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097B" w:rsidP="008A4965" w:rsidRDefault="0041097B" w14:paraId="393261F5" w14:textId="77777777">
      <w:pPr>
        <w:rPr>
          <w:b/>
          <w:bCs/>
          <w:szCs w:val="18"/>
        </w:rPr>
      </w:pPr>
    </w:p>
    <w:p w:rsidRPr="0090671F" w:rsidR="0041097B" w:rsidP="008A4965" w:rsidRDefault="0041097B" w14:paraId="5F32A378" w14:textId="222E2227">
      <w:pPr>
        <w:rPr>
          <w:szCs w:val="18"/>
        </w:rPr>
      </w:pPr>
      <w:r w:rsidRPr="0090671F">
        <w:rPr>
          <w:szCs w:val="18"/>
        </w:rPr>
        <w:t xml:space="preserve">Geachte </w:t>
      </w:r>
      <w:r w:rsidR="008A4965">
        <w:rPr>
          <w:szCs w:val="18"/>
        </w:rPr>
        <w:t>V</w:t>
      </w:r>
      <w:r w:rsidRPr="0090671F">
        <w:rPr>
          <w:szCs w:val="18"/>
        </w:rPr>
        <w:t>oorzitter,</w:t>
      </w:r>
    </w:p>
    <w:p w:rsidR="0041097B" w:rsidP="008A4965" w:rsidRDefault="0041097B" w14:paraId="247EBB8A" w14:textId="77777777">
      <w:pPr>
        <w:rPr>
          <w:b/>
          <w:bCs/>
          <w:szCs w:val="18"/>
        </w:rPr>
      </w:pPr>
    </w:p>
    <w:p w:rsidR="0041097B" w:rsidP="008A4965" w:rsidRDefault="0049148F" w14:paraId="358CC0ED" w14:textId="400A787F">
      <w:pPr>
        <w:rPr>
          <w:szCs w:val="18"/>
        </w:rPr>
      </w:pPr>
      <w:r w:rsidRPr="00C41318">
        <w:rPr>
          <w:szCs w:val="18"/>
        </w:rPr>
        <w:t xml:space="preserve">Hierbij stuur ik u, mede namens de </w:t>
      </w:r>
      <w:r w:rsidRPr="00C41318" w:rsidR="009251D8">
        <w:rPr>
          <w:szCs w:val="18"/>
        </w:rPr>
        <w:t>m</w:t>
      </w:r>
      <w:r w:rsidRPr="00C41318">
        <w:rPr>
          <w:szCs w:val="18"/>
        </w:rPr>
        <w:t>inister van Sociale Zaken en Werkgelegenheid</w:t>
      </w:r>
      <w:r w:rsidRPr="00C41318" w:rsidR="009251D8">
        <w:rPr>
          <w:szCs w:val="18"/>
        </w:rPr>
        <w:t>, de minister van Volkshuisvesting en Ruimtelijke Ordening</w:t>
      </w:r>
      <w:r w:rsidR="00C41318">
        <w:rPr>
          <w:szCs w:val="18"/>
        </w:rPr>
        <w:t xml:space="preserve">, </w:t>
      </w:r>
      <w:r w:rsidRPr="00C41318" w:rsidR="00C41318">
        <w:rPr>
          <w:szCs w:val="18"/>
        </w:rPr>
        <w:t>de staatssecretaris van Infrastructuur en Waterstaat</w:t>
      </w:r>
      <w:r w:rsidRPr="00C41318" w:rsidR="009251D8">
        <w:rPr>
          <w:szCs w:val="18"/>
        </w:rPr>
        <w:t xml:space="preserve"> en de staatssecretaris van Financiën</w:t>
      </w:r>
      <w:r w:rsidRPr="00C41318">
        <w:rPr>
          <w:szCs w:val="18"/>
        </w:rPr>
        <w:t>, ee</w:t>
      </w:r>
      <w:r w:rsidRPr="00E91E1B">
        <w:rPr>
          <w:szCs w:val="18"/>
        </w:rPr>
        <w:t>n reactie op</w:t>
      </w:r>
      <w:r>
        <w:rPr>
          <w:szCs w:val="18"/>
        </w:rPr>
        <w:t xml:space="preserve"> het advies </w:t>
      </w:r>
      <w:r w:rsidRPr="77B33E7D" w:rsidR="0041097B">
        <w:rPr>
          <w:szCs w:val="18"/>
        </w:rPr>
        <w:t>“</w:t>
      </w:r>
      <w:r w:rsidRPr="5B316733" w:rsidR="0041097B">
        <w:rPr>
          <w:i/>
          <w:iCs/>
          <w:szCs w:val="18"/>
        </w:rPr>
        <w:t>Eerlijk verduurzamen: randvoorwaarden voor rechtvaardig beleid''</w:t>
      </w:r>
      <w:r w:rsidR="0041097B">
        <w:rPr>
          <w:szCs w:val="18"/>
        </w:rPr>
        <w:t xml:space="preserve"> van de Raad voor de leefomgeving en infrastructuur (Rli)</w:t>
      </w:r>
      <w:r w:rsidRPr="77B33E7D" w:rsidR="0041097B">
        <w:rPr>
          <w:szCs w:val="18"/>
        </w:rPr>
        <w:t xml:space="preserve">. Met het advies reikt de Rli de overheid </w:t>
      </w:r>
      <w:r w:rsidR="001737C9">
        <w:rPr>
          <w:szCs w:val="18"/>
        </w:rPr>
        <w:t xml:space="preserve">belangrijke </w:t>
      </w:r>
      <w:r w:rsidRPr="77B33E7D" w:rsidR="0041097B">
        <w:rPr>
          <w:szCs w:val="18"/>
        </w:rPr>
        <w:t xml:space="preserve">handvatten aan </w:t>
      </w:r>
      <w:r w:rsidR="00C33F1D">
        <w:rPr>
          <w:szCs w:val="18"/>
        </w:rPr>
        <w:t xml:space="preserve">voor </w:t>
      </w:r>
      <w:r w:rsidRPr="77B33E7D" w:rsidR="0041097B">
        <w:rPr>
          <w:szCs w:val="18"/>
        </w:rPr>
        <w:t xml:space="preserve">verduurzamingsbeleid </w:t>
      </w:r>
      <w:r w:rsidR="00456962">
        <w:rPr>
          <w:szCs w:val="18"/>
        </w:rPr>
        <w:t xml:space="preserve">dat niet alleen effectief, maar ook eerlijk is. En dat ervoor zorgt dat </w:t>
      </w:r>
      <w:r w:rsidRPr="77B33E7D" w:rsidR="0041097B">
        <w:rPr>
          <w:szCs w:val="18"/>
        </w:rPr>
        <w:t xml:space="preserve">iedereen mee kán en mee gáát doen aan verduurzaming. </w:t>
      </w:r>
    </w:p>
    <w:p w:rsidR="00262865" w:rsidP="008A4965" w:rsidRDefault="00262865" w14:paraId="5B264867" w14:textId="77777777">
      <w:pPr>
        <w:rPr>
          <w:szCs w:val="18"/>
        </w:rPr>
      </w:pPr>
    </w:p>
    <w:p w:rsidR="00057483" w:rsidP="008A4965" w:rsidRDefault="008C0243" w14:paraId="007B92FC" w14:textId="61464C7F">
      <w:pPr>
        <w:rPr>
          <w:szCs w:val="18"/>
        </w:rPr>
      </w:pPr>
      <w:r>
        <w:rPr>
          <w:szCs w:val="18"/>
        </w:rPr>
        <w:t xml:space="preserve">Het advies </w:t>
      </w:r>
      <w:r w:rsidR="008343F2">
        <w:rPr>
          <w:szCs w:val="18"/>
        </w:rPr>
        <w:t>benadrukt</w:t>
      </w:r>
      <w:r>
        <w:rPr>
          <w:szCs w:val="18"/>
        </w:rPr>
        <w:t xml:space="preserve"> dat de verduurzamingsopgave alleen kan slagen als </w:t>
      </w:r>
      <w:r w:rsidR="004774FC">
        <w:rPr>
          <w:szCs w:val="18"/>
        </w:rPr>
        <w:t>deze door de samenleving als eerlijk wordt ervaren en gesteun</w:t>
      </w:r>
      <w:r w:rsidR="001A4D70">
        <w:rPr>
          <w:szCs w:val="18"/>
        </w:rPr>
        <w:t xml:space="preserve">d wordt. </w:t>
      </w:r>
      <w:r w:rsidRPr="77B33E7D" w:rsidR="0041097B">
        <w:rPr>
          <w:szCs w:val="18"/>
        </w:rPr>
        <w:t xml:space="preserve">Het kabinet </w:t>
      </w:r>
      <w:r w:rsidR="00EE58B3">
        <w:rPr>
          <w:szCs w:val="18"/>
        </w:rPr>
        <w:t>onderschrijft</w:t>
      </w:r>
      <w:r w:rsidR="0041097B">
        <w:rPr>
          <w:szCs w:val="18"/>
        </w:rPr>
        <w:t xml:space="preserve"> </w:t>
      </w:r>
      <w:r w:rsidR="0037630A">
        <w:rPr>
          <w:szCs w:val="18"/>
        </w:rPr>
        <w:t xml:space="preserve">deze kernboodschap. De transitie naar een duurzame samenleving </w:t>
      </w:r>
      <w:r w:rsidR="00D52778">
        <w:rPr>
          <w:szCs w:val="18"/>
        </w:rPr>
        <w:t>is noodzakelijk om de leefomgeving voor huidige en toekomstige generaties te beschermen</w:t>
      </w:r>
      <w:r w:rsidR="00F05D31">
        <w:rPr>
          <w:szCs w:val="18"/>
        </w:rPr>
        <w:t>, biedt kansen op nieuwe banen en maakt Nederland minder afhankelijk van schommelingen in prijzen voor fossiele energie</w:t>
      </w:r>
      <w:r w:rsidR="00CB33AE">
        <w:rPr>
          <w:szCs w:val="18"/>
        </w:rPr>
        <w:t>.</w:t>
      </w:r>
      <w:r w:rsidR="00260C1E">
        <w:rPr>
          <w:szCs w:val="18"/>
        </w:rPr>
        <w:t xml:space="preserve"> </w:t>
      </w:r>
      <w:r w:rsidR="00D52778">
        <w:rPr>
          <w:szCs w:val="18"/>
        </w:rPr>
        <w:t xml:space="preserve">Tegelijkertijd raakt de transitie mensen en bedrijven </w:t>
      </w:r>
      <w:r w:rsidR="00933B2E">
        <w:rPr>
          <w:szCs w:val="18"/>
        </w:rPr>
        <w:t xml:space="preserve">nu al </w:t>
      </w:r>
      <w:r w:rsidR="00D52778">
        <w:rPr>
          <w:szCs w:val="18"/>
        </w:rPr>
        <w:t>op uiteenlopende manieren</w:t>
      </w:r>
      <w:r w:rsidR="00A642DD">
        <w:rPr>
          <w:szCs w:val="18"/>
        </w:rPr>
        <w:t xml:space="preserve"> en heeft soms </w:t>
      </w:r>
      <w:r w:rsidR="008A78E7">
        <w:rPr>
          <w:szCs w:val="18"/>
        </w:rPr>
        <w:t xml:space="preserve">onbedoelde neveneffecten </w:t>
      </w:r>
      <w:r w:rsidR="00180763">
        <w:rPr>
          <w:szCs w:val="18"/>
        </w:rPr>
        <w:t xml:space="preserve">die bijdragen </w:t>
      </w:r>
      <w:r w:rsidRPr="77B33E7D" w:rsidR="0041097B">
        <w:rPr>
          <w:szCs w:val="18"/>
        </w:rPr>
        <w:t>aan het vergroten van bestaande kwetsbaarheden</w:t>
      </w:r>
      <w:r w:rsidR="008343F2">
        <w:rPr>
          <w:szCs w:val="18"/>
        </w:rPr>
        <w:t xml:space="preserve"> en</w:t>
      </w:r>
      <w:r w:rsidRPr="77B33E7D" w:rsidR="0041097B">
        <w:rPr>
          <w:szCs w:val="18"/>
        </w:rPr>
        <w:t xml:space="preserve"> nieuwe ongelijkheden</w:t>
      </w:r>
      <w:r w:rsidR="008343F2">
        <w:rPr>
          <w:szCs w:val="18"/>
        </w:rPr>
        <w:t>.</w:t>
      </w:r>
      <w:r w:rsidRPr="77B33E7D" w:rsidR="0041097B">
        <w:rPr>
          <w:szCs w:val="18"/>
        </w:rPr>
        <w:t xml:space="preserve"> </w:t>
      </w:r>
    </w:p>
    <w:p w:rsidR="00A94C65" w:rsidP="008A4965" w:rsidRDefault="00A94C65" w14:paraId="419B27F8" w14:textId="77777777">
      <w:pPr>
        <w:rPr>
          <w:szCs w:val="18"/>
        </w:rPr>
      </w:pPr>
    </w:p>
    <w:p w:rsidR="00C41318" w:rsidP="008A4965" w:rsidRDefault="00C41318" w14:paraId="473384EB" w14:textId="77777777">
      <w:r w:rsidRPr="009D78F8">
        <w:t>Het kabinet ziet het als belangrijke randvoorwaarde van succesvolle verduurzaming dat zo veel mogelijk burgers, bedrijven en maatschappelijke organisaties meedoen. En dat de lusten en lasten nu en op de langere termijn eerlijker worden verdeeld. Ook de situaties van bijvoorbeeld mensen met een laag inkomen, iemand die alleen woont, of iemand die voor zijn werk veel moet reizen, moeten meegenomen worden in beleidsvorming. Daarom gaat het kabinet voortaan bij nieuw beleid of wetgeving nadrukkelijker bezien welke groepen ervan profiteren, welke groepen risico lopen achter te blijven en welke aanvullende, gerichte inzet nodig is om kansen en lasten evenwichtiger te verdelen.</w:t>
      </w:r>
    </w:p>
    <w:p w:rsidR="00C41318" w:rsidP="008A4965" w:rsidRDefault="00C41318" w14:paraId="4AA6E320" w14:textId="77777777"/>
    <w:p w:rsidR="00EC2F57" w:rsidP="008A4965" w:rsidRDefault="00E7239D" w14:paraId="6DD8119B" w14:textId="6C2460EA">
      <w:pPr>
        <w:rPr>
          <w:szCs w:val="18"/>
        </w:rPr>
      </w:pPr>
      <w:r>
        <w:rPr>
          <w:szCs w:val="18"/>
        </w:rPr>
        <w:t xml:space="preserve">Het advies </w:t>
      </w:r>
      <w:r w:rsidR="00933B2E">
        <w:rPr>
          <w:szCs w:val="18"/>
        </w:rPr>
        <w:t xml:space="preserve">van het Rli </w:t>
      </w:r>
      <w:r>
        <w:rPr>
          <w:szCs w:val="18"/>
        </w:rPr>
        <w:t xml:space="preserve">raakt </w:t>
      </w:r>
      <w:r w:rsidR="002B20C6">
        <w:rPr>
          <w:szCs w:val="18"/>
        </w:rPr>
        <w:t>het verduurzamingsbeleid in al haar facetten</w:t>
      </w:r>
      <w:r w:rsidR="00057483">
        <w:rPr>
          <w:szCs w:val="18"/>
        </w:rPr>
        <w:t xml:space="preserve">. </w:t>
      </w:r>
      <w:r>
        <w:rPr>
          <w:szCs w:val="18"/>
        </w:rPr>
        <w:t xml:space="preserve">In deze reactie licht het kabinet een aantal aspecten </w:t>
      </w:r>
      <w:r w:rsidR="00C929B6">
        <w:rPr>
          <w:szCs w:val="18"/>
        </w:rPr>
        <w:t>van het advies</w:t>
      </w:r>
      <w:r>
        <w:rPr>
          <w:szCs w:val="18"/>
        </w:rPr>
        <w:t xml:space="preserve"> </w:t>
      </w:r>
      <w:r w:rsidR="00C929B6">
        <w:rPr>
          <w:szCs w:val="18"/>
        </w:rPr>
        <w:t>uit</w:t>
      </w:r>
      <w:r w:rsidR="00B35BC7">
        <w:rPr>
          <w:szCs w:val="18"/>
        </w:rPr>
        <w:t>,</w:t>
      </w:r>
      <w:r>
        <w:rPr>
          <w:szCs w:val="18"/>
        </w:rPr>
        <w:t xml:space="preserve"> geeft aan op welke wijze het kabinet hiermee bezig is en waar het advies aanleiding is voor nieuwe inzichten of een andere aanpak. De waarde van het advies is bovenal dat het een belangrijke bijdrage kan leveren aan toekomstige beleidsontwikkeling</w:t>
      </w:r>
      <w:r w:rsidR="00E74A2D">
        <w:rPr>
          <w:szCs w:val="18"/>
        </w:rPr>
        <w:t xml:space="preserve"> en het maatschappelijk en politiek debat over verduurzaming</w:t>
      </w:r>
      <w:r>
        <w:rPr>
          <w:szCs w:val="18"/>
        </w:rPr>
        <w:t xml:space="preserve">. Daarvoor is het kabinet de Rli zeer erkentelijk. </w:t>
      </w:r>
    </w:p>
    <w:p w:rsidR="0041097B" w:rsidP="008A4965" w:rsidRDefault="0041097B" w14:paraId="52E2A1C2" w14:textId="77777777">
      <w:pPr>
        <w:rPr>
          <w:b/>
          <w:bCs/>
          <w:szCs w:val="18"/>
        </w:rPr>
      </w:pPr>
    </w:p>
    <w:p w:rsidR="0041097B" w:rsidP="008A4965" w:rsidRDefault="0041097B" w14:paraId="5D664248" w14:textId="201B5041">
      <w:pPr>
        <w:rPr>
          <w:b/>
          <w:bCs/>
          <w:szCs w:val="18"/>
        </w:rPr>
      </w:pPr>
      <w:r w:rsidRPr="41705F92">
        <w:rPr>
          <w:b/>
          <w:bCs/>
          <w:szCs w:val="18"/>
        </w:rPr>
        <w:t xml:space="preserve">Bevindingen Rli advies </w:t>
      </w:r>
    </w:p>
    <w:p w:rsidR="0041097B" w:rsidP="008A4965" w:rsidRDefault="00195C42" w14:paraId="468F0B47" w14:textId="4B2C1B45">
      <w:pPr>
        <w:rPr>
          <w:szCs w:val="18"/>
        </w:rPr>
      </w:pPr>
      <w:r>
        <w:rPr>
          <w:szCs w:val="18"/>
        </w:rPr>
        <w:t>De</w:t>
      </w:r>
      <w:r w:rsidRPr="000479A4" w:rsidR="0041097B">
        <w:rPr>
          <w:szCs w:val="18"/>
        </w:rPr>
        <w:t xml:space="preserve"> Rli</w:t>
      </w:r>
      <w:r>
        <w:rPr>
          <w:szCs w:val="18"/>
        </w:rPr>
        <w:t xml:space="preserve"> doet drie kernaanbevelingen</w:t>
      </w:r>
      <w:r w:rsidR="00B56C80">
        <w:rPr>
          <w:szCs w:val="18"/>
        </w:rPr>
        <w:t xml:space="preserve">. Ten eerste moet verduurzamingsbeleid meer </w:t>
      </w:r>
      <w:r w:rsidR="004E2CA1">
        <w:rPr>
          <w:szCs w:val="18"/>
        </w:rPr>
        <w:t xml:space="preserve">worden verbonden met rechtvaardigheid. Het beleid sluit nu onvoldoende aan </w:t>
      </w:r>
      <w:r w:rsidR="00B56C80">
        <w:rPr>
          <w:szCs w:val="18"/>
        </w:rPr>
        <w:t xml:space="preserve">bij de </w:t>
      </w:r>
      <w:r w:rsidRPr="41705F92" w:rsidR="0041097B">
        <w:rPr>
          <w:szCs w:val="18"/>
        </w:rPr>
        <w:t>mogelijkheden van verschillende groepen in de samenleving</w:t>
      </w:r>
      <w:r w:rsidR="00BE03B8">
        <w:rPr>
          <w:szCs w:val="18"/>
        </w:rPr>
        <w:t>, waardoor v</w:t>
      </w:r>
      <w:r w:rsidRPr="41705F92" w:rsidR="0041097B">
        <w:rPr>
          <w:szCs w:val="18"/>
        </w:rPr>
        <w:t>eel mensen</w:t>
      </w:r>
      <w:r w:rsidR="00B86B04">
        <w:rPr>
          <w:szCs w:val="18"/>
        </w:rPr>
        <w:t>,</w:t>
      </w:r>
      <w:r w:rsidR="0041097B">
        <w:rPr>
          <w:szCs w:val="18"/>
        </w:rPr>
        <w:t xml:space="preserve"> kleine bedrijven </w:t>
      </w:r>
      <w:r w:rsidR="00B86B04">
        <w:rPr>
          <w:szCs w:val="18"/>
        </w:rPr>
        <w:t xml:space="preserve">en maatschappelijke organisaties </w:t>
      </w:r>
      <w:r w:rsidRPr="41705F92" w:rsidR="0041097B">
        <w:rPr>
          <w:szCs w:val="18"/>
        </w:rPr>
        <w:t xml:space="preserve">niet </w:t>
      </w:r>
      <w:r w:rsidR="00BE03B8">
        <w:rPr>
          <w:szCs w:val="18"/>
        </w:rPr>
        <w:t xml:space="preserve">kunnen </w:t>
      </w:r>
      <w:r w:rsidRPr="41705F92" w:rsidR="0041097B">
        <w:rPr>
          <w:szCs w:val="18"/>
        </w:rPr>
        <w:t>profiteren van de mogelijkheden die beleid biedt om te verduurzamen</w:t>
      </w:r>
      <w:r w:rsidR="0041097B">
        <w:rPr>
          <w:szCs w:val="18"/>
        </w:rPr>
        <w:t xml:space="preserve">. Dit </w:t>
      </w:r>
      <w:r w:rsidR="006A26E4">
        <w:rPr>
          <w:szCs w:val="18"/>
        </w:rPr>
        <w:t>vergroot</w:t>
      </w:r>
      <w:r w:rsidRPr="41705F92" w:rsidR="0041097B">
        <w:rPr>
          <w:szCs w:val="18"/>
        </w:rPr>
        <w:t xml:space="preserve"> ongelijkheid</w:t>
      </w:r>
      <w:r w:rsidR="0090671F">
        <w:rPr>
          <w:szCs w:val="18"/>
        </w:rPr>
        <w:t xml:space="preserve"> en </w:t>
      </w:r>
      <w:r w:rsidR="006A26E4">
        <w:rPr>
          <w:szCs w:val="18"/>
        </w:rPr>
        <w:t xml:space="preserve">zet </w:t>
      </w:r>
      <w:r w:rsidR="0090671F">
        <w:rPr>
          <w:szCs w:val="18"/>
        </w:rPr>
        <w:t xml:space="preserve">het </w:t>
      </w:r>
      <w:r w:rsidRPr="41705F92" w:rsidR="0041097B">
        <w:rPr>
          <w:szCs w:val="18"/>
        </w:rPr>
        <w:t>draagvlak</w:t>
      </w:r>
      <w:r w:rsidR="0090671F">
        <w:rPr>
          <w:szCs w:val="18"/>
        </w:rPr>
        <w:t xml:space="preserve"> voor </w:t>
      </w:r>
      <w:r w:rsidR="006A26E4">
        <w:rPr>
          <w:szCs w:val="18"/>
        </w:rPr>
        <w:t>de transitie onder druk</w:t>
      </w:r>
      <w:r w:rsidR="0041097B">
        <w:rPr>
          <w:szCs w:val="18"/>
        </w:rPr>
        <w:t>.</w:t>
      </w:r>
      <w:r w:rsidR="0076479C">
        <w:rPr>
          <w:szCs w:val="18"/>
        </w:rPr>
        <w:t xml:space="preserve"> </w:t>
      </w:r>
      <w:r w:rsidR="006A26E4">
        <w:rPr>
          <w:szCs w:val="18"/>
        </w:rPr>
        <w:t xml:space="preserve">Ten tweede </w:t>
      </w:r>
      <w:r w:rsidR="00F05D31">
        <w:rPr>
          <w:szCs w:val="18"/>
        </w:rPr>
        <w:t xml:space="preserve">adviseert de Rli om </w:t>
      </w:r>
      <w:r w:rsidR="00B54F1F">
        <w:rPr>
          <w:szCs w:val="18"/>
        </w:rPr>
        <w:t>v</w:t>
      </w:r>
      <w:r w:rsidRPr="41705F92" w:rsidR="0041097B">
        <w:rPr>
          <w:szCs w:val="18"/>
        </w:rPr>
        <w:t xml:space="preserve">erduurzamingsbeleid structureel </w:t>
      </w:r>
      <w:r w:rsidR="00F05D31">
        <w:rPr>
          <w:szCs w:val="18"/>
        </w:rPr>
        <w:t xml:space="preserve">te </w:t>
      </w:r>
      <w:r w:rsidRPr="41705F92" w:rsidR="0041097B">
        <w:rPr>
          <w:szCs w:val="18"/>
        </w:rPr>
        <w:t>verb</w:t>
      </w:r>
      <w:r w:rsidR="00F05D31">
        <w:rPr>
          <w:szCs w:val="18"/>
        </w:rPr>
        <w:t>i</w:t>
      </w:r>
      <w:r w:rsidRPr="41705F92" w:rsidR="0041097B">
        <w:rPr>
          <w:szCs w:val="18"/>
        </w:rPr>
        <w:t xml:space="preserve">nden met sociaaleconomisch en sociaal-cultureel beleid. </w:t>
      </w:r>
      <w:r w:rsidR="00B54F1F">
        <w:rPr>
          <w:szCs w:val="18"/>
        </w:rPr>
        <w:t xml:space="preserve">De menselijke kant </w:t>
      </w:r>
      <w:r w:rsidR="00161AAA">
        <w:rPr>
          <w:szCs w:val="18"/>
        </w:rPr>
        <w:t xml:space="preserve">van beleid </w:t>
      </w:r>
      <w:r w:rsidR="00B54F1F">
        <w:rPr>
          <w:szCs w:val="18"/>
        </w:rPr>
        <w:t>krijgt m</w:t>
      </w:r>
      <w:r w:rsidRPr="41705F92" w:rsidR="0041097B">
        <w:rPr>
          <w:szCs w:val="18"/>
        </w:rPr>
        <w:t xml:space="preserve">omenteel </w:t>
      </w:r>
      <w:r w:rsidR="00161AAA">
        <w:rPr>
          <w:szCs w:val="18"/>
        </w:rPr>
        <w:t xml:space="preserve">onvoldoende aandacht waardoor er </w:t>
      </w:r>
      <w:r w:rsidR="00B35BC7">
        <w:rPr>
          <w:szCs w:val="18"/>
        </w:rPr>
        <w:t xml:space="preserve">te </w:t>
      </w:r>
      <w:r w:rsidR="00161AAA">
        <w:rPr>
          <w:szCs w:val="18"/>
        </w:rPr>
        <w:t xml:space="preserve">weinig oog is voor </w:t>
      </w:r>
      <w:r w:rsidRPr="41705F92" w:rsidR="0041097B">
        <w:rPr>
          <w:szCs w:val="18"/>
        </w:rPr>
        <w:t>maatschappelijke gevolgen</w:t>
      </w:r>
      <w:r w:rsidR="0041097B">
        <w:rPr>
          <w:szCs w:val="18"/>
        </w:rPr>
        <w:t xml:space="preserve">. </w:t>
      </w:r>
      <w:r w:rsidR="00F05D31">
        <w:rPr>
          <w:szCs w:val="18"/>
        </w:rPr>
        <w:t xml:space="preserve">De derde kernaanbeveling van de Rli is dat </w:t>
      </w:r>
      <w:r w:rsidR="00EA452D">
        <w:rPr>
          <w:szCs w:val="18"/>
        </w:rPr>
        <w:t xml:space="preserve">stevige beleidsinstrumenten nodig </w:t>
      </w:r>
      <w:r w:rsidR="00F05D31">
        <w:rPr>
          <w:szCs w:val="18"/>
        </w:rPr>
        <w:t xml:space="preserve">zijn </w:t>
      </w:r>
      <w:r w:rsidR="004013E5">
        <w:rPr>
          <w:szCs w:val="18"/>
        </w:rPr>
        <w:t>om ervoor te zorgen dat</w:t>
      </w:r>
      <w:r w:rsidR="00A20879">
        <w:rPr>
          <w:szCs w:val="18"/>
        </w:rPr>
        <w:t xml:space="preserve"> </w:t>
      </w:r>
      <w:r w:rsidRPr="41705F92" w:rsidR="0041097B">
        <w:rPr>
          <w:szCs w:val="18"/>
        </w:rPr>
        <w:t>duurzaamheid voor iedereen de standaard wordt</w:t>
      </w:r>
      <w:r w:rsidR="0041097B">
        <w:rPr>
          <w:szCs w:val="18"/>
        </w:rPr>
        <w:t xml:space="preserve">. </w:t>
      </w:r>
      <w:r w:rsidR="00F07837">
        <w:rPr>
          <w:szCs w:val="18"/>
        </w:rPr>
        <w:t>En dat iedereen, ook kapitaalkrachtige groepen die in staat zijn op eigen kracht duurzame keuzes te maken, dat ook doen en niet achterblijven.</w:t>
      </w:r>
    </w:p>
    <w:p w:rsidR="006B0D19" w:rsidP="008A4965" w:rsidRDefault="006B0D19" w14:paraId="4BA0E3B4" w14:textId="77777777">
      <w:pPr>
        <w:rPr>
          <w:szCs w:val="18"/>
        </w:rPr>
      </w:pPr>
    </w:p>
    <w:p w:rsidRPr="006B0D19" w:rsidR="0090671F" w:rsidP="008A4965" w:rsidRDefault="00DC105B" w14:paraId="0DFC5976" w14:textId="6C3D82B7">
      <w:pPr>
        <w:rPr>
          <w:szCs w:val="18"/>
        </w:rPr>
      </w:pPr>
      <w:r>
        <w:rPr>
          <w:szCs w:val="18"/>
        </w:rPr>
        <w:t xml:space="preserve">In deze brief geeft het kabinet een </w:t>
      </w:r>
      <w:r w:rsidRPr="006B0D19" w:rsidR="006B0D19">
        <w:rPr>
          <w:szCs w:val="18"/>
        </w:rPr>
        <w:t>algemene appreciatie</w:t>
      </w:r>
      <w:r w:rsidR="006B0D19">
        <w:rPr>
          <w:szCs w:val="18"/>
        </w:rPr>
        <w:t xml:space="preserve"> van de hoofdboodschap van het rapport</w:t>
      </w:r>
      <w:r w:rsidRPr="006B0D19" w:rsidR="006B0D19">
        <w:rPr>
          <w:szCs w:val="18"/>
        </w:rPr>
        <w:t xml:space="preserve">, </w:t>
      </w:r>
      <w:r w:rsidR="00305519">
        <w:rPr>
          <w:szCs w:val="18"/>
        </w:rPr>
        <w:t xml:space="preserve">gaat het in </w:t>
      </w:r>
      <w:r>
        <w:rPr>
          <w:szCs w:val="18"/>
        </w:rPr>
        <w:t xml:space="preserve">detail in </w:t>
      </w:r>
      <w:r w:rsidR="00305519">
        <w:rPr>
          <w:szCs w:val="18"/>
        </w:rPr>
        <w:t xml:space="preserve">op </w:t>
      </w:r>
      <w:r w:rsidR="00FA1C25">
        <w:rPr>
          <w:szCs w:val="18"/>
        </w:rPr>
        <w:t>drie</w:t>
      </w:r>
      <w:r w:rsidR="00E43CFD">
        <w:rPr>
          <w:szCs w:val="18"/>
        </w:rPr>
        <w:t xml:space="preserve"> </w:t>
      </w:r>
      <w:r>
        <w:rPr>
          <w:szCs w:val="18"/>
        </w:rPr>
        <w:t xml:space="preserve">hoofdzaken </w:t>
      </w:r>
      <w:r w:rsidR="00E43CFD">
        <w:rPr>
          <w:szCs w:val="18"/>
        </w:rPr>
        <w:t xml:space="preserve">uit het advies en </w:t>
      </w:r>
      <w:r w:rsidR="00615770">
        <w:rPr>
          <w:szCs w:val="18"/>
        </w:rPr>
        <w:t>reflecteert</w:t>
      </w:r>
      <w:r w:rsidR="00E43CFD">
        <w:rPr>
          <w:szCs w:val="18"/>
        </w:rPr>
        <w:t xml:space="preserve"> </w:t>
      </w:r>
      <w:r>
        <w:rPr>
          <w:szCs w:val="18"/>
        </w:rPr>
        <w:t xml:space="preserve">het daarnaast </w:t>
      </w:r>
      <w:r w:rsidR="00615770">
        <w:rPr>
          <w:szCs w:val="18"/>
        </w:rPr>
        <w:t xml:space="preserve">op overige aandachtspunten. </w:t>
      </w:r>
    </w:p>
    <w:p w:rsidR="006B0D19" w:rsidP="008A4965" w:rsidRDefault="006B0D19" w14:paraId="0ADF743A" w14:textId="77777777">
      <w:pPr>
        <w:rPr>
          <w:b/>
          <w:bCs/>
          <w:szCs w:val="18"/>
        </w:rPr>
      </w:pPr>
    </w:p>
    <w:p w:rsidR="0041097B" w:rsidP="008A4965" w:rsidRDefault="0041097B" w14:paraId="78B0786F" w14:textId="0CFE7898">
      <w:pPr>
        <w:rPr>
          <w:b/>
          <w:bCs/>
          <w:szCs w:val="18"/>
        </w:rPr>
      </w:pPr>
      <w:r w:rsidRPr="41705F92">
        <w:rPr>
          <w:b/>
          <w:bCs/>
          <w:szCs w:val="18"/>
        </w:rPr>
        <w:t>Appreciatie</w:t>
      </w:r>
    </w:p>
    <w:p w:rsidR="0041097B" w:rsidP="008A4965" w:rsidRDefault="0041097B" w14:paraId="25092BC5" w14:textId="44712C5B">
      <w:pPr>
        <w:rPr>
          <w:szCs w:val="18"/>
        </w:rPr>
      </w:pPr>
      <w:r w:rsidRPr="77B33E7D">
        <w:rPr>
          <w:szCs w:val="18"/>
        </w:rPr>
        <w:t>De klimaat</w:t>
      </w:r>
      <w:r w:rsidR="00262865">
        <w:rPr>
          <w:szCs w:val="18"/>
        </w:rPr>
        <w:t>op</w:t>
      </w:r>
      <w:r w:rsidR="00A343D0">
        <w:rPr>
          <w:szCs w:val="18"/>
        </w:rPr>
        <w:t xml:space="preserve">gave en </w:t>
      </w:r>
      <w:r w:rsidRPr="77B33E7D">
        <w:rPr>
          <w:szCs w:val="18"/>
        </w:rPr>
        <w:t xml:space="preserve">energietransitie </w:t>
      </w:r>
      <w:r w:rsidR="00262865">
        <w:rPr>
          <w:szCs w:val="18"/>
        </w:rPr>
        <w:t>zijn</w:t>
      </w:r>
      <w:r w:rsidRPr="77B33E7D">
        <w:rPr>
          <w:szCs w:val="18"/>
        </w:rPr>
        <w:t xml:space="preserve"> uniek in omvang, reikwijdte en complexiteit</w:t>
      </w:r>
      <w:r w:rsidR="00F05D31">
        <w:rPr>
          <w:szCs w:val="18"/>
        </w:rPr>
        <w:t xml:space="preserve"> en zijn cruciaal om de concurrentiekracht en weerbaarheid van Nederland op de langetermijn te borgen</w:t>
      </w:r>
      <w:r w:rsidRPr="77B33E7D">
        <w:rPr>
          <w:szCs w:val="18"/>
        </w:rPr>
        <w:t xml:space="preserve">. </w:t>
      </w:r>
      <w:r w:rsidR="00CA374A">
        <w:rPr>
          <w:szCs w:val="18"/>
        </w:rPr>
        <w:t xml:space="preserve">In de afgelopen jaren </w:t>
      </w:r>
      <w:r w:rsidR="00B5759F">
        <w:rPr>
          <w:szCs w:val="18"/>
        </w:rPr>
        <w:t xml:space="preserve">zijn belangrijke stappen gezet, onder meer </w:t>
      </w:r>
      <w:r w:rsidRPr="77B33E7D">
        <w:rPr>
          <w:szCs w:val="18"/>
        </w:rPr>
        <w:t xml:space="preserve">op het gebied </w:t>
      </w:r>
      <w:r w:rsidR="00B5759F">
        <w:rPr>
          <w:szCs w:val="18"/>
        </w:rPr>
        <w:t>hernieuwbare energie</w:t>
      </w:r>
      <w:r>
        <w:rPr>
          <w:szCs w:val="18"/>
        </w:rPr>
        <w:t xml:space="preserve">, energiebesparing en </w:t>
      </w:r>
      <w:r w:rsidR="0085680D">
        <w:rPr>
          <w:szCs w:val="18"/>
        </w:rPr>
        <w:t>de verduurzaming van de gebouwde omgeving</w:t>
      </w:r>
      <w:r>
        <w:rPr>
          <w:szCs w:val="18"/>
        </w:rPr>
        <w:t>.</w:t>
      </w:r>
      <w:r>
        <w:rPr>
          <w:rStyle w:val="Voetnootmarkering"/>
        </w:rPr>
        <w:footnoteReference w:id="1"/>
      </w:r>
      <w:r>
        <w:rPr>
          <w:szCs w:val="18"/>
        </w:rPr>
        <w:t xml:space="preserve"> </w:t>
      </w:r>
      <w:r w:rsidRPr="77B33E7D">
        <w:rPr>
          <w:szCs w:val="18"/>
        </w:rPr>
        <w:t xml:space="preserve">Het kabinet </w:t>
      </w:r>
      <w:r>
        <w:rPr>
          <w:szCs w:val="18"/>
        </w:rPr>
        <w:t xml:space="preserve">zet volop in op </w:t>
      </w:r>
      <w:r w:rsidRPr="77B33E7D">
        <w:rPr>
          <w:szCs w:val="18"/>
        </w:rPr>
        <w:t xml:space="preserve">deze transitie en </w:t>
      </w:r>
      <w:r>
        <w:rPr>
          <w:szCs w:val="18"/>
        </w:rPr>
        <w:t xml:space="preserve">hecht </w:t>
      </w:r>
      <w:r w:rsidR="00130B40">
        <w:rPr>
          <w:szCs w:val="18"/>
        </w:rPr>
        <w:t xml:space="preserve">waarde </w:t>
      </w:r>
      <w:r>
        <w:rPr>
          <w:szCs w:val="18"/>
        </w:rPr>
        <w:t xml:space="preserve">aan </w:t>
      </w:r>
      <w:r w:rsidRPr="77B33E7D">
        <w:rPr>
          <w:szCs w:val="18"/>
        </w:rPr>
        <w:t xml:space="preserve">de inzet van alle partijen hierop. </w:t>
      </w:r>
      <w:r>
        <w:rPr>
          <w:szCs w:val="18"/>
        </w:rPr>
        <w:t xml:space="preserve">De huidige </w:t>
      </w:r>
      <w:r w:rsidR="000B122B">
        <w:rPr>
          <w:szCs w:val="18"/>
        </w:rPr>
        <w:t xml:space="preserve">onzekerheden </w:t>
      </w:r>
      <w:r w:rsidR="0010132D">
        <w:rPr>
          <w:szCs w:val="18"/>
        </w:rPr>
        <w:t>van</w:t>
      </w:r>
      <w:r>
        <w:rPr>
          <w:szCs w:val="18"/>
        </w:rPr>
        <w:t xml:space="preserve"> energieprijzen </w:t>
      </w:r>
      <w:r w:rsidR="0010132D">
        <w:rPr>
          <w:szCs w:val="18"/>
        </w:rPr>
        <w:t>als gevolg van</w:t>
      </w:r>
      <w:r w:rsidR="000B122B">
        <w:rPr>
          <w:szCs w:val="18"/>
        </w:rPr>
        <w:t xml:space="preserve"> </w:t>
      </w:r>
      <w:r w:rsidR="00262865">
        <w:rPr>
          <w:szCs w:val="18"/>
        </w:rPr>
        <w:t xml:space="preserve">conflicten in de wereld </w:t>
      </w:r>
      <w:r w:rsidR="00DC105B">
        <w:rPr>
          <w:szCs w:val="18"/>
        </w:rPr>
        <w:t>benadrukken</w:t>
      </w:r>
      <w:r>
        <w:rPr>
          <w:szCs w:val="18"/>
        </w:rPr>
        <w:t xml:space="preserve"> het belang van verduurzaming en de noodzaak om vaart te maken.</w:t>
      </w:r>
      <w:r w:rsidRPr="004D5244" w:rsidR="004D5244">
        <w:t xml:space="preserve"> </w:t>
      </w:r>
      <w:r w:rsidR="004D5244">
        <w:t>Het kabinet heeft hierin reeds belangrijke stappen gezet, zoals het maatregelenpakket om de gevolgen van hoge energieprijzen te beperken</w:t>
      </w:r>
      <w:r w:rsidR="004D5244">
        <w:rPr>
          <w:rStyle w:val="Voetnootmarkering"/>
        </w:rPr>
        <w:footnoteReference w:id="2"/>
      </w:r>
      <w:r w:rsidR="004D5244">
        <w:t xml:space="preserve"> en het Noodfonds energie. </w:t>
      </w:r>
    </w:p>
    <w:p w:rsidR="00262865" w:rsidP="008A4965" w:rsidRDefault="00262865" w14:paraId="76051EE2" w14:textId="77777777">
      <w:pPr>
        <w:rPr>
          <w:szCs w:val="18"/>
        </w:rPr>
      </w:pPr>
    </w:p>
    <w:p w:rsidR="0041097B" w:rsidP="008A4965" w:rsidRDefault="0041097B" w14:paraId="6BE0D857" w14:textId="64BEC95A">
      <w:r>
        <w:rPr>
          <w:szCs w:val="18"/>
        </w:rPr>
        <w:t>Tegelijkertijd</w:t>
      </w:r>
      <w:r w:rsidRPr="77B33E7D">
        <w:rPr>
          <w:szCs w:val="18"/>
        </w:rPr>
        <w:t xml:space="preserve"> groeit het besef dat </w:t>
      </w:r>
      <w:r w:rsidR="00F05D31">
        <w:rPr>
          <w:szCs w:val="18"/>
        </w:rPr>
        <w:t xml:space="preserve">deze opgaves </w:t>
      </w:r>
      <w:r w:rsidR="004F5CD1">
        <w:rPr>
          <w:szCs w:val="18"/>
        </w:rPr>
        <w:t xml:space="preserve">een </w:t>
      </w:r>
      <w:r w:rsidR="00F05D31">
        <w:rPr>
          <w:szCs w:val="18"/>
        </w:rPr>
        <w:t xml:space="preserve">lange adem vergen en ook dat </w:t>
      </w:r>
      <w:r w:rsidRPr="77B33E7D">
        <w:rPr>
          <w:szCs w:val="18"/>
        </w:rPr>
        <w:t xml:space="preserve">de relatief </w:t>
      </w:r>
      <w:r w:rsidR="00FB74E5">
        <w:rPr>
          <w:szCs w:val="18"/>
        </w:rPr>
        <w:t xml:space="preserve">eenvoudig te </w:t>
      </w:r>
      <w:r w:rsidR="006B3EA0">
        <w:rPr>
          <w:szCs w:val="18"/>
        </w:rPr>
        <w:t>realiseren</w:t>
      </w:r>
      <w:r w:rsidR="00FB74E5">
        <w:rPr>
          <w:szCs w:val="18"/>
        </w:rPr>
        <w:t xml:space="preserve"> maatregelen </w:t>
      </w:r>
      <w:r w:rsidR="006B3EA0">
        <w:rPr>
          <w:szCs w:val="18"/>
        </w:rPr>
        <w:t xml:space="preserve">voor een belangrijk deel zijn genomen. Verdere voortgang </w:t>
      </w:r>
      <w:r w:rsidR="00D540BF">
        <w:rPr>
          <w:szCs w:val="18"/>
        </w:rPr>
        <w:t xml:space="preserve">vraagt om meer </w:t>
      </w:r>
      <w:r w:rsidR="007627C2">
        <w:rPr>
          <w:szCs w:val="18"/>
        </w:rPr>
        <w:t xml:space="preserve">inzet </w:t>
      </w:r>
      <w:r w:rsidR="00D540BF">
        <w:rPr>
          <w:szCs w:val="18"/>
        </w:rPr>
        <w:t>van de hele samenleving.</w:t>
      </w:r>
      <w:r w:rsidR="00F131CA">
        <w:rPr>
          <w:szCs w:val="18"/>
        </w:rPr>
        <w:t xml:space="preserve"> </w:t>
      </w:r>
      <w:r w:rsidRPr="77B33E7D">
        <w:rPr>
          <w:szCs w:val="18"/>
        </w:rPr>
        <w:t xml:space="preserve">Dit betekent </w:t>
      </w:r>
      <w:r w:rsidR="00F05D31">
        <w:rPr>
          <w:szCs w:val="18"/>
        </w:rPr>
        <w:t xml:space="preserve">ook </w:t>
      </w:r>
      <w:r w:rsidRPr="77B33E7D">
        <w:rPr>
          <w:szCs w:val="18"/>
        </w:rPr>
        <w:t xml:space="preserve">dat </w:t>
      </w:r>
      <w:r w:rsidR="007627C2">
        <w:rPr>
          <w:szCs w:val="18"/>
        </w:rPr>
        <w:t xml:space="preserve">noodzakelijke </w:t>
      </w:r>
      <w:r w:rsidRPr="77B33E7D">
        <w:rPr>
          <w:szCs w:val="18"/>
        </w:rPr>
        <w:t>maatregelen zichtbaar</w:t>
      </w:r>
      <w:r>
        <w:rPr>
          <w:szCs w:val="18"/>
        </w:rPr>
        <w:t>der</w:t>
      </w:r>
      <w:r w:rsidRPr="77B33E7D">
        <w:rPr>
          <w:szCs w:val="18"/>
        </w:rPr>
        <w:t xml:space="preserve"> en voelbaar</w:t>
      </w:r>
      <w:r>
        <w:rPr>
          <w:szCs w:val="18"/>
        </w:rPr>
        <w:t>der</w:t>
      </w:r>
      <w:r w:rsidRPr="77B33E7D">
        <w:rPr>
          <w:szCs w:val="18"/>
        </w:rPr>
        <w:t xml:space="preserve"> worden in de directe leefwereld van mensen</w:t>
      </w:r>
      <w:r w:rsidR="007627C2">
        <w:rPr>
          <w:szCs w:val="18"/>
        </w:rPr>
        <w:t xml:space="preserve"> en dat dit spanning oplevert</w:t>
      </w:r>
      <w:r w:rsidRPr="77B33E7D">
        <w:rPr>
          <w:szCs w:val="18"/>
        </w:rPr>
        <w:t>. Om</w:t>
      </w:r>
      <w:r>
        <w:rPr>
          <w:szCs w:val="18"/>
        </w:rPr>
        <w:t xml:space="preserve"> </w:t>
      </w:r>
      <w:r w:rsidRPr="77B33E7D">
        <w:rPr>
          <w:szCs w:val="18"/>
        </w:rPr>
        <w:t>steun van mensen</w:t>
      </w:r>
      <w:r>
        <w:rPr>
          <w:szCs w:val="18"/>
        </w:rPr>
        <w:t xml:space="preserve">, kleine </w:t>
      </w:r>
      <w:r w:rsidRPr="77B33E7D">
        <w:rPr>
          <w:szCs w:val="18"/>
        </w:rPr>
        <w:t>bedrijven</w:t>
      </w:r>
      <w:r>
        <w:rPr>
          <w:szCs w:val="18"/>
        </w:rPr>
        <w:t xml:space="preserve"> </w:t>
      </w:r>
      <w:r w:rsidR="00C33F1D">
        <w:rPr>
          <w:szCs w:val="18"/>
        </w:rPr>
        <w:t xml:space="preserve">en maatschappelijke organisaties </w:t>
      </w:r>
      <w:r>
        <w:rPr>
          <w:szCs w:val="18"/>
        </w:rPr>
        <w:t>voor de transitie</w:t>
      </w:r>
      <w:r w:rsidRPr="77B33E7D">
        <w:rPr>
          <w:szCs w:val="18"/>
        </w:rPr>
        <w:t xml:space="preserve"> te </w:t>
      </w:r>
      <w:r>
        <w:rPr>
          <w:szCs w:val="18"/>
        </w:rPr>
        <w:t>be</w:t>
      </w:r>
      <w:r w:rsidRPr="77B33E7D">
        <w:rPr>
          <w:szCs w:val="18"/>
        </w:rPr>
        <w:t xml:space="preserve">houden is </w:t>
      </w:r>
      <w:r w:rsidR="007627C2">
        <w:rPr>
          <w:szCs w:val="18"/>
        </w:rPr>
        <w:t xml:space="preserve">het nodig dat de overheid er samen met bedrijven en burgers in optrekt en dat iedereen zijn of haar eigen bijdrage hierin levert. Hiervoor is </w:t>
      </w:r>
      <w:r w:rsidRPr="77B33E7D">
        <w:rPr>
          <w:szCs w:val="18"/>
        </w:rPr>
        <w:t>stabiel overheidsbeleid nodig, met voldoende normerende, beprijzende</w:t>
      </w:r>
      <w:r w:rsidR="00940E1E">
        <w:rPr>
          <w:szCs w:val="18"/>
        </w:rPr>
        <w:t>,</w:t>
      </w:r>
      <w:r w:rsidRPr="77B33E7D">
        <w:rPr>
          <w:szCs w:val="18"/>
        </w:rPr>
        <w:t xml:space="preserve"> </w:t>
      </w:r>
      <w:r w:rsidRPr="77B33E7D" w:rsidR="00262865">
        <w:rPr>
          <w:szCs w:val="18"/>
        </w:rPr>
        <w:t>subsidiërende</w:t>
      </w:r>
      <w:r w:rsidR="00940E1E">
        <w:rPr>
          <w:szCs w:val="18"/>
        </w:rPr>
        <w:t xml:space="preserve"> en on</w:t>
      </w:r>
      <w:r w:rsidR="00C33F1D">
        <w:rPr>
          <w:szCs w:val="18"/>
        </w:rPr>
        <w:t xml:space="preserve">tzorgende </w:t>
      </w:r>
      <w:r w:rsidRPr="77B33E7D">
        <w:rPr>
          <w:szCs w:val="18"/>
        </w:rPr>
        <w:t>maatregelen</w:t>
      </w:r>
      <w:r>
        <w:rPr>
          <w:szCs w:val="18"/>
        </w:rPr>
        <w:t xml:space="preserve"> </w:t>
      </w:r>
      <w:r w:rsidR="009A3EE0">
        <w:rPr>
          <w:szCs w:val="18"/>
        </w:rPr>
        <w:t>en</w:t>
      </w:r>
      <w:r w:rsidR="00262865">
        <w:rPr>
          <w:szCs w:val="18"/>
        </w:rPr>
        <w:t xml:space="preserve"> meer </w:t>
      </w:r>
      <w:r>
        <w:rPr>
          <w:szCs w:val="18"/>
        </w:rPr>
        <w:t>a</w:t>
      </w:r>
      <w:r w:rsidRPr="77B33E7D">
        <w:rPr>
          <w:szCs w:val="18"/>
        </w:rPr>
        <w:t xml:space="preserve">andacht voor </w:t>
      </w:r>
      <w:r w:rsidR="00262865">
        <w:t>draagvlak, rechtvaardigheid, participatie en verdelingsvraagstukken.</w:t>
      </w:r>
      <w:r w:rsidRPr="007627C2" w:rsidR="007627C2">
        <w:t xml:space="preserve"> </w:t>
      </w:r>
      <w:r w:rsidR="007627C2">
        <w:t>Het kabinet wil ervoor zorgen dat iedereen mee kan doen en ook mee doet. Door goed gebruik te maken van de ervaringen en inzichten die in de samenleving aanwezig zijn wil het kabinet beleid maken dat ook als rechtvaardig wordt ervaren.</w:t>
      </w:r>
      <w:r w:rsidRPr="00A70BE7" w:rsidR="00A70BE7">
        <w:t xml:space="preserve"> Bij de vormgeving van het klimaat- en energiepakket voor het voorjaar van 2027 wordt </w:t>
      </w:r>
      <w:r w:rsidRPr="004F5CD1" w:rsidR="00F862C7">
        <w:t xml:space="preserve">dan ook nadrukkelijk </w:t>
      </w:r>
      <w:r w:rsidRPr="004F5CD1" w:rsidR="00A70BE7">
        <w:t>bezien hoe voldoende rekening kan worden gehouden met de positie van kwetsbare groepen.</w:t>
      </w:r>
      <w:r w:rsidR="004D5244">
        <w:t xml:space="preserve"> </w:t>
      </w:r>
    </w:p>
    <w:p w:rsidRPr="0081585F" w:rsidR="00262865" w:rsidP="008A4965" w:rsidRDefault="00262865" w14:paraId="10D34AF0" w14:textId="77777777">
      <w:pPr>
        <w:rPr>
          <w:szCs w:val="18"/>
        </w:rPr>
      </w:pPr>
    </w:p>
    <w:p w:rsidR="0041097B" w:rsidP="008A4965" w:rsidRDefault="00CC5CC6" w14:paraId="2BD86F27" w14:textId="78ED43C9">
      <w:pPr>
        <w:rPr>
          <w:szCs w:val="18"/>
        </w:rPr>
      </w:pPr>
      <w:r>
        <w:rPr>
          <w:szCs w:val="18"/>
        </w:rPr>
        <w:t>Het kabinet heeft in het</w:t>
      </w:r>
      <w:r w:rsidRPr="41705F92" w:rsidR="00262865">
        <w:rPr>
          <w:szCs w:val="18"/>
        </w:rPr>
        <w:t xml:space="preserve"> </w:t>
      </w:r>
      <w:r w:rsidR="00AE4779">
        <w:rPr>
          <w:szCs w:val="18"/>
        </w:rPr>
        <w:t>K</w:t>
      </w:r>
      <w:r w:rsidRPr="41705F92" w:rsidR="00262865">
        <w:rPr>
          <w:szCs w:val="18"/>
        </w:rPr>
        <w:t>limaatplan 2025-2035</w:t>
      </w:r>
      <w:r w:rsidRPr="41705F92" w:rsidR="00262865">
        <w:rPr>
          <w:rStyle w:val="Voetnootmarkering"/>
        </w:rPr>
        <w:footnoteReference w:id="3"/>
      </w:r>
      <w:r w:rsidR="00262865">
        <w:rPr>
          <w:szCs w:val="18"/>
        </w:rPr>
        <w:t xml:space="preserve"> </w:t>
      </w:r>
      <w:r w:rsidR="00AE4779">
        <w:rPr>
          <w:szCs w:val="18"/>
        </w:rPr>
        <w:t xml:space="preserve">vastgelegd dat de transitie rechtvaardig moet </w:t>
      </w:r>
      <w:r w:rsidR="003B47A5">
        <w:rPr>
          <w:szCs w:val="18"/>
        </w:rPr>
        <w:t>zijn</w:t>
      </w:r>
      <w:r w:rsidR="00AE4779">
        <w:rPr>
          <w:szCs w:val="18"/>
        </w:rPr>
        <w:t xml:space="preserve">. </w:t>
      </w:r>
      <w:r w:rsidRPr="41705F92" w:rsidR="0041097B">
        <w:rPr>
          <w:szCs w:val="18"/>
        </w:rPr>
        <w:t xml:space="preserve">Dit betekent </w:t>
      </w:r>
      <w:r w:rsidR="0041097B">
        <w:rPr>
          <w:szCs w:val="18"/>
        </w:rPr>
        <w:t xml:space="preserve">dat </w:t>
      </w:r>
      <w:r w:rsidR="00F60C43">
        <w:rPr>
          <w:szCs w:val="18"/>
        </w:rPr>
        <w:t xml:space="preserve">beleid erop gericht is dat mensen </w:t>
      </w:r>
      <w:r w:rsidRPr="77B33E7D" w:rsidR="0041097B">
        <w:rPr>
          <w:szCs w:val="18"/>
        </w:rPr>
        <w:t xml:space="preserve">naar draagkracht bijdragen, dat </w:t>
      </w:r>
      <w:r w:rsidR="00187EB6">
        <w:rPr>
          <w:szCs w:val="18"/>
        </w:rPr>
        <w:t xml:space="preserve">de grootste vervuilers daar evenredig naar betalen en </w:t>
      </w:r>
      <w:r w:rsidR="00C22D96">
        <w:rPr>
          <w:szCs w:val="18"/>
        </w:rPr>
        <w:t>dat de lusten en lasten van de transitie evenwichtig worden verdeeld</w:t>
      </w:r>
      <w:r w:rsidR="00382D69">
        <w:rPr>
          <w:szCs w:val="18"/>
        </w:rPr>
        <w:t xml:space="preserve">, waarbij beleid rekening houdt met verschillen in uitgangspositie en handelingsperspectief. </w:t>
      </w:r>
      <w:r w:rsidRPr="5AB5E8B8" w:rsidR="0041097B">
        <w:rPr>
          <w:szCs w:val="18"/>
        </w:rPr>
        <w:t xml:space="preserve">De inzichten </w:t>
      </w:r>
      <w:r w:rsidR="00D25FD1">
        <w:rPr>
          <w:szCs w:val="18"/>
        </w:rPr>
        <w:t xml:space="preserve">uit het Rli-advies bevestigen </w:t>
      </w:r>
      <w:r w:rsidR="0041097B">
        <w:rPr>
          <w:szCs w:val="18"/>
        </w:rPr>
        <w:t xml:space="preserve">het belang </w:t>
      </w:r>
      <w:r w:rsidR="00595283">
        <w:rPr>
          <w:szCs w:val="18"/>
        </w:rPr>
        <w:t xml:space="preserve">van deze koers en bieden aanknopingspunten om deze verder te concretiseren. </w:t>
      </w:r>
    </w:p>
    <w:p w:rsidR="00595283" w:rsidP="008A4965" w:rsidRDefault="00595283" w14:paraId="6BDA8810" w14:textId="77777777">
      <w:pPr>
        <w:rPr>
          <w:szCs w:val="18"/>
        </w:rPr>
      </w:pPr>
    </w:p>
    <w:p w:rsidRPr="00644A7F" w:rsidR="00C30B75" w:rsidP="008A4965" w:rsidRDefault="00644A7F" w14:paraId="4B2C6DF2" w14:textId="5A028B4A">
      <w:pPr>
        <w:rPr>
          <w:b/>
          <w:bCs/>
          <w:szCs w:val="18"/>
        </w:rPr>
      </w:pPr>
      <w:r>
        <w:rPr>
          <w:b/>
          <w:bCs/>
          <w:szCs w:val="18"/>
        </w:rPr>
        <w:t xml:space="preserve">Deelaanbeveling 1: </w:t>
      </w:r>
      <w:r w:rsidRPr="00644A7F" w:rsidR="00667BE5">
        <w:rPr>
          <w:b/>
          <w:bCs/>
          <w:szCs w:val="18"/>
        </w:rPr>
        <w:t xml:space="preserve">verbind het fysieke met </w:t>
      </w:r>
      <w:r w:rsidRPr="00644A7F" w:rsidR="00C30B75">
        <w:rPr>
          <w:b/>
          <w:bCs/>
          <w:szCs w:val="18"/>
        </w:rPr>
        <w:t>het sociale domein</w:t>
      </w:r>
    </w:p>
    <w:p w:rsidR="007B7D56" w:rsidP="008A4965" w:rsidRDefault="005C075B" w14:paraId="64588ED0" w14:textId="68F94889">
      <w:pPr>
        <w:rPr>
          <w:szCs w:val="18"/>
        </w:rPr>
      </w:pPr>
      <w:r>
        <w:rPr>
          <w:szCs w:val="18"/>
        </w:rPr>
        <w:t xml:space="preserve">Een </w:t>
      </w:r>
      <w:r w:rsidR="00F60971">
        <w:rPr>
          <w:szCs w:val="18"/>
        </w:rPr>
        <w:t>kern</w:t>
      </w:r>
      <w:r>
        <w:rPr>
          <w:szCs w:val="18"/>
        </w:rPr>
        <w:t xml:space="preserve">punt uit het advies </w:t>
      </w:r>
      <w:r w:rsidR="001E07FD">
        <w:rPr>
          <w:szCs w:val="18"/>
        </w:rPr>
        <w:t xml:space="preserve">is de noodzaak om de </w:t>
      </w:r>
      <w:r w:rsidRPr="41705F92" w:rsidR="0041097B">
        <w:rPr>
          <w:szCs w:val="18"/>
        </w:rPr>
        <w:t xml:space="preserve">samenhang tussen </w:t>
      </w:r>
      <w:r w:rsidR="001E07FD">
        <w:rPr>
          <w:szCs w:val="18"/>
        </w:rPr>
        <w:t>het</w:t>
      </w:r>
      <w:r w:rsidRPr="41705F92" w:rsidR="001E07FD">
        <w:rPr>
          <w:szCs w:val="18"/>
        </w:rPr>
        <w:t xml:space="preserve"> </w:t>
      </w:r>
      <w:r w:rsidRPr="41705F92" w:rsidR="0041097B">
        <w:rPr>
          <w:szCs w:val="18"/>
        </w:rPr>
        <w:t>sociale en fysieke domei</w:t>
      </w:r>
      <w:r w:rsidR="001E07FD">
        <w:rPr>
          <w:szCs w:val="18"/>
        </w:rPr>
        <w:t>n</w:t>
      </w:r>
      <w:r w:rsidRPr="41705F92" w:rsidR="0041097B">
        <w:rPr>
          <w:szCs w:val="18"/>
        </w:rPr>
        <w:t xml:space="preserve"> van verduurzamingsbeleid </w:t>
      </w:r>
      <w:r w:rsidR="001E07FD">
        <w:rPr>
          <w:szCs w:val="18"/>
        </w:rPr>
        <w:t>te versterken</w:t>
      </w:r>
      <w:r w:rsidRPr="41705F92" w:rsidR="0041097B">
        <w:rPr>
          <w:szCs w:val="18"/>
        </w:rPr>
        <w:t>.</w:t>
      </w:r>
      <w:r w:rsidR="00BD4833">
        <w:rPr>
          <w:szCs w:val="18"/>
        </w:rPr>
        <w:t xml:space="preserve"> </w:t>
      </w:r>
      <w:r w:rsidR="00AE3C57">
        <w:rPr>
          <w:szCs w:val="18"/>
        </w:rPr>
        <w:t xml:space="preserve">Verduurzaming is niet uitsluitend een technologische </w:t>
      </w:r>
      <w:r w:rsidR="00E35A23">
        <w:rPr>
          <w:szCs w:val="18"/>
        </w:rPr>
        <w:t xml:space="preserve">opgave maar raakt aan sociale </w:t>
      </w:r>
      <w:r w:rsidR="003B47A5">
        <w:rPr>
          <w:szCs w:val="18"/>
        </w:rPr>
        <w:t>uitdagingen</w:t>
      </w:r>
      <w:r w:rsidR="00E35A23">
        <w:rPr>
          <w:szCs w:val="18"/>
        </w:rPr>
        <w:t xml:space="preserve"> </w:t>
      </w:r>
      <w:r w:rsidR="003B47A5">
        <w:rPr>
          <w:szCs w:val="18"/>
        </w:rPr>
        <w:t>zo</w:t>
      </w:r>
      <w:r w:rsidR="00E35A23">
        <w:rPr>
          <w:szCs w:val="18"/>
        </w:rPr>
        <w:t>als betaalbaarheid</w:t>
      </w:r>
      <w:r w:rsidR="000857D7">
        <w:rPr>
          <w:szCs w:val="18"/>
        </w:rPr>
        <w:t xml:space="preserve">, gezondheid en bestaanszekerheid. </w:t>
      </w:r>
      <w:r w:rsidR="007B7D56">
        <w:rPr>
          <w:szCs w:val="18"/>
        </w:rPr>
        <w:t xml:space="preserve">Het kabinet herkent dit en heeft de afgelopen jaren stappen gezet om deze verbinding te versterken. </w:t>
      </w:r>
    </w:p>
    <w:p w:rsidR="007B7D56" w:rsidP="008A4965" w:rsidRDefault="007B7D56" w14:paraId="060007A6" w14:textId="77777777">
      <w:pPr>
        <w:rPr>
          <w:szCs w:val="18"/>
        </w:rPr>
      </w:pPr>
    </w:p>
    <w:p w:rsidR="009538EC" w:rsidP="008A4965" w:rsidRDefault="000857D7" w14:paraId="51FCB83A" w14:textId="03EE2C58">
      <w:pPr>
        <w:rPr>
          <w:szCs w:val="18"/>
        </w:rPr>
      </w:pPr>
      <w:r w:rsidRPr="00E42DD7">
        <w:t>D</w:t>
      </w:r>
      <w:r w:rsidRPr="00E42DD7" w:rsidR="00AE3C57">
        <w:t>e energiecrisis als gevolg van de inval in Oekraïne heeft dit duidelijk laten zien. Gemeenten haalden</w:t>
      </w:r>
      <w:r w:rsidRPr="00E42DD7" w:rsidR="003C2E53">
        <w:t xml:space="preserve"> toen</w:t>
      </w:r>
      <w:r w:rsidRPr="00E42DD7" w:rsidR="00AE3C57">
        <w:t>, met steun en middelen vanuit het Rijk</w:t>
      </w:r>
      <w:r w:rsidR="00AE3C57">
        <w:rPr>
          <w:rStyle w:val="Voetnootmarkering"/>
        </w:rPr>
        <w:footnoteReference w:id="4"/>
      </w:r>
      <w:r w:rsidRPr="00E42DD7" w:rsidR="00AE3C57">
        <w:t xml:space="preserve">, alles uit de kast om </w:t>
      </w:r>
      <w:r w:rsidRPr="00E42DD7" w:rsidR="00B30410">
        <w:t>huishoudens</w:t>
      </w:r>
      <w:r w:rsidRPr="00E42DD7" w:rsidR="00AE3C57">
        <w:t xml:space="preserve"> te ondersteunen</w:t>
      </w:r>
      <w:r w:rsidRPr="00E42DD7" w:rsidR="000B2F0D">
        <w:t xml:space="preserve">. </w:t>
      </w:r>
      <w:r w:rsidRPr="00E42DD7" w:rsidR="00AE3C57">
        <w:t>Bij diverse gemeenten werd</w:t>
      </w:r>
      <w:r w:rsidRPr="00E42DD7" w:rsidR="0058342E">
        <w:t xml:space="preserve"> de samenhang van </w:t>
      </w:r>
      <w:r w:rsidRPr="00E42DD7" w:rsidR="00AE3C57">
        <w:t xml:space="preserve">verduurzamingsbeleid en sociaal domeinbeleid </w:t>
      </w:r>
      <w:r w:rsidRPr="00E42DD7" w:rsidR="0058342E">
        <w:t xml:space="preserve">daarmee </w:t>
      </w:r>
      <w:r w:rsidRPr="00E42DD7" w:rsidR="00AE3C57">
        <w:t xml:space="preserve">meer expliciet. </w:t>
      </w:r>
      <w:r w:rsidR="00C33F1D">
        <w:t>En ook b</w:t>
      </w:r>
      <w:r w:rsidRPr="00E42DD7" w:rsidR="00AE3C57">
        <w:t xml:space="preserve">innen de </w:t>
      </w:r>
      <w:r w:rsidRPr="00E42DD7" w:rsidR="003B47A5">
        <w:t>R</w:t>
      </w:r>
      <w:r w:rsidRPr="00E42DD7" w:rsidR="00AE3C57">
        <w:t xml:space="preserve">ijksoverheid </w:t>
      </w:r>
      <w:r w:rsidR="000B122B">
        <w:t xml:space="preserve">werken </w:t>
      </w:r>
      <w:r w:rsidRPr="00E42DD7" w:rsidR="00AE3C57">
        <w:t xml:space="preserve">de </w:t>
      </w:r>
      <w:r w:rsidRPr="00E42DD7" w:rsidR="003B47A5">
        <w:t>m</w:t>
      </w:r>
      <w:r w:rsidRPr="00E42DD7" w:rsidR="00AE3C57">
        <w:t xml:space="preserve">inisteries van Sociale Zaken en Werkgelegenheid (SZW), </w:t>
      </w:r>
      <w:r w:rsidR="00D01A11">
        <w:t>Klimaat en Groene Groei (KGG)</w:t>
      </w:r>
      <w:r w:rsidRPr="00E42DD7" w:rsidR="00AE3C57">
        <w:t xml:space="preserve"> en Binnenlandse Zaken en Koninkrijksrelaties (BZK) </w:t>
      </w:r>
      <w:r w:rsidR="000B122B">
        <w:t xml:space="preserve">nauw samen </w:t>
      </w:r>
      <w:r w:rsidR="00940E1E">
        <w:t>bij de aanpak van energiearmoede</w:t>
      </w:r>
      <w:r w:rsidR="000B122B">
        <w:t xml:space="preserve">, bijvoorbeeld middels het </w:t>
      </w:r>
      <w:r w:rsidRPr="00E42DD7" w:rsidR="00AE3C57">
        <w:t xml:space="preserve">recent opgerichte Nationaal Energiearmoede Observatorium. </w:t>
      </w:r>
      <w:r w:rsidRPr="00E42DD7" w:rsidR="009538EC">
        <w:t xml:space="preserve">Deze </w:t>
      </w:r>
      <w:r w:rsidRPr="00E42DD7" w:rsidR="003B47A5">
        <w:t>inzet</w:t>
      </w:r>
      <w:r w:rsidRPr="00E42DD7" w:rsidR="009538EC">
        <w:t xml:space="preserve"> la</w:t>
      </w:r>
      <w:r w:rsidRPr="00E42DD7" w:rsidR="003B47A5">
        <w:t>a</w:t>
      </w:r>
      <w:r w:rsidRPr="00E42DD7" w:rsidR="009538EC">
        <w:t xml:space="preserve">t zien </w:t>
      </w:r>
      <w:r w:rsidRPr="00E42DD7" w:rsidR="00344F5D">
        <w:t xml:space="preserve">dat een integrale aanpak </w:t>
      </w:r>
      <w:r w:rsidRPr="00E42DD7" w:rsidR="00231DCF">
        <w:t xml:space="preserve">mogelijk is en helpt aan te sluiten bij </w:t>
      </w:r>
      <w:r w:rsidRPr="00E42DD7" w:rsidR="00344F5D">
        <w:t xml:space="preserve">de behoeften van mensen. </w:t>
      </w:r>
    </w:p>
    <w:p w:rsidR="009538EC" w:rsidP="008A4965" w:rsidRDefault="009538EC" w14:paraId="4DC788B0" w14:textId="77777777">
      <w:pPr>
        <w:rPr>
          <w:szCs w:val="18"/>
        </w:rPr>
      </w:pPr>
    </w:p>
    <w:p w:rsidRPr="00DE7F33" w:rsidR="00AE3C57" w:rsidP="008A4965" w:rsidRDefault="00AE3C57" w14:paraId="58B0FEF4" w14:textId="63673F1F">
      <w:pPr>
        <w:rPr>
          <w:szCs w:val="18"/>
        </w:rPr>
      </w:pPr>
      <w:r>
        <w:rPr>
          <w:szCs w:val="18"/>
        </w:rPr>
        <w:t xml:space="preserve">Daarnaast biedt klimaatbeleid </w:t>
      </w:r>
      <w:r w:rsidR="00D26AB6">
        <w:rPr>
          <w:szCs w:val="18"/>
        </w:rPr>
        <w:t xml:space="preserve">juist </w:t>
      </w:r>
      <w:r>
        <w:rPr>
          <w:szCs w:val="18"/>
        </w:rPr>
        <w:t xml:space="preserve">ook sociale kansen. </w:t>
      </w:r>
      <w:r w:rsidR="00D26AB6">
        <w:rPr>
          <w:szCs w:val="18"/>
        </w:rPr>
        <w:t>Het</w:t>
      </w:r>
      <w:r w:rsidRPr="41705F92">
        <w:rPr>
          <w:szCs w:val="18"/>
        </w:rPr>
        <w:t xml:space="preserve"> verduurzamen van woningen </w:t>
      </w:r>
      <w:r>
        <w:rPr>
          <w:szCs w:val="18"/>
        </w:rPr>
        <w:t xml:space="preserve">en </w:t>
      </w:r>
      <w:r w:rsidR="00940E1E">
        <w:rPr>
          <w:szCs w:val="18"/>
        </w:rPr>
        <w:t>gebouwen</w:t>
      </w:r>
      <w:r w:rsidR="00C33F1D">
        <w:rPr>
          <w:szCs w:val="18"/>
        </w:rPr>
        <w:t xml:space="preserve"> </w:t>
      </w:r>
      <w:r w:rsidR="00D26AB6">
        <w:rPr>
          <w:szCs w:val="18"/>
        </w:rPr>
        <w:t xml:space="preserve">is </w:t>
      </w:r>
      <w:r w:rsidR="00FA348E">
        <w:rPr>
          <w:szCs w:val="18"/>
        </w:rPr>
        <w:t xml:space="preserve">niet alleen </w:t>
      </w:r>
      <w:r w:rsidRPr="41705F92">
        <w:rPr>
          <w:szCs w:val="18"/>
        </w:rPr>
        <w:t xml:space="preserve">belangrijk voor de </w:t>
      </w:r>
      <w:r>
        <w:rPr>
          <w:szCs w:val="18"/>
        </w:rPr>
        <w:t xml:space="preserve">klimaat- en energiedoelen, maar </w:t>
      </w:r>
      <w:r w:rsidR="00FA348E">
        <w:rPr>
          <w:szCs w:val="18"/>
        </w:rPr>
        <w:t>ook</w:t>
      </w:r>
      <w:r>
        <w:rPr>
          <w:szCs w:val="18"/>
        </w:rPr>
        <w:t xml:space="preserve"> voor </w:t>
      </w:r>
      <w:r w:rsidRPr="41705F92">
        <w:rPr>
          <w:szCs w:val="18"/>
        </w:rPr>
        <w:t>betaalbaarheid van de energierekening, gezondheid van bewoners</w:t>
      </w:r>
      <w:r>
        <w:rPr>
          <w:szCs w:val="18"/>
        </w:rPr>
        <w:t xml:space="preserve"> en</w:t>
      </w:r>
      <w:r w:rsidRPr="41705F92">
        <w:rPr>
          <w:szCs w:val="18"/>
        </w:rPr>
        <w:t xml:space="preserve"> comfort en welzijn</w:t>
      </w:r>
      <w:r>
        <w:rPr>
          <w:szCs w:val="18"/>
        </w:rPr>
        <w:t>.</w:t>
      </w:r>
      <w:r w:rsidRPr="41705F92">
        <w:rPr>
          <w:rStyle w:val="Voetnootmarkering"/>
        </w:rPr>
        <w:footnoteReference w:id="5"/>
      </w:r>
      <w:r w:rsidRPr="00DE7F33">
        <w:rPr>
          <w:szCs w:val="18"/>
        </w:rPr>
        <w:t xml:space="preserve"> </w:t>
      </w:r>
      <w:r w:rsidR="00916E5B">
        <w:rPr>
          <w:szCs w:val="18"/>
        </w:rPr>
        <w:t>Integraal beleid is dus ook slim om te doen.</w:t>
      </w:r>
    </w:p>
    <w:p w:rsidR="00192B00" w:rsidP="008A4965" w:rsidRDefault="00192B00" w14:paraId="134CDBBB" w14:textId="77777777">
      <w:pPr>
        <w:rPr>
          <w:szCs w:val="18"/>
        </w:rPr>
      </w:pPr>
    </w:p>
    <w:p w:rsidR="0090671F" w:rsidP="008A4965" w:rsidRDefault="0041097B" w14:paraId="4586811E" w14:textId="44310290">
      <w:pPr>
        <w:rPr>
          <w:szCs w:val="18"/>
        </w:rPr>
      </w:pPr>
      <w:r w:rsidRPr="41705F92">
        <w:rPr>
          <w:szCs w:val="18"/>
        </w:rPr>
        <w:t xml:space="preserve">Het kabinet </w:t>
      </w:r>
      <w:r w:rsidR="00FA348E">
        <w:rPr>
          <w:szCs w:val="18"/>
        </w:rPr>
        <w:t>zet deze lijn voort</w:t>
      </w:r>
      <w:r w:rsidR="003B47A5">
        <w:rPr>
          <w:szCs w:val="18"/>
        </w:rPr>
        <w:t xml:space="preserve">, </w:t>
      </w:r>
      <w:r w:rsidR="00FA348E">
        <w:rPr>
          <w:szCs w:val="18"/>
        </w:rPr>
        <w:t>werkt aan verdere integratie van het beleid</w:t>
      </w:r>
      <w:r w:rsidR="00EA52F8">
        <w:rPr>
          <w:szCs w:val="18"/>
        </w:rPr>
        <w:t xml:space="preserve"> en waakt dat dit niet leidt tot extra complexiteit of vertraging van de uitvoering</w:t>
      </w:r>
      <w:r w:rsidR="009A77E8">
        <w:rPr>
          <w:szCs w:val="18"/>
        </w:rPr>
        <w:t xml:space="preserve">. </w:t>
      </w:r>
      <w:r w:rsidR="00162FA6">
        <w:rPr>
          <w:szCs w:val="18"/>
        </w:rPr>
        <w:t xml:space="preserve">Daarom legt het nadruk op betere samenwerking binnen bestaande structuren en instrumenten. De betrokkenheid van zowel </w:t>
      </w:r>
      <w:r w:rsidRPr="41705F92">
        <w:rPr>
          <w:szCs w:val="18"/>
        </w:rPr>
        <w:t xml:space="preserve">de sectordepartementen </w:t>
      </w:r>
      <w:r w:rsidR="00A317CF">
        <w:rPr>
          <w:szCs w:val="18"/>
        </w:rPr>
        <w:t xml:space="preserve">als </w:t>
      </w:r>
      <w:r w:rsidRPr="41705F92">
        <w:rPr>
          <w:szCs w:val="18"/>
        </w:rPr>
        <w:t xml:space="preserve">de </w:t>
      </w:r>
      <w:r w:rsidR="00A317CF">
        <w:rPr>
          <w:szCs w:val="18"/>
        </w:rPr>
        <w:t>sociale</w:t>
      </w:r>
      <w:r w:rsidRPr="41705F92" w:rsidR="00A317CF">
        <w:rPr>
          <w:szCs w:val="18"/>
        </w:rPr>
        <w:t xml:space="preserve"> </w:t>
      </w:r>
      <w:r w:rsidRPr="41705F92">
        <w:rPr>
          <w:szCs w:val="18"/>
        </w:rPr>
        <w:t>departementen</w:t>
      </w:r>
      <w:r>
        <w:rPr>
          <w:szCs w:val="18"/>
        </w:rPr>
        <w:t xml:space="preserve"> </w:t>
      </w:r>
      <w:r w:rsidR="00A317CF">
        <w:rPr>
          <w:szCs w:val="18"/>
        </w:rPr>
        <w:t xml:space="preserve">wordt </w:t>
      </w:r>
      <w:r w:rsidR="007F5ABD">
        <w:rPr>
          <w:szCs w:val="18"/>
        </w:rPr>
        <w:t xml:space="preserve">beter verbonden, zodat beleid vanuit verschillende perspectieven wordt ontwikkeld en beoordeeld. </w:t>
      </w:r>
      <w:r w:rsidR="000F1B9A">
        <w:rPr>
          <w:szCs w:val="18"/>
        </w:rPr>
        <w:t>Hierin is een aantal concrete stappen voorzien.</w:t>
      </w:r>
      <w:r w:rsidR="00DE4A8C">
        <w:rPr>
          <w:szCs w:val="18"/>
        </w:rPr>
        <w:t xml:space="preserve"> </w:t>
      </w:r>
    </w:p>
    <w:p w:rsidR="00B23204" w:rsidP="008A4965" w:rsidRDefault="00B23204" w14:paraId="333EBA10" w14:textId="303C1124">
      <w:pPr>
        <w:rPr>
          <w:szCs w:val="18"/>
        </w:rPr>
      </w:pPr>
    </w:p>
    <w:p w:rsidR="0041097B" w:rsidP="008A4965" w:rsidRDefault="001332D2" w14:paraId="79FD87F7" w14:textId="21CE112B">
      <w:pPr>
        <w:rPr>
          <w:szCs w:val="18"/>
        </w:rPr>
      </w:pPr>
      <w:r>
        <w:rPr>
          <w:szCs w:val="18"/>
        </w:rPr>
        <w:t xml:space="preserve">Het klimaatbeleid van het kabinet richt zich steeds meer op de </w:t>
      </w:r>
      <w:r w:rsidR="00F34664">
        <w:rPr>
          <w:szCs w:val="18"/>
        </w:rPr>
        <w:t>periode na 2030</w:t>
      </w:r>
      <w:r>
        <w:rPr>
          <w:szCs w:val="18"/>
        </w:rPr>
        <w:t xml:space="preserve">. </w:t>
      </w:r>
      <w:r w:rsidR="00EC57FB">
        <w:rPr>
          <w:szCs w:val="18"/>
        </w:rPr>
        <w:t xml:space="preserve">In de komende periode worden </w:t>
      </w:r>
      <w:r w:rsidR="00C27610">
        <w:rPr>
          <w:szCs w:val="18"/>
        </w:rPr>
        <w:t>routes</w:t>
      </w:r>
      <w:r w:rsidR="004F2E2A">
        <w:rPr>
          <w:szCs w:val="18"/>
        </w:rPr>
        <w:t xml:space="preserve"> of transitiepaden</w:t>
      </w:r>
      <w:r w:rsidR="004F2E2A">
        <w:rPr>
          <w:rStyle w:val="Voetnootmarkering"/>
          <w:rFonts w:eastAsia="Verdana" w:cs="Verdana"/>
        </w:rPr>
        <w:footnoteReference w:id="6"/>
      </w:r>
      <w:r w:rsidR="00EC57FB">
        <w:rPr>
          <w:szCs w:val="18"/>
        </w:rPr>
        <w:t xml:space="preserve"> richting klimaatneutraliteit uitgewerkt. </w:t>
      </w:r>
      <w:r w:rsidRPr="00FE5FD9" w:rsidR="0041097B">
        <w:rPr>
          <w:rFonts w:eastAsia="Verdana" w:cs="Verdana"/>
        </w:rPr>
        <w:t xml:space="preserve">De eerste contouren hiervan worden in de Klimaat- en Energienota 2026 opgenomen. </w:t>
      </w:r>
      <w:r w:rsidR="00FA6AE7">
        <w:rPr>
          <w:rFonts w:eastAsia="Verdana" w:cs="Verdana"/>
        </w:rPr>
        <w:t xml:space="preserve">Deze paden </w:t>
      </w:r>
      <w:r w:rsidR="001935A4">
        <w:rPr>
          <w:rFonts w:eastAsia="Verdana" w:cs="Verdana"/>
        </w:rPr>
        <w:t>kennen een brede benadering van de transitie met meer aandacht voor samenhang met andere opgaven</w:t>
      </w:r>
      <w:r w:rsidR="008C0896">
        <w:rPr>
          <w:rFonts w:eastAsia="Verdana" w:cs="Verdana"/>
        </w:rPr>
        <w:t xml:space="preserve">. Indicatoren om de voortgang te meten </w:t>
      </w:r>
      <w:r w:rsidR="00FA6AE7">
        <w:rPr>
          <w:rFonts w:eastAsia="Verdana" w:cs="Verdana"/>
        </w:rPr>
        <w:t xml:space="preserve">brengen niet alleen </w:t>
      </w:r>
      <w:r w:rsidR="00666D86">
        <w:rPr>
          <w:rFonts w:eastAsia="Verdana" w:cs="Verdana"/>
        </w:rPr>
        <w:t xml:space="preserve">behaalde </w:t>
      </w:r>
      <w:r w:rsidR="001A582F">
        <w:rPr>
          <w:rFonts w:eastAsia="Verdana" w:cs="Verdana"/>
        </w:rPr>
        <w:t>CO</w:t>
      </w:r>
      <w:r w:rsidRPr="00130B40" w:rsidR="00130B40">
        <w:rPr>
          <w:rFonts w:eastAsia="Verdana" w:cs="Verdana"/>
        </w:rPr>
        <w:t>₂</w:t>
      </w:r>
      <w:r w:rsidR="001A582F">
        <w:rPr>
          <w:rFonts w:eastAsia="Verdana" w:cs="Verdana"/>
        </w:rPr>
        <w:t>-reductie</w:t>
      </w:r>
      <w:r w:rsidR="00666D86">
        <w:rPr>
          <w:rFonts w:eastAsia="Verdana" w:cs="Verdana"/>
        </w:rPr>
        <w:t xml:space="preserve"> of technologische </w:t>
      </w:r>
      <w:r w:rsidR="00EC0180">
        <w:rPr>
          <w:rFonts w:eastAsia="Verdana" w:cs="Verdana"/>
        </w:rPr>
        <w:t>implementatie</w:t>
      </w:r>
      <w:r w:rsidR="00666D86">
        <w:rPr>
          <w:rFonts w:eastAsia="Verdana" w:cs="Verdana"/>
        </w:rPr>
        <w:t xml:space="preserve"> in kaart, maar zien ook toe </w:t>
      </w:r>
      <w:r w:rsidR="004F2E2A">
        <w:rPr>
          <w:rFonts w:eastAsia="Verdana" w:cs="Verdana"/>
        </w:rPr>
        <w:t xml:space="preserve">op maatschappelijke aspecten en consequenties. </w:t>
      </w:r>
      <w:r w:rsidRPr="00F34664" w:rsidR="00BA21E7">
        <w:rPr>
          <w:rFonts w:eastAsia="Verdana" w:cs="Verdana"/>
        </w:rPr>
        <w:t xml:space="preserve">Daarmee </w:t>
      </w:r>
      <w:r w:rsidRPr="00F34664" w:rsidR="00C52528">
        <w:rPr>
          <w:rFonts w:eastAsia="Verdana" w:cs="Verdana"/>
        </w:rPr>
        <w:t xml:space="preserve">krijgt de maatschappelijke kant een plek </w:t>
      </w:r>
      <w:r w:rsidR="002666E3">
        <w:rPr>
          <w:rFonts w:eastAsia="Verdana" w:cs="Verdana"/>
        </w:rPr>
        <w:t>‘</w:t>
      </w:r>
      <w:r w:rsidRPr="00F34664" w:rsidR="00C52528">
        <w:rPr>
          <w:rFonts w:eastAsia="Verdana" w:cs="Verdana"/>
        </w:rPr>
        <w:t>aan tafel</w:t>
      </w:r>
      <w:r w:rsidR="002666E3">
        <w:rPr>
          <w:rFonts w:eastAsia="Verdana" w:cs="Verdana"/>
        </w:rPr>
        <w:t>’</w:t>
      </w:r>
      <w:r w:rsidRPr="00F34664" w:rsidR="00C52528">
        <w:rPr>
          <w:rFonts w:eastAsia="Verdana" w:cs="Verdana"/>
        </w:rPr>
        <w:t xml:space="preserve"> en </w:t>
      </w:r>
      <w:r w:rsidRPr="00F34664" w:rsidR="00BA21E7">
        <w:rPr>
          <w:rFonts w:eastAsia="Verdana" w:cs="Verdana"/>
        </w:rPr>
        <w:t xml:space="preserve">ontstaat een </w:t>
      </w:r>
      <w:r w:rsidRPr="00F34664" w:rsidR="004A02F6">
        <w:rPr>
          <w:rFonts w:eastAsia="Verdana" w:cs="Verdana"/>
        </w:rPr>
        <w:t xml:space="preserve">beter fundament om de fysieke en sociale beleidsdomeinen te verbinden, op basis hiervan afwegingen te </w:t>
      </w:r>
      <w:r w:rsidR="004A02F6">
        <w:rPr>
          <w:rFonts w:eastAsia="Verdana" w:cs="Verdana"/>
        </w:rPr>
        <w:t>maken en beleid tijdig bij te sturen</w:t>
      </w:r>
      <w:r w:rsidR="00E079A3">
        <w:rPr>
          <w:rFonts w:eastAsia="Verdana" w:cs="Verdana"/>
        </w:rPr>
        <w:t xml:space="preserve"> waar dat nodig is</w:t>
      </w:r>
      <w:r w:rsidRPr="00FE5FD9" w:rsidR="0041097B">
        <w:rPr>
          <w:rFonts w:eastAsia="Verdana" w:cs="Verdana"/>
          <w:szCs w:val="18"/>
        </w:rPr>
        <w:t>.</w:t>
      </w:r>
      <w:r w:rsidRPr="612D6AF7" w:rsidR="0041097B">
        <w:rPr>
          <w:rStyle w:val="Voetnootmarkering"/>
        </w:rPr>
        <w:footnoteReference w:id="7"/>
      </w:r>
      <w:r w:rsidRPr="00FE5FD9" w:rsidR="0041097B">
        <w:rPr>
          <w:szCs w:val="18"/>
        </w:rPr>
        <w:t xml:space="preserve"> </w:t>
      </w:r>
    </w:p>
    <w:p w:rsidRPr="0022250A" w:rsidR="0022250A" w:rsidP="008A4965" w:rsidRDefault="005514B6" w14:paraId="42ACB573" w14:textId="6FD6BE64">
      <w:pPr>
        <w:rPr>
          <w:rFonts w:eastAsia="Verdana" w:cs="Verdana"/>
          <w:szCs w:val="18"/>
        </w:rPr>
      </w:pPr>
      <w:r>
        <w:rPr>
          <w:rFonts w:eastAsia="Verdana" w:cs="Verdana"/>
          <w:szCs w:val="18"/>
        </w:rPr>
        <w:t>I</w:t>
      </w:r>
      <w:r w:rsidR="00A672A9">
        <w:rPr>
          <w:rFonts w:eastAsia="Verdana" w:cs="Verdana"/>
          <w:szCs w:val="18"/>
        </w:rPr>
        <w:t xml:space="preserve">n lijn met bovenstaande toezegging gaat het </w:t>
      </w:r>
      <w:r w:rsidRPr="003949E6" w:rsidR="0041097B">
        <w:rPr>
          <w:rFonts w:eastAsia="Verdana" w:cs="Verdana"/>
          <w:szCs w:val="18"/>
        </w:rPr>
        <w:t xml:space="preserve">kabinet </w:t>
      </w:r>
      <w:r w:rsidR="00A672A9">
        <w:rPr>
          <w:rFonts w:eastAsia="Verdana" w:cs="Verdana"/>
          <w:szCs w:val="18"/>
        </w:rPr>
        <w:t xml:space="preserve">onderzoeken </w:t>
      </w:r>
      <w:r w:rsidR="00130B40">
        <w:rPr>
          <w:rFonts w:eastAsia="Verdana" w:cs="Verdana"/>
          <w:szCs w:val="18"/>
        </w:rPr>
        <w:t xml:space="preserve">hoe </w:t>
      </w:r>
      <w:r w:rsidR="00A672A9">
        <w:rPr>
          <w:rFonts w:eastAsia="Verdana" w:cs="Verdana"/>
          <w:szCs w:val="18"/>
        </w:rPr>
        <w:t xml:space="preserve">in </w:t>
      </w:r>
      <w:r w:rsidR="00900A9C">
        <w:rPr>
          <w:rFonts w:eastAsia="Verdana" w:cs="Verdana"/>
          <w:szCs w:val="18"/>
        </w:rPr>
        <w:t xml:space="preserve">de </w:t>
      </w:r>
      <w:r w:rsidR="00A672A9">
        <w:rPr>
          <w:rFonts w:eastAsia="Verdana" w:cs="Verdana"/>
          <w:szCs w:val="18"/>
        </w:rPr>
        <w:t>besluitvorming</w:t>
      </w:r>
      <w:r w:rsidR="00900A9C">
        <w:rPr>
          <w:rFonts w:eastAsia="Verdana" w:cs="Verdana"/>
          <w:szCs w:val="18"/>
        </w:rPr>
        <w:t xml:space="preserve"> </w:t>
      </w:r>
      <w:r w:rsidR="00130B40">
        <w:rPr>
          <w:rFonts w:eastAsia="Verdana" w:cs="Verdana"/>
          <w:szCs w:val="18"/>
        </w:rPr>
        <w:t xml:space="preserve">meer </w:t>
      </w:r>
      <w:r w:rsidRPr="003949E6" w:rsidR="0041097B">
        <w:rPr>
          <w:rFonts w:eastAsia="Verdana" w:cs="Verdana"/>
          <w:szCs w:val="18"/>
        </w:rPr>
        <w:t xml:space="preserve">aandacht </w:t>
      </w:r>
      <w:r w:rsidR="00130B40">
        <w:rPr>
          <w:rFonts w:eastAsia="Verdana" w:cs="Verdana"/>
          <w:szCs w:val="18"/>
        </w:rPr>
        <w:t xml:space="preserve">kan </w:t>
      </w:r>
      <w:r w:rsidR="00B63A07">
        <w:rPr>
          <w:rFonts w:eastAsia="Verdana" w:cs="Verdana"/>
          <w:szCs w:val="18"/>
        </w:rPr>
        <w:t xml:space="preserve">worden besteed aan </w:t>
      </w:r>
      <w:r w:rsidRPr="003949E6" w:rsidR="0041097B">
        <w:rPr>
          <w:rFonts w:eastAsia="Verdana" w:cs="Verdana"/>
          <w:szCs w:val="18"/>
        </w:rPr>
        <w:t xml:space="preserve">de verdelingseffecten van klimaatbeleid </w:t>
      </w:r>
      <w:r w:rsidRPr="003949E6" w:rsidR="006B0D19">
        <w:rPr>
          <w:rFonts w:eastAsia="Verdana" w:cs="Verdana"/>
          <w:szCs w:val="18"/>
        </w:rPr>
        <w:t>per sector</w:t>
      </w:r>
      <w:r w:rsidR="003949E6">
        <w:rPr>
          <w:rFonts w:eastAsia="Verdana" w:cs="Verdana"/>
          <w:szCs w:val="18"/>
        </w:rPr>
        <w:t xml:space="preserve"> en </w:t>
      </w:r>
      <w:r w:rsidR="00C34210">
        <w:rPr>
          <w:rFonts w:eastAsia="Verdana" w:cs="Verdana"/>
          <w:szCs w:val="18"/>
        </w:rPr>
        <w:t>tussen burgers en bedrijven</w:t>
      </w:r>
      <w:r w:rsidR="003949E6">
        <w:rPr>
          <w:rFonts w:eastAsia="Verdana" w:cs="Verdana"/>
          <w:szCs w:val="18"/>
        </w:rPr>
        <w:t xml:space="preserve">. Ook </w:t>
      </w:r>
      <w:r w:rsidR="00B63A07">
        <w:rPr>
          <w:rFonts w:eastAsia="Verdana" w:cs="Verdana"/>
          <w:szCs w:val="18"/>
        </w:rPr>
        <w:t xml:space="preserve">kan </w:t>
      </w:r>
      <w:r w:rsidRPr="003949E6" w:rsidR="0041097B">
        <w:rPr>
          <w:rFonts w:eastAsia="Verdana" w:cs="Verdana"/>
          <w:szCs w:val="18"/>
        </w:rPr>
        <w:t xml:space="preserve">flankerend beleid in kaart </w:t>
      </w:r>
      <w:r w:rsidR="00B63A07">
        <w:rPr>
          <w:rFonts w:eastAsia="Verdana" w:cs="Verdana"/>
          <w:szCs w:val="18"/>
        </w:rPr>
        <w:t>worden</w:t>
      </w:r>
      <w:r w:rsidRPr="003949E6" w:rsidR="00B63A07">
        <w:rPr>
          <w:rFonts w:eastAsia="Verdana" w:cs="Verdana"/>
          <w:szCs w:val="18"/>
        </w:rPr>
        <w:t xml:space="preserve"> </w:t>
      </w:r>
      <w:r w:rsidRPr="003949E6" w:rsidR="0041097B">
        <w:rPr>
          <w:rFonts w:eastAsia="Verdana" w:cs="Verdana"/>
          <w:szCs w:val="18"/>
        </w:rPr>
        <w:t xml:space="preserve">gebracht. </w:t>
      </w:r>
      <w:r w:rsidRPr="0022250A" w:rsidR="0022250A">
        <w:rPr>
          <w:rFonts w:eastAsia="Verdana" w:cs="Verdana"/>
          <w:szCs w:val="18"/>
        </w:rPr>
        <w:t>Hierbij wordt ook inzichtelijk gemaakt in hoeverre invulling is gegeven aan rechtvaardigheid voor burgers en bedrijven.</w:t>
      </w:r>
    </w:p>
    <w:p w:rsidR="0022250A" w:rsidP="008A4965" w:rsidRDefault="0022250A" w14:paraId="4FFB621B" w14:textId="77777777">
      <w:pPr>
        <w:rPr>
          <w:rFonts w:eastAsia="Verdana" w:cs="Verdana"/>
          <w:szCs w:val="18"/>
        </w:rPr>
      </w:pPr>
    </w:p>
    <w:p w:rsidRPr="00644A7F" w:rsidR="00E11D96" w:rsidP="008A4965" w:rsidRDefault="00644A7F" w14:paraId="5761EF31" w14:textId="3DBA95DB">
      <w:pPr>
        <w:rPr>
          <w:b/>
          <w:bCs/>
          <w:szCs w:val="18"/>
        </w:rPr>
      </w:pPr>
      <w:r>
        <w:rPr>
          <w:b/>
          <w:bCs/>
          <w:szCs w:val="18"/>
        </w:rPr>
        <w:t xml:space="preserve">Deelaanbeveling 2: </w:t>
      </w:r>
      <w:r w:rsidRPr="00644A7F" w:rsidR="0041097B">
        <w:rPr>
          <w:b/>
          <w:bCs/>
          <w:szCs w:val="18"/>
        </w:rPr>
        <w:t>Houd</w:t>
      </w:r>
      <w:r w:rsidRPr="00644A7F" w:rsidR="00767392">
        <w:rPr>
          <w:b/>
          <w:bCs/>
          <w:szCs w:val="18"/>
        </w:rPr>
        <w:t xml:space="preserve"> </w:t>
      </w:r>
      <w:r w:rsidRPr="00644A7F" w:rsidR="00700F7E">
        <w:rPr>
          <w:b/>
          <w:bCs/>
          <w:szCs w:val="18"/>
        </w:rPr>
        <w:t>rekening met diversiteit in de samenleving</w:t>
      </w:r>
    </w:p>
    <w:p w:rsidR="00A139AF" w:rsidP="008A4965" w:rsidRDefault="004C4123" w14:paraId="066BCE03" w14:textId="1C898477">
      <w:pPr>
        <w:rPr>
          <w:szCs w:val="18"/>
        </w:rPr>
      </w:pPr>
      <w:r>
        <w:rPr>
          <w:szCs w:val="18"/>
        </w:rPr>
        <w:t xml:space="preserve">Een tweede </w:t>
      </w:r>
      <w:r w:rsidR="002666E3">
        <w:rPr>
          <w:szCs w:val="18"/>
        </w:rPr>
        <w:t>kernpunt</w:t>
      </w:r>
      <w:r>
        <w:rPr>
          <w:szCs w:val="18"/>
        </w:rPr>
        <w:t xml:space="preserve"> van het </w:t>
      </w:r>
      <w:r w:rsidR="008C3F5F">
        <w:rPr>
          <w:szCs w:val="18"/>
        </w:rPr>
        <w:t>Rli</w:t>
      </w:r>
      <w:r>
        <w:rPr>
          <w:szCs w:val="18"/>
        </w:rPr>
        <w:t xml:space="preserve">-advies is de terechte constatering dat </w:t>
      </w:r>
      <w:r w:rsidR="00E11D96">
        <w:rPr>
          <w:szCs w:val="18"/>
        </w:rPr>
        <w:t xml:space="preserve">verduurzamingsbeleid </w:t>
      </w:r>
      <w:r w:rsidRPr="0B9BC101" w:rsidR="00E11D96">
        <w:rPr>
          <w:szCs w:val="18"/>
        </w:rPr>
        <w:t xml:space="preserve">burgers en ondernemers niet </w:t>
      </w:r>
      <w:r w:rsidR="008C3F5F">
        <w:rPr>
          <w:szCs w:val="18"/>
        </w:rPr>
        <w:t xml:space="preserve">in gelijke mate </w:t>
      </w:r>
      <w:r w:rsidRPr="0B9BC101" w:rsidR="00E11D96">
        <w:rPr>
          <w:szCs w:val="18"/>
        </w:rPr>
        <w:t>raakt</w:t>
      </w:r>
      <w:r w:rsidR="008C3F5F">
        <w:rPr>
          <w:szCs w:val="18"/>
        </w:rPr>
        <w:t>. V</w:t>
      </w:r>
      <w:r w:rsidRPr="0B9BC101" w:rsidR="00E11D96">
        <w:rPr>
          <w:szCs w:val="18"/>
        </w:rPr>
        <w:t xml:space="preserve">erschillen in inkomen, </w:t>
      </w:r>
      <w:r w:rsidR="00E01C5B">
        <w:rPr>
          <w:szCs w:val="18"/>
        </w:rPr>
        <w:t>gender</w:t>
      </w:r>
      <w:r w:rsidR="000F1E74">
        <w:rPr>
          <w:szCs w:val="18"/>
        </w:rPr>
        <w:t>,</w:t>
      </w:r>
      <w:r w:rsidR="00E01C5B">
        <w:rPr>
          <w:szCs w:val="18"/>
        </w:rPr>
        <w:t xml:space="preserve"> </w:t>
      </w:r>
      <w:r w:rsidR="00FB05CC">
        <w:rPr>
          <w:szCs w:val="18"/>
        </w:rPr>
        <w:t xml:space="preserve">kennis, </w:t>
      </w:r>
      <w:r w:rsidRPr="0B9BC101" w:rsidR="00E11D96">
        <w:rPr>
          <w:szCs w:val="18"/>
        </w:rPr>
        <w:t xml:space="preserve">schaalgrootte, sector en regio </w:t>
      </w:r>
      <w:r w:rsidR="00FB05CC">
        <w:rPr>
          <w:szCs w:val="18"/>
        </w:rPr>
        <w:t xml:space="preserve">bepalen in belangrijke mate </w:t>
      </w:r>
      <w:r w:rsidRPr="0B9BC101" w:rsidR="00E11D96">
        <w:rPr>
          <w:szCs w:val="18"/>
        </w:rPr>
        <w:t>wat haalbaar en betaalbaar is</w:t>
      </w:r>
      <w:r w:rsidR="00E11D96">
        <w:rPr>
          <w:szCs w:val="18"/>
        </w:rPr>
        <w:t>.</w:t>
      </w:r>
      <w:r w:rsidRPr="703CD4E0" w:rsidR="00E11D96">
        <w:rPr>
          <w:szCs w:val="18"/>
        </w:rPr>
        <w:t xml:space="preserve"> </w:t>
      </w:r>
      <w:r w:rsidR="003966DE">
        <w:rPr>
          <w:szCs w:val="18"/>
        </w:rPr>
        <w:t>Het kabinet houdt hier b</w:t>
      </w:r>
      <w:r w:rsidRPr="0B9BC101" w:rsidR="00E11D96">
        <w:rPr>
          <w:szCs w:val="18"/>
        </w:rPr>
        <w:t xml:space="preserve">ij de ontwikkeling van beleid </w:t>
      </w:r>
      <w:r w:rsidR="003B43C2">
        <w:rPr>
          <w:szCs w:val="18"/>
        </w:rPr>
        <w:t>steeds nadrukkelijker rekening mee. I</w:t>
      </w:r>
      <w:r w:rsidRPr="0B9BC101" w:rsidR="00E11D96">
        <w:rPr>
          <w:szCs w:val="18"/>
        </w:rPr>
        <w:t>nstrumenten zoals uitvoeringstoetsen</w:t>
      </w:r>
      <w:r w:rsidR="00E11D96">
        <w:rPr>
          <w:szCs w:val="18"/>
        </w:rPr>
        <w:t xml:space="preserve">, </w:t>
      </w:r>
      <w:r w:rsidR="003B43C2">
        <w:rPr>
          <w:szCs w:val="18"/>
        </w:rPr>
        <w:t>a</w:t>
      </w:r>
      <w:r w:rsidR="009575D0">
        <w:rPr>
          <w:szCs w:val="18"/>
        </w:rPr>
        <w:t xml:space="preserve">andacht voor doenvermogen en </w:t>
      </w:r>
      <w:r w:rsidR="00E11D96">
        <w:rPr>
          <w:szCs w:val="18"/>
        </w:rPr>
        <w:t>gedragsinzichten</w:t>
      </w:r>
      <w:r w:rsidR="009575D0">
        <w:rPr>
          <w:szCs w:val="18"/>
        </w:rPr>
        <w:t xml:space="preserve"> helpen om beleid beter aan te laten sluiten bij de praktijk. Ook wordt</w:t>
      </w:r>
      <w:r w:rsidRPr="0B9BC101" w:rsidR="00E11D96">
        <w:rPr>
          <w:szCs w:val="18"/>
        </w:rPr>
        <w:t xml:space="preserve"> in toenemende mate gebiedsgericht gewerkt</w:t>
      </w:r>
      <w:r w:rsidR="00092A26">
        <w:rPr>
          <w:szCs w:val="18"/>
        </w:rPr>
        <w:t xml:space="preserve"> zodat rekening kan worden gehouden met lokale omstandighe</w:t>
      </w:r>
      <w:r w:rsidR="002666E3">
        <w:rPr>
          <w:szCs w:val="18"/>
        </w:rPr>
        <w:t>den</w:t>
      </w:r>
      <w:r w:rsidRPr="0B9BC101" w:rsidR="00E11D96">
        <w:rPr>
          <w:szCs w:val="18"/>
        </w:rPr>
        <w:t>.</w:t>
      </w:r>
      <w:r w:rsidR="00E11D96">
        <w:rPr>
          <w:szCs w:val="18"/>
        </w:rPr>
        <w:t xml:space="preserve"> </w:t>
      </w:r>
    </w:p>
    <w:p w:rsidR="00A139AF" w:rsidP="008A4965" w:rsidRDefault="00A139AF" w14:paraId="33F1BE77" w14:textId="77777777">
      <w:pPr>
        <w:rPr>
          <w:szCs w:val="18"/>
        </w:rPr>
      </w:pPr>
    </w:p>
    <w:p w:rsidR="00E11D96" w:rsidP="008A4965" w:rsidRDefault="00D153C1" w14:paraId="5BEEDA8A" w14:textId="6D62092D">
      <w:pPr>
        <w:rPr>
          <w:szCs w:val="18"/>
        </w:rPr>
      </w:pPr>
      <w:r w:rsidRPr="0007108F">
        <w:rPr>
          <w:szCs w:val="18"/>
        </w:rPr>
        <w:t xml:space="preserve">Daarnaast heeft </w:t>
      </w:r>
      <w:r w:rsidRPr="0007108F" w:rsidR="00092A26">
        <w:rPr>
          <w:szCs w:val="18"/>
        </w:rPr>
        <w:t xml:space="preserve">het </w:t>
      </w:r>
      <w:r w:rsidRPr="0007108F" w:rsidR="00E11D96">
        <w:rPr>
          <w:szCs w:val="18"/>
        </w:rPr>
        <w:t>ministerie van E</w:t>
      </w:r>
      <w:r w:rsidR="00597422">
        <w:rPr>
          <w:szCs w:val="18"/>
        </w:rPr>
        <w:t>conomische Zaken en Klimaat</w:t>
      </w:r>
      <w:r w:rsidRPr="0007108F" w:rsidR="00E11D96">
        <w:rPr>
          <w:szCs w:val="18"/>
        </w:rPr>
        <w:t xml:space="preserve"> </w:t>
      </w:r>
      <w:r w:rsidRPr="0007108F">
        <w:rPr>
          <w:szCs w:val="18"/>
        </w:rPr>
        <w:t xml:space="preserve">een dialoogtoolkit ontwikkeld en werkt het </w:t>
      </w:r>
      <w:r w:rsidRPr="0007108F" w:rsidR="00092A26">
        <w:rPr>
          <w:szCs w:val="18"/>
        </w:rPr>
        <w:t xml:space="preserve">met </w:t>
      </w:r>
      <w:r w:rsidRPr="0007108F" w:rsidR="004E2A5D">
        <w:rPr>
          <w:szCs w:val="18"/>
        </w:rPr>
        <w:t>een participatiepanel</w:t>
      </w:r>
      <w:r w:rsidRPr="0007108F" w:rsidR="00E11D96">
        <w:rPr>
          <w:szCs w:val="18"/>
        </w:rPr>
        <w:t xml:space="preserve"> om beleid op een laagdrempelige manier te toetsen op begrijpelijkheid en burgerbetrokkenheid.</w:t>
      </w:r>
      <w:r w:rsidRPr="0007108F" w:rsidR="002666E3">
        <w:rPr>
          <w:szCs w:val="18"/>
        </w:rPr>
        <w:t xml:space="preserve"> </w:t>
      </w:r>
      <w:r w:rsidRPr="0007108F" w:rsidR="00983989">
        <w:rPr>
          <w:szCs w:val="18"/>
        </w:rPr>
        <w:t xml:space="preserve">Ook is voor de eerste keer sinds 2006 een nationaal burgerberaad georganiseerd, waarbij een representatieve groep deelnemers </w:t>
      </w:r>
      <w:r w:rsidRPr="0007108F" w:rsidR="00023F98">
        <w:rPr>
          <w:szCs w:val="18"/>
        </w:rPr>
        <w:t xml:space="preserve">het kabinet een beeld </w:t>
      </w:r>
      <w:r w:rsidRPr="0007108F" w:rsidR="0007108F">
        <w:rPr>
          <w:szCs w:val="18"/>
        </w:rPr>
        <w:t xml:space="preserve">geeft </w:t>
      </w:r>
      <w:r w:rsidRPr="0007108F" w:rsidR="00023F98">
        <w:rPr>
          <w:szCs w:val="18"/>
        </w:rPr>
        <w:t xml:space="preserve">van wat </w:t>
      </w:r>
      <w:r w:rsidRPr="0007108F" w:rsidR="0007108F">
        <w:rPr>
          <w:szCs w:val="18"/>
        </w:rPr>
        <w:t xml:space="preserve">burgers </w:t>
      </w:r>
      <w:r w:rsidRPr="0007108F" w:rsidR="00A139AF">
        <w:rPr>
          <w:szCs w:val="18"/>
        </w:rPr>
        <w:t xml:space="preserve">met verschillende achtergronden en meningen </w:t>
      </w:r>
      <w:r w:rsidRPr="0007108F" w:rsidR="00023F98">
        <w:rPr>
          <w:szCs w:val="18"/>
        </w:rPr>
        <w:t>belangrijk vinden</w:t>
      </w:r>
      <w:r w:rsidRPr="0007108F" w:rsidR="0007108F">
        <w:rPr>
          <w:szCs w:val="18"/>
        </w:rPr>
        <w:t xml:space="preserve"> in het klimaatbeleid</w:t>
      </w:r>
      <w:r w:rsidRPr="0007108F" w:rsidR="00023F98">
        <w:rPr>
          <w:szCs w:val="18"/>
        </w:rPr>
        <w:t>.</w:t>
      </w:r>
      <w:r w:rsidR="00C33F1D">
        <w:rPr>
          <w:szCs w:val="18"/>
        </w:rPr>
        <w:t xml:space="preserve"> </w:t>
      </w:r>
    </w:p>
    <w:p w:rsidR="001C787B" w:rsidP="008A4965" w:rsidRDefault="001C787B" w14:paraId="72A332C0" w14:textId="77777777">
      <w:pPr>
        <w:rPr>
          <w:szCs w:val="18"/>
        </w:rPr>
      </w:pPr>
    </w:p>
    <w:p w:rsidR="00B660C5" w:rsidP="008A4965" w:rsidRDefault="00E70876" w14:paraId="3F2B7735" w14:textId="7FBED4F7">
      <w:pPr>
        <w:rPr>
          <w:szCs w:val="18"/>
        </w:rPr>
      </w:pPr>
      <w:r>
        <w:rPr>
          <w:szCs w:val="18"/>
        </w:rPr>
        <w:t xml:space="preserve">Het kabinet ziet echter dat verdere stappen nodig zijn om recht te doen aan de diversiteit in de samenleving </w:t>
      </w:r>
      <w:r w:rsidR="000F6A49">
        <w:rPr>
          <w:szCs w:val="18"/>
        </w:rPr>
        <w:t xml:space="preserve">en inclusiever beleid te maken. Daarom gaat het </w:t>
      </w:r>
      <w:r w:rsidR="00E11D96">
        <w:rPr>
          <w:szCs w:val="18"/>
        </w:rPr>
        <w:t xml:space="preserve">kabinet </w:t>
      </w:r>
      <w:r w:rsidRPr="0B9BC101" w:rsidR="00E11D96">
        <w:rPr>
          <w:szCs w:val="18"/>
        </w:rPr>
        <w:t xml:space="preserve">bezien hoe </w:t>
      </w:r>
      <w:r w:rsidR="00D153C1">
        <w:rPr>
          <w:szCs w:val="18"/>
        </w:rPr>
        <w:t>het dichter bij burger</w:t>
      </w:r>
      <w:r w:rsidR="000F1E74">
        <w:rPr>
          <w:szCs w:val="18"/>
        </w:rPr>
        <w:t>s</w:t>
      </w:r>
      <w:r w:rsidR="00D153C1">
        <w:rPr>
          <w:szCs w:val="18"/>
        </w:rPr>
        <w:t xml:space="preserve"> kan staan en hoe </w:t>
      </w:r>
      <w:r w:rsidRPr="0B9BC101" w:rsidR="00E11D96">
        <w:rPr>
          <w:szCs w:val="18"/>
        </w:rPr>
        <w:t xml:space="preserve">de ervaringen en perspectieven van </w:t>
      </w:r>
      <w:r w:rsidR="00E11D96">
        <w:rPr>
          <w:szCs w:val="18"/>
        </w:rPr>
        <w:t>een brede</w:t>
      </w:r>
      <w:r w:rsidR="00EE2A9B">
        <w:rPr>
          <w:szCs w:val="18"/>
        </w:rPr>
        <w:t xml:space="preserve">re groep </w:t>
      </w:r>
      <w:r w:rsidRPr="0B9BC101" w:rsidR="00E11D96">
        <w:rPr>
          <w:szCs w:val="18"/>
        </w:rPr>
        <w:t>burgers</w:t>
      </w:r>
      <w:r w:rsidR="000F1E74">
        <w:rPr>
          <w:szCs w:val="18"/>
        </w:rPr>
        <w:t xml:space="preserve">, kleine ondernemers en </w:t>
      </w:r>
      <w:r w:rsidR="00E01C5B">
        <w:rPr>
          <w:szCs w:val="18"/>
        </w:rPr>
        <w:t>maatschappelijke organisaties</w:t>
      </w:r>
      <w:r w:rsidRPr="0B9BC101" w:rsidR="00E11D96">
        <w:rPr>
          <w:szCs w:val="18"/>
        </w:rPr>
        <w:t xml:space="preserve"> structureler en eerder in het beleidsproces kunnen worden betrokken</w:t>
      </w:r>
      <w:r w:rsidR="00E11D96">
        <w:rPr>
          <w:szCs w:val="18"/>
        </w:rPr>
        <w:t xml:space="preserve">. </w:t>
      </w:r>
      <w:r w:rsidR="00A00244">
        <w:rPr>
          <w:szCs w:val="18"/>
        </w:rPr>
        <w:t>Hierbij wordt al gebruik gemaakt van verschillende vormen van participatie, zoals panels</w:t>
      </w:r>
      <w:r w:rsidR="003F4840">
        <w:rPr>
          <w:szCs w:val="18"/>
        </w:rPr>
        <w:t xml:space="preserve"> en </w:t>
      </w:r>
      <w:r w:rsidR="00A00244">
        <w:rPr>
          <w:szCs w:val="18"/>
        </w:rPr>
        <w:t>consultaties</w:t>
      </w:r>
      <w:r w:rsidR="007A34B7">
        <w:rPr>
          <w:szCs w:val="18"/>
        </w:rPr>
        <w:t xml:space="preserve">, en wordt in toenemende mate </w:t>
      </w:r>
      <w:r w:rsidR="00D633A3">
        <w:rPr>
          <w:szCs w:val="18"/>
        </w:rPr>
        <w:t xml:space="preserve">ruimte gegeven </w:t>
      </w:r>
      <w:r w:rsidR="00581F57">
        <w:rPr>
          <w:szCs w:val="18"/>
        </w:rPr>
        <w:t xml:space="preserve">dat burgers ook </w:t>
      </w:r>
      <w:r w:rsidR="00D633A3">
        <w:rPr>
          <w:szCs w:val="18"/>
        </w:rPr>
        <w:t xml:space="preserve">buiten georganiseerde participatie </w:t>
      </w:r>
      <w:r w:rsidR="00581F57">
        <w:rPr>
          <w:szCs w:val="18"/>
        </w:rPr>
        <w:t xml:space="preserve">om </w:t>
      </w:r>
      <w:r w:rsidR="00D633A3">
        <w:rPr>
          <w:szCs w:val="18"/>
        </w:rPr>
        <w:t xml:space="preserve">invloed uit </w:t>
      </w:r>
      <w:r w:rsidR="00581F57">
        <w:rPr>
          <w:szCs w:val="18"/>
        </w:rPr>
        <w:t xml:space="preserve">kunnen </w:t>
      </w:r>
      <w:r w:rsidR="00D633A3">
        <w:rPr>
          <w:szCs w:val="18"/>
        </w:rPr>
        <w:t>oefenen in hun directe leefomgeving, bijvoorbeeld via maatschappelijke in</w:t>
      </w:r>
      <w:r w:rsidR="00667BA6">
        <w:rPr>
          <w:szCs w:val="18"/>
        </w:rPr>
        <w:t>i</w:t>
      </w:r>
      <w:r w:rsidR="00D633A3">
        <w:rPr>
          <w:szCs w:val="18"/>
        </w:rPr>
        <w:t>tiatieven. H</w:t>
      </w:r>
      <w:r w:rsidR="00B6708C">
        <w:rPr>
          <w:szCs w:val="18"/>
        </w:rPr>
        <w:t xml:space="preserve">et kabinet </w:t>
      </w:r>
      <w:r w:rsidR="00D633A3">
        <w:rPr>
          <w:szCs w:val="18"/>
        </w:rPr>
        <w:t xml:space="preserve">ziet </w:t>
      </w:r>
      <w:r w:rsidR="00AA13AE">
        <w:rPr>
          <w:szCs w:val="18"/>
        </w:rPr>
        <w:t xml:space="preserve">dit </w:t>
      </w:r>
      <w:r w:rsidR="00B6708C">
        <w:rPr>
          <w:szCs w:val="18"/>
        </w:rPr>
        <w:t xml:space="preserve">als manier om </w:t>
      </w:r>
      <w:r w:rsidR="002660EB">
        <w:rPr>
          <w:szCs w:val="18"/>
        </w:rPr>
        <w:t xml:space="preserve">betere beleidsuitkomsten en een groter gevoel van betrokkenheid te realiseren. </w:t>
      </w:r>
    </w:p>
    <w:p w:rsidR="002A7CEA" w:rsidP="008A4965" w:rsidRDefault="002A7CEA" w14:paraId="08B1195E" w14:textId="77777777">
      <w:pPr>
        <w:rPr>
          <w:szCs w:val="18"/>
        </w:rPr>
      </w:pPr>
    </w:p>
    <w:p w:rsidR="002A7CEA" w:rsidP="008A4965" w:rsidRDefault="002A7CEA" w14:paraId="0248274F" w14:textId="64596BA8">
      <w:pPr>
        <w:rPr>
          <w:szCs w:val="18"/>
        </w:rPr>
      </w:pPr>
      <w:r w:rsidRPr="006D1329">
        <w:rPr>
          <w:szCs w:val="18"/>
        </w:rPr>
        <w:t xml:space="preserve">Ook </w:t>
      </w:r>
      <w:r>
        <w:rPr>
          <w:szCs w:val="18"/>
        </w:rPr>
        <w:t>in</w:t>
      </w:r>
      <w:r w:rsidRPr="006D1329">
        <w:rPr>
          <w:szCs w:val="18"/>
        </w:rPr>
        <w:t xml:space="preserve"> Caribisch Nederland </w:t>
      </w:r>
      <w:r>
        <w:rPr>
          <w:szCs w:val="18"/>
        </w:rPr>
        <w:t xml:space="preserve">worden burgerperspectieven steeds actiever betrokken bij </w:t>
      </w:r>
      <w:r w:rsidRPr="006D1329">
        <w:rPr>
          <w:szCs w:val="18"/>
        </w:rPr>
        <w:t>de klimaat</w:t>
      </w:r>
      <w:r>
        <w:rPr>
          <w:szCs w:val="18"/>
        </w:rPr>
        <w:t>opgave</w:t>
      </w:r>
      <w:r w:rsidRPr="006D1329">
        <w:rPr>
          <w:szCs w:val="18"/>
        </w:rPr>
        <w:t xml:space="preserve">. </w:t>
      </w:r>
      <w:r>
        <w:rPr>
          <w:szCs w:val="18"/>
        </w:rPr>
        <w:t>D</w:t>
      </w:r>
      <w:r w:rsidRPr="006D1329">
        <w:rPr>
          <w:szCs w:val="18"/>
        </w:rPr>
        <w:t>e BES-eilanden</w:t>
      </w:r>
      <w:r>
        <w:rPr>
          <w:szCs w:val="18"/>
        </w:rPr>
        <w:t xml:space="preserve"> werken</w:t>
      </w:r>
      <w:r w:rsidRPr="006D1329">
        <w:rPr>
          <w:szCs w:val="18"/>
        </w:rPr>
        <w:t xml:space="preserve"> </w:t>
      </w:r>
      <w:r>
        <w:rPr>
          <w:szCs w:val="18"/>
        </w:rPr>
        <w:t xml:space="preserve">aan </w:t>
      </w:r>
      <w:r w:rsidRPr="006D1329">
        <w:rPr>
          <w:szCs w:val="18"/>
        </w:rPr>
        <w:t>klimaatplannen</w:t>
      </w:r>
      <w:r>
        <w:rPr>
          <w:szCs w:val="18"/>
        </w:rPr>
        <w:t xml:space="preserve"> met nadruk op adaptatie. </w:t>
      </w:r>
      <w:r w:rsidRPr="006D1329">
        <w:rPr>
          <w:szCs w:val="18"/>
        </w:rPr>
        <w:t xml:space="preserve">Het Rijk ondersteunt met kennis, middelen en expertise. </w:t>
      </w:r>
      <w:r>
        <w:rPr>
          <w:szCs w:val="18"/>
        </w:rPr>
        <w:t>De plannen worden per eiland uitgewerkt, met brede maatschappelijke consultatie en lokale participatie.</w:t>
      </w:r>
      <w:r w:rsidR="00CB33AE">
        <w:rPr>
          <w:szCs w:val="18"/>
        </w:rPr>
        <w:t xml:space="preserve"> </w:t>
      </w:r>
      <w:r w:rsidRPr="001D65B2" w:rsidR="001D65B2">
        <w:rPr>
          <w:szCs w:val="18"/>
        </w:rPr>
        <w:t>Hiervoor wordt een passend participatietraject ontwikkeld, waar in elk geval voorzien zal worden in vertalingen in het Papiaments en Engels, evenals advertenties in lokale media.</w:t>
      </w:r>
    </w:p>
    <w:p w:rsidR="002A7CEA" w:rsidP="008A4965" w:rsidRDefault="002A7CEA" w14:paraId="29F1AA23" w14:textId="77777777">
      <w:pPr>
        <w:rPr>
          <w:szCs w:val="18"/>
        </w:rPr>
      </w:pPr>
    </w:p>
    <w:p w:rsidRPr="002C50B3" w:rsidR="00E11D96" w:rsidP="008A4965" w:rsidRDefault="002A6694" w14:paraId="7D1BD162" w14:textId="61894940">
      <w:pPr>
        <w:rPr>
          <w:szCs w:val="18"/>
        </w:rPr>
      </w:pPr>
      <w:r>
        <w:rPr>
          <w:szCs w:val="18"/>
        </w:rPr>
        <w:t>Inclusief beleid heeft ook oog voor het perspectie</w:t>
      </w:r>
      <w:r w:rsidR="00DB292F">
        <w:rPr>
          <w:szCs w:val="18"/>
        </w:rPr>
        <w:t>f</w:t>
      </w:r>
      <w:r>
        <w:rPr>
          <w:szCs w:val="18"/>
        </w:rPr>
        <w:t xml:space="preserve"> van de kleine ondernemer. </w:t>
      </w:r>
      <w:r w:rsidR="000C41F4">
        <w:rPr>
          <w:szCs w:val="18"/>
        </w:rPr>
        <w:t xml:space="preserve">Het </w:t>
      </w:r>
      <w:r w:rsidR="00955EEE">
        <w:rPr>
          <w:szCs w:val="18"/>
        </w:rPr>
        <w:t xml:space="preserve">mkb </w:t>
      </w:r>
      <w:r w:rsidR="000C41F4">
        <w:rPr>
          <w:szCs w:val="18"/>
        </w:rPr>
        <w:t>speelt een cruciale rol in de transitie, maar beschikt niet altijd over de middelen of kennis om zelfstandig te verduurzamen. Daarom werkt het kabinet samen met uitvoeringsinstantie</w:t>
      </w:r>
      <w:r w:rsidR="00983989">
        <w:rPr>
          <w:szCs w:val="18"/>
        </w:rPr>
        <w:t>s</w:t>
      </w:r>
      <w:r w:rsidR="000C41F4">
        <w:rPr>
          <w:szCs w:val="18"/>
        </w:rPr>
        <w:t xml:space="preserve"> en medeoverheden aan een meer samenhangend</w:t>
      </w:r>
      <w:r w:rsidR="005C22B2">
        <w:rPr>
          <w:szCs w:val="18"/>
        </w:rPr>
        <w:t xml:space="preserve"> ondersteuningsaanbod. </w:t>
      </w:r>
      <w:r w:rsidRPr="002C50B3" w:rsidR="00E11D96">
        <w:rPr>
          <w:szCs w:val="18"/>
        </w:rPr>
        <w:t xml:space="preserve">Middels de inzet van RVO, KVK en gedragsonderzoek </w:t>
      </w:r>
      <w:r w:rsidR="00AA13AE">
        <w:rPr>
          <w:szCs w:val="18"/>
        </w:rPr>
        <w:t xml:space="preserve">houdt </w:t>
      </w:r>
      <w:r w:rsidRPr="002C50B3" w:rsidR="00E11D96">
        <w:rPr>
          <w:szCs w:val="18"/>
        </w:rPr>
        <w:t xml:space="preserve">het kabinet </w:t>
      </w:r>
      <w:r w:rsidR="00AA13AE">
        <w:rPr>
          <w:szCs w:val="18"/>
        </w:rPr>
        <w:t xml:space="preserve">bij </w:t>
      </w:r>
      <w:r w:rsidR="00325D6E">
        <w:rPr>
          <w:szCs w:val="18"/>
        </w:rPr>
        <w:t xml:space="preserve">wat er </w:t>
      </w:r>
      <w:r w:rsidR="00DB292F">
        <w:rPr>
          <w:szCs w:val="18"/>
        </w:rPr>
        <w:t xml:space="preserve">leeft onder </w:t>
      </w:r>
      <w:r w:rsidR="00325D6E">
        <w:rPr>
          <w:szCs w:val="18"/>
        </w:rPr>
        <w:t>kleine ondernemers.</w:t>
      </w:r>
      <w:r w:rsidR="00E11D96">
        <w:rPr>
          <w:rStyle w:val="Voetnootmarkering"/>
          <w:szCs w:val="18"/>
        </w:rPr>
        <w:footnoteReference w:id="8"/>
      </w:r>
      <w:r w:rsidRPr="000E4189" w:rsidR="00E11D96">
        <w:t xml:space="preserve"> </w:t>
      </w:r>
      <w:r w:rsidR="00325D6E">
        <w:rPr>
          <w:szCs w:val="18"/>
        </w:rPr>
        <w:t>D</w:t>
      </w:r>
      <w:r w:rsidRPr="000E4189" w:rsidR="00E11D96">
        <w:rPr>
          <w:szCs w:val="18"/>
        </w:rPr>
        <w:t xml:space="preserve">e ministeries van </w:t>
      </w:r>
      <w:r w:rsidRPr="000E4189" w:rsidR="00597422">
        <w:rPr>
          <w:szCs w:val="18"/>
        </w:rPr>
        <w:t>V</w:t>
      </w:r>
      <w:r w:rsidR="00597422">
        <w:rPr>
          <w:szCs w:val="18"/>
        </w:rPr>
        <w:t>olkshuisvesting</w:t>
      </w:r>
      <w:r w:rsidRPr="000E4189" w:rsidR="00E11D96">
        <w:rPr>
          <w:szCs w:val="18"/>
        </w:rPr>
        <w:t xml:space="preserve"> </w:t>
      </w:r>
      <w:r w:rsidR="00597422">
        <w:rPr>
          <w:szCs w:val="18"/>
        </w:rPr>
        <w:t xml:space="preserve">en Ruimtelijke Ordening </w:t>
      </w:r>
      <w:r w:rsidRPr="000E4189" w:rsidR="00E11D96">
        <w:rPr>
          <w:szCs w:val="18"/>
        </w:rPr>
        <w:t xml:space="preserve">en </w:t>
      </w:r>
      <w:r w:rsidR="00597422">
        <w:rPr>
          <w:szCs w:val="18"/>
        </w:rPr>
        <w:t xml:space="preserve">van </w:t>
      </w:r>
      <w:r w:rsidRPr="000E4189" w:rsidR="00E11D96">
        <w:rPr>
          <w:szCs w:val="18"/>
        </w:rPr>
        <w:t>E</w:t>
      </w:r>
      <w:r w:rsidR="00597422">
        <w:rPr>
          <w:szCs w:val="18"/>
        </w:rPr>
        <w:t xml:space="preserve">conomische </w:t>
      </w:r>
      <w:r w:rsidRPr="000E4189" w:rsidR="00E11D96">
        <w:rPr>
          <w:szCs w:val="18"/>
        </w:rPr>
        <w:t>Z</w:t>
      </w:r>
      <w:r w:rsidR="00597422">
        <w:rPr>
          <w:szCs w:val="18"/>
        </w:rPr>
        <w:t xml:space="preserve">aken en </w:t>
      </w:r>
      <w:r w:rsidRPr="000E4189" w:rsidR="00E11D96">
        <w:rPr>
          <w:szCs w:val="18"/>
        </w:rPr>
        <w:t>K</w:t>
      </w:r>
      <w:r w:rsidR="00597422">
        <w:rPr>
          <w:szCs w:val="18"/>
        </w:rPr>
        <w:t>limaat</w:t>
      </w:r>
      <w:r w:rsidRPr="000E4189" w:rsidR="00E11D96">
        <w:rPr>
          <w:szCs w:val="18"/>
        </w:rPr>
        <w:t xml:space="preserve"> </w:t>
      </w:r>
      <w:r w:rsidR="00325D6E">
        <w:rPr>
          <w:szCs w:val="18"/>
        </w:rPr>
        <w:t xml:space="preserve">hebben in 2025 </w:t>
      </w:r>
      <w:r w:rsidRPr="000E4189" w:rsidR="00E11D96">
        <w:rPr>
          <w:szCs w:val="18"/>
        </w:rPr>
        <w:t xml:space="preserve">in samenwerking met de provincies </w:t>
      </w:r>
      <w:r w:rsidR="00E11D96">
        <w:rPr>
          <w:szCs w:val="18"/>
        </w:rPr>
        <w:t xml:space="preserve">een </w:t>
      </w:r>
      <w:r w:rsidRPr="000E4189" w:rsidR="00E11D96">
        <w:rPr>
          <w:szCs w:val="18"/>
        </w:rPr>
        <w:t>ontzorgingsprogramma opgezet</w:t>
      </w:r>
      <w:r w:rsidR="00955EEE">
        <w:rPr>
          <w:szCs w:val="18"/>
        </w:rPr>
        <w:t xml:space="preserve">. </w:t>
      </w:r>
      <w:r w:rsidRPr="000E4189" w:rsidR="00E11D96">
        <w:rPr>
          <w:szCs w:val="18"/>
        </w:rPr>
        <w:t xml:space="preserve">Daarnaast is het </w:t>
      </w:r>
      <w:r w:rsidR="00983989">
        <w:rPr>
          <w:szCs w:val="18"/>
        </w:rPr>
        <w:t>k</w:t>
      </w:r>
      <w:r w:rsidRPr="000E4189" w:rsidR="00E11D96">
        <w:rPr>
          <w:szCs w:val="18"/>
        </w:rPr>
        <w:t xml:space="preserve">abinet in 2024 gestart met de interdepartementale werkgroep verduurzaming mkb (IWVM) </w:t>
      </w:r>
      <w:r w:rsidR="00580774">
        <w:rPr>
          <w:szCs w:val="18"/>
        </w:rPr>
        <w:t>die</w:t>
      </w:r>
      <w:r w:rsidRPr="000E4189" w:rsidR="00580774">
        <w:rPr>
          <w:szCs w:val="18"/>
        </w:rPr>
        <w:t xml:space="preserve"> </w:t>
      </w:r>
      <w:r w:rsidRPr="000E4189" w:rsidR="00E11D96">
        <w:rPr>
          <w:szCs w:val="18"/>
        </w:rPr>
        <w:t xml:space="preserve">zes ministeries, RVO, KVK, VNG en IPO </w:t>
      </w:r>
      <w:r w:rsidR="00580774">
        <w:rPr>
          <w:szCs w:val="18"/>
        </w:rPr>
        <w:t xml:space="preserve">samenbrengt op </w:t>
      </w:r>
      <w:r w:rsidRPr="000E4189" w:rsidR="00E11D96">
        <w:rPr>
          <w:szCs w:val="18"/>
        </w:rPr>
        <w:t>ondersteuning aan het mkb</w:t>
      </w:r>
      <w:r w:rsidR="00E11D96">
        <w:rPr>
          <w:szCs w:val="18"/>
        </w:rPr>
        <w:t>.</w:t>
      </w:r>
      <w:r w:rsidR="00E11D96">
        <w:rPr>
          <w:rStyle w:val="Voetnootmarkering"/>
          <w:szCs w:val="18"/>
        </w:rPr>
        <w:footnoteReference w:id="9"/>
      </w:r>
      <w:r w:rsidRPr="000E4189" w:rsidR="00E11D96">
        <w:rPr>
          <w:szCs w:val="18"/>
        </w:rPr>
        <w:t xml:space="preserve"> </w:t>
      </w:r>
    </w:p>
    <w:p w:rsidR="00E11D96" w:rsidP="008A4965" w:rsidRDefault="00E11D96" w14:paraId="2F3C8C65" w14:textId="77777777">
      <w:pPr>
        <w:rPr>
          <w:b/>
          <w:bCs/>
          <w:szCs w:val="18"/>
        </w:rPr>
      </w:pPr>
    </w:p>
    <w:p w:rsidRPr="00644A7F" w:rsidR="00211395" w:rsidP="008A4965" w:rsidRDefault="00644A7F" w14:paraId="784894BC" w14:textId="18B89A83">
      <w:pPr>
        <w:rPr>
          <w:b/>
          <w:bCs/>
          <w:szCs w:val="18"/>
        </w:rPr>
      </w:pPr>
      <w:r>
        <w:rPr>
          <w:b/>
          <w:bCs/>
          <w:szCs w:val="18"/>
        </w:rPr>
        <w:t xml:space="preserve">Deelaanbeveling 3: </w:t>
      </w:r>
      <w:r w:rsidRPr="00644A7F" w:rsidR="00417546">
        <w:rPr>
          <w:b/>
          <w:bCs/>
          <w:szCs w:val="18"/>
        </w:rPr>
        <w:t>M</w:t>
      </w:r>
      <w:r w:rsidRPr="00644A7F" w:rsidR="00CF4339">
        <w:rPr>
          <w:b/>
          <w:bCs/>
          <w:szCs w:val="18"/>
        </w:rPr>
        <w:t xml:space="preserve">onitor </w:t>
      </w:r>
      <w:r w:rsidRPr="00644A7F" w:rsidR="006250BD">
        <w:rPr>
          <w:b/>
          <w:bCs/>
          <w:szCs w:val="18"/>
        </w:rPr>
        <w:t>maatschappelijke</w:t>
      </w:r>
      <w:r w:rsidRPr="00644A7F" w:rsidR="009979F6">
        <w:rPr>
          <w:b/>
          <w:bCs/>
          <w:szCs w:val="18"/>
        </w:rPr>
        <w:t xml:space="preserve"> impact </w:t>
      </w:r>
    </w:p>
    <w:p w:rsidR="00F05F1B" w:rsidP="008A4965" w:rsidRDefault="00CD1525" w14:paraId="08DE1CD6" w14:textId="77777777">
      <w:r>
        <w:rPr>
          <w:szCs w:val="18"/>
        </w:rPr>
        <w:t xml:space="preserve">De Rli benadrukt </w:t>
      </w:r>
      <w:r w:rsidR="00FA1C25">
        <w:rPr>
          <w:szCs w:val="18"/>
        </w:rPr>
        <w:t xml:space="preserve">als derde kernpunt </w:t>
      </w:r>
      <w:r>
        <w:rPr>
          <w:szCs w:val="18"/>
        </w:rPr>
        <w:t xml:space="preserve">het belang van structurele monitoring van de maatschappelijke effecten </w:t>
      </w:r>
      <w:r w:rsidR="006250BD">
        <w:rPr>
          <w:szCs w:val="18"/>
        </w:rPr>
        <w:t xml:space="preserve">van verduurzamingsbeleid. </w:t>
      </w:r>
      <w:r w:rsidR="00836D49">
        <w:rPr>
          <w:szCs w:val="18"/>
        </w:rPr>
        <w:t xml:space="preserve">De Rli noemt hierbij zowel </w:t>
      </w:r>
      <w:r w:rsidR="006F5E8F">
        <w:rPr>
          <w:szCs w:val="18"/>
        </w:rPr>
        <w:t>sociaaleconomische</w:t>
      </w:r>
      <w:r w:rsidR="00836D49">
        <w:rPr>
          <w:szCs w:val="18"/>
        </w:rPr>
        <w:t xml:space="preserve"> als sociaal-culturele aspecten</w:t>
      </w:r>
      <w:r w:rsidR="00C22058">
        <w:rPr>
          <w:rStyle w:val="Voetnootmarkering"/>
        </w:rPr>
        <w:footnoteReference w:id="10"/>
      </w:r>
      <w:r w:rsidR="00C22058">
        <w:rPr>
          <w:szCs w:val="18"/>
        </w:rPr>
        <w:t xml:space="preserve"> en onderscheidt zowel de impact van duurzaamheidsproblematiek</w:t>
      </w:r>
      <w:r w:rsidR="00C22058">
        <w:rPr>
          <w:rStyle w:val="Voetnootmarkering"/>
        </w:rPr>
        <w:footnoteReference w:id="11"/>
      </w:r>
      <w:r w:rsidR="00C22058">
        <w:rPr>
          <w:szCs w:val="18"/>
        </w:rPr>
        <w:t xml:space="preserve"> zelf als de impact van het verduurzamingsbeleid</w:t>
      </w:r>
      <w:r w:rsidR="00836D49">
        <w:rPr>
          <w:szCs w:val="18"/>
        </w:rPr>
        <w:t>.</w:t>
      </w:r>
      <w:r w:rsidRPr="007C0ACB" w:rsidR="007C0ACB">
        <w:rPr>
          <w:rStyle w:val="Voetnootmarkering"/>
        </w:rPr>
        <w:t xml:space="preserve"> </w:t>
      </w:r>
    </w:p>
    <w:p w:rsidR="00F05F1B" w:rsidP="008A4965" w:rsidRDefault="00F05F1B" w14:paraId="5A6601BD" w14:textId="77777777"/>
    <w:p w:rsidR="00FD6B9B" w:rsidP="008A4965" w:rsidRDefault="00836D49" w14:paraId="2DEB1EB0" w14:textId="07C71790">
      <w:pPr>
        <w:rPr>
          <w:szCs w:val="18"/>
        </w:rPr>
      </w:pPr>
      <w:r>
        <w:rPr>
          <w:szCs w:val="18"/>
        </w:rPr>
        <w:t>Het</w:t>
      </w:r>
      <w:r w:rsidR="007C0ACB">
        <w:rPr>
          <w:szCs w:val="18"/>
        </w:rPr>
        <w:t xml:space="preserve"> kabinet onderschrijft dit belang</w:t>
      </w:r>
      <w:r w:rsidR="002301C4">
        <w:rPr>
          <w:szCs w:val="18"/>
        </w:rPr>
        <w:t xml:space="preserve"> en wil beter kunnen monitoren</w:t>
      </w:r>
      <w:r w:rsidR="00900A9C">
        <w:rPr>
          <w:szCs w:val="18"/>
        </w:rPr>
        <w:t xml:space="preserve"> of iedereen mee kan doen en mee doet.</w:t>
      </w:r>
      <w:r w:rsidR="007C0ACB">
        <w:rPr>
          <w:szCs w:val="18"/>
        </w:rPr>
        <w:t xml:space="preserve"> Er bestaan </w:t>
      </w:r>
      <w:r w:rsidR="00D13837">
        <w:rPr>
          <w:szCs w:val="18"/>
        </w:rPr>
        <w:t xml:space="preserve">reeds verschillende monitoringsinstrumenten die inzicht </w:t>
      </w:r>
      <w:r w:rsidR="0041097B">
        <w:rPr>
          <w:szCs w:val="18"/>
        </w:rPr>
        <w:t xml:space="preserve">geven in de voortgang van </w:t>
      </w:r>
      <w:r w:rsidR="00BB2B75">
        <w:rPr>
          <w:szCs w:val="18"/>
        </w:rPr>
        <w:t xml:space="preserve">verduurzamingsbeleid in diverse domeinen </w:t>
      </w:r>
      <w:r w:rsidR="00AA3E1D">
        <w:rPr>
          <w:szCs w:val="18"/>
        </w:rPr>
        <w:t xml:space="preserve">en </w:t>
      </w:r>
      <w:r w:rsidR="00D13837">
        <w:rPr>
          <w:szCs w:val="18"/>
        </w:rPr>
        <w:t xml:space="preserve">de effecten daarvan. </w:t>
      </w:r>
      <w:r w:rsidR="0041097B">
        <w:rPr>
          <w:szCs w:val="18"/>
        </w:rPr>
        <w:t xml:space="preserve">Bijlage 1 biedt </w:t>
      </w:r>
      <w:r w:rsidR="00992539">
        <w:rPr>
          <w:szCs w:val="18"/>
        </w:rPr>
        <w:t xml:space="preserve">hier </w:t>
      </w:r>
      <w:r w:rsidR="0041097B">
        <w:rPr>
          <w:szCs w:val="18"/>
        </w:rPr>
        <w:t xml:space="preserve">een </w:t>
      </w:r>
      <w:r w:rsidR="00AA3E1D">
        <w:rPr>
          <w:szCs w:val="18"/>
        </w:rPr>
        <w:t xml:space="preserve">niet uitputtend </w:t>
      </w:r>
      <w:r w:rsidR="0041097B">
        <w:rPr>
          <w:szCs w:val="18"/>
        </w:rPr>
        <w:t xml:space="preserve">overzicht van. </w:t>
      </w:r>
      <w:r w:rsidRPr="00EE7654" w:rsidR="0041097B">
        <w:rPr>
          <w:szCs w:val="18"/>
        </w:rPr>
        <w:t>De</w:t>
      </w:r>
      <w:r w:rsidR="00992539">
        <w:rPr>
          <w:szCs w:val="18"/>
        </w:rPr>
        <w:t xml:space="preserve">ze instrumenten </w:t>
      </w:r>
      <w:r w:rsidR="00FD6B9B">
        <w:rPr>
          <w:szCs w:val="18"/>
        </w:rPr>
        <w:t xml:space="preserve">bieden ondersteuning om </w:t>
      </w:r>
      <w:r w:rsidRPr="00EE7654" w:rsidR="0041097B">
        <w:rPr>
          <w:szCs w:val="18"/>
        </w:rPr>
        <w:t>beleid te sturen op eerlijk</w:t>
      </w:r>
      <w:r w:rsidR="00FD6B9B">
        <w:rPr>
          <w:szCs w:val="18"/>
        </w:rPr>
        <w:t xml:space="preserve">e, inclusieve en maatschappelijk verantwoorde </w:t>
      </w:r>
      <w:r w:rsidRPr="00EE7654" w:rsidR="0041097B">
        <w:rPr>
          <w:szCs w:val="18"/>
        </w:rPr>
        <w:t>uitkomsten</w:t>
      </w:r>
      <w:r w:rsidR="00FD6B9B">
        <w:rPr>
          <w:szCs w:val="18"/>
        </w:rPr>
        <w:t>.</w:t>
      </w:r>
      <w:r w:rsidR="006D54D6">
        <w:rPr>
          <w:szCs w:val="18"/>
        </w:rPr>
        <w:t xml:space="preserve"> En op het voorkomen van een stapeling van lasten bij huishoudens en bedrijven. Denk bijvoorbeeld aan</w:t>
      </w:r>
      <w:r w:rsidRPr="006D54D6" w:rsidR="006D54D6">
        <w:rPr>
          <w:szCs w:val="18"/>
        </w:rPr>
        <w:t xml:space="preserve"> het kennisprogramma Energietransitie Integraal Kostenbeeld (EIK</w:t>
      </w:r>
      <w:r w:rsidR="006D54D6">
        <w:rPr>
          <w:szCs w:val="18"/>
        </w:rPr>
        <w:t xml:space="preserve">). </w:t>
      </w:r>
      <w:r w:rsidRPr="006D54D6" w:rsidR="006D54D6">
        <w:rPr>
          <w:szCs w:val="18"/>
        </w:rPr>
        <w:t>Op 18 mei jl. zijn daarvan het startrapport en het werkprogramma gepubliceerd</w:t>
      </w:r>
      <w:r w:rsidR="006D54D6">
        <w:rPr>
          <w:szCs w:val="18"/>
        </w:rPr>
        <w:t>.</w:t>
      </w:r>
      <w:r w:rsidR="006D54D6">
        <w:rPr>
          <w:rStyle w:val="Voetnootmarkering"/>
          <w:szCs w:val="18"/>
        </w:rPr>
        <w:footnoteReference w:id="12"/>
      </w:r>
      <w:r w:rsidR="006D54D6">
        <w:rPr>
          <w:szCs w:val="18"/>
        </w:rPr>
        <w:t xml:space="preserve"> Met het Nationaal Energiearmoede Observatorium (NEO) </w:t>
      </w:r>
      <w:r w:rsidR="0041344C">
        <w:rPr>
          <w:szCs w:val="18"/>
        </w:rPr>
        <w:t xml:space="preserve">wordt energiearmoede gemonitord. </w:t>
      </w:r>
    </w:p>
    <w:p w:rsidR="00FD6B9B" w:rsidP="008A4965" w:rsidRDefault="00FD6B9B" w14:paraId="6D9DE063" w14:textId="77777777">
      <w:pPr>
        <w:rPr>
          <w:szCs w:val="18"/>
        </w:rPr>
      </w:pPr>
    </w:p>
    <w:p w:rsidR="0041097B" w:rsidP="008A4965" w:rsidRDefault="00873470" w14:paraId="3D67A39D" w14:textId="0A8A09BE">
      <w:pPr>
        <w:rPr>
          <w:szCs w:val="18"/>
        </w:rPr>
      </w:pPr>
      <w:r>
        <w:rPr>
          <w:szCs w:val="18"/>
        </w:rPr>
        <w:t>Deze</w:t>
      </w:r>
      <w:r w:rsidR="0041344C">
        <w:rPr>
          <w:szCs w:val="18"/>
        </w:rPr>
        <w:t xml:space="preserve"> en andere</w:t>
      </w:r>
      <w:r>
        <w:rPr>
          <w:szCs w:val="18"/>
        </w:rPr>
        <w:t xml:space="preserve"> </w:t>
      </w:r>
      <w:r w:rsidR="00F65447">
        <w:rPr>
          <w:szCs w:val="18"/>
        </w:rPr>
        <w:t>monitoring</w:t>
      </w:r>
      <w:r>
        <w:rPr>
          <w:szCs w:val="18"/>
        </w:rPr>
        <w:t xml:space="preserve">instrumenten zijn echter nog onvoldoende met elkaar verbonden en het ontbreekt aan </w:t>
      </w:r>
      <w:r w:rsidR="00D12B6B">
        <w:rPr>
          <w:szCs w:val="18"/>
        </w:rPr>
        <w:t>synergie. Daarom zegt het</w:t>
      </w:r>
      <w:r w:rsidR="00AA3E1D">
        <w:rPr>
          <w:szCs w:val="18"/>
        </w:rPr>
        <w:t xml:space="preserve"> kabinet </w:t>
      </w:r>
      <w:r w:rsidR="00D12B6B">
        <w:rPr>
          <w:szCs w:val="18"/>
        </w:rPr>
        <w:t xml:space="preserve">toe </w:t>
      </w:r>
      <w:r w:rsidR="00B24AF3">
        <w:rPr>
          <w:szCs w:val="18"/>
        </w:rPr>
        <w:t>te zullen gaan verkennen hoe de monitoring van</w:t>
      </w:r>
      <w:r w:rsidR="00973587">
        <w:rPr>
          <w:szCs w:val="18"/>
        </w:rPr>
        <w:t xml:space="preserve"> maatschappelijke effecten beter kan worden </w:t>
      </w:r>
      <w:r w:rsidR="006F5E8F">
        <w:rPr>
          <w:szCs w:val="18"/>
        </w:rPr>
        <w:t>geïntegreerd</w:t>
      </w:r>
      <w:r w:rsidR="00973587">
        <w:rPr>
          <w:szCs w:val="18"/>
        </w:rPr>
        <w:t xml:space="preserve">. Dit moet leiden tot meer samenhangende inzichten </w:t>
      </w:r>
      <w:r w:rsidR="00BC22AA">
        <w:rPr>
          <w:szCs w:val="18"/>
        </w:rPr>
        <w:t>die gebruikt kunnen worden bij de ontwikkeling en bijsturing van beleid.</w:t>
      </w:r>
      <w:r w:rsidR="00DE4A8C">
        <w:rPr>
          <w:szCs w:val="18"/>
        </w:rPr>
        <w:t xml:space="preserve"> </w:t>
      </w:r>
    </w:p>
    <w:p w:rsidR="00AA3E1D" w:rsidP="008A4965" w:rsidRDefault="00AA3E1D" w14:paraId="10B672DF" w14:textId="77777777">
      <w:pPr>
        <w:rPr>
          <w:szCs w:val="18"/>
        </w:rPr>
      </w:pPr>
    </w:p>
    <w:p w:rsidR="006F5E8F" w:rsidP="008A4965" w:rsidRDefault="00BC22AA" w14:paraId="3BA13368" w14:textId="696A92E8">
      <w:pPr>
        <w:rPr>
          <w:szCs w:val="18"/>
        </w:rPr>
      </w:pPr>
      <w:r>
        <w:rPr>
          <w:szCs w:val="18"/>
        </w:rPr>
        <w:t>In d</w:t>
      </w:r>
      <w:r w:rsidR="00341C00">
        <w:rPr>
          <w:szCs w:val="18"/>
        </w:rPr>
        <w:t xml:space="preserve">it </w:t>
      </w:r>
      <w:r w:rsidR="00D153C1">
        <w:rPr>
          <w:szCs w:val="18"/>
        </w:rPr>
        <w:t xml:space="preserve">verband </w:t>
      </w:r>
      <w:r w:rsidR="00130B40">
        <w:rPr>
          <w:szCs w:val="18"/>
        </w:rPr>
        <w:t xml:space="preserve">is </w:t>
      </w:r>
      <w:r w:rsidR="00341C00">
        <w:rPr>
          <w:szCs w:val="18"/>
        </w:rPr>
        <w:t>ook gewerkt aan een evaluatiekader voor verdelende rechtvaardigheid</w:t>
      </w:r>
      <w:r w:rsidR="00275AFA">
        <w:rPr>
          <w:szCs w:val="18"/>
        </w:rPr>
        <w:t xml:space="preserve"> in klimaatbeleid</w:t>
      </w:r>
      <w:r w:rsidR="00130B40">
        <w:rPr>
          <w:rStyle w:val="Voetnootmarkering"/>
          <w:szCs w:val="18"/>
        </w:rPr>
        <w:footnoteReference w:id="13"/>
      </w:r>
      <w:r w:rsidR="00341C00">
        <w:rPr>
          <w:szCs w:val="18"/>
        </w:rPr>
        <w:t>.</w:t>
      </w:r>
      <w:r w:rsidR="00D41779">
        <w:rPr>
          <w:szCs w:val="18"/>
        </w:rPr>
        <w:t xml:space="preserve"> Dit kader, </w:t>
      </w:r>
      <w:r w:rsidR="008F1807">
        <w:rPr>
          <w:szCs w:val="18"/>
        </w:rPr>
        <w:t>geïnitieerd</w:t>
      </w:r>
      <w:r w:rsidR="00D41779">
        <w:rPr>
          <w:szCs w:val="18"/>
        </w:rPr>
        <w:t xml:space="preserve"> door het </w:t>
      </w:r>
      <w:r w:rsidRPr="00EE7654" w:rsidR="0041097B">
        <w:rPr>
          <w:szCs w:val="18"/>
        </w:rPr>
        <w:t xml:space="preserve">ministerie van </w:t>
      </w:r>
      <w:r w:rsidR="00D41779">
        <w:rPr>
          <w:szCs w:val="18"/>
        </w:rPr>
        <w:t>E</w:t>
      </w:r>
      <w:r w:rsidR="00597422">
        <w:rPr>
          <w:szCs w:val="18"/>
        </w:rPr>
        <w:t>conomische Zaken en Klimaat</w:t>
      </w:r>
      <w:r w:rsidR="00D41779">
        <w:rPr>
          <w:szCs w:val="18"/>
        </w:rPr>
        <w:t xml:space="preserve"> in</w:t>
      </w:r>
      <w:r w:rsidRPr="00EE7654" w:rsidR="0041097B">
        <w:rPr>
          <w:szCs w:val="18"/>
        </w:rPr>
        <w:t xml:space="preserve"> samenwerking met </w:t>
      </w:r>
      <w:r w:rsidR="00597422">
        <w:rPr>
          <w:szCs w:val="18"/>
        </w:rPr>
        <w:t xml:space="preserve">het ministerie </w:t>
      </w:r>
      <w:r w:rsidR="003E4346">
        <w:rPr>
          <w:szCs w:val="18"/>
        </w:rPr>
        <w:t xml:space="preserve">van </w:t>
      </w:r>
      <w:r w:rsidR="0041097B">
        <w:rPr>
          <w:szCs w:val="18"/>
        </w:rPr>
        <w:t>I</w:t>
      </w:r>
      <w:r w:rsidR="00597422">
        <w:rPr>
          <w:szCs w:val="18"/>
        </w:rPr>
        <w:t>nfrastructuur en Waterstaat</w:t>
      </w:r>
      <w:r w:rsidR="0041097B">
        <w:rPr>
          <w:szCs w:val="18"/>
        </w:rPr>
        <w:t xml:space="preserve">, </w:t>
      </w:r>
      <w:r w:rsidR="00597422">
        <w:rPr>
          <w:szCs w:val="18"/>
        </w:rPr>
        <w:t xml:space="preserve">het ministerie van </w:t>
      </w:r>
      <w:r w:rsidR="0041097B">
        <w:rPr>
          <w:szCs w:val="18"/>
        </w:rPr>
        <w:t>L</w:t>
      </w:r>
      <w:r w:rsidR="00597422">
        <w:rPr>
          <w:szCs w:val="18"/>
        </w:rPr>
        <w:t>andbouw, Visserij, Voedselzekerheid en Natuur,</w:t>
      </w:r>
      <w:r w:rsidR="0041097B">
        <w:rPr>
          <w:szCs w:val="18"/>
        </w:rPr>
        <w:t xml:space="preserve"> </w:t>
      </w:r>
      <w:r w:rsidR="00597422">
        <w:rPr>
          <w:szCs w:val="18"/>
        </w:rPr>
        <w:t xml:space="preserve">het ministerie van </w:t>
      </w:r>
      <w:r w:rsidR="0041097B">
        <w:rPr>
          <w:szCs w:val="18"/>
        </w:rPr>
        <w:t>B</w:t>
      </w:r>
      <w:r w:rsidR="00597422">
        <w:rPr>
          <w:szCs w:val="18"/>
        </w:rPr>
        <w:t>innenlandse Zaken en Koningsrijkrelaties</w:t>
      </w:r>
      <w:r w:rsidR="0041097B">
        <w:rPr>
          <w:szCs w:val="18"/>
        </w:rPr>
        <w:t xml:space="preserve"> en </w:t>
      </w:r>
      <w:r w:rsidR="00597422">
        <w:rPr>
          <w:szCs w:val="18"/>
        </w:rPr>
        <w:t xml:space="preserve">het ministerie van </w:t>
      </w:r>
      <w:r w:rsidR="0041097B">
        <w:rPr>
          <w:szCs w:val="18"/>
        </w:rPr>
        <w:t>S</w:t>
      </w:r>
      <w:r w:rsidR="00597422">
        <w:rPr>
          <w:szCs w:val="18"/>
        </w:rPr>
        <w:t xml:space="preserve">ociale </w:t>
      </w:r>
      <w:r w:rsidR="0041097B">
        <w:rPr>
          <w:szCs w:val="18"/>
        </w:rPr>
        <w:t>Z</w:t>
      </w:r>
      <w:r w:rsidR="00597422">
        <w:rPr>
          <w:szCs w:val="18"/>
        </w:rPr>
        <w:t>aken en Werkgelegenheid</w:t>
      </w:r>
      <w:r w:rsidR="00275AFA">
        <w:rPr>
          <w:szCs w:val="18"/>
        </w:rPr>
        <w:t>,</w:t>
      </w:r>
      <w:r w:rsidR="008F1807">
        <w:rPr>
          <w:szCs w:val="18"/>
        </w:rPr>
        <w:t xml:space="preserve"> maakt het mogelijk om op basis van </w:t>
      </w:r>
      <w:r w:rsidR="00205C8C">
        <w:rPr>
          <w:szCs w:val="18"/>
        </w:rPr>
        <w:t xml:space="preserve">nieuw ontwikkelde indicatoren de </w:t>
      </w:r>
      <w:r w:rsidRPr="00EE7654" w:rsidR="0041097B">
        <w:rPr>
          <w:szCs w:val="18"/>
        </w:rPr>
        <w:t>effecten van klimaatmaatregelen</w:t>
      </w:r>
      <w:r w:rsidR="00424A55">
        <w:rPr>
          <w:szCs w:val="18"/>
        </w:rPr>
        <w:t xml:space="preserve"> op verschillende groepen </w:t>
      </w:r>
      <w:r w:rsidR="004674C7">
        <w:rPr>
          <w:szCs w:val="18"/>
        </w:rPr>
        <w:t>explicieter</w:t>
      </w:r>
      <w:r w:rsidR="00424A55">
        <w:rPr>
          <w:szCs w:val="18"/>
        </w:rPr>
        <w:t xml:space="preserve"> in beeld te brengen</w:t>
      </w:r>
      <w:r w:rsidR="004674C7">
        <w:rPr>
          <w:szCs w:val="18"/>
        </w:rPr>
        <w:t xml:space="preserve">. </w:t>
      </w:r>
      <w:r w:rsidRPr="00EE7654" w:rsidR="0041097B">
        <w:rPr>
          <w:szCs w:val="18"/>
        </w:rPr>
        <w:t xml:space="preserve">Het kabinet </w:t>
      </w:r>
      <w:r w:rsidR="004674C7">
        <w:rPr>
          <w:szCs w:val="18"/>
        </w:rPr>
        <w:t xml:space="preserve">kan hiermee toekomstige </w:t>
      </w:r>
      <w:r w:rsidRPr="00EE7654" w:rsidR="0041097B">
        <w:rPr>
          <w:szCs w:val="18"/>
        </w:rPr>
        <w:t>normerende, beprijzende en subsidiërende maatregelen</w:t>
      </w:r>
      <w:r w:rsidR="003E4346">
        <w:rPr>
          <w:szCs w:val="18"/>
        </w:rPr>
        <w:t xml:space="preserve"> </w:t>
      </w:r>
      <w:r w:rsidR="006F5E8F">
        <w:rPr>
          <w:szCs w:val="18"/>
        </w:rPr>
        <w:t xml:space="preserve">beter </w:t>
      </w:r>
      <w:r w:rsidR="003E4346">
        <w:rPr>
          <w:szCs w:val="18"/>
        </w:rPr>
        <w:t>afwegen.</w:t>
      </w:r>
      <w:r w:rsidR="00341C81">
        <w:rPr>
          <w:szCs w:val="18"/>
        </w:rPr>
        <w:t xml:space="preserve"> </w:t>
      </w:r>
    </w:p>
    <w:p w:rsidR="00D27668" w:rsidP="008A4965" w:rsidRDefault="00D27668" w14:paraId="282757C7" w14:textId="77777777">
      <w:pPr>
        <w:rPr>
          <w:szCs w:val="18"/>
        </w:rPr>
      </w:pPr>
    </w:p>
    <w:p w:rsidR="00F923AE" w:rsidP="008A4965" w:rsidRDefault="00256977" w14:paraId="63EE6B39" w14:textId="2E37DF66">
      <w:pPr>
        <w:rPr>
          <w:szCs w:val="18"/>
        </w:rPr>
      </w:pPr>
      <w:r>
        <w:rPr>
          <w:szCs w:val="18"/>
        </w:rPr>
        <w:t xml:space="preserve">De </w:t>
      </w:r>
      <w:r w:rsidR="00690498">
        <w:rPr>
          <w:szCs w:val="18"/>
        </w:rPr>
        <w:t>inzet om rechtvaardigheidseffecten mee te nemen</w:t>
      </w:r>
      <w:r w:rsidR="0050454E">
        <w:rPr>
          <w:szCs w:val="18"/>
        </w:rPr>
        <w:t xml:space="preserve"> die volgen uit het </w:t>
      </w:r>
      <w:r w:rsidR="009261DF">
        <w:rPr>
          <w:szCs w:val="18"/>
        </w:rPr>
        <w:t>K</w:t>
      </w:r>
      <w:r w:rsidRPr="0B9BC101" w:rsidR="0041097B">
        <w:rPr>
          <w:szCs w:val="18"/>
        </w:rPr>
        <w:t>limaatplan</w:t>
      </w:r>
      <w:r w:rsidR="009261DF">
        <w:rPr>
          <w:szCs w:val="18"/>
        </w:rPr>
        <w:t xml:space="preserve"> 2025-2035</w:t>
      </w:r>
      <w:r w:rsidRPr="0B9BC101" w:rsidR="0041097B">
        <w:rPr>
          <w:szCs w:val="18"/>
        </w:rPr>
        <w:t xml:space="preserve"> en bovengenoemd evaluatiekader</w:t>
      </w:r>
      <w:r w:rsidR="0050454E">
        <w:rPr>
          <w:szCs w:val="18"/>
        </w:rPr>
        <w:t xml:space="preserve"> richt zich primair op </w:t>
      </w:r>
      <w:r w:rsidRPr="4DD4D44F" w:rsidR="0041097B">
        <w:rPr>
          <w:i/>
          <w:iCs/>
          <w:szCs w:val="18"/>
        </w:rPr>
        <w:t xml:space="preserve">verdelende </w:t>
      </w:r>
      <w:r w:rsidRPr="0B9BC101" w:rsidR="0041097B">
        <w:rPr>
          <w:szCs w:val="18"/>
        </w:rPr>
        <w:t>effecten van klimaatbeleid</w:t>
      </w:r>
      <w:r w:rsidR="0001513C">
        <w:rPr>
          <w:szCs w:val="18"/>
        </w:rPr>
        <w:t xml:space="preserve">. Dit </w:t>
      </w:r>
      <w:r w:rsidRPr="0B9BC101" w:rsidR="0041097B">
        <w:rPr>
          <w:szCs w:val="18"/>
        </w:rPr>
        <w:t>omdat</w:t>
      </w:r>
      <w:r w:rsidR="0037306B">
        <w:rPr>
          <w:szCs w:val="18"/>
        </w:rPr>
        <w:t xml:space="preserve"> </w:t>
      </w:r>
      <w:r w:rsidR="00731DEE">
        <w:rPr>
          <w:szCs w:val="18"/>
        </w:rPr>
        <w:t xml:space="preserve">uit onderzoek </w:t>
      </w:r>
      <w:r w:rsidRPr="0B9BC101" w:rsidR="0041097B">
        <w:rPr>
          <w:szCs w:val="18"/>
        </w:rPr>
        <w:t>blijkt</w:t>
      </w:r>
      <w:r w:rsidRPr="0B9BC101" w:rsidR="0037306B">
        <w:rPr>
          <w:rStyle w:val="Voetnootmarkering"/>
        </w:rPr>
        <w:footnoteReference w:id="14"/>
      </w:r>
      <w:r w:rsidR="0037306B">
        <w:rPr>
          <w:szCs w:val="18"/>
        </w:rPr>
        <w:t xml:space="preserve"> </w:t>
      </w:r>
      <w:r w:rsidRPr="0B9BC101" w:rsidR="0041097B">
        <w:rPr>
          <w:szCs w:val="18"/>
        </w:rPr>
        <w:t>dat draagvlak voor klimaatbeleid nauw samen</w:t>
      </w:r>
      <w:r w:rsidR="00731DEE">
        <w:rPr>
          <w:szCs w:val="18"/>
        </w:rPr>
        <w:t>hangt met de ervar</w:t>
      </w:r>
      <w:r w:rsidR="00F923AE">
        <w:rPr>
          <w:szCs w:val="18"/>
        </w:rPr>
        <w:t>en rechtvaardigheid van de verdeling van kosten en baten</w:t>
      </w:r>
      <w:r w:rsidR="00C41318">
        <w:rPr>
          <w:szCs w:val="18"/>
        </w:rPr>
        <w:t>. Daarbij zijn voor burgers belangrijke rechtvaardigheidsprincipes dat de (grote) vervuiler betaalt, er aandacht is voor verdeling naar draagkracht en (kwetsbare) huishoudens worden beschermd tegen financiële achteruitgang.</w:t>
      </w:r>
      <w:r w:rsidR="00C41318">
        <w:rPr>
          <w:rStyle w:val="Voetnootmarkering"/>
          <w:szCs w:val="18"/>
        </w:rPr>
        <w:footnoteReference w:id="15"/>
      </w:r>
      <w:r w:rsidRPr="0B9BC101" w:rsidR="0041097B">
        <w:rPr>
          <w:szCs w:val="18"/>
        </w:rPr>
        <w:t xml:space="preserve"> </w:t>
      </w:r>
    </w:p>
    <w:p w:rsidR="00F923AE" w:rsidP="008A4965" w:rsidRDefault="00F923AE" w14:paraId="197F7007" w14:textId="77777777">
      <w:pPr>
        <w:rPr>
          <w:szCs w:val="18"/>
        </w:rPr>
      </w:pPr>
    </w:p>
    <w:p w:rsidR="0037306B" w:rsidP="008A4965" w:rsidRDefault="0041097B" w14:paraId="11E159AB" w14:textId="1A423EBF">
      <w:pPr>
        <w:rPr>
          <w:szCs w:val="18"/>
        </w:rPr>
      </w:pPr>
      <w:r w:rsidRPr="0B9BC101">
        <w:rPr>
          <w:szCs w:val="18"/>
        </w:rPr>
        <w:t xml:space="preserve">Het kabinet </w:t>
      </w:r>
      <w:r w:rsidR="0037306B">
        <w:rPr>
          <w:szCs w:val="18"/>
        </w:rPr>
        <w:t xml:space="preserve">onderschrijft </w:t>
      </w:r>
      <w:r w:rsidRPr="0B9BC101">
        <w:rPr>
          <w:szCs w:val="18"/>
        </w:rPr>
        <w:t xml:space="preserve">dat de door de Rli genoemde </w:t>
      </w:r>
      <w:r>
        <w:rPr>
          <w:szCs w:val="18"/>
        </w:rPr>
        <w:t xml:space="preserve">dimensies </w:t>
      </w:r>
      <w:r w:rsidRPr="0B9BC101">
        <w:rPr>
          <w:szCs w:val="18"/>
        </w:rPr>
        <w:t xml:space="preserve">van </w:t>
      </w:r>
      <w:r w:rsidRPr="5AB5E8B8">
        <w:rPr>
          <w:szCs w:val="18"/>
        </w:rPr>
        <w:t xml:space="preserve">erkennende </w:t>
      </w:r>
      <w:r w:rsidRPr="0B9BC101">
        <w:rPr>
          <w:szCs w:val="18"/>
        </w:rPr>
        <w:t xml:space="preserve">en procedurele rechtvaardigheid </w:t>
      </w:r>
      <w:r>
        <w:rPr>
          <w:szCs w:val="18"/>
        </w:rPr>
        <w:t xml:space="preserve">ook </w:t>
      </w:r>
      <w:r w:rsidR="0037306B">
        <w:rPr>
          <w:szCs w:val="18"/>
        </w:rPr>
        <w:t>bijdragen</w:t>
      </w:r>
      <w:r w:rsidR="00104DF9">
        <w:rPr>
          <w:szCs w:val="18"/>
        </w:rPr>
        <w:t xml:space="preserve"> aan draagvlak</w:t>
      </w:r>
      <w:r w:rsidR="007A5DF9">
        <w:rPr>
          <w:szCs w:val="18"/>
        </w:rPr>
        <w:t xml:space="preserve">. Het zet daarom volop in om de stem van de burger </w:t>
      </w:r>
      <w:r w:rsidR="00B5462D">
        <w:rPr>
          <w:szCs w:val="18"/>
        </w:rPr>
        <w:t>te betrekken bij de keuzes die gemaakt moeten worden</w:t>
      </w:r>
      <w:r w:rsidR="007A5DF9">
        <w:rPr>
          <w:szCs w:val="18"/>
        </w:rPr>
        <w:t xml:space="preserve">. </w:t>
      </w:r>
      <w:r w:rsidR="000D0454">
        <w:rPr>
          <w:szCs w:val="18"/>
        </w:rPr>
        <w:t xml:space="preserve">De instelling van het </w:t>
      </w:r>
      <w:r w:rsidR="00104DF9">
        <w:rPr>
          <w:szCs w:val="18"/>
        </w:rPr>
        <w:t xml:space="preserve">bovengenoemde </w:t>
      </w:r>
      <w:r w:rsidRPr="0B9BC101">
        <w:rPr>
          <w:szCs w:val="18"/>
        </w:rPr>
        <w:t xml:space="preserve">Nationaal Burgerberaad Klimaat </w:t>
      </w:r>
      <w:r w:rsidR="000D0454">
        <w:rPr>
          <w:szCs w:val="18"/>
        </w:rPr>
        <w:t>i</w:t>
      </w:r>
      <w:r w:rsidR="00D153C1">
        <w:rPr>
          <w:szCs w:val="18"/>
        </w:rPr>
        <w:t>s</w:t>
      </w:r>
      <w:r w:rsidR="000D0454">
        <w:rPr>
          <w:szCs w:val="18"/>
        </w:rPr>
        <w:t xml:space="preserve"> hierin een belangrijke en</w:t>
      </w:r>
      <w:r w:rsidRPr="0B9BC101">
        <w:rPr>
          <w:szCs w:val="18"/>
        </w:rPr>
        <w:t xml:space="preserve"> </w:t>
      </w:r>
      <w:r w:rsidR="0037306B">
        <w:rPr>
          <w:szCs w:val="18"/>
        </w:rPr>
        <w:t>vernieuwende</w:t>
      </w:r>
      <w:r w:rsidRPr="0B9BC101">
        <w:rPr>
          <w:szCs w:val="18"/>
        </w:rPr>
        <w:t xml:space="preserve"> stap </w:t>
      </w:r>
      <w:r w:rsidR="008F421B">
        <w:rPr>
          <w:szCs w:val="18"/>
        </w:rPr>
        <w:t xml:space="preserve">geweest. </w:t>
      </w:r>
    </w:p>
    <w:p w:rsidR="00D33304" w:rsidP="008A4965" w:rsidRDefault="00D33304" w14:paraId="23B834A2" w14:textId="77777777">
      <w:pPr>
        <w:rPr>
          <w:szCs w:val="18"/>
        </w:rPr>
      </w:pPr>
    </w:p>
    <w:p w:rsidRPr="00FC2B1D" w:rsidR="001C594B" w:rsidP="008A4965" w:rsidRDefault="00DE4A8C" w14:paraId="5C363050" w14:textId="2D85D373">
      <w:pPr>
        <w:rPr>
          <w:b/>
          <w:bCs/>
          <w:szCs w:val="18"/>
          <w:u w:val="single"/>
        </w:rPr>
      </w:pPr>
      <w:bookmarkStart w:name="_Hlk221618762" w:id="0"/>
      <w:r>
        <w:rPr>
          <w:rFonts w:eastAsia="Verdana" w:cs="Verdana"/>
          <w:b/>
          <w:bCs/>
          <w:szCs w:val="18"/>
        </w:rPr>
        <w:t>Andere r</w:t>
      </w:r>
      <w:r w:rsidRPr="00B33B72" w:rsidR="00A7472E">
        <w:rPr>
          <w:rFonts w:eastAsia="Verdana" w:cs="Verdana"/>
          <w:b/>
          <w:bCs/>
          <w:szCs w:val="18"/>
        </w:rPr>
        <w:t>andvoorwaarden voor rechtvaardig verduurzamingsbeleid</w:t>
      </w:r>
    </w:p>
    <w:bookmarkEnd w:id="0"/>
    <w:p w:rsidR="00F70E48" w:rsidP="008A4965" w:rsidRDefault="00E30B15" w14:paraId="5C7DA2C0" w14:textId="44EFF25F">
      <w:pPr>
        <w:rPr>
          <w:szCs w:val="18"/>
        </w:rPr>
      </w:pPr>
      <w:r>
        <w:rPr>
          <w:szCs w:val="18"/>
        </w:rPr>
        <w:t xml:space="preserve">Het Rli-advies is rijk </w:t>
      </w:r>
      <w:r w:rsidR="00E84AFE">
        <w:rPr>
          <w:szCs w:val="18"/>
        </w:rPr>
        <w:t xml:space="preserve">en veelomvattend. Het belicht verschillende kanten van </w:t>
      </w:r>
      <w:r w:rsidR="006D0F95">
        <w:rPr>
          <w:szCs w:val="18"/>
        </w:rPr>
        <w:t>eerlijk</w:t>
      </w:r>
      <w:r w:rsidR="007827F2">
        <w:rPr>
          <w:szCs w:val="18"/>
        </w:rPr>
        <w:t>e</w:t>
      </w:r>
      <w:r w:rsidR="006D0F95">
        <w:rPr>
          <w:szCs w:val="18"/>
        </w:rPr>
        <w:t xml:space="preserve"> en maatschappelijk verantwoord</w:t>
      </w:r>
      <w:r w:rsidR="007827F2">
        <w:rPr>
          <w:szCs w:val="18"/>
        </w:rPr>
        <w:t xml:space="preserve">e maatregelen </w:t>
      </w:r>
      <w:r w:rsidR="006D0F95">
        <w:rPr>
          <w:szCs w:val="18"/>
        </w:rPr>
        <w:t>en adviseert over het inrichten van de juiste randvoorwaarden voor rechtvaardig verduurzamingsbeleid.</w:t>
      </w:r>
      <w:r w:rsidR="00E84AFE">
        <w:rPr>
          <w:szCs w:val="18"/>
        </w:rPr>
        <w:t xml:space="preserve"> </w:t>
      </w:r>
      <w:r w:rsidR="00A7472E">
        <w:rPr>
          <w:szCs w:val="18"/>
        </w:rPr>
        <w:t xml:space="preserve">Hieronder </w:t>
      </w:r>
      <w:r w:rsidR="0086585A">
        <w:rPr>
          <w:szCs w:val="18"/>
        </w:rPr>
        <w:t>reflecteert</w:t>
      </w:r>
      <w:r w:rsidRPr="0037306B" w:rsidR="00F70E48">
        <w:rPr>
          <w:szCs w:val="18"/>
        </w:rPr>
        <w:t xml:space="preserve"> het kabinet </w:t>
      </w:r>
      <w:r w:rsidR="0086585A">
        <w:rPr>
          <w:szCs w:val="18"/>
        </w:rPr>
        <w:t xml:space="preserve">op verschillende deelaspecten van het advies en schetst </w:t>
      </w:r>
      <w:r w:rsidR="00AB0C0D">
        <w:rPr>
          <w:szCs w:val="18"/>
        </w:rPr>
        <w:t xml:space="preserve">waar van toepassing </w:t>
      </w:r>
      <w:r w:rsidR="00B33B72">
        <w:rPr>
          <w:szCs w:val="18"/>
        </w:rPr>
        <w:t>de (toekomstige) inzet daarop.</w:t>
      </w:r>
      <w:r w:rsidR="00DE4A8C">
        <w:rPr>
          <w:szCs w:val="18"/>
        </w:rPr>
        <w:t xml:space="preserve"> </w:t>
      </w:r>
    </w:p>
    <w:p w:rsidR="00F70E48" w:rsidP="008A4965" w:rsidRDefault="00F70E48" w14:paraId="5AD98847" w14:textId="77777777">
      <w:pPr>
        <w:rPr>
          <w:b/>
          <w:bCs/>
          <w:szCs w:val="18"/>
          <w:u w:val="single"/>
        </w:rPr>
      </w:pPr>
    </w:p>
    <w:p w:rsidRPr="00FF079E" w:rsidR="00D95FA5" w:rsidP="008A4965" w:rsidRDefault="00D95FA5" w14:paraId="5E6129EB" w14:textId="77777777">
      <w:pPr>
        <w:rPr>
          <w:u w:val="single"/>
        </w:rPr>
      </w:pPr>
      <w:r>
        <w:rPr>
          <w:rFonts w:eastAsia="Verdana" w:cs="Verdana"/>
          <w:szCs w:val="18"/>
          <w:u w:val="single"/>
        </w:rPr>
        <w:t>Normerende</w:t>
      </w:r>
      <w:r w:rsidRPr="00FF079E">
        <w:rPr>
          <w:rFonts w:eastAsia="Verdana" w:cs="Verdana"/>
          <w:szCs w:val="18"/>
          <w:u w:val="single"/>
        </w:rPr>
        <w:t xml:space="preserve"> kaders die verduurzaming voor iedereen de standaard maken</w:t>
      </w:r>
    </w:p>
    <w:p w:rsidR="00D95FA5" w:rsidP="008A4965" w:rsidRDefault="00D95FA5" w14:paraId="5091F90F" w14:textId="170FF75E">
      <w:pPr>
        <w:rPr>
          <w:rFonts w:eastAsia="Verdana" w:cs="Verdana"/>
          <w:szCs w:val="18"/>
        </w:rPr>
      </w:pPr>
      <w:r>
        <w:rPr>
          <w:rFonts w:eastAsia="Verdana" w:cs="Verdana"/>
          <w:szCs w:val="18"/>
        </w:rPr>
        <w:t xml:space="preserve">Normering is een essentieel instrument om de transitie te versnellen. Heldere normen bieden richting, investeringszekerheid en helpen klimaatdoelen te halen. De Rli benadrukt dat normering daarnaast ook nodig is om te zorgen dat iedereen die kán verduurzamen, dat daadwerkelijk doet. De </w:t>
      </w:r>
      <w:r w:rsidR="00104DF9">
        <w:rPr>
          <w:rFonts w:eastAsia="Verdana" w:cs="Verdana"/>
          <w:szCs w:val="18"/>
        </w:rPr>
        <w:t>Rli</w:t>
      </w:r>
      <w:r>
        <w:rPr>
          <w:rFonts w:eastAsia="Verdana" w:cs="Verdana"/>
          <w:szCs w:val="18"/>
        </w:rPr>
        <w:t xml:space="preserve"> wijst daarbij op het grote gevoel </w:t>
      </w:r>
      <w:r w:rsidRPr="009C0FCE">
        <w:rPr>
          <w:rFonts w:eastAsia="Verdana" w:cs="Verdana"/>
          <w:szCs w:val="18"/>
        </w:rPr>
        <w:t xml:space="preserve">van onrechtvaardigheid dat bij sommige </w:t>
      </w:r>
      <w:r>
        <w:rPr>
          <w:rFonts w:eastAsia="Verdana" w:cs="Verdana"/>
          <w:szCs w:val="18"/>
        </w:rPr>
        <w:t>mensen</w:t>
      </w:r>
      <w:r w:rsidRPr="009C0FCE">
        <w:rPr>
          <w:rFonts w:eastAsia="Verdana" w:cs="Verdana"/>
          <w:szCs w:val="18"/>
        </w:rPr>
        <w:t xml:space="preserve"> leeft </w:t>
      </w:r>
      <w:r>
        <w:rPr>
          <w:rFonts w:eastAsia="Verdana" w:cs="Verdana"/>
          <w:szCs w:val="18"/>
        </w:rPr>
        <w:t>door</w:t>
      </w:r>
      <w:r w:rsidR="00104DF9">
        <w:rPr>
          <w:rFonts w:eastAsia="Verdana" w:cs="Verdana"/>
          <w:szCs w:val="18"/>
        </w:rPr>
        <w:t>dat</w:t>
      </w:r>
      <w:r>
        <w:rPr>
          <w:rFonts w:eastAsia="Verdana" w:cs="Verdana"/>
          <w:szCs w:val="18"/>
        </w:rPr>
        <w:t xml:space="preserve"> </w:t>
      </w:r>
      <w:r w:rsidR="00104DF9">
        <w:rPr>
          <w:rFonts w:eastAsia="Verdana" w:cs="Verdana"/>
          <w:szCs w:val="18"/>
        </w:rPr>
        <w:t xml:space="preserve">zij worden aangezet tot ingrijpend verduurzamen terwijl </w:t>
      </w:r>
      <w:r>
        <w:rPr>
          <w:rFonts w:eastAsia="Verdana" w:cs="Verdana"/>
          <w:szCs w:val="18"/>
        </w:rPr>
        <w:t>het beeld is</w:t>
      </w:r>
      <w:r w:rsidR="00104DF9">
        <w:rPr>
          <w:rFonts w:eastAsia="Verdana" w:cs="Verdana"/>
          <w:szCs w:val="18"/>
        </w:rPr>
        <w:t xml:space="preserve"> </w:t>
      </w:r>
      <w:r>
        <w:rPr>
          <w:rFonts w:eastAsia="Verdana" w:cs="Verdana"/>
          <w:szCs w:val="18"/>
        </w:rPr>
        <w:t>dat grote vervuilers minder worden aangesproken</w:t>
      </w:r>
      <w:r w:rsidR="00104DF9">
        <w:rPr>
          <w:rFonts w:eastAsia="Verdana" w:cs="Verdana"/>
          <w:szCs w:val="18"/>
        </w:rPr>
        <w:t>.</w:t>
      </w:r>
      <w:r w:rsidR="00667025">
        <w:rPr>
          <w:rFonts w:eastAsia="Verdana" w:cs="Verdana"/>
          <w:szCs w:val="18"/>
        </w:rPr>
        <w:t xml:space="preserve"> </w:t>
      </w:r>
      <w:r w:rsidRPr="009C0FCE">
        <w:rPr>
          <w:rFonts w:eastAsia="Verdana" w:cs="Verdana"/>
          <w:szCs w:val="18"/>
        </w:rPr>
        <w:t xml:space="preserve">Daarom </w:t>
      </w:r>
      <w:r>
        <w:rPr>
          <w:rFonts w:eastAsia="Verdana" w:cs="Verdana"/>
          <w:szCs w:val="18"/>
        </w:rPr>
        <w:t>pleit de Rli voor bredere inzet van normering voor zowel burgers als bedrijven.</w:t>
      </w:r>
      <w:r w:rsidR="00DE4A8C">
        <w:rPr>
          <w:rFonts w:eastAsia="Verdana" w:cs="Verdana"/>
          <w:szCs w:val="18"/>
        </w:rPr>
        <w:t xml:space="preserve"> </w:t>
      </w:r>
    </w:p>
    <w:p w:rsidRPr="009C0FCE" w:rsidR="00D95FA5" w:rsidP="008A4965" w:rsidRDefault="00D95FA5" w14:paraId="0B0C8261" w14:textId="77777777"/>
    <w:p w:rsidR="00201F65" w:rsidP="008A4965" w:rsidRDefault="00D95FA5" w14:paraId="4C9EE515" w14:textId="4EF4859A">
      <w:pPr>
        <w:rPr>
          <w:rFonts w:eastAsia="Verdana" w:cs="Verdana"/>
          <w:szCs w:val="18"/>
        </w:rPr>
      </w:pPr>
      <w:r>
        <w:rPr>
          <w:rFonts w:eastAsia="Verdana" w:cs="Verdana"/>
          <w:szCs w:val="18"/>
        </w:rPr>
        <w:t>Het kabinet zet normering in voor verduurzaming, onder meer via de uitfasering van lage energielabels in de huursector en de energiebesparingsplicht voor bedrijven en instellingen.</w:t>
      </w:r>
      <w:r w:rsidR="005917FE">
        <w:rPr>
          <w:rFonts w:eastAsia="Verdana" w:cs="Verdana"/>
          <w:szCs w:val="18"/>
        </w:rPr>
        <w:t xml:space="preserve"> </w:t>
      </w:r>
      <w:r w:rsidRPr="00C52528" w:rsidR="00C52528">
        <w:rPr>
          <w:rFonts w:eastAsia="Verdana" w:cs="Verdana"/>
          <w:szCs w:val="18"/>
        </w:rPr>
        <w:t>Daarnaast wordt via het Europese ETS uitstoot beprijsd, waardoor vervuiling ook voor bedrijven en elektriciteitscentrales steeds duurder wordt en verduurzaming juist aantrekkelijker</w:t>
      </w:r>
      <w:r w:rsidR="00C52528">
        <w:rPr>
          <w:rFonts w:eastAsia="Verdana" w:cs="Verdana"/>
          <w:szCs w:val="18"/>
        </w:rPr>
        <w:t xml:space="preserve">. </w:t>
      </w:r>
    </w:p>
    <w:p w:rsidR="00201F65" w:rsidP="008A4965" w:rsidRDefault="00201F65" w14:paraId="4996DE09" w14:textId="77777777">
      <w:pPr>
        <w:rPr>
          <w:rFonts w:eastAsia="Verdana" w:cs="Verdana"/>
          <w:szCs w:val="18"/>
        </w:rPr>
      </w:pPr>
    </w:p>
    <w:p w:rsidR="00D95FA5" w:rsidP="008A4965" w:rsidRDefault="00D95FA5" w14:paraId="79F2731D" w14:textId="4F0D3AD5">
      <w:pPr>
        <w:rPr>
          <w:szCs w:val="18"/>
        </w:rPr>
      </w:pPr>
      <w:r>
        <w:rPr>
          <w:rFonts w:eastAsia="Verdana" w:cs="Verdana"/>
          <w:szCs w:val="18"/>
        </w:rPr>
        <w:t>De R</w:t>
      </w:r>
      <w:r w:rsidR="00104DF9">
        <w:rPr>
          <w:rFonts w:eastAsia="Verdana" w:cs="Verdana"/>
          <w:szCs w:val="18"/>
        </w:rPr>
        <w:t>li</w:t>
      </w:r>
      <w:r>
        <w:rPr>
          <w:rFonts w:eastAsia="Verdana" w:cs="Verdana"/>
          <w:szCs w:val="18"/>
        </w:rPr>
        <w:t xml:space="preserve"> stelt dat o</w:t>
      </w:r>
      <w:r w:rsidRPr="00F47C2C">
        <w:rPr>
          <w:rFonts w:eastAsia="Verdana" w:cs="Verdana"/>
          <w:szCs w:val="18"/>
        </w:rPr>
        <w:t>ok gezondheidsrisico</w:t>
      </w:r>
      <w:r>
        <w:rPr>
          <w:rFonts w:eastAsia="Verdana" w:cs="Verdana"/>
          <w:szCs w:val="18"/>
        </w:rPr>
        <w:t>’</w:t>
      </w:r>
      <w:r w:rsidRPr="00F47C2C">
        <w:rPr>
          <w:rFonts w:eastAsia="Verdana" w:cs="Verdana"/>
          <w:szCs w:val="18"/>
        </w:rPr>
        <w:t xml:space="preserve">s </w:t>
      </w:r>
      <w:r>
        <w:rPr>
          <w:rFonts w:eastAsia="Verdana" w:cs="Verdana"/>
          <w:szCs w:val="18"/>
        </w:rPr>
        <w:t>zoals h</w:t>
      </w:r>
      <w:r w:rsidRPr="00F47C2C">
        <w:rPr>
          <w:rFonts w:eastAsia="Verdana" w:cs="Verdana"/>
          <w:szCs w:val="18"/>
        </w:rPr>
        <w:t>ittestress of luchtvervuiling om concrete normen</w:t>
      </w:r>
      <w:r>
        <w:rPr>
          <w:rFonts w:eastAsia="Verdana" w:cs="Verdana"/>
          <w:szCs w:val="18"/>
        </w:rPr>
        <w:t xml:space="preserve"> vragen, bijvoorbeeld voor </w:t>
      </w:r>
      <w:r w:rsidRPr="00F47C2C">
        <w:rPr>
          <w:rFonts w:eastAsia="Verdana" w:cs="Verdana"/>
          <w:szCs w:val="18"/>
        </w:rPr>
        <w:t>groen in woonwijken</w:t>
      </w:r>
      <w:r>
        <w:rPr>
          <w:rFonts w:eastAsia="Verdana" w:cs="Verdana"/>
          <w:szCs w:val="18"/>
        </w:rPr>
        <w:t xml:space="preserve">. Het kabinet onderschrijft dit en ondersteunt gemeenten hierbij met praktische handvatten, ontwikkeld binnen het </w:t>
      </w:r>
      <w:r w:rsidRPr="00680672">
        <w:rPr>
          <w:szCs w:val="18"/>
        </w:rPr>
        <w:t xml:space="preserve">Programma Gezonde Leefomgeving </w:t>
      </w:r>
      <w:r>
        <w:rPr>
          <w:szCs w:val="18"/>
        </w:rPr>
        <w:t xml:space="preserve">in samenwerking met </w:t>
      </w:r>
      <w:r w:rsidRPr="00680672">
        <w:rPr>
          <w:szCs w:val="18"/>
        </w:rPr>
        <w:t>RIVM en ZonMw</w:t>
      </w:r>
      <w:r>
        <w:rPr>
          <w:rStyle w:val="Voetnootmarkering"/>
        </w:rPr>
        <w:footnoteReference w:id="16"/>
      </w:r>
      <w:r w:rsidRPr="006C51AA" w:rsidR="006C51AA">
        <w:t xml:space="preserve"> </w:t>
      </w:r>
      <w:r w:rsidRPr="004279A7" w:rsidR="00201F65">
        <w:t>en de Handreiking Groen in en om de Stad. Daarnaast wordt gewerkt aan de implementatie van de Natuurherstelverordening</w:t>
      </w:r>
      <w:r w:rsidR="00201F65">
        <w:t xml:space="preserve"> die volgend uit artikel 8 (herstel stedelijke ecosystemen) toewerkt naar een bevredigend niveau van stedelijke groene ruimte en boomkroonbedekking</w:t>
      </w:r>
      <w:r w:rsidRPr="004279A7" w:rsidR="00201F65">
        <w:t>.</w:t>
      </w:r>
      <w:r w:rsidR="00201F65">
        <w:t xml:space="preserve"> </w:t>
      </w:r>
      <w:r w:rsidR="00201F65">
        <w:rPr>
          <w:szCs w:val="18"/>
        </w:rPr>
        <w:t xml:space="preserve">Ook </w:t>
      </w:r>
      <w:r w:rsidRPr="006C51AA" w:rsidR="00201F65">
        <w:rPr>
          <w:szCs w:val="18"/>
        </w:rPr>
        <w:t>ondersteunt het Kabinet de ontwikkeling van een gestandaardiseerde meetmethode voor hitte in bestaande gebouwen door de NEN.</w:t>
      </w:r>
      <w:r w:rsidR="00201F65">
        <w:rPr>
          <w:rStyle w:val="Voetnootmarkering"/>
          <w:szCs w:val="18"/>
        </w:rPr>
        <w:footnoteReference w:id="17"/>
      </w:r>
    </w:p>
    <w:p w:rsidR="00D95FA5" w:rsidP="008A4965" w:rsidRDefault="00D95FA5" w14:paraId="6537225C" w14:textId="77777777">
      <w:pPr>
        <w:rPr>
          <w:rFonts w:eastAsia="Verdana" w:cs="Verdana"/>
          <w:szCs w:val="18"/>
        </w:rPr>
      </w:pPr>
    </w:p>
    <w:p w:rsidR="00D95FA5" w:rsidP="008A4965" w:rsidRDefault="00D95FA5" w14:paraId="0F2E02CF" w14:textId="63AB70E9">
      <w:pPr>
        <w:rPr>
          <w:rFonts w:eastAsia="Verdana" w:cs="Verdana"/>
          <w:szCs w:val="18"/>
        </w:rPr>
      </w:pPr>
      <w:r w:rsidRPr="006C51AA">
        <w:rPr>
          <w:rFonts w:eastAsia="Verdana" w:cs="Verdana"/>
          <w:szCs w:val="18"/>
        </w:rPr>
        <w:t>In de samenleving is steun voor normering</w:t>
      </w:r>
      <w:r w:rsidRPr="006C51AA" w:rsidR="007F5FE3">
        <w:rPr>
          <w:rFonts w:eastAsia="Verdana" w:cs="Verdana"/>
          <w:szCs w:val="18"/>
        </w:rPr>
        <w:t xml:space="preserve"> </w:t>
      </w:r>
      <w:r w:rsidRPr="006C51AA">
        <w:rPr>
          <w:rFonts w:eastAsia="Verdana" w:cs="Verdana"/>
          <w:szCs w:val="18"/>
        </w:rPr>
        <w:t xml:space="preserve">mits haalbare alternatieven of uitzonderingen mogelijk zijn voor mensen die dat nodig hebben. </w:t>
      </w:r>
      <w:r w:rsidRPr="006C51AA" w:rsidR="007F5FE3">
        <w:rPr>
          <w:rFonts w:eastAsia="Verdana" w:cs="Verdana"/>
          <w:szCs w:val="18"/>
        </w:rPr>
        <w:t>H</w:t>
      </w:r>
      <w:r w:rsidRPr="006C51AA" w:rsidR="00AA13AE">
        <w:rPr>
          <w:rFonts w:eastAsia="Verdana" w:cs="Verdana"/>
          <w:szCs w:val="18"/>
        </w:rPr>
        <w:t xml:space="preserve">et kabinet </w:t>
      </w:r>
      <w:r w:rsidRPr="006C51AA" w:rsidR="007F5FE3">
        <w:rPr>
          <w:rFonts w:eastAsia="Verdana" w:cs="Verdana"/>
          <w:szCs w:val="18"/>
        </w:rPr>
        <w:t xml:space="preserve">zal </w:t>
      </w:r>
      <w:r w:rsidRPr="006C51AA">
        <w:rPr>
          <w:rFonts w:eastAsia="Verdana" w:cs="Verdana"/>
          <w:szCs w:val="18"/>
        </w:rPr>
        <w:t>in bredere zin in</w:t>
      </w:r>
      <w:r w:rsidRPr="006C51AA" w:rsidR="00AA13AE">
        <w:rPr>
          <w:rFonts w:eastAsia="Verdana" w:cs="Verdana"/>
          <w:szCs w:val="18"/>
        </w:rPr>
        <w:t>gaan</w:t>
      </w:r>
      <w:r w:rsidRPr="006C51AA">
        <w:rPr>
          <w:rFonts w:eastAsia="Verdana" w:cs="Verdana"/>
          <w:szCs w:val="18"/>
        </w:rPr>
        <w:t xml:space="preserve"> op normering en beprijzing in de aankomende kabinetsreactie van het WKR-rapport “Aan de slag met gedrag!” Het kabinet acht het daarbij cruciaal dat er voldoende handelingsperspectief blijft voor huishoudens, organisaties en bedrijven.</w:t>
      </w:r>
      <w:r w:rsidR="00DE4A8C">
        <w:rPr>
          <w:rFonts w:eastAsia="Verdana" w:cs="Verdana"/>
          <w:szCs w:val="18"/>
        </w:rPr>
        <w:t xml:space="preserve"> </w:t>
      </w:r>
    </w:p>
    <w:p w:rsidR="00D95FA5" w:rsidP="008A4965" w:rsidRDefault="00D95FA5" w14:paraId="732E7B70" w14:textId="77777777">
      <w:pPr>
        <w:rPr>
          <w:rFonts w:eastAsia="Verdana" w:cs="Verdana"/>
          <w:szCs w:val="18"/>
        </w:rPr>
      </w:pPr>
    </w:p>
    <w:p w:rsidR="00D95FA5" w:rsidP="008A4965" w:rsidRDefault="00D95FA5" w14:paraId="59427963" w14:textId="149A2766">
      <w:pPr>
        <w:rPr>
          <w:rFonts w:eastAsia="Verdana" w:cs="Verdana"/>
          <w:szCs w:val="18"/>
        </w:rPr>
      </w:pPr>
      <w:r>
        <w:rPr>
          <w:rFonts w:eastAsia="Verdana" w:cs="Verdana"/>
          <w:szCs w:val="18"/>
        </w:rPr>
        <w:t>Met meer acceptatie in de samenleving</w:t>
      </w:r>
      <w:r w:rsidR="00BF75B3">
        <w:rPr>
          <w:rFonts w:eastAsia="Verdana" w:cs="Verdana"/>
          <w:szCs w:val="18"/>
        </w:rPr>
        <w:t xml:space="preserve"> </w:t>
      </w:r>
      <w:r>
        <w:rPr>
          <w:rFonts w:eastAsia="Verdana" w:cs="Verdana"/>
          <w:szCs w:val="18"/>
        </w:rPr>
        <w:t>wordt n</w:t>
      </w:r>
      <w:r w:rsidRPr="007A7631">
        <w:rPr>
          <w:rFonts w:eastAsia="Verdana" w:cs="Verdana"/>
          <w:szCs w:val="18"/>
        </w:rPr>
        <w:t xml:space="preserve">ormering </w:t>
      </w:r>
      <w:r>
        <w:rPr>
          <w:rFonts w:eastAsia="Verdana" w:cs="Verdana"/>
          <w:szCs w:val="18"/>
        </w:rPr>
        <w:t xml:space="preserve">in de toekomst een steeds belangrijker onderdeel van de beleidsmix. </w:t>
      </w:r>
      <w:r w:rsidR="005A565E">
        <w:rPr>
          <w:rFonts w:eastAsia="Verdana" w:cs="Verdana"/>
          <w:szCs w:val="18"/>
        </w:rPr>
        <w:t xml:space="preserve">Normering </w:t>
      </w:r>
      <w:r>
        <w:rPr>
          <w:rFonts w:eastAsia="Verdana" w:cs="Verdana"/>
          <w:szCs w:val="18"/>
        </w:rPr>
        <w:t xml:space="preserve">biedt </w:t>
      </w:r>
      <w:r w:rsidRPr="007A7631">
        <w:rPr>
          <w:rFonts w:eastAsia="Verdana" w:cs="Verdana"/>
          <w:szCs w:val="18"/>
        </w:rPr>
        <w:t xml:space="preserve">duidelijkheid over </w:t>
      </w:r>
      <w:r>
        <w:rPr>
          <w:rFonts w:eastAsia="Verdana" w:cs="Verdana"/>
          <w:szCs w:val="18"/>
        </w:rPr>
        <w:t xml:space="preserve">het gewenste toekomstbeeld, </w:t>
      </w:r>
      <w:r w:rsidRPr="007A7631">
        <w:rPr>
          <w:rFonts w:eastAsia="Verdana" w:cs="Verdana"/>
          <w:szCs w:val="18"/>
        </w:rPr>
        <w:t xml:space="preserve">vergroot investeringszekerheid en stimuleert innovatie. </w:t>
      </w:r>
      <w:r w:rsidRPr="00F47C2C">
        <w:rPr>
          <w:rFonts w:eastAsia="Verdana" w:cs="Verdana"/>
          <w:szCs w:val="18"/>
        </w:rPr>
        <w:t>Het kabinet wer</w:t>
      </w:r>
      <w:r>
        <w:rPr>
          <w:rFonts w:eastAsia="Verdana" w:cs="Verdana"/>
          <w:szCs w:val="18"/>
        </w:rPr>
        <w:t>kt</w:t>
      </w:r>
      <w:r w:rsidRPr="00F47C2C">
        <w:rPr>
          <w:rFonts w:eastAsia="Verdana" w:cs="Verdana"/>
          <w:szCs w:val="18"/>
        </w:rPr>
        <w:t xml:space="preserve"> </w:t>
      </w:r>
      <w:r>
        <w:rPr>
          <w:rFonts w:eastAsia="Verdana" w:cs="Verdana"/>
          <w:szCs w:val="18"/>
        </w:rPr>
        <w:t xml:space="preserve">dit verder uit in de eerdergenoemde langetermijn </w:t>
      </w:r>
      <w:r w:rsidRPr="00F47C2C">
        <w:rPr>
          <w:rFonts w:eastAsia="Verdana" w:cs="Verdana"/>
          <w:szCs w:val="18"/>
        </w:rPr>
        <w:t>transitiepaden en meerjarige beleidsagenda</w:t>
      </w:r>
      <w:r>
        <w:rPr>
          <w:rFonts w:eastAsia="Verdana" w:cs="Verdana"/>
          <w:szCs w:val="18"/>
        </w:rPr>
        <w:t xml:space="preserve"> van het klimaatbeleid.</w:t>
      </w:r>
    </w:p>
    <w:p w:rsidRPr="00B23375" w:rsidR="00D95FA5" w:rsidP="008A4965" w:rsidRDefault="00D95FA5" w14:paraId="6637B4FD" w14:textId="77777777">
      <w:pPr>
        <w:rPr>
          <w:rFonts w:eastAsia="Verdana" w:cs="Verdana"/>
          <w:szCs w:val="18"/>
        </w:rPr>
      </w:pPr>
    </w:p>
    <w:p w:rsidRPr="00AD60B4" w:rsidR="00D95FA5" w:rsidP="008A4965" w:rsidRDefault="00D95FA5" w14:paraId="02272894" w14:textId="77777777">
      <w:pPr>
        <w:rPr>
          <w:rFonts w:eastAsia="Verdana" w:cs="Verdana"/>
          <w:szCs w:val="18"/>
          <w:u w:val="single"/>
        </w:rPr>
      </w:pPr>
      <w:r w:rsidRPr="00AD60B4">
        <w:rPr>
          <w:rFonts w:eastAsia="Verdana" w:cs="Verdana"/>
          <w:szCs w:val="18"/>
          <w:u w:val="single"/>
        </w:rPr>
        <w:t>Eerlijke beprijzing via een duurzaamheidsheffing en -dividend</w:t>
      </w:r>
    </w:p>
    <w:p w:rsidR="00D95FA5" w:rsidP="008A4965" w:rsidRDefault="00D95FA5" w14:paraId="334C6100" w14:textId="77777777">
      <w:pPr>
        <w:rPr>
          <w:rFonts w:eastAsia="Verdana" w:cs="Verdana"/>
          <w:szCs w:val="18"/>
        </w:rPr>
      </w:pPr>
      <w:r>
        <w:rPr>
          <w:rFonts w:eastAsia="Verdana" w:cs="Verdana"/>
          <w:szCs w:val="18"/>
        </w:rPr>
        <w:t>Om overmatig en milieubelastend gedrag tegen te gaan, adviseert d</w:t>
      </w:r>
      <w:r w:rsidRPr="0C744F1E">
        <w:rPr>
          <w:rFonts w:eastAsia="Verdana" w:cs="Verdana"/>
          <w:szCs w:val="18"/>
        </w:rPr>
        <w:t xml:space="preserve">e Rli om vervuilende consumptie extra te belasten met een duurzaamheidsheffing, en vervolgens de heffingsopbrengsten generiek terug </w:t>
      </w:r>
      <w:r>
        <w:rPr>
          <w:rFonts w:eastAsia="Verdana" w:cs="Verdana"/>
          <w:szCs w:val="18"/>
        </w:rPr>
        <w:t>te geven aan</w:t>
      </w:r>
      <w:r w:rsidRPr="0C744F1E">
        <w:rPr>
          <w:rFonts w:eastAsia="Verdana" w:cs="Verdana"/>
          <w:szCs w:val="18"/>
        </w:rPr>
        <w:t xml:space="preserve"> burgers in de vorm van een duurzaamheidsdividend.</w:t>
      </w:r>
      <w:r>
        <w:rPr>
          <w:rFonts w:eastAsia="Verdana" w:cs="Verdana"/>
          <w:szCs w:val="18"/>
        </w:rPr>
        <w:t xml:space="preserve"> Het kabinet put inspiratie uit dit voorstel en plaatst tegelijkertijd een aantal kanttekeningen. </w:t>
      </w:r>
    </w:p>
    <w:p w:rsidR="00D95FA5" w:rsidP="008A4965" w:rsidRDefault="00D95FA5" w14:paraId="14320F6D" w14:textId="77777777">
      <w:pPr>
        <w:rPr>
          <w:rFonts w:eastAsia="Verdana" w:cs="Verdana"/>
          <w:szCs w:val="18"/>
        </w:rPr>
      </w:pPr>
    </w:p>
    <w:p w:rsidRPr="00D621E8" w:rsidR="00D95FA5" w:rsidP="008A4965" w:rsidRDefault="00D95FA5" w14:paraId="5F868B95" w14:textId="2F32587C">
      <w:pPr>
        <w:rPr>
          <w:rFonts w:eastAsia="Verdana" w:cs="Verdana"/>
          <w:szCs w:val="18"/>
        </w:rPr>
      </w:pPr>
      <w:r w:rsidRPr="00D621E8">
        <w:rPr>
          <w:rFonts w:eastAsia="Verdana" w:cs="Verdana"/>
          <w:szCs w:val="18"/>
        </w:rPr>
        <w:t>Het kabinet onderschrijft het uitgangspunt dat de vervuiler betaalt. Beprijzing is een effectief instrument om duurzaam gedrag te stimuleren</w:t>
      </w:r>
      <w:r w:rsidRPr="00D621E8" w:rsidR="00805496">
        <w:rPr>
          <w:rFonts w:eastAsia="Verdana" w:cs="Verdana"/>
          <w:szCs w:val="18"/>
        </w:rPr>
        <w:t xml:space="preserve">, </w:t>
      </w:r>
      <w:r w:rsidRPr="00D621E8">
        <w:rPr>
          <w:rFonts w:eastAsia="Verdana" w:cs="Verdana"/>
          <w:szCs w:val="18"/>
        </w:rPr>
        <w:t>de maatschappelijke kosten van vervuiling</w:t>
      </w:r>
      <w:r w:rsidRPr="00D621E8" w:rsidR="00805496">
        <w:rPr>
          <w:rFonts w:eastAsia="Verdana" w:cs="Verdana"/>
          <w:szCs w:val="18"/>
        </w:rPr>
        <w:t xml:space="preserve"> in de prijs op te nemen en het versterkt </w:t>
      </w:r>
      <w:r w:rsidRPr="00D621E8" w:rsidR="00BE0EF9">
        <w:rPr>
          <w:rFonts w:eastAsia="Verdana" w:cs="Verdana"/>
          <w:szCs w:val="18"/>
        </w:rPr>
        <w:t>duurzamere businesscases</w:t>
      </w:r>
      <w:r w:rsidRPr="00D621E8">
        <w:rPr>
          <w:rFonts w:eastAsia="Verdana" w:cs="Verdana"/>
          <w:szCs w:val="18"/>
        </w:rPr>
        <w:t xml:space="preserve">. Het kabinet erkent ook dat </w:t>
      </w:r>
      <w:r w:rsidRPr="00D621E8" w:rsidR="00805496">
        <w:rPr>
          <w:rFonts w:eastAsia="Verdana" w:cs="Verdana"/>
          <w:szCs w:val="18"/>
        </w:rPr>
        <w:t xml:space="preserve">hogere inkomens </w:t>
      </w:r>
      <w:r w:rsidRPr="00D621E8" w:rsidR="008031B3">
        <w:rPr>
          <w:rFonts w:eastAsia="Verdana" w:cs="Verdana"/>
          <w:szCs w:val="18"/>
        </w:rPr>
        <w:t xml:space="preserve">meestal </w:t>
      </w:r>
      <w:r w:rsidRPr="00D621E8" w:rsidR="00805496">
        <w:rPr>
          <w:rFonts w:eastAsia="Verdana" w:cs="Verdana"/>
          <w:szCs w:val="18"/>
        </w:rPr>
        <w:t xml:space="preserve">meer uitstoten en dat </w:t>
      </w:r>
      <w:r w:rsidRPr="00D621E8">
        <w:rPr>
          <w:rFonts w:eastAsia="Verdana" w:cs="Verdana"/>
          <w:szCs w:val="18"/>
        </w:rPr>
        <w:t>er</w:t>
      </w:r>
      <w:r w:rsidRPr="00D621E8" w:rsidR="00A11509">
        <w:t xml:space="preserve"> </w:t>
      </w:r>
      <w:r w:rsidRPr="00D621E8" w:rsidR="00A11509">
        <w:rPr>
          <w:rFonts w:eastAsia="Verdana" w:cs="Verdana"/>
          <w:szCs w:val="18"/>
        </w:rPr>
        <w:t>sprake is van ongelijke verdeling in het niveau van beprijzing tussen sectoren</w:t>
      </w:r>
      <w:r w:rsidRPr="00D621E8" w:rsidR="00805496">
        <w:rPr>
          <w:rFonts w:eastAsia="Verdana" w:cs="Verdana"/>
          <w:szCs w:val="18"/>
        </w:rPr>
        <w:t>.</w:t>
      </w:r>
      <w:r w:rsidRPr="00D621E8" w:rsidR="00805496">
        <w:rPr>
          <w:rStyle w:val="Voetnootmarkering"/>
          <w:rFonts w:eastAsia="Verdana" w:cs="Verdana"/>
        </w:rPr>
        <w:footnoteReference w:id="18"/>
      </w:r>
      <w:r w:rsidRPr="00D621E8" w:rsidR="00A11509">
        <w:rPr>
          <w:rFonts w:eastAsia="Verdana" w:cs="Verdana"/>
          <w:szCs w:val="18"/>
        </w:rPr>
        <w:t xml:space="preserve"> </w:t>
      </w:r>
      <w:r w:rsidRPr="00D621E8">
        <w:rPr>
          <w:rFonts w:eastAsia="Verdana" w:cs="Verdana"/>
          <w:szCs w:val="18"/>
        </w:rPr>
        <w:t xml:space="preserve">Tegelijkertijd wil het kabinet </w:t>
      </w:r>
      <w:r w:rsidR="00C41318">
        <w:rPr>
          <w:rFonts w:eastAsia="Verdana" w:cs="Verdana"/>
          <w:szCs w:val="18"/>
        </w:rPr>
        <w:t xml:space="preserve">zowel </w:t>
      </w:r>
      <w:r w:rsidRPr="00D621E8">
        <w:rPr>
          <w:rFonts w:eastAsia="Verdana" w:cs="Verdana"/>
          <w:szCs w:val="18"/>
        </w:rPr>
        <w:t xml:space="preserve">oog houden voor betaalbaarheid voor burgers </w:t>
      </w:r>
      <w:r w:rsidR="00C41318">
        <w:rPr>
          <w:rFonts w:eastAsia="Verdana" w:cs="Verdana"/>
          <w:szCs w:val="18"/>
        </w:rPr>
        <w:t xml:space="preserve">als voor de </w:t>
      </w:r>
      <w:r w:rsidRPr="00D621E8">
        <w:rPr>
          <w:rFonts w:eastAsia="Verdana" w:cs="Verdana"/>
          <w:szCs w:val="18"/>
        </w:rPr>
        <w:t>concurrentiepositie van bedrijven</w:t>
      </w:r>
      <w:r w:rsidR="00C41318">
        <w:rPr>
          <w:rFonts w:eastAsia="Verdana" w:cs="Verdana"/>
          <w:szCs w:val="18"/>
        </w:rPr>
        <w:t>, omdat dit uiteindelijk de samenleving als geheel ten goede komt.</w:t>
      </w:r>
    </w:p>
    <w:p w:rsidR="00D95FA5" w:rsidP="008A4965" w:rsidRDefault="00D95FA5" w14:paraId="47A5BBCE" w14:textId="77777777">
      <w:pPr>
        <w:rPr>
          <w:rFonts w:eastAsia="Verdana" w:cs="Verdana"/>
          <w:szCs w:val="18"/>
        </w:rPr>
      </w:pPr>
    </w:p>
    <w:p w:rsidR="00D95FA5" w:rsidP="008A4965" w:rsidRDefault="00D95FA5" w14:paraId="3C229E29" w14:textId="024D6356">
      <w:pPr>
        <w:rPr>
          <w:rStyle w:val="Nadruk"/>
          <w:i w:val="0"/>
          <w:iCs w:val="0"/>
          <w:color w:val="000000"/>
        </w:rPr>
      </w:pPr>
      <w:r>
        <w:rPr>
          <w:rFonts w:eastAsia="Verdana" w:cs="Verdana"/>
          <w:szCs w:val="18"/>
        </w:rPr>
        <w:t>Een verdelende duurzaamheidsheffing</w:t>
      </w:r>
      <w:r w:rsidR="00D43B70">
        <w:rPr>
          <w:rStyle w:val="Voetnootmarkering"/>
          <w:rFonts w:eastAsia="Verdana" w:cs="Verdana"/>
          <w:szCs w:val="18"/>
        </w:rPr>
        <w:footnoteReference w:id="19"/>
      </w:r>
      <w:r>
        <w:rPr>
          <w:rFonts w:eastAsia="Verdana" w:cs="Verdana"/>
          <w:szCs w:val="18"/>
        </w:rPr>
        <w:t xml:space="preserve"> en ook een </w:t>
      </w:r>
      <w:r w:rsidRPr="00FA3300">
        <w:rPr>
          <w:rFonts w:eastAsia="Verdana" w:cs="Verdana"/>
          <w:i/>
          <w:iCs/>
          <w:szCs w:val="18"/>
        </w:rPr>
        <w:t>true pricing</w:t>
      </w:r>
      <w:r>
        <w:rPr>
          <w:rFonts w:eastAsia="Verdana" w:cs="Verdana"/>
          <w:szCs w:val="18"/>
        </w:rPr>
        <w:t xml:space="preserve"> systematiek</w:t>
      </w:r>
      <w:r w:rsidR="00D43B70">
        <w:rPr>
          <w:rStyle w:val="Voetnootmarkering"/>
          <w:rFonts w:eastAsia="Verdana" w:cs="Verdana"/>
          <w:szCs w:val="18"/>
        </w:rPr>
        <w:footnoteReference w:id="20"/>
      </w:r>
      <w:r>
        <w:rPr>
          <w:rFonts w:eastAsia="Verdana" w:cs="Verdana"/>
          <w:szCs w:val="18"/>
        </w:rPr>
        <w:t xml:space="preserve"> zijn eerder onderzocht door het kabinet</w:t>
      </w:r>
      <w:r w:rsidR="00D43B70">
        <w:rPr>
          <w:rFonts w:eastAsia="Verdana" w:cs="Verdana"/>
          <w:szCs w:val="18"/>
        </w:rPr>
        <w:t>.</w:t>
      </w:r>
      <w:r>
        <w:rPr>
          <w:rFonts w:eastAsia="Verdana" w:cs="Verdana"/>
          <w:szCs w:val="18"/>
        </w:rPr>
        <w:t xml:space="preserve"> De toen gesignaleerde inhoudelijke en uitvoeringstechnische knelpunten ziet het kabinet als nog steeds relevant.</w:t>
      </w:r>
      <w:r w:rsidR="00DE4A8C">
        <w:rPr>
          <w:rFonts w:eastAsia="Verdana" w:cs="Verdana"/>
          <w:szCs w:val="18"/>
        </w:rPr>
        <w:t xml:space="preserve"> </w:t>
      </w:r>
      <w:r>
        <w:rPr>
          <w:rFonts w:eastAsia="Verdana" w:cs="Verdana"/>
          <w:szCs w:val="18"/>
        </w:rPr>
        <w:t>Een dergelijke heffing verhoogt de kosten van levensonderhoud en kan kwetsbare huishoudens raken.</w:t>
      </w:r>
      <w:r w:rsidRPr="00130B40" w:rsidR="00130B40">
        <w:t xml:space="preserve"> </w:t>
      </w:r>
      <w:r w:rsidRPr="00130B40" w:rsidR="00130B40">
        <w:rPr>
          <w:rFonts w:eastAsia="Verdana" w:cs="Verdana"/>
          <w:szCs w:val="18"/>
        </w:rPr>
        <w:t>Met een generieke terugsluis is het niet mogelijk gericht beleid te maken om de negatieve consequenties voor kwetsbare huishoudens te verminderen.</w:t>
      </w:r>
      <w:r w:rsidR="00360F07">
        <w:rPr>
          <w:rFonts w:eastAsia="Verdana" w:cs="Verdana"/>
          <w:szCs w:val="18"/>
        </w:rPr>
        <w:t xml:space="preserve"> </w:t>
      </w:r>
      <w:r w:rsidRPr="00900A9C" w:rsidR="00BF7CCB">
        <w:rPr>
          <w:rStyle w:val="Nadruk"/>
          <w:i w:val="0"/>
          <w:iCs w:val="0"/>
          <w:color w:val="000000"/>
        </w:rPr>
        <w:t xml:space="preserve">Richting de voorjaarsbesluitvorming 2027 gaat </w:t>
      </w:r>
      <w:r w:rsidRPr="00900A9C" w:rsidR="00954812">
        <w:rPr>
          <w:rStyle w:val="Nadruk"/>
          <w:i w:val="0"/>
          <w:iCs w:val="0"/>
          <w:color w:val="000000"/>
        </w:rPr>
        <w:t xml:space="preserve">het kabinet </w:t>
      </w:r>
      <w:r w:rsidRPr="00900A9C" w:rsidR="00BF7CCB">
        <w:rPr>
          <w:rStyle w:val="Nadruk"/>
          <w:i w:val="0"/>
          <w:iCs w:val="0"/>
          <w:color w:val="000000"/>
        </w:rPr>
        <w:t xml:space="preserve">bezien welke (andere) mogelijkheden er zijn om eerlijk </w:t>
      </w:r>
      <w:r w:rsidRPr="00900A9C" w:rsidR="00954812">
        <w:rPr>
          <w:rStyle w:val="Nadruk"/>
          <w:i w:val="0"/>
          <w:iCs w:val="0"/>
          <w:color w:val="000000"/>
        </w:rPr>
        <w:t xml:space="preserve">beprijzen </w:t>
      </w:r>
      <w:r w:rsidRPr="00900A9C" w:rsidR="00BF7CCB">
        <w:rPr>
          <w:rStyle w:val="Nadruk"/>
          <w:i w:val="0"/>
          <w:iCs w:val="0"/>
          <w:color w:val="000000"/>
        </w:rPr>
        <w:t xml:space="preserve">meer </w:t>
      </w:r>
      <w:r w:rsidRPr="00900A9C" w:rsidR="00954812">
        <w:rPr>
          <w:rStyle w:val="Nadruk"/>
          <w:i w:val="0"/>
          <w:iCs w:val="0"/>
          <w:color w:val="000000"/>
        </w:rPr>
        <w:t xml:space="preserve">onderdeel te maken van </w:t>
      </w:r>
      <w:r w:rsidRPr="00900A9C" w:rsidR="00D94C57">
        <w:rPr>
          <w:rStyle w:val="Nadruk"/>
          <w:i w:val="0"/>
          <w:iCs w:val="0"/>
          <w:color w:val="000000"/>
        </w:rPr>
        <w:t>het klimaatbeleid</w:t>
      </w:r>
      <w:r w:rsidRPr="00900A9C" w:rsidR="00954812">
        <w:rPr>
          <w:rStyle w:val="Nadruk"/>
          <w:i w:val="0"/>
          <w:iCs w:val="0"/>
          <w:color w:val="000000"/>
        </w:rPr>
        <w:t>.</w:t>
      </w:r>
    </w:p>
    <w:p w:rsidR="00D95FA5" w:rsidP="008A4965" w:rsidRDefault="00D95FA5" w14:paraId="64DAF34A" w14:textId="77777777">
      <w:pPr>
        <w:rPr>
          <w:szCs w:val="18"/>
          <w:u w:val="single"/>
        </w:rPr>
      </w:pPr>
    </w:p>
    <w:p w:rsidRPr="00E72562" w:rsidR="006522B3" w:rsidP="008A4965" w:rsidRDefault="00907F8D" w14:paraId="2771CCB7" w14:textId="1D0F090D">
      <w:pPr>
        <w:rPr>
          <w:szCs w:val="18"/>
          <w:u w:val="single"/>
        </w:rPr>
      </w:pPr>
      <w:r w:rsidRPr="00E72562">
        <w:rPr>
          <w:szCs w:val="18"/>
          <w:u w:val="single"/>
        </w:rPr>
        <w:t>T</w:t>
      </w:r>
      <w:r w:rsidRPr="00E72562" w:rsidR="006522B3">
        <w:rPr>
          <w:szCs w:val="18"/>
          <w:u w:val="single"/>
        </w:rPr>
        <w:t>oegang tot recht</w:t>
      </w:r>
      <w:r w:rsidRPr="00E72562">
        <w:rPr>
          <w:szCs w:val="18"/>
          <w:u w:val="single"/>
        </w:rPr>
        <w:t xml:space="preserve"> op een schone, gezonde, duurzame leefomgeving</w:t>
      </w:r>
    </w:p>
    <w:p w:rsidR="001C594B" w:rsidP="008A4965" w:rsidRDefault="002368BD" w14:paraId="034F3FAC" w14:textId="54658FC8">
      <w:pPr>
        <w:rPr>
          <w:szCs w:val="18"/>
        </w:rPr>
      </w:pPr>
      <w:r>
        <w:rPr>
          <w:szCs w:val="18"/>
        </w:rPr>
        <w:t>Via</w:t>
      </w:r>
      <w:r w:rsidR="00907F8D">
        <w:rPr>
          <w:szCs w:val="18"/>
        </w:rPr>
        <w:t xml:space="preserve"> </w:t>
      </w:r>
      <w:r w:rsidRPr="00064BD7" w:rsidR="00907F8D">
        <w:rPr>
          <w:szCs w:val="18"/>
        </w:rPr>
        <w:t>wetgeving</w:t>
      </w:r>
      <w:r w:rsidR="00907F8D">
        <w:rPr>
          <w:szCs w:val="18"/>
        </w:rPr>
        <w:t xml:space="preserve"> en </w:t>
      </w:r>
      <w:r w:rsidR="003317A5">
        <w:rPr>
          <w:szCs w:val="18"/>
        </w:rPr>
        <w:t xml:space="preserve">door </w:t>
      </w:r>
      <w:r w:rsidR="00907F8D">
        <w:rPr>
          <w:szCs w:val="18"/>
        </w:rPr>
        <w:t xml:space="preserve">het individuele recht </w:t>
      </w:r>
      <w:r w:rsidRPr="00064BD7" w:rsidR="00907F8D">
        <w:rPr>
          <w:szCs w:val="18"/>
        </w:rPr>
        <w:t>op een schone, gezonde en duurzame leefomgeving</w:t>
      </w:r>
      <w:r w:rsidR="00907F8D">
        <w:rPr>
          <w:szCs w:val="18"/>
        </w:rPr>
        <w:t xml:space="preserve"> wettelijk te erkennen</w:t>
      </w:r>
      <w:r w:rsidR="003317A5">
        <w:rPr>
          <w:szCs w:val="18"/>
        </w:rPr>
        <w:t xml:space="preserve"> kan verduurzamingsbeleid eerlijker worden, aldus de Rli. </w:t>
      </w:r>
      <w:r w:rsidR="00133968">
        <w:rPr>
          <w:szCs w:val="18"/>
        </w:rPr>
        <w:t xml:space="preserve">Voor het kabinet is het een </w:t>
      </w:r>
      <w:r w:rsidR="0080013A">
        <w:rPr>
          <w:szCs w:val="18"/>
        </w:rPr>
        <w:t>duidelijke</w:t>
      </w:r>
      <w:r w:rsidR="00133968">
        <w:rPr>
          <w:szCs w:val="18"/>
        </w:rPr>
        <w:t xml:space="preserve"> zaak </w:t>
      </w:r>
      <w:r w:rsidRPr="008E08A5" w:rsidR="0041097B">
        <w:rPr>
          <w:szCs w:val="18"/>
        </w:rPr>
        <w:t xml:space="preserve">dat bescherming tegen milieuschade </w:t>
      </w:r>
      <w:r w:rsidR="00133968">
        <w:rPr>
          <w:szCs w:val="18"/>
        </w:rPr>
        <w:t xml:space="preserve">cruciaal is voor </w:t>
      </w:r>
      <w:r w:rsidRPr="008E08A5" w:rsidR="0041097B">
        <w:rPr>
          <w:szCs w:val="18"/>
        </w:rPr>
        <w:t>het welzijn van huidige en toekomstige generaties. Deze belangen zijn verankerd in nationale wetgeving</w:t>
      </w:r>
      <w:r w:rsidR="00AA68FB">
        <w:rPr>
          <w:szCs w:val="18"/>
        </w:rPr>
        <w:t xml:space="preserve"> zoals </w:t>
      </w:r>
      <w:r w:rsidRPr="008E08A5" w:rsidR="0041097B">
        <w:rPr>
          <w:szCs w:val="18"/>
        </w:rPr>
        <w:t>de Omgevingswet en in internationaalrechtelijke verplichtingen waaraan Nederland is gebonden.</w:t>
      </w:r>
      <w:r w:rsidR="0041097B">
        <w:rPr>
          <w:szCs w:val="18"/>
        </w:rPr>
        <w:t xml:space="preserve"> </w:t>
      </w:r>
      <w:r w:rsidR="00AA68FB">
        <w:rPr>
          <w:szCs w:val="18"/>
        </w:rPr>
        <w:t xml:space="preserve">Bijlage 2 </w:t>
      </w:r>
      <w:r w:rsidR="00E72562">
        <w:rPr>
          <w:szCs w:val="18"/>
        </w:rPr>
        <w:t xml:space="preserve">omschrijft en apprecieert deze kaders meer gedetailleerd in het licht van eerlijke verduurzaming. </w:t>
      </w:r>
    </w:p>
    <w:p w:rsidR="0041097B" w:rsidP="008A4965" w:rsidRDefault="00DE4A8C" w14:paraId="5EE49DDB" w14:textId="0F89C86C">
      <w:pPr>
        <w:rPr>
          <w:szCs w:val="18"/>
        </w:rPr>
      </w:pPr>
      <w:r>
        <w:rPr>
          <w:szCs w:val="18"/>
        </w:rPr>
        <w:t xml:space="preserve"> </w:t>
      </w:r>
    </w:p>
    <w:p w:rsidRPr="00E72562" w:rsidR="0041097B" w:rsidP="008A4965" w:rsidRDefault="000A0EC1" w14:paraId="0388B2E7" w14:textId="3FFC281C">
      <w:pPr>
        <w:rPr>
          <w:szCs w:val="18"/>
          <w:u w:val="single"/>
        </w:rPr>
      </w:pPr>
      <w:r>
        <w:rPr>
          <w:szCs w:val="18"/>
          <w:u w:val="single"/>
        </w:rPr>
        <w:t>Aandacht voor kwetsbare groepen: w</w:t>
      </w:r>
      <w:r w:rsidRPr="00E72562" w:rsidR="00E72562">
        <w:rPr>
          <w:szCs w:val="18"/>
          <w:u w:val="single"/>
        </w:rPr>
        <w:t>ijkgericht</w:t>
      </w:r>
      <w:r w:rsidR="008B21BF">
        <w:rPr>
          <w:szCs w:val="18"/>
          <w:u w:val="single"/>
        </w:rPr>
        <w:t xml:space="preserve">, lokaal, sociaal </w:t>
      </w:r>
      <w:r w:rsidR="00BB5050">
        <w:rPr>
          <w:szCs w:val="18"/>
          <w:u w:val="single"/>
        </w:rPr>
        <w:t>en ontzorgend</w:t>
      </w:r>
    </w:p>
    <w:p w:rsidR="001F79A8" w:rsidP="008A4965" w:rsidRDefault="0041097B" w14:paraId="5E8F4BE3" w14:textId="40D5D080">
      <w:pPr>
        <w:rPr>
          <w:szCs w:val="18"/>
        </w:rPr>
      </w:pPr>
      <w:r>
        <w:rPr>
          <w:szCs w:val="18"/>
        </w:rPr>
        <w:t xml:space="preserve">De Rli </w:t>
      </w:r>
      <w:r w:rsidR="00FE30BA">
        <w:rPr>
          <w:szCs w:val="18"/>
        </w:rPr>
        <w:t xml:space="preserve">wijst op het belang van een wijkgerichte aanpak, met name voor mensen in een </w:t>
      </w:r>
      <w:r w:rsidRPr="00DE18A3">
        <w:rPr>
          <w:szCs w:val="18"/>
        </w:rPr>
        <w:t>kwetsbare maatschappelijke positie</w:t>
      </w:r>
      <w:r w:rsidR="00141170">
        <w:rPr>
          <w:szCs w:val="18"/>
        </w:rPr>
        <w:t xml:space="preserve">. </w:t>
      </w:r>
      <w:r w:rsidRPr="39AB3CF1">
        <w:rPr>
          <w:szCs w:val="18"/>
        </w:rPr>
        <w:t xml:space="preserve">Het kabinet </w:t>
      </w:r>
      <w:r w:rsidR="0086723E">
        <w:rPr>
          <w:szCs w:val="18"/>
        </w:rPr>
        <w:t xml:space="preserve">ziet het belang van lokaal maatwerk en </w:t>
      </w:r>
      <w:r w:rsidR="001C594B">
        <w:rPr>
          <w:szCs w:val="18"/>
        </w:rPr>
        <w:t xml:space="preserve">onderschrijft </w:t>
      </w:r>
      <w:r w:rsidRPr="39AB3CF1">
        <w:rPr>
          <w:szCs w:val="18"/>
        </w:rPr>
        <w:t>dat verduurzaming voor iedereen toegankelijk moet zijn</w:t>
      </w:r>
      <w:r w:rsidR="001D09CD">
        <w:rPr>
          <w:szCs w:val="18"/>
        </w:rPr>
        <w:t>.</w:t>
      </w:r>
      <w:r w:rsidR="00A642DD">
        <w:rPr>
          <w:rStyle w:val="Voetnootmarkering"/>
          <w:szCs w:val="18"/>
        </w:rPr>
        <w:footnoteReference w:id="21"/>
      </w:r>
      <w:r w:rsidR="001D09CD">
        <w:rPr>
          <w:szCs w:val="18"/>
        </w:rPr>
        <w:t xml:space="preserve"> In de afgelopen jaren is het instrumentarium </w:t>
      </w:r>
      <w:r w:rsidR="0086723E">
        <w:rPr>
          <w:szCs w:val="18"/>
        </w:rPr>
        <w:t xml:space="preserve">op dit terrein </w:t>
      </w:r>
      <w:r w:rsidR="001D09CD">
        <w:rPr>
          <w:szCs w:val="18"/>
        </w:rPr>
        <w:t>aanzienlijk uitgebreid</w:t>
      </w:r>
      <w:r w:rsidR="00475E84">
        <w:rPr>
          <w:szCs w:val="18"/>
        </w:rPr>
        <w:t xml:space="preserve">, </w:t>
      </w:r>
      <w:r w:rsidRPr="39AB3CF1">
        <w:rPr>
          <w:szCs w:val="18"/>
        </w:rPr>
        <w:t xml:space="preserve">met regelingen zoals </w:t>
      </w:r>
      <w:r>
        <w:rPr>
          <w:szCs w:val="18"/>
        </w:rPr>
        <w:t xml:space="preserve">het </w:t>
      </w:r>
      <w:r w:rsidRPr="39AB3CF1">
        <w:rPr>
          <w:szCs w:val="18"/>
        </w:rPr>
        <w:t>Nationaal Warmtefonds</w:t>
      </w:r>
      <w:r w:rsidR="00411CC2">
        <w:rPr>
          <w:rStyle w:val="Voetnootmarkering"/>
          <w:szCs w:val="18"/>
        </w:rPr>
        <w:footnoteReference w:id="22"/>
      </w:r>
      <w:r w:rsidRPr="39AB3CF1">
        <w:rPr>
          <w:szCs w:val="18"/>
        </w:rPr>
        <w:t>, het Nationaal Isolatieprogramma</w:t>
      </w:r>
      <w:r w:rsidR="001C594B">
        <w:rPr>
          <w:rStyle w:val="Voetnootmarkering"/>
          <w:szCs w:val="18"/>
        </w:rPr>
        <w:footnoteReference w:id="23"/>
      </w:r>
      <w:r w:rsidRPr="39AB3CF1">
        <w:rPr>
          <w:szCs w:val="18"/>
        </w:rPr>
        <w:t xml:space="preserve">, de Nationale Prestatieafspraken huursector, de SPUK Aanpak Energiearmoede en </w:t>
      </w:r>
      <w:r w:rsidR="00475E84">
        <w:rPr>
          <w:szCs w:val="18"/>
        </w:rPr>
        <w:t xml:space="preserve">lokale </w:t>
      </w:r>
      <w:r w:rsidRPr="39AB3CF1">
        <w:rPr>
          <w:szCs w:val="18"/>
        </w:rPr>
        <w:t xml:space="preserve">energieloketten. </w:t>
      </w:r>
      <w:r w:rsidR="00F878CB">
        <w:rPr>
          <w:szCs w:val="18"/>
        </w:rPr>
        <w:t xml:space="preserve">Dit heeft </w:t>
      </w:r>
      <w:r w:rsidR="00311B82">
        <w:rPr>
          <w:szCs w:val="18"/>
        </w:rPr>
        <w:t>ertoe</w:t>
      </w:r>
      <w:r w:rsidR="00F878CB">
        <w:rPr>
          <w:szCs w:val="18"/>
        </w:rPr>
        <w:t xml:space="preserve"> bijgedragen dat </w:t>
      </w:r>
      <w:r w:rsidR="00AD635D">
        <w:rPr>
          <w:szCs w:val="18"/>
        </w:rPr>
        <w:t xml:space="preserve">meer huishoudens </w:t>
      </w:r>
      <w:r w:rsidR="0080013A">
        <w:rPr>
          <w:szCs w:val="18"/>
        </w:rPr>
        <w:t>verduurzamings</w:t>
      </w:r>
      <w:r w:rsidR="00AD635D">
        <w:rPr>
          <w:szCs w:val="18"/>
        </w:rPr>
        <w:t xml:space="preserve">stappen kunnen zetten. Gemeenten spelen hierin een centrale rol, omdat zij het beste zicht hebben op de lokale situatie en de behoeften van inwoners. </w:t>
      </w:r>
      <w:r w:rsidR="007359DB">
        <w:rPr>
          <w:szCs w:val="18"/>
        </w:rPr>
        <w:t>Ook is er het aankomende warmteprogramma</w:t>
      </w:r>
      <w:r w:rsidR="007359DB">
        <w:rPr>
          <w:rStyle w:val="Voetnootmarkering"/>
          <w:szCs w:val="18"/>
        </w:rPr>
        <w:footnoteReference w:id="24"/>
      </w:r>
      <w:r w:rsidR="007359DB">
        <w:rPr>
          <w:szCs w:val="18"/>
        </w:rPr>
        <w:t xml:space="preserve"> waardoor burgers en bedrijven geïnformeerd en betrokken worden bij de warmtetransitie in hun gemeente.</w:t>
      </w:r>
      <w:r w:rsidR="00A70BE7">
        <w:rPr>
          <w:szCs w:val="18"/>
        </w:rPr>
        <w:t xml:space="preserve"> </w:t>
      </w:r>
      <w:r w:rsidR="00135229">
        <w:rPr>
          <w:szCs w:val="18"/>
        </w:rPr>
        <w:t xml:space="preserve">De inzet op het Nationaal Isolatieoffensief en </w:t>
      </w:r>
      <w:r w:rsidR="00900A9C">
        <w:rPr>
          <w:szCs w:val="18"/>
        </w:rPr>
        <w:t xml:space="preserve">op </w:t>
      </w:r>
      <w:r w:rsidR="00A70BE7">
        <w:rPr>
          <w:szCs w:val="18"/>
        </w:rPr>
        <w:t>energiehuizen</w:t>
      </w:r>
      <w:r w:rsidR="00135229">
        <w:rPr>
          <w:szCs w:val="18"/>
        </w:rPr>
        <w:t xml:space="preserve"> is een recent voorbeeld hoe dit kabinet invulling geeft aan aandacht voor kwetsbare groepen</w:t>
      </w:r>
      <w:r w:rsidR="00C86B82">
        <w:rPr>
          <w:szCs w:val="18"/>
        </w:rPr>
        <w:t xml:space="preserve"> </w:t>
      </w:r>
      <w:r w:rsidR="00900A9C">
        <w:rPr>
          <w:szCs w:val="18"/>
        </w:rPr>
        <w:t>en ontzorging</w:t>
      </w:r>
      <w:r w:rsidR="00A70BE7">
        <w:rPr>
          <w:szCs w:val="18"/>
        </w:rPr>
        <w:t>.</w:t>
      </w:r>
      <w:r w:rsidR="00135229">
        <w:rPr>
          <w:rStyle w:val="Voetnootmarkering"/>
          <w:szCs w:val="18"/>
        </w:rPr>
        <w:footnoteReference w:id="25"/>
      </w:r>
    </w:p>
    <w:p w:rsidR="00A343D0" w:rsidP="008A4965" w:rsidRDefault="00A343D0" w14:paraId="086E2266" w14:textId="77777777">
      <w:pPr>
        <w:rPr>
          <w:szCs w:val="18"/>
        </w:rPr>
      </w:pPr>
    </w:p>
    <w:p w:rsidR="00CA76D2" w:rsidP="008A4965" w:rsidRDefault="00CA76D2" w14:paraId="4286DD24" w14:textId="653B5AB5">
      <w:pPr>
        <w:rPr>
          <w:szCs w:val="18"/>
        </w:rPr>
      </w:pPr>
      <w:r w:rsidRPr="00D621E8">
        <w:rPr>
          <w:szCs w:val="18"/>
        </w:rPr>
        <w:t>Verdere</w:t>
      </w:r>
      <w:r w:rsidRPr="00D621E8" w:rsidR="00FF079E">
        <w:rPr>
          <w:szCs w:val="18"/>
        </w:rPr>
        <w:t xml:space="preserve"> intensivering van bestaande </w:t>
      </w:r>
      <w:r w:rsidRPr="00D621E8">
        <w:rPr>
          <w:szCs w:val="18"/>
        </w:rPr>
        <w:t xml:space="preserve">maatregelen </w:t>
      </w:r>
      <w:r w:rsidRPr="00D621E8" w:rsidR="00D621E8">
        <w:rPr>
          <w:szCs w:val="18"/>
        </w:rPr>
        <w:t xml:space="preserve">voor kwetsbare groepen (waaronder Nationaal Warmtefonds en energiefixers voor micro-ondernemingen) </w:t>
      </w:r>
      <w:r w:rsidRPr="00D621E8">
        <w:rPr>
          <w:szCs w:val="18"/>
        </w:rPr>
        <w:t xml:space="preserve">hangt deels samen met </w:t>
      </w:r>
      <w:r w:rsidRPr="00D621E8" w:rsidR="00D70A5D">
        <w:rPr>
          <w:szCs w:val="18"/>
        </w:rPr>
        <w:t xml:space="preserve">beschikbare middelen uit het </w:t>
      </w:r>
      <w:r w:rsidRPr="00D621E8" w:rsidR="00FF079E">
        <w:rPr>
          <w:szCs w:val="18"/>
        </w:rPr>
        <w:t>Sociaal Klimaatplan.</w:t>
      </w:r>
      <w:r w:rsidRPr="00D621E8" w:rsidR="00FF079E">
        <w:rPr>
          <w:rStyle w:val="Voetnootmarkering"/>
        </w:rPr>
        <w:footnoteReference w:id="26"/>
      </w:r>
      <w:r w:rsidRPr="00D621E8" w:rsidR="00FF079E">
        <w:rPr>
          <w:szCs w:val="18"/>
        </w:rPr>
        <w:t xml:space="preserve"> </w:t>
      </w:r>
      <w:r w:rsidRPr="00D621E8" w:rsidR="00D70A5D">
        <w:rPr>
          <w:szCs w:val="18"/>
        </w:rPr>
        <w:t xml:space="preserve">Binnen het </w:t>
      </w:r>
      <w:r w:rsidRPr="00D621E8" w:rsidR="00FF079E">
        <w:rPr>
          <w:szCs w:val="18"/>
        </w:rPr>
        <w:t xml:space="preserve">Nationaal Programma Leefbaarheid en Veiligheid </w:t>
      </w:r>
      <w:r w:rsidRPr="00D621E8" w:rsidR="00E35128">
        <w:rPr>
          <w:szCs w:val="18"/>
        </w:rPr>
        <w:t>is de aanpak v</w:t>
      </w:r>
      <w:r w:rsidR="00E35128">
        <w:rPr>
          <w:szCs w:val="18"/>
        </w:rPr>
        <w:t>an energiearmoede in kwetsbare wijken al in gang gezet; het kabinet werkt deze inzet momenteel verder uit</w:t>
      </w:r>
      <w:r w:rsidR="00A765A6">
        <w:rPr>
          <w:szCs w:val="18"/>
        </w:rPr>
        <w:t xml:space="preserve"> en versterkt waar nodig, volgend uit het coalitieakkoord. </w:t>
      </w:r>
    </w:p>
    <w:p w:rsidR="00925836" w:rsidP="008A4965" w:rsidRDefault="00925836" w14:paraId="31DD4FDB" w14:textId="77777777">
      <w:pPr>
        <w:rPr>
          <w:szCs w:val="18"/>
        </w:rPr>
      </w:pPr>
    </w:p>
    <w:p w:rsidR="00C52528" w:rsidP="008A4965" w:rsidRDefault="00925836" w14:paraId="54E60C0C" w14:textId="03E2499A">
      <w:pPr>
        <w:rPr>
          <w:szCs w:val="18"/>
        </w:rPr>
      </w:pPr>
      <w:r>
        <w:rPr>
          <w:szCs w:val="18"/>
        </w:rPr>
        <w:t>Tot slot pleit de Rli voor de inzet van wijkteams onder regie van gemeenten</w:t>
      </w:r>
      <w:r w:rsidR="00F773BD">
        <w:rPr>
          <w:szCs w:val="18"/>
        </w:rPr>
        <w:t xml:space="preserve"> maar met kaders en middelen van het Rijk. Het kabinet onderschrijf</w:t>
      </w:r>
      <w:r w:rsidR="00570DE7">
        <w:rPr>
          <w:szCs w:val="18"/>
        </w:rPr>
        <w:t>t</w:t>
      </w:r>
      <w:r w:rsidR="00F773BD">
        <w:rPr>
          <w:szCs w:val="18"/>
        </w:rPr>
        <w:t xml:space="preserve"> het belang van een sterke sociale infrastructuur</w:t>
      </w:r>
      <w:r w:rsidR="00B45CF4">
        <w:rPr>
          <w:szCs w:val="18"/>
        </w:rPr>
        <w:t xml:space="preserve"> als voorwaarde voor een transitie waarin iedereen mee kan doen</w:t>
      </w:r>
      <w:r w:rsidR="00C52528">
        <w:rPr>
          <w:szCs w:val="18"/>
        </w:rPr>
        <w:t xml:space="preserve"> </w:t>
      </w:r>
      <w:r w:rsidR="00570DE7">
        <w:rPr>
          <w:szCs w:val="18"/>
        </w:rPr>
        <w:t>en ondersteunt met verdere versterking van lokale structuren. Zoals het één-loket concept Energiehuis waar huishoudens, bedrijven en organisaties op toegankelijke manier ondersteund worden bij verduurzamen.</w:t>
      </w:r>
      <w:r w:rsidR="00570DE7">
        <w:rPr>
          <w:rStyle w:val="Voetnootmarkering"/>
        </w:rPr>
        <w:footnoteReference w:id="27"/>
      </w:r>
      <w:r w:rsidR="00570DE7">
        <w:rPr>
          <w:szCs w:val="18"/>
        </w:rPr>
        <w:t xml:space="preserve"> Andere steunvoorbeelden zijn</w:t>
      </w:r>
      <w:r w:rsidRPr="39AB3CF1" w:rsidR="00570DE7">
        <w:rPr>
          <w:szCs w:val="18"/>
        </w:rPr>
        <w:t xml:space="preserve"> </w:t>
      </w:r>
      <w:r w:rsidR="00570DE7">
        <w:rPr>
          <w:szCs w:val="18"/>
        </w:rPr>
        <w:t>het versterken van lokale energie-initiatieven</w:t>
      </w:r>
      <w:r w:rsidR="00570DE7">
        <w:rPr>
          <w:rStyle w:val="Voetnootmarkering"/>
        </w:rPr>
        <w:footnoteReference w:id="28"/>
      </w:r>
      <w:r w:rsidR="00570DE7">
        <w:rPr>
          <w:szCs w:val="18"/>
        </w:rPr>
        <w:t xml:space="preserve">, </w:t>
      </w:r>
      <w:r w:rsidRPr="39AB3CF1" w:rsidR="00570DE7">
        <w:rPr>
          <w:szCs w:val="18"/>
        </w:rPr>
        <w:t xml:space="preserve">het Actienetwerk Energiehulp van </w:t>
      </w:r>
      <w:r w:rsidR="00570DE7">
        <w:rPr>
          <w:szCs w:val="18"/>
        </w:rPr>
        <w:t xml:space="preserve">de </w:t>
      </w:r>
      <w:r w:rsidRPr="39AB3CF1" w:rsidR="00570DE7">
        <w:rPr>
          <w:szCs w:val="18"/>
        </w:rPr>
        <w:t xml:space="preserve">Fixbrigade en het Energiehulpnetwerk van Milieu Centraal. </w:t>
      </w:r>
      <w:r w:rsidR="00570DE7">
        <w:rPr>
          <w:szCs w:val="18"/>
        </w:rPr>
        <w:t xml:space="preserve">Daarbij is aandacht voor de specifieke positie en behoeften van vrouwen. </w:t>
      </w:r>
    </w:p>
    <w:p w:rsidR="00411CC2" w:rsidP="008A4965" w:rsidRDefault="00411CC2" w14:paraId="7E44EE5D" w14:textId="77777777">
      <w:pPr>
        <w:rPr>
          <w:szCs w:val="18"/>
        </w:rPr>
      </w:pPr>
    </w:p>
    <w:p w:rsidRPr="00B84D66" w:rsidR="00411CC2" w:rsidP="008A4965" w:rsidRDefault="00C535FF" w14:paraId="646C169C" w14:textId="3249CEFC">
      <w:pPr>
        <w:rPr>
          <w:szCs w:val="18"/>
          <w:u w:val="single"/>
        </w:rPr>
      </w:pPr>
      <w:r>
        <w:rPr>
          <w:szCs w:val="18"/>
          <w:u w:val="single"/>
        </w:rPr>
        <w:t>Sociale dimensie in regionale plannen</w:t>
      </w:r>
    </w:p>
    <w:p w:rsidR="0041097B" w:rsidP="008A4965" w:rsidRDefault="00A023B3" w14:paraId="1DF282F1" w14:textId="0154BF9E">
      <w:pPr>
        <w:rPr>
          <w:rFonts w:eastAsia="Verdana" w:cs="Verdana"/>
          <w:szCs w:val="18"/>
        </w:rPr>
      </w:pPr>
      <w:r>
        <w:rPr>
          <w:rFonts w:eastAsia="Verdana" w:cs="Verdana"/>
          <w:szCs w:val="18"/>
        </w:rPr>
        <w:t xml:space="preserve">Ook in regionale plannen voor natuur, energie en water moet aandacht zijn voor de sociale dimensie, vindt de Rli. </w:t>
      </w:r>
      <w:r w:rsidR="00507533">
        <w:rPr>
          <w:rFonts w:eastAsia="Verdana" w:cs="Verdana"/>
          <w:szCs w:val="18"/>
        </w:rPr>
        <w:t xml:space="preserve">Dit is primair aan </w:t>
      </w:r>
      <w:r>
        <w:rPr>
          <w:rFonts w:eastAsia="Verdana" w:cs="Verdana"/>
          <w:szCs w:val="18"/>
        </w:rPr>
        <w:t>mede</w:t>
      </w:r>
      <w:r w:rsidR="000C6AD3">
        <w:rPr>
          <w:rFonts w:eastAsia="Verdana" w:cs="Verdana"/>
          <w:szCs w:val="18"/>
        </w:rPr>
        <w:t>o</w:t>
      </w:r>
      <w:r>
        <w:rPr>
          <w:rFonts w:eastAsia="Verdana" w:cs="Verdana"/>
          <w:szCs w:val="18"/>
        </w:rPr>
        <w:t>verheden</w:t>
      </w:r>
      <w:r w:rsidR="000C6AD3">
        <w:rPr>
          <w:rFonts w:eastAsia="Verdana" w:cs="Verdana"/>
          <w:szCs w:val="18"/>
        </w:rPr>
        <w:t xml:space="preserve">. </w:t>
      </w:r>
      <w:r w:rsidRPr="00C36FE3" w:rsidR="0041097B">
        <w:rPr>
          <w:rFonts w:eastAsia="Verdana" w:cs="Verdana"/>
          <w:szCs w:val="18"/>
        </w:rPr>
        <w:t xml:space="preserve">In het energiedomein worden </w:t>
      </w:r>
      <w:r w:rsidR="00DB11F5">
        <w:rPr>
          <w:rFonts w:eastAsia="Verdana" w:cs="Verdana"/>
          <w:szCs w:val="18"/>
        </w:rPr>
        <w:t>zij</w:t>
      </w:r>
      <w:r w:rsidRPr="00C36FE3" w:rsidR="0041097B">
        <w:rPr>
          <w:rFonts w:eastAsia="Verdana" w:cs="Verdana"/>
          <w:szCs w:val="18"/>
        </w:rPr>
        <w:t xml:space="preserve"> </w:t>
      </w:r>
      <w:r w:rsidR="000C6AD3">
        <w:rPr>
          <w:rFonts w:eastAsia="Verdana" w:cs="Verdana"/>
          <w:szCs w:val="18"/>
        </w:rPr>
        <w:t>ondersteund via h</w:t>
      </w:r>
      <w:r w:rsidRPr="00C36FE3" w:rsidR="0041097B">
        <w:rPr>
          <w:rFonts w:eastAsia="Verdana" w:cs="Verdana"/>
          <w:szCs w:val="18"/>
        </w:rPr>
        <w:t>et NP RES</w:t>
      </w:r>
      <w:r w:rsidR="000C6AD3">
        <w:rPr>
          <w:rFonts w:eastAsia="Verdana" w:cs="Verdana"/>
          <w:szCs w:val="18"/>
        </w:rPr>
        <w:t xml:space="preserve">, met aandacht voor </w:t>
      </w:r>
      <w:r w:rsidRPr="00C36FE3" w:rsidR="0041097B">
        <w:rPr>
          <w:rFonts w:eastAsia="Verdana" w:cs="Verdana"/>
          <w:szCs w:val="18"/>
        </w:rPr>
        <w:t xml:space="preserve">participatie en lokaal eigendom. </w:t>
      </w:r>
      <w:r w:rsidR="00821CAC">
        <w:rPr>
          <w:rFonts w:eastAsia="Verdana" w:cs="Verdana"/>
          <w:szCs w:val="18"/>
        </w:rPr>
        <w:t>Aandachtspunten uit d</w:t>
      </w:r>
      <w:r w:rsidRPr="00C36FE3" w:rsidR="0041097B">
        <w:rPr>
          <w:rFonts w:eastAsia="Verdana" w:cs="Verdana"/>
          <w:szCs w:val="18"/>
        </w:rPr>
        <w:t xml:space="preserve">e RES-monitor 2025 van </w:t>
      </w:r>
      <w:r w:rsidR="00DB11F5">
        <w:rPr>
          <w:rFonts w:eastAsia="Verdana" w:cs="Verdana"/>
          <w:szCs w:val="18"/>
        </w:rPr>
        <w:t xml:space="preserve">het </w:t>
      </w:r>
      <w:r w:rsidRPr="00C36FE3" w:rsidR="0041097B">
        <w:rPr>
          <w:rFonts w:eastAsia="Verdana" w:cs="Verdana"/>
          <w:szCs w:val="18"/>
        </w:rPr>
        <w:t>PBL om het participatieproces te verbeteren</w:t>
      </w:r>
      <w:r w:rsidR="00C652BD">
        <w:rPr>
          <w:rFonts w:eastAsia="Verdana" w:cs="Verdana"/>
          <w:szCs w:val="18"/>
        </w:rPr>
        <w:t>,</w:t>
      </w:r>
      <w:r w:rsidR="00821CAC">
        <w:rPr>
          <w:rFonts w:eastAsia="Verdana" w:cs="Verdana"/>
          <w:szCs w:val="18"/>
        </w:rPr>
        <w:t xml:space="preserve"> </w:t>
      </w:r>
      <w:r w:rsidRPr="00C36FE3" w:rsidR="0041097B">
        <w:rPr>
          <w:rFonts w:eastAsia="Verdana" w:cs="Verdana"/>
          <w:szCs w:val="18"/>
        </w:rPr>
        <w:t xml:space="preserve">worden meegenomen </w:t>
      </w:r>
      <w:r w:rsidR="00821CAC">
        <w:rPr>
          <w:rFonts w:eastAsia="Verdana" w:cs="Verdana"/>
          <w:szCs w:val="18"/>
        </w:rPr>
        <w:t>bij</w:t>
      </w:r>
      <w:r w:rsidRPr="00C36FE3" w:rsidR="00821CAC">
        <w:rPr>
          <w:rFonts w:eastAsia="Verdana" w:cs="Verdana"/>
          <w:szCs w:val="18"/>
        </w:rPr>
        <w:t xml:space="preserve"> </w:t>
      </w:r>
      <w:r w:rsidRPr="00C36FE3" w:rsidR="0041097B">
        <w:rPr>
          <w:rFonts w:eastAsia="Verdana" w:cs="Verdana"/>
          <w:szCs w:val="18"/>
        </w:rPr>
        <w:t>het nieuw op te richten Nationaal Programma</w:t>
      </w:r>
      <w:r w:rsidR="00DB11F5">
        <w:rPr>
          <w:rFonts w:eastAsia="Verdana" w:cs="Verdana"/>
          <w:szCs w:val="18"/>
        </w:rPr>
        <w:t xml:space="preserve"> voor het energiesysteem</w:t>
      </w:r>
      <w:r w:rsidR="0041097B">
        <w:rPr>
          <w:rFonts w:eastAsia="Verdana" w:cs="Verdana"/>
          <w:szCs w:val="18"/>
        </w:rPr>
        <w:t>.</w:t>
      </w:r>
    </w:p>
    <w:p w:rsidR="00FF079E" w:rsidP="008A4965" w:rsidRDefault="00FF079E" w14:paraId="37C56360" w14:textId="77777777">
      <w:pPr>
        <w:rPr>
          <w:rFonts w:eastAsia="Verdana" w:cs="Verdana"/>
          <w:szCs w:val="18"/>
        </w:rPr>
      </w:pPr>
    </w:p>
    <w:p w:rsidRPr="00D95FA5" w:rsidR="00FA3300" w:rsidP="008A4965" w:rsidRDefault="00D95FA5" w14:paraId="65F1C259" w14:textId="4CFF9DF3">
      <w:pPr>
        <w:rPr>
          <w:rFonts w:eastAsia="Verdana" w:cs="Verdana"/>
          <w:b/>
          <w:bCs/>
          <w:szCs w:val="18"/>
        </w:rPr>
      </w:pPr>
      <w:r w:rsidRPr="00D95FA5">
        <w:rPr>
          <w:rFonts w:eastAsia="Verdana" w:cs="Verdana"/>
          <w:b/>
          <w:bCs/>
          <w:szCs w:val="18"/>
        </w:rPr>
        <w:t>Tot slot</w:t>
      </w:r>
    </w:p>
    <w:p w:rsidR="0041097B" w:rsidP="008A4965" w:rsidRDefault="0041097B" w14:paraId="77501BC1" w14:textId="6015BF57">
      <w:pPr>
        <w:rPr>
          <w:szCs w:val="18"/>
        </w:rPr>
      </w:pPr>
      <w:r w:rsidRPr="004647BC">
        <w:rPr>
          <w:szCs w:val="18"/>
        </w:rPr>
        <w:t xml:space="preserve">Het kabinet </w:t>
      </w:r>
      <w:r w:rsidR="00D810EA">
        <w:rPr>
          <w:szCs w:val="18"/>
        </w:rPr>
        <w:t>beschouwt het Rli-advies als een belangrijke bijdrage aan de verdere ontwikkeling van</w:t>
      </w:r>
      <w:r w:rsidR="00AA13AE">
        <w:rPr>
          <w:szCs w:val="18"/>
        </w:rPr>
        <w:t xml:space="preserve"> eerlijk </w:t>
      </w:r>
      <w:r w:rsidR="00D810EA">
        <w:rPr>
          <w:szCs w:val="18"/>
        </w:rPr>
        <w:t>verduurzamingsbeleid</w:t>
      </w:r>
      <w:r w:rsidR="000B5E8A">
        <w:rPr>
          <w:szCs w:val="18"/>
        </w:rPr>
        <w:t xml:space="preserve"> en </w:t>
      </w:r>
      <w:r w:rsidR="004E1273">
        <w:rPr>
          <w:szCs w:val="18"/>
        </w:rPr>
        <w:t xml:space="preserve">is </w:t>
      </w:r>
      <w:r w:rsidR="000B5E8A">
        <w:rPr>
          <w:szCs w:val="18"/>
        </w:rPr>
        <w:t xml:space="preserve">hiervoor de </w:t>
      </w:r>
      <w:r w:rsidR="00DB11F5">
        <w:rPr>
          <w:szCs w:val="18"/>
        </w:rPr>
        <w:t>Rli</w:t>
      </w:r>
      <w:r w:rsidR="000B5E8A">
        <w:rPr>
          <w:szCs w:val="18"/>
        </w:rPr>
        <w:t xml:space="preserve"> zeer erkentelijk</w:t>
      </w:r>
      <w:r w:rsidR="00D810EA">
        <w:rPr>
          <w:szCs w:val="18"/>
        </w:rPr>
        <w:t xml:space="preserve">. Het </w:t>
      </w:r>
      <w:r w:rsidR="004E1273">
        <w:rPr>
          <w:szCs w:val="18"/>
        </w:rPr>
        <w:t xml:space="preserve">advies </w:t>
      </w:r>
      <w:r w:rsidR="00D810EA">
        <w:rPr>
          <w:szCs w:val="18"/>
        </w:rPr>
        <w:t>onderstreept dat een succesvolle transitie vraagt om een integrale benadering</w:t>
      </w:r>
      <w:r w:rsidR="00DB11F5">
        <w:rPr>
          <w:szCs w:val="18"/>
        </w:rPr>
        <w:t>,</w:t>
      </w:r>
      <w:r w:rsidR="00D810EA">
        <w:rPr>
          <w:szCs w:val="18"/>
        </w:rPr>
        <w:t xml:space="preserve"> waarin het halen van de gestelde </w:t>
      </w:r>
      <w:r w:rsidR="00DB11F5">
        <w:rPr>
          <w:szCs w:val="18"/>
        </w:rPr>
        <w:t>klimaat</w:t>
      </w:r>
      <w:r w:rsidR="00D810EA">
        <w:rPr>
          <w:szCs w:val="18"/>
        </w:rPr>
        <w:t>doelen en rechtvaardigheid hand in hand gaan, waarbij de schotten tussen het fysieke en sociale beleidsdomein worden weggenomen</w:t>
      </w:r>
      <w:r w:rsidR="008B4940">
        <w:rPr>
          <w:szCs w:val="18"/>
        </w:rPr>
        <w:t xml:space="preserve"> en waar in de toekomst moedige politieke keuzes moeten worden gemaakt zodat </w:t>
      </w:r>
      <w:r w:rsidR="007A7DD4">
        <w:rPr>
          <w:szCs w:val="18"/>
        </w:rPr>
        <w:t xml:space="preserve">vervuilen meer </w:t>
      </w:r>
      <w:r w:rsidR="00F40147">
        <w:rPr>
          <w:szCs w:val="18"/>
        </w:rPr>
        <w:t xml:space="preserve">gaat kosten </w:t>
      </w:r>
      <w:r w:rsidR="007A7DD4">
        <w:rPr>
          <w:szCs w:val="18"/>
        </w:rPr>
        <w:t xml:space="preserve">en verduurzamen meer </w:t>
      </w:r>
      <w:r w:rsidR="00F40147">
        <w:rPr>
          <w:szCs w:val="18"/>
        </w:rPr>
        <w:t xml:space="preserve">voordeel oplevert. </w:t>
      </w:r>
      <w:r w:rsidR="00D810EA">
        <w:rPr>
          <w:szCs w:val="18"/>
        </w:rPr>
        <w:t xml:space="preserve">Het kabinet </w:t>
      </w:r>
      <w:r w:rsidR="00F32E2B">
        <w:rPr>
          <w:szCs w:val="18"/>
        </w:rPr>
        <w:t xml:space="preserve">kan met de aangereikte adviezen verder blijven werken aan een verduurzamingsaanpak waarin iedereen kan meedoen en waarin lusten en lasten eerlijk worden verdeeld. </w:t>
      </w:r>
      <w:r w:rsidR="00BF52BD">
        <w:rPr>
          <w:szCs w:val="18"/>
        </w:rPr>
        <w:t xml:space="preserve">Het kabinet blijft </w:t>
      </w:r>
      <w:r w:rsidR="00231D57">
        <w:rPr>
          <w:szCs w:val="18"/>
        </w:rPr>
        <w:t>de</w:t>
      </w:r>
      <w:r w:rsidR="00BF52BD">
        <w:rPr>
          <w:szCs w:val="18"/>
        </w:rPr>
        <w:t xml:space="preserve"> Kamer</w:t>
      </w:r>
      <w:r w:rsidR="00231D57">
        <w:rPr>
          <w:szCs w:val="18"/>
        </w:rPr>
        <w:t xml:space="preserve"> </w:t>
      </w:r>
      <w:r w:rsidR="00BF52BD">
        <w:rPr>
          <w:szCs w:val="18"/>
        </w:rPr>
        <w:t xml:space="preserve">met regelmaat informeren over de voortgang. </w:t>
      </w:r>
    </w:p>
    <w:p w:rsidR="00D95FA5" w:rsidP="008A4965" w:rsidRDefault="00D95FA5" w14:paraId="20E41B28" w14:textId="77777777"/>
    <w:p w:rsidR="00D22441" w:rsidP="008A4965" w:rsidRDefault="00D22441" w14:paraId="035788D0" w14:textId="77777777"/>
    <w:p w:rsidR="008A4965" w:rsidP="008A4965" w:rsidRDefault="008A4965" w14:paraId="4138C3E0" w14:textId="77777777"/>
    <w:p w:rsidR="00241D72" w:rsidP="008A4965" w:rsidRDefault="00241D72" w14:paraId="50284D08" w14:textId="77777777"/>
    <w:p w:rsidR="004425CC" w:rsidP="008A4965" w:rsidRDefault="00446680" w14:paraId="352011F6" w14:textId="77777777">
      <w:pPr>
        <w:rPr>
          <w:szCs w:val="18"/>
        </w:rPr>
      </w:pPr>
      <w:bookmarkStart w:name="_Hlk222840271" w:id="1"/>
      <w:r>
        <w:rPr>
          <w:szCs w:val="18"/>
        </w:rPr>
        <w:t>Stientje van Veldhoven</w:t>
      </w:r>
      <w:r w:rsidR="00312A4C">
        <w:rPr>
          <w:szCs w:val="18"/>
        </w:rPr>
        <w:t>-van der Meer</w:t>
      </w:r>
    </w:p>
    <w:bookmarkEnd w:id="1"/>
    <w:p w:rsidR="004D2631" w:rsidP="008A4965" w:rsidRDefault="00446680" w14:paraId="584D89E1" w14:textId="28B9B683">
      <w:pPr>
        <w:rPr>
          <w:szCs w:val="18"/>
        </w:rPr>
      </w:pPr>
      <w:r>
        <w:rPr>
          <w:szCs w:val="18"/>
        </w:rPr>
        <w:t>Minister van Klimaat en Groene Groei</w:t>
      </w:r>
    </w:p>
    <w:sectPr w:rsidR="004D2631" w:rsidSect="00E42DD7">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E4F52" w14:textId="77777777" w:rsidR="00BB700E" w:rsidRDefault="00BB700E">
      <w:r>
        <w:separator/>
      </w:r>
    </w:p>
    <w:p w14:paraId="5195AFF7" w14:textId="77777777" w:rsidR="00BB700E" w:rsidRDefault="00BB700E"/>
  </w:endnote>
  <w:endnote w:type="continuationSeparator" w:id="0">
    <w:p w14:paraId="05207EB5" w14:textId="77777777" w:rsidR="00BB700E" w:rsidRDefault="00BB700E">
      <w:r>
        <w:continuationSeparator/>
      </w:r>
    </w:p>
    <w:p w14:paraId="4AA98C31" w14:textId="77777777" w:rsidR="00BB700E" w:rsidRDefault="00BB70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CFD67"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12D6C" w14:paraId="184F3230" w14:textId="77777777" w:rsidTr="00CA6A25">
      <w:trPr>
        <w:trHeight w:hRule="exact" w:val="240"/>
      </w:trPr>
      <w:tc>
        <w:tcPr>
          <w:tcW w:w="7601" w:type="dxa"/>
        </w:tcPr>
        <w:p w14:paraId="55E23D92" w14:textId="77777777" w:rsidR="00527BD4" w:rsidRDefault="00527BD4" w:rsidP="003F1F6B">
          <w:pPr>
            <w:pStyle w:val="Huisstijl-Rubricering"/>
          </w:pPr>
        </w:p>
      </w:tc>
      <w:tc>
        <w:tcPr>
          <w:tcW w:w="2156" w:type="dxa"/>
        </w:tcPr>
        <w:p w14:paraId="6360EC1E" w14:textId="5A645D7E" w:rsidR="00527BD4" w:rsidRPr="00645414" w:rsidRDefault="0044668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4E1ADA">
            <w:t>10</w:t>
          </w:r>
          <w:r w:rsidR="004425CC">
            <w:fldChar w:fldCharType="end"/>
          </w:r>
        </w:p>
      </w:tc>
    </w:tr>
  </w:tbl>
  <w:p w14:paraId="31451582"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12D6C" w14:paraId="1B103509" w14:textId="77777777" w:rsidTr="00CA6A25">
      <w:trPr>
        <w:trHeight w:hRule="exact" w:val="240"/>
      </w:trPr>
      <w:tc>
        <w:tcPr>
          <w:tcW w:w="7601" w:type="dxa"/>
        </w:tcPr>
        <w:p w14:paraId="6DAAEDE4" w14:textId="77777777" w:rsidR="00527BD4" w:rsidRDefault="00527BD4" w:rsidP="008C356D">
          <w:pPr>
            <w:pStyle w:val="Huisstijl-Rubricering"/>
          </w:pPr>
        </w:p>
      </w:tc>
      <w:tc>
        <w:tcPr>
          <w:tcW w:w="2170" w:type="dxa"/>
        </w:tcPr>
        <w:p w14:paraId="51754621" w14:textId="2FFC4806" w:rsidR="00527BD4" w:rsidRPr="00ED539E" w:rsidRDefault="0044668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6A013B">
            <w:fldChar w:fldCharType="begin"/>
          </w:r>
          <w:r>
            <w:instrText xml:space="preserve"> SECTIONPAGES   \* MERGEFORMAT </w:instrText>
          </w:r>
          <w:r w:rsidR="006A013B">
            <w:fldChar w:fldCharType="separate"/>
          </w:r>
          <w:r w:rsidR="004E1ADA">
            <w:t>10</w:t>
          </w:r>
          <w:r w:rsidR="006A013B">
            <w:fldChar w:fldCharType="end"/>
          </w:r>
        </w:p>
      </w:tc>
    </w:tr>
  </w:tbl>
  <w:p w14:paraId="57CF53F7" w14:textId="77777777" w:rsidR="00527BD4" w:rsidRPr="00BC3B53" w:rsidRDefault="00527BD4" w:rsidP="008C356D">
    <w:pPr>
      <w:pStyle w:val="Voettekst"/>
      <w:spacing w:line="240" w:lineRule="auto"/>
      <w:rPr>
        <w:sz w:val="2"/>
        <w:szCs w:val="2"/>
      </w:rPr>
    </w:pPr>
  </w:p>
  <w:p w14:paraId="47D4FF53"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E8C84" w14:textId="77777777" w:rsidR="00BB700E" w:rsidRDefault="00BB700E">
      <w:r>
        <w:separator/>
      </w:r>
    </w:p>
    <w:p w14:paraId="02E169B7" w14:textId="77777777" w:rsidR="00BB700E" w:rsidRDefault="00BB700E"/>
  </w:footnote>
  <w:footnote w:type="continuationSeparator" w:id="0">
    <w:p w14:paraId="727D5590" w14:textId="77777777" w:rsidR="00BB700E" w:rsidRDefault="00BB700E">
      <w:r>
        <w:continuationSeparator/>
      </w:r>
    </w:p>
    <w:p w14:paraId="4D48693A" w14:textId="77777777" w:rsidR="00BB700E" w:rsidRDefault="00BB700E"/>
  </w:footnote>
  <w:footnote w:id="1">
    <w:p w14:paraId="19C5B493" w14:textId="77777777" w:rsidR="0041097B" w:rsidRDefault="0041097B" w:rsidP="0041097B">
      <w:pPr>
        <w:pStyle w:val="Voetnoottekst"/>
      </w:pPr>
      <w:r>
        <w:rPr>
          <w:rStyle w:val="Voetnootmarkering"/>
        </w:rPr>
        <w:footnoteRef/>
      </w:r>
      <w:r>
        <w:t xml:space="preserve"> </w:t>
      </w:r>
      <w:hyperlink r:id="rId1" w:history="1">
        <w:r w:rsidRPr="00F00B17">
          <w:rPr>
            <w:rStyle w:val="Hyperlink"/>
          </w:rPr>
          <w:t>Dashboard Klimaatbeleid | Dashboard Klimaatbeleid</w:t>
        </w:r>
      </w:hyperlink>
    </w:p>
  </w:footnote>
  <w:footnote w:id="2">
    <w:p w14:paraId="7F53A28D" w14:textId="77777777" w:rsidR="004D5244" w:rsidRDefault="004D5244" w:rsidP="004D5244">
      <w:pPr>
        <w:pStyle w:val="Voetnoottekst"/>
      </w:pPr>
      <w:r>
        <w:rPr>
          <w:rStyle w:val="Voetnootmarkering"/>
        </w:rPr>
        <w:footnoteRef/>
      </w:r>
      <w:r>
        <w:t xml:space="preserve"> </w:t>
      </w:r>
      <w:hyperlink r:id="rId2" w:history="1">
        <w:r w:rsidRPr="004D5244">
          <w:rPr>
            <w:rStyle w:val="Hyperlink"/>
          </w:rPr>
          <w:t>Plan kabinet: maatregelen om gevolgen hoge energieprijzen te beperken | Rijksoverheid.nl</w:t>
        </w:r>
      </w:hyperlink>
    </w:p>
  </w:footnote>
  <w:footnote w:id="3">
    <w:p w14:paraId="55D14485" w14:textId="6BD9B33F" w:rsidR="00262865" w:rsidRDefault="00262865" w:rsidP="00262865">
      <w:pPr>
        <w:pStyle w:val="Voetnoottekst"/>
      </w:pPr>
      <w:r w:rsidRPr="41705F92">
        <w:rPr>
          <w:rStyle w:val="Voetnootmarkering"/>
        </w:rPr>
        <w:footnoteRef/>
      </w:r>
      <w:r>
        <w:t xml:space="preserve"> De vier principes </w:t>
      </w:r>
      <w:r w:rsidR="00E657E9">
        <w:t xml:space="preserve">van </w:t>
      </w:r>
      <w:r>
        <w:t xml:space="preserve">het </w:t>
      </w:r>
      <w:r w:rsidR="00E657E9">
        <w:t>K</w:t>
      </w:r>
      <w:r>
        <w:t>limaatplan 2025-2035 zijn: realisatie klimaatdoelen, bijdrage en ondersteuning naar draagkracht, vervuiler betaalt, gemeenschappelijke maar gedifferentieerde verantwoordelijkheid.</w:t>
      </w:r>
    </w:p>
  </w:footnote>
  <w:footnote w:id="4">
    <w:p w14:paraId="1931BCEC" w14:textId="77777777" w:rsidR="00AE3C57" w:rsidRDefault="00AE3C57" w:rsidP="00AE3C57">
      <w:pPr>
        <w:pStyle w:val="Voetnoottekst"/>
      </w:pPr>
      <w:r>
        <w:rPr>
          <w:rStyle w:val="Voetnootmarkering"/>
        </w:rPr>
        <w:footnoteRef/>
      </w:r>
      <w:r>
        <w:t xml:space="preserve"> Een voorbeeld hiervan is de Specifieke Uitkering energiearmoede (SPUK).</w:t>
      </w:r>
    </w:p>
  </w:footnote>
  <w:footnote w:id="5">
    <w:p w14:paraId="24295AE4" w14:textId="77777777" w:rsidR="00AE3C57" w:rsidRDefault="00AE3C57" w:rsidP="00AE3C57">
      <w:pPr>
        <w:pStyle w:val="Voetnoottekst"/>
      </w:pPr>
      <w:r w:rsidRPr="41705F92">
        <w:rPr>
          <w:rStyle w:val="Voetnootmarkering"/>
        </w:rPr>
        <w:footnoteRef/>
      </w:r>
      <w:r>
        <w:t xml:space="preserve"> Z</w:t>
      </w:r>
      <w:r w:rsidRPr="0090671F">
        <w:t xml:space="preserve">ie bijvoorbeeld de studie naar de effecten van de energiehulp van TNO </w:t>
      </w:r>
      <w:hyperlink r:id="rId3">
        <w:r w:rsidRPr="41705F92">
          <w:rPr>
            <w:rStyle w:val="Hyperlink"/>
          </w:rPr>
          <w:t>Effect energiehulp | TNO</w:t>
        </w:r>
      </w:hyperlink>
    </w:p>
  </w:footnote>
  <w:footnote w:id="6">
    <w:p w14:paraId="370F265F" w14:textId="77777777" w:rsidR="004F2E2A" w:rsidRDefault="004F2E2A" w:rsidP="004F2E2A">
      <w:pPr>
        <w:pStyle w:val="Voetnoottekst"/>
      </w:pPr>
      <w:r>
        <w:rPr>
          <w:rStyle w:val="Voetnootmarkering"/>
        </w:rPr>
        <w:footnoteRef/>
      </w:r>
      <w:r>
        <w:t xml:space="preserve"> </w:t>
      </w:r>
      <w:hyperlink r:id="rId4" w:history="1">
        <w:r w:rsidRPr="00881DD4">
          <w:rPr>
            <w:rStyle w:val="Hyperlink"/>
          </w:rPr>
          <w:t>Voorjaarsbrief klimaat en energie | Kamerstuk | Rijksoverheid.nl</w:t>
        </w:r>
      </w:hyperlink>
    </w:p>
  </w:footnote>
  <w:footnote w:id="7">
    <w:p w14:paraId="6971A46D" w14:textId="3746A9E4" w:rsidR="0041097B" w:rsidRDefault="0041097B" w:rsidP="0041097B">
      <w:pPr>
        <w:pStyle w:val="Voetnoottekst"/>
      </w:pPr>
      <w:r w:rsidRPr="612D6AF7">
        <w:rPr>
          <w:rStyle w:val="Voetnootmarkering"/>
        </w:rPr>
        <w:footnoteRef/>
      </w:r>
      <w:r>
        <w:t xml:space="preserve"> </w:t>
      </w:r>
      <w:r w:rsidR="0090671F" w:rsidRPr="0090671F">
        <w:t>Deze inzet sluit ook aan op het SER-advies "Gezond opgroeien, wonen en werken”</w:t>
      </w:r>
      <w:r w:rsidR="0090671F">
        <w:t xml:space="preserve"> (Kamerstuk</w:t>
      </w:r>
      <w:r>
        <w:t xml:space="preserve"> 32793, nr. 794</w:t>
      </w:r>
      <w:r w:rsidR="0090671F">
        <w:t>)</w:t>
      </w:r>
    </w:p>
  </w:footnote>
  <w:footnote w:id="8">
    <w:p w14:paraId="7181FC71" w14:textId="2A2A4184" w:rsidR="00E11D96" w:rsidRDefault="00E11D96" w:rsidP="00E11D96">
      <w:pPr>
        <w:pStyle w:val="Voetnoottekst"/>
      </w:pPr>
      <w:r>
        <w:rPr>
          <w:rStyle w:val="Voetnootmarkering"/>
        </w:rPr>
        <w:footnoteRef/>
      </w:r>
      <w:r>
        <w:t xml:space="preserve"> Zie bijvoorbeeld de onderzoeken “</w:t>
      </w:r>
      <w:r w:rsidRPr="002C50B3">
        <w:t>Gedragsanalyse Verduurzaming Mkb</w:t>
      </w:r>
      <w:r>
        <w:t xml:space="preserve"> (</w:t>
      </w:r>
      <w:r w:rsidRPr="002C50B3">
        <w:t>maart 2023, D&amp;B</w:t>
      </w:r>
      <w:r>
        <w:t>); Levensgebeurtenis Duurzaam Ondernemen (2020, KVK)</w:t>
      </w:r>
      <w:r w:rsidR="00D14061">
        <w:t>.</w:t>
      </w:r>
    </w:p>
  </w:footnote>
  <w:footnote w:id="9">
    <w:p w14:paraId="22BE7449" w14:textId="21227C1B" w:rsidR="00E11D96" w:rsidRDefault="00E11D96" w:rsidP="00E11D96">
      <w:pPr>
        <w:pStyle w:val="Voetnoottekst"/>
      </w:pPr>
      <w:r>
        <w:rPr>
          <w:rStyle w:val="Voetnootmarkering"/>
        </w:rPr>
        <w:footnoteRef/>
      </w:r>
      <w:r>
        <w:t xml:space="preserve"> </w:t>
      </w:r>
      <w:r w:rsidR="009D3CD3" w:rsidRPr="009D3CD3">
        <w:t>Kamerstuk 32637, nr. 695</w:t>
      </w:r>
    </w:p>
  </w:footnote>
  <w:footnote w:id="10">
    <w:p w14:paraId="0DD0F870" w14:textId="09A8ACED" w:rsidR="00C22058" w:rsidRDefault="00C22058" w:rsidP="00C22058">
      <w:pPr>
        <w:pStyle w:val="Voetnoottekst"/>
      </w:pPr>
      <w:r>
        <w:rPr>
          <w:rStyle w:val="Voetnootmarkering"/>
        </w:rPr>
        <w:footnoteRef/>
      </w:r>
      <w:r>
        <w:t xml:space="preserve"> Rli</w:t>
      </w:r>
      <w:r w:rsidR="001E2168">
        <w:t xml:space="preserve"> hanteert</w:t>
      </w:r>
      <w:r>
        <w:t xml:space="preserve"> de term “</w:t>
      </w:r>
      <w:r w:rsidRPr="002A494A">
        <w:t>sociaal-economisch</w:t>
      </w:r>
      <w:r w:rsidRPr="5B316733">
        <w:t xml:space="preserve">” </w:t>
      </w:r>
      <w:r>
        <w:t xml:space="preserve">voor </w:t>
      </w:r>
      <w:r w:rsidR="00D27668">
        <w:t>i</w:t>
      </w:r>
      <w:r w:rsidRPr="002A494A">
        <w:t>nkomen en vermogen en</w:t>
      </w:r>
      <w:r w:rsidR="00D27668">
        <w:t xml:space="preserve"> </w:t>
      </w:r>
      <w:r w:rsidRPr="5B316733">
        <w:t>“</w:t>
      </w:r>
      <w:r w:rsidRPr="002A494A">
        <w:t>sociaal-culture</w:t>
      </w:r>
      <w:r>
        <w:t>e</w:t>
      </w:r>
      <w:r w:rsidRPr="002A494A">
        <w:t>l</w:t>
      </w:r>
      <w:r w:rsidRPr="5B316733">
        <w:t xml:space="preserve">” </w:t>
      </w:r>
      <w:r>
        <w:t xml:space="preserve">voor aspecten </w:t>
      </w:r>
      <w:r w:rsidR="00B03B34">
        <w:t>betreffende</w:t>
      </w:r>
      <w:r w:rsidRPr="002A494A">
        <w:t xml:space="preserve"> cultu</w:t>
      </w:r>
      <w:r>
        <w:t>u</w:t>
      </w:r>
      <w:r w:rsidRPr="002A494A">
        <w:t>r en identiteit.</w:t>
      </w:r>
      <w:r>
        <w:t xml:space="preserve"> </w:t>
      </w:r>
      <w:r w:rsidR="00B03B34">
        <w:t xml:space="preserve">Het </w:t>
      </w:r>
      <w:r>
        <w:t xml:space="preserve">kabinet </w:t>
      </w:r>
      <w:r w:rsidR="00B03B34">
        <w:t xml:space="preserve">gebruikt hier </w:t>
      </w:r>
      <w:r>
        <w:t>de term ”maatschappelijk</w:t>
      </w:r>
      <w:r w:rsidR="005859D7">
        <w:t>” voor</w:t>
      </w:r>
      <w:r>
        <w:t xml:space="preserve">. </w:t>
      </w:r>
    </w:p>
  </w:footnote>
  <w:footnote w:id="11">
    <w:p w14:paraId="644B1BA0" w14:textId="79579E38" w:rsidR="00C22058" w:rsidRDefault="00C22058" w:rsidP="00C22058">
      <w:pPr>
        <w:pStyle w:val="Voetnoottekst"/>
      </w:pPr>
      <w:r>
        <w:rPr>
          <w:rStyle w:val="Voetnootmarkering"/>
        </w:rPr>
        <w:footnoteRef/>
      </w:r>
      <w:r>
        <w:t xml:space="preserve"> Met duurzaamheidsproblemen doelt de Rli zowel op problemen die buiten de directe invloedsfeer van burgers liggen (luchtvervuiling</w:t>
      </w:r>
      <w:r w:rsidR="00E11F1C">
        <w:t xml:space="preserve"> door industrie</w:t>
      </w:r>
      <w:r>
        <w:t>, PFAS, stank</w:t>
      </w:r>
      <w:r w:rsidR="000F1E74">
        <w:t>-</w:t>
      </w:r>
      <w:r w:rsidR="00667025">
        <w:t xml:space="preserve"> </w:t>
      </w:r>
      <w:r w:rsidR="000F1E74">
        <w:t>en geluids</w:t>
      </w:r>
      <w:r>
        <w:t xml:space="preserve">overlast, </w:t>
      </w:r>
      <w:r w:rsidR="006929AD">
        <w:t>tekort aan groen</w:t>
      </w:r>
      <w:r>
        <w:t xml:space="preserve">) als problemen waar mensen </w:t>
      </w:r>
      <w:r w:rsidR="007A6F3D">
        <w:t xml:space="preserve">zelf </w:t>
      </w:r>
      <w:r>
        <w:t>invloed op hebben (</w:t>
      </w:r>
      <w:r w:rsidR="006929AD">
        <w:t xml:space="preserve">zoals </w:t>
      </w:r>
      <w:r w:rsidR="002A7CEA">
        <w:t>milieu</w:t>
      </w:r>
      <w:r>
        <w:t xml:space="preserve">vervuiling </w:t>
      </w:r>
      <w:r w:rsidR="006929AD">
        <w:t>of</w:t>
      </w:r>
      <w:r>
        <w:t xml:space="preserve"> CO</w:t>
      </w:r>
      <w:r w:rsidR="00130B40" w:rsidRPr="00130B40">
        <w:t>₂</w:t>
      </w:r>
      <w:r>
        <w:t xml:space="preserve"> uitstoot</w:t>
      </w:r>
      <w:r w:rsidR="006929AD">
        <w:t xml:space="preserve"> als gevolg van </w:t>
      </w:r>
      <w:r w:rsidR="002A7CEA">
        <w:t>consumptie</w:t>
      </w:r>
      <w:r>
        <w:t>).</w:t>
      </w:r>
    </w:p>
  </w:footnote>
  <w:footnote w:id="12">
    <w:p w14:paraId="1BADA2D0" w14:textId="29259BF6" w:rsidR="006D54D6" w:rsidRDefault="006D54D6">
      <w:pPr>
        <w:pStyle w:val="Voetnoottekst"/>
      </w:pPr>
      <w:r>
        <w:rPr>
          <w:rStyle w:val="Voetnootmarkering"/>
        </w:rPr>
        <w:footnoteRef/>
      </w:r>
      <w:r>
        <w:t xml:space="preserve"> </w:t>
      </w:r>
      <w:hyperlink r:id="rId5" w:history="1">
        <w:r w:rsidRPr="006D54D6">
          <w:rPr>
            <w:rStyle w:val="Hyperlink"/>
          </w:rPr>
          <w:t>Energietransitie Integraal Kostenbeeld - Energy.nl</w:t>
        </w:r>
      </w:hyperlink>
    </w:p>
  </w:footnote>
  <w:footnote w:id="13">
    <w:p w14:paraId="3892ABA5" w14:textId="528AA1CC" w:rsidR="00130B40" w:rsidRDefault="00130B40">
      <w:pPr>
        <w:pStyle w:val="Voetnoottekst"/>
      </w:pPr>
      <w:r>
        <w:rPr>
          <w:rStyle w:val="Voetnootmarkering"/>
        </w:rPr>
        <w:footnoteRef/>
      </w:r>
      <w:r>
        <w:t xml:space="preserve"> </w:t>
      </w:r>
      <w:hyperlink r:id="rId6" w:history="1">
        <w:r>
          <w:rPr>
            <w:rStyle w:val="Hyperlink"/>
          </w:rPr>
          <w:t>Evalueren verdelende rechtvaardigheid klimaatbelei</w:t>
        </w:r>
        <w:r w:rsidRPr="00130B40">
          <w:rPr>
            <w:rStyle w:val="Hyperlink"/>
          </w:rPr>
          <w:t>d</w:t>
        </w:r>
      </w:hyperlink>
      <w:r>
        <w:t xml:space="preserve"> en </w:t>
      </w:r>
      <w:hyperlink r:id="rId7" w:history="1">
        <w:r>
          <w:rPr>
            <w:rStyle w:val="Hyperlink"/>
          </w:rPr>
          <w:t>Werkwijzer verdelende rechtvaardighei</w:t>
        </w:r>
        <w:r w:rsidRPr="00130B40">
          <w:rPr>
            <w:rStyle w:val="Hyperlink"/>
          </w:rPr>
          <w:t>d</w:t>
        </w:r>
      </w:hyperlink>
    </w:p>
  </w:footnote>
  <w:footnote w:id="14">
    <w:p w14:paraId="7C255BC3" w14:textId="174492F1" w:rsidR="0037306B" w:rsidRPr="001C594B" w:rsidRDefault="0037306B" w:rsidP="0037306B">
      <w:pPr>
        <w:pStyle w:val="Voetnoottekst"/>
        <w:rPr>
          <w:szCs w:val="13"/>
          <w:lang w:val="en-US"/>
        </w:rPr>
      </w:pPr>
      <w:r w:rsidRPr="001C594B">
        <w:rPr>
          <w:rStyle w:val="Voetnootmarkering"/>
          <w:szCs w:val="13"/>
        </w:rPr>
        <w:footnoteRef/>
      </w:r>
      <w:r w:rsidRPr="0049148F">
        <w:rPr>
          <w:szCs w:val="13"/>
          <w:lang w:val="en-US"/>
        </w:rPr>
        <w:t xml:space="preserve"> </w:t>
      </w:r>
      <w:r w:rsidRPr="0049148F">
        <w:rPr>
          <w:rFonts w:eastAsia="Calibri" w:cs="Calibri"/>
          <w:szCs w:val="13"/>
          <w:lang w:val="en-US"/>
        </w:rPr>
        <w:t xml:space="preserve">Dechezleprêtre, A. et al. </w:t>
      </w:r>
      <w:r w:rsidRPr="001C594B">
        <w:rPr>
          <w:rFonts w:eastAsia="Calibri" w:cs="Calibri"/>
          <w:szCs w:val="13"/>
          <w:lang w:val="en-US"/>
        </w:rPr>
        <w:t xml:space="preserve">(2022), “Fighting climate change: International attitudes toward climate policies”, </w:t>
      </w:r>
      <w:r w:rsidRPr="001C594B">
        <w:rPr>
          <w:rFonts w:eastAsia="Calibri" w:cs="Calibri"/>
          <w:i/>
          <w:iCs/>
          <w:szCs w:val="13"/>
          <w:lang w:val="en-US"/>
        </w:rPr>
        <w:t>OECD Economics Department Working Papers</w:t>
      </w:r>
      <w:r w:rsidRPr="001C594B">
        <w:rPr>
          <w:rFonts w:eastAsia="Calibri" w:cs="Calibri"/>
          <w:szCs w:val="13"/>
          <w:lang w:val="en-US"/>
        </w:rPr>
        <w:t xml:space="preserve">, No. 1714, OECD Publishing, Paris, </w:t>
      </w:r>
      <w:hyperlink r:id="rId8">
        <w:r w:rsidRPr="001C594B">
          <w:rPr>
            <w:rStyle w:val="Hyperlink"/>
            <w:rFonts w:eastAsia="Calibri" w:cs="Calibri"/>
            <w:color w:val="467886"/>
            <w:szCs w:val="13"/>
            <w:lang w:val="en-US"/>
          </w:rPr>
          <w:t>https://doi.org/10.1787/3406f29a-en</w:t>
        </w:r>
      </w:hyperlink>
    </w:p>
  </w:footnote>
  <w:footnote w:id="15">
    <w:p w14:paraId="3B346347" w14:textId="77777777" w:rsidR="00C41318" w:rsidRDefault="00C41318" w:rsidP="00C41318">
      <w:pPr>
        <w:pStyle w:val="Voetnoottekst"/>
      </w:pPr>
      <w:r>
        <w:rPr>
          <w:rStyle w:val="Voetnootmarkering"/>
        </w:rPr>
        <w:footnoteRef/>
      </w:r>
      <w:r>
        <w:t xml:space="preserve"> </w:t>
      </w:r>
      <w:hyperlink r:id="rId9" w:history="1">
        <w:r w:rsidRPr="00963F42">
          <w:rPr>
            <w:rStyle w:val="Hyperlink"/>
          </w:rPr>
          <w:t>Klimaat en Samenleving | Sociaal en Cultureel Planbureau</w:t>
        </w:r>
      </w:hyperlink>
    </w:p>
  </w:footnote>
  <w:footnote w:id="16">
    <w:p w14:paraId="171A59F2" w14:textId="77777777" w:rsidR="00D95FA5" w:rsidRPr="0058217C" w:rsidRDefault="00D95FA5" w:rsidP="00D95FA5">
      <w:pPr>
        <w:spacing w:line="257" w:lineRule="auto"/>
        <w:rPr>
          <w:sz w:val="13"/>
          <w:szCs w:val="13"/>
        </w:rPr>
      </w:pPr>
      <w:r w:rsidRPr="0058217C">
        <w:rPr>
          <w:rStyle w:val="Voetnootmarkering"/>
          <w:sz w:val="13"/>
          <w:szCs w:val="13"/>
        </w:rPr>
        <w:footnoteRef/>
      </w:r>
      <w:r w:rsidRPr="0058217C">
        <w:rPr>
          <w:sz w:val="13"/>
          <w:szCs w:val="13"/>
        </w:rPr>
        <w:t xml:space="preserve"> </w:t>
      </w:r>
      <w:hyperlink r:id="rId10">
        <w:r w:rsidRPr="0058217C">
          <w:rPr>
            <w:rStyle w:val="Hyperlink"/>
            <w:rFonts w:eastAsia="Verdana" w:cs="Verdana"/>
            <w:sz w:val="13"/>
            <w:szCs w:val="13"/>
          </w:rPr>
          <w:t>Een gezonde inrichting van de openbare ruimte: vuistregels voor Bewegen, Groen en Ontmoeten | RIVM</w:t>
        </w:r>
      </w:hyperlink>
      <w:r w:rsidRPr="0058217C">
        <w:rPr>
          <w:rFonts w:eastAsia="Verdana" w:cs="Verdana"/>
          <w:sz w:val="13"/>
          <w:szCs w:val="13"/>
        </w:rPr>
        <w:t xml:space="preserve"> en </w:t>
      </w:r>
      <w:hyperlink r:id="rId11">
        <w:r w:rsidRPr="0058217C">
          <w:rPr>
            <w:rStyle w:val="Hyperlink"/>
            <w:rFonts w:eastAsia="Verdana" w:cs="Verdana"/>
            <w:sz w:val="13"/>
            <w:szCs w:val="13"/>
          </w:rPr>
          <w:t xml:space="preserve">Eerlijke hitte in de stad | ZonMw Projects. </w:t>
        </w:r>
      </w:hyperlink>
    </w:p>
  </w:footnote>
  <w:footnote w:id="17">
    <w:p w14:paraId="36E05442" w14:textId="77777777" w:rsidR="00201F65" w:rsidRDefault="00201F65" w:rsidP="00201F65">
      <w:pPr>
        <w:pStyle w:val="Voetnoottekst"/>
      </w:pPr>
      <w:r>
        <w:rPr>
          <w:rStyle w:val="Voetnootmarkering"/>
        </w:rPr>
        <w:footnoteRef/>
      </w:r>
      <w:r>
        <w:t xml:space="preserve"> </w:t>
      </w:r>
      <w:hyperlink r:id="rId12" w:history="1">
        <w:r w:rsidRPr="0035700A">
          <w:rPr>
            <w:rStyle w:val="Hyperlink"/>
          </w:rPr>
          <w:t>Hitte aanpak 2025 | Rapport | Rijksoverheid.nl</w:t>
        </w:r>
      </w:hyperlink>
    </w:p>
  </w:footnote>
  <w:footnote w:id="18">
    <w:p w14:paraId="443946B6" w14:textId="77777777" w:rsidR="00805496" w:rsidRPr="0058217C" w:rsidRDefault="00805496" w:rsidP="00805496">
      <w:pPr>
        <w:pStyle w:val="Voetnoottekst"/>
        <w:rPr>
          <w:szCs w:val="13"/>
        </w:rPr>
      </w:pPr>
      <w:r w:rsidRPr="0058217C">
        <w:rPr>
          <w:rStyle w:val="Voetnootmarkering"/>
          <w:szCs w:val="13"/>
        </w:rPr>
        <w:footnoteRef/>
      </w:r>
      <w:r>
        <w:rPr>
          <w:szCs w:val="13"/>
        </w:rPr>
        <w:t xml:space="preserve"> </w:t>
      </w:r>
      <w:hyperlink r:id="rId13" w:history="1">
        <w:r w:rsidRPr="0058217C">
          <w:rPr>
            <w:rStyle w:val="Hyperlink"/>
            <w:rFonts w:eastAsia="Aptos" w:cs="Aptos"/>
            <w:szCs w:val="13"/>
          </w:rPr>
          <w:t>Klimaatverandering in de prijzen in 2024</w:t>
        </w:r>
      </w:hyperlink>
      <w:r w:rsidRPr="0058217C">
        <w:rPr>
          <w:rFonts w:eastAsia="Aptos" w:cs="Aptos"/>
          <w:szCs w:val="13"/>
        </w:rPr>
        <w:t xml:space="preserve"> (PBL)</w:t>
      </w:r>
    </w:p>
  </w:footnote>
  <w:footnote w:id="19">
    <w:p w14:paraId="199C92D3" w14:textId="7739C5C2" w:rsidR="00D43B70" w:rsidRDefault="00D43B70" w:rsidP="00D43B70">
      <w:pPr>
        <w:pStyle w:val="Voetnoottekst"/>
      </w:pPr>
      <w:r>
        <w:rPr>
          <w:rStyle w:val="Voetnootmarkering"/>
        </w:rPr>
        <w:footnoteRef/>
      </w:r>
      <w:r>
        <w:t xml:space="preserve"> </w:t>
      </w:r>
      <w:hyperlink r:id="rId14">
        <w:r w:rsidRPr="5AB5E8B8">
          <w:rPr>
            <w:rStyle w:val="Hyperlink"/>
          </w:rPr>
          <w:t xml:space="preserve">Eindrapport 'Keuzewijzer klimaat en energie' </w:t>
        </w:r>
      </w:hyperlink>
      <w:r w:rsidR="009D3CD3">
        <w:t xml:space="preserve"> (</w:t>
      </w:r>
      <w:r w:rsidR="009D3CD3" w:rsidRPr="009D3CD3">
        <w:t>Kamerstuk 32813, nr. 1317</w:t>
      </w:r>
      <w:r w:rsidR="009D3CD3">
        <w:t>)</w:t>
      </w:r>
    </w:p>
  </w:footnote>
  <w:footnote w:id="20">
    <w:p w14:paraId="35D555ED" w14:textId="62B61E9E" w:rsidR="00D43B70" w:rsidRDefault="00D43B70" w:rsidP="00D43B70">
      <w:pPr>
        <w:pStyle w:val="Voetnoottekst"/>
      </w:pPr>
      <w:r>
        <w:rPr>
          <w:rStyle w:val="Voetnootmarkering"/>
        </w:rPr>
        <w:footnoteRef/>
      </w:r>
      <w:r>
        <w:t xml:space="preserve"> </w:t>
      </w:r>
      <w:hyperlink r:id="rId15">
        <w:r w:rsidRPr="5AB5E8B8">
          <w:rPr>
            <w:rStyle w:val="Hyperlink"/>
          </w:rPr>
          <w:t>Rapport CE Delft True Pricing van consumptiegoederen</w:t>
        </w:r>
      </w:hyperlink>
      <w:r w:rsidR="009D3CD3">
        <w:t xml:space="preserve"> (</w:t>
      </w:r>
      <w:r w:rsidR="009D3CD3" w:rsidRPr="009D3CD3">
        <w:t>Kamerstuk 32813, nr. 1472</w:t>
      </w:r>
      <w:r w:rsidR="009D3CD3">
        <w:t>)</w:t>
      </w:r>
    </w:p>
  </w:footnote>
  <w:footnote w:id="21">
    <w:p w14:paraId="0B0BB358" w14:textId="1E64B5D6" w:rsidR="00A642DD" w:rsidRDefault="00A642DD">
      <w:pPr>
        <w:pStyle w:val="Voetnoottekst"/>
      </w:pPr>
      <w:r>
        <w:rPr>
          <w:rStyle w:val="Voetnootmarkering"/>
        </w:rPr>
        <w:footnoteRef/>
      </w:r>
      <w:r>
        <w:t xml:space="preserve"> Kamerstuk 32813, nr. 1541</w:t>
      </w:r>
    </w:p>
  </w:footnote>
  <w:footnote w:id="22">
    <w:p w14:paraId="093E7F71" w14:textId="3BC34785" w:rsidR="00411CC2" w:rsidRDefault="00411CC2">
      <w:pPr>
        <w:pStyle w:val="Voetnoottekst"/>
      </w:pPr>
      <w:r>
        <w:rPr>
          <w:rStyle w:val="Voetnootmarkering"/>
        </w:rPr>
        <w:footnoteRef/>
      </w:r>
      <w:r>
        <w:t xml:space="preserve"> Dankzij een renteloze lening uit dit fonds kunnen nagenoeg alle woningeigenaren verduurzaming bekostigen (</w:t>
      </w:r>
      <w:r w:rsidRPr="00411CC2">
        <w:t xml:space="preserve">Dnb (2024) </w:t>
      </w:r>
      <w:hyperlink r:id="rId16" w:history="1">
        <w:r w:rsidRPr="00F056C8">
          <w:rPr>
            <w:rStyle w:val="Hyperlink"/>
          </w:rPr>
          <w:t>https://www.dnb.nl/algemeen-nieuws/nieuws-2024/bijna-alle-huiseigenaren-kunnen-verduurzaming-eigen-woning-financieren-met-spaargeld-of-lening/</w:t>
        </w:r>
      </w:hyperlink>
      <w:r>
        <w:t xml:space="preserve">; </w:t>
      </w:r>
      <w:r w:rsidRPr="00411CC2">
        <w:t xml:space="preserve">Nationaal Warmtefonds </w:t>
      </w:r>
      <w:hyperlink r:id="rId17" w:history="1">
        <w:r w:rsidRPr="00F056C8">
          <w:rPr>
            <w:rStyle w:val="Hyperlink"/>
          </w:rPr>
          <w:t>https://www.warmtefonds.nl/particulieren/energiebespaarlening-met-een-combinatielening</w:t>
        </w:r>
      </w:hyperlink>
    </w:p>
  </w:footnote>
  <w:footnote w:id="23">
    <w:p w14:paraId="3BED4899" w14:textId="2C228D8E" w:rsidR="001C594B" w:rsidRDefault="001C594B">
      <w:pPr>
        <w:pStyle w:val="Voetnoottekst"/>
      </w:pPr>
      <w:r w:rsidRPr="001C594B">
        <w:rPr>
          <w:rStyle w:val="Voetnootmarkering"/>
          <w:szCs w:val="13"/>
        </w:rPr>
        <w:footnoteRef/>
      </w:r>
      <w:r w:rsidRPr="001C594B">
        <w:rPr>
          <w:szCs w:val="13"/>
        </w:rPr>
        <w:t xml:space="preserve"> Zo is er in het </w:t>
      </w:r>
      <w:r w:rsidR="005A65BC">
        <w:rPr>
          <w:szCs w:val="13"/>
        </w:rPr>
        <w:t xml:space="preserve">NIP </w:t>
      </w:r>
      <w:r w:rsidRPr="001C594B">
        <w:rPr>
          <w:szCs w:val="13"/>
        </w:rPr>
        <w:t>extra financiële ondersteuning beschikbaar bovenop de landelijk beschikbare subsidies, als</w:t>
      </w:r>
      <w:r w:rsidR="00A978FE">
        <w:rPr>
          <w:szCs w:val="13"/>
        </w:rPr>
        <w:t>mede</w:t>
      </w:r>
      <w:r w:rsidRPr="001C594B">
        <w:rPr>
          <w:szCs w:val="13"/>
        </w:rPr>
        <w:t xml:space="preserve"> praktische ondersteuning </w:t>
      </w:r>
      <w:r w:rsidR="005A65BC">
        <w:rPr>
          <w:szCs w:val="13"/>
        </w:rPr>
        <w:t xml:space="preserve">voor </w:t>
      </w:r>
      <w:r w:rsidRPr="001C594B">
        <w:rPr>
          <w:szCs w:val="13"/>
        </w:rPr>
        <w:t xml:space="preserve">mensen die </w:t>
      </w:r>
      <w:r w:rsidR="005A65BC">
        <w:rPr>
          <w:szCs w:val="13"/>
        </w:rPr>
        <w:t xml:space="preserve">hulp </w:t>
      </w:r>
      <w:r w:rsidRPr="001C594B">
        <w:rPr>
          <w:szCs w:val="13"/>
        </w:rPr>
        <w:t>nodig hebben met het isoleren van hun woning.</w:t>
      </w:r>
    </w:p>
  </w:footnote>
  <w:footnote w:id="24">
    <w:p w14:paraId="35324132" w14:textId="1E919DC4" w:rsidR="007359DB" w:rsidRDefault="007359DB" w:rsidP="007359DB">
      <w:pPr>
        <w:pStyle w:val="Voetnoottekst"/>
      </w:pPr>
      <w:r>
        <w:rPr>
          <w:rStyle w:val="Voetnootmarkering"/>
        </w:rPr>
        <w:footnoteRef/>
      </w:r>
      <w:r>
        <w:t xml:space="preserve"> </w:t>
      </w:r>
      <w:hyperlink r:id="rId18" w:history="1">
        <w:r w:rsidRPr="007359DB">
          <w:rPr>
            <w:rStyle w:val="Hyperlink"/>
          </w:rPr>
          <w:t>Warmteprogramma | NPLW</w:t>
        </w:r>
      </w:hyperlink>
    </w:p>
  </w:footnote>
  <w:footnote w:id="25">
    <w:p w14:paraId="576F565D" w14:textId="19CCF765" w:rsidR="00135229" w:rsidRDefault="00135229">
      <w:pPr>
        <w:pStyle w:val="Voetnoottekst"/>
      </w:pPr>
      <w:r>
        <w:rPr>
          <w:rStyle w:val="Voetnootmarkering"/>
        </w:rPr>
        <w:footnoteRef/>
      </w:r>
      <w:r>
        <w:t xml:space="preserve"> </w:t>
      </w:r>
      <w:r w:rsidR="0022149D">
        <w:t xml:space="preserve">Kamerstuk </w:t>
      </w:r>
      <w:r w:rsidR="0022149D" w:rsidRPr="0022149D">
        <w:t>32847</w:t>
      </w:r>
      <w:r w:rsidR="0022149D">
        <w:t xml:space="preserve">, nr. </w:t>
      </w:r>
      <w:r w:rsidR="0022149D" w:rsidRPr="0022149D">
        <w:t>1490</w:t>
      </w:r>
      <w:r w:rsidR="0022149D">
        <w:t xml:space="preserve">. </w:t>
      </w:r>
    </w:p>
  </w:footnote>
  <w:footnote w:id="26">
    <w:p w14:paraId="14DC6862" w14:textId="726A7027" w:rsidR="00FF079E" w:rsidRPr="0058217C" w:rsidRDefault="00FF079E" w:rsidP="00FF079E">
      <w:pPr>
        <w:pStyle w:val="Voetnoottekst"/>
        <w:rPr>
          <w:szCs w:val="13"/>
        </w:rPr>
      </w:pPr>
      <w:r w:rsidRPr="0058217C">
        <w:rPr>
          <w:rStyle w:val="Voetnootmarkering"/>
          <w:szCs w:val="13"/>
        </w:rPr>
        <w:footnoteRef/>
      </w:r>
      <w:r w:rsidRPr="0058217C">
        <w:rPr>
          <w:szCs w:val="13"/>
        </w:rPr>
        <w:t xml:space="preserve"> </w:t>
      </w:r>
      <w:r w:rsidR="007B4B5E">
        <w:rPr>
          <w:szCs w:val="13"/>
        </w:rPr>
        <w:t xml:space="preserve">Kamerbrief </w:t>
      </w:r>
      <w:r w:rsidRPr="0058217C">
        <w:rPr>
          <w:szCs w:val="13"/>
        </w:rPr>
        <w:t>Stand van Zaken Sociaal Klimaatplan</w:t>
      </w:r>
      <w:r w:rsidR="007B4B5E">
        <w:rPr>
          <w:szCs w:val="13"/>
        </w:rPr>
        <w:t xml:space="preserve"> (</w:t>
      </w:r>
      <w:r w:rsidR="007B4B5E" w:rsidRPr="007B4B5E">
        <w:rPr>
          <w:szCs w:val="13"/>
        </w:rPr>
        <w:t>32813 nr. BK</w:t>
      </w:r>
      <w:r w:rsidR="007B4B5E">
        <w:rPr>
          <w:szCs w:val="13"/>
        </w:rPr>
        <w:t>)</w:t>
      </w:r>
    </w:p>
  </w:footnote>
  <w:footnote w:id="27">
    <w:p w14:paraId="725D86C6" w14:textId="6A9073FD" w:rsidR="00570DE7" w:rsidRDefault="00570DE7" w:rsidP="008933C6">
      <w:pPr>
        <w:pStyle w:val="Voetnoottekst"/>
        <w:tabs>
          <w:tab w:val="left" w:pos="6156"/>
        </w:tabs>
      </w:pPr>
      <w:r>
        <w:rPr>
          <w:rStyle w:val="Voetnootmarkering"/>
        </w:rPr>
        <w:footnoteRef/>
      </w:r>
      <w:r>
        <w:t xml:space="preserve"> </w:t>
      </w:r>
      <w:hyperlink r:id="rId19" w:history="1">
        <w:r w:rsidRPr="00F64F42">
          <w:rPr>
            <w:rStyle w:val="Hyperlink"/>
          </w:rPr>
          <w:t xml:space="preserve"> Stand van zaken implementatie EPBD IV</w:t>
        </w:r>
      </w:hyperlink>
      <w:r w:rsidR="008933C6">
        <w:t xml:space="preserve"> </w:t>
      </w:r>
      <w:r w:rsidR="008933C6" w:rsidRPr="008933C6">
        <w:t>Kamerstuk 32847, nr. 1405</w:t>
      </w:r>
      <w:r w:rsidR="008933C6">
        <w:tab/>
      </w:r>
    </w:p>
  </w:footnote>
  <w:footnote w:id="28">
    <w:p w14:paraId="09084BC0" w14:textId="3B140E1C" w:rsidR="00570DE7" w:rsidRPr="0058217C" w:rsidRDefault="00570DE7" w:rsidP="00570DE7">
      <w:pPr>
        <w:pStyle w:val="Voetnoottekst"/>
        <w:rPr>
          <w:szCs w:val="13"/>
        </w:rPr>
      </w:pPr>
      <w:r w:rsidRPr="0058217C">
        <w:rPr>
          <w:rStyle w:val="Voetnootmarkering"/>
          <w:szCs w:val="13"/>
        </w:rPr>
        <w:footnoteRef/>
      </w:r>
      <w:r w:rsidRPr="0058217C">
        <w:rPr>
          <w:szCs w:val="13"/>
        </w:rPr>
        <w:t xml:space="preserve"> </w:t>
      </w:r>
      <w:r w:rsidR="008933C6" w:rsidRPr="008933C6">
        <w:rPr>
          <w:szCs w:val="13"/>
        </w:rPr>
        <w:t>Kamerstuk 30196, nr. 854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12D6C" w14:paraId="1E31C9D4" w14:textId="77777777" w:rsidTr="00A50CF6">
      <w:tc>
        <w:tcPr>
          <w:tcW w:w="2156" w:type="dxa"/>
        </w:tcPr>
        <w:p w14:paraId="017C7219" w14:textId="77777777" w:rsidR="00527BD4" w:rsidRPr="005819CE" w:rsidRDefault="00446680" w:rsidP="00A50CF6">
          <w:pPr>
            <w:pStyle w:val="Huisstijl-Adres"/>
            <w:rPr>
              <w:b/>
            </w:rPr>
          </w:pPr>
          <w:r>
            <w:rPr>
              <w:b/>
            </w:rPr>
            <w:t>Directoraat-generaal Klimaat en Energie</w:t>
          </w:r>
          <w:r w:rsidRPr="005819CE">
            <w:rPr>
              <w:b/>
            </w:rPr>
            <w:br/>
          </w:r>
        </w:p>
      </w:tc>
    </w:tr>
    <w:tr w:rsidR="00D12D6C" w14:paraId="03BDEEFE" w14:textId="77777777" w:rsidTr="00A50CF6">
      <w:trPr>
        <w:trHeight w:hRule="exact" w:val="200"/>
      </w:trPr>
      <w:tc>
        <w:tcPr>
          <w:tcW w:w="2156" w:type="dxa"/>
        </w:tcPr>
        <w:p w14:paraId="77188BF3" w14:textId="77777777" w:rsidR="00527BD4" w:rsidRPr="005819CE" w:rsidRDefault="00527BD4" w:rsidP="00A50CF6"/>
      </w:tc>
    </w:tr>
    <w:tr w:rsidR="00D12D6C" w14:paraId="537E88BE" w14:textId="77777777" w:rsidTr="00502512">
      <w:trPr>
        <w:trHeight w:hRule="exact" w:val="774"/>
      </w:trPr>
      <w:tc>
        <w:tcPr>
          <w:tcW w:w="2156" w:type="dxa"/>
        </w:tcPr>
        <w:p w14:paraId="28862BF7" w14:textId="77777777" w:rsidR="00527BD4" w:rsidRDefault="00446680" w:rsidP="003A5290">
          <w:pPr>
            <w:pStyle w:val="Huisstijl-Kopje"/>
          </w:pPr>
          <w:r>
            <w:t>Ons kenmerk</w:t>
          </w:r>
        </w:p>
        <w:p w14:paraId="26DD5146" w14:textId="77777777" w:rsidR="008A4965" w:rsidRPr="008A4965" w:rsidRDefault="00446680" w:rsidP="008A4965">
          <w:pPr>
            <w:pStyle w:val="Huisstijl-Gegeven"/>
          </w:pPr>
          <w:r>
            <w:t>KGG_DGKE</w:t>
          </w:r>
          <w:r w:rsidRPr="00502512">
            <w:t xml:space="preserve"> / </w:t>
          </w:r>
          <w:r w:rsidR="008A4965" w:rsidRPr="008A4965">
            <w:t>107217268</w:t>
          </w:r>
        </w:p>
        <w:p w14:paraId="3E516438" w14:textId="1383AD32" w:rsidR="00527BD4" w:rsidRPr="005819CE" w:rsidRDefault="00527BD4" w:rsidP="004425CC">
          <w:pPr>
            <w:pStyle w:val="Huisstijl-Kopje"/>
          </w:pPr>
        </w:p>
      </w:tc>
    </w:tr>
  </w:tbl>
  <w:p w14:paraId="3850B70B" w14:textId="77777777" w:rsidR="00527BD4" w:rsidRDefault="00527BD4" w:rsidP="008C356D">
    <w:pPr>
      <w:pStyle w:val="Koptekst"/>
      <w:rPr>
        <w:rFonts w:cs="Verdana-Bold"/>
        <w:b/>
        <w:bCs/>
        <w:smallCaps/>
        <w:szCs w:val="18"/>
      </w:rPr>
    </w:pPr>
  </w:p>
  <w:p w14:paraId="0B8AE88E" w14:textId="77777777" w:rsidR="00527BD4" w:rsidRDefault="00527BD4" w:rsidP="008C356D"/>
  <w:p w14:paraId="6B0854F8" w14:textId="77777777" w:rsidR="00527BD4" w:rsidRPr="00740712" w:rsidRDefault="00527BD4" w:rsidP="008C356D"/>
  <w:p w14:paraId="39B08F94" w14:textId="77777777" w:rsidR="00527BD4" w:rsidRPr="00217880" w:rsidRDefault="00527BD4" w:rsidP="008C356D">
    <w:pPr>
      <w:spacing w:line="0" w:lineRule="atLeast"/>
      <w:rPr>
        <w:sz w:val="2"/>
        <w:szCs w:val="2"/>
      </w:rPr>
    </w:pPr>
  </w:p>
  <w:p w14:paraId="4580E061" w14:textId="77777777" w:rsidR="00527BD4" w:rsidRDefault="00527BD4" w:rsidP="004F44C2">
    <w:pPr>
      <w:pStyle w:val="Koptekst"/>
      <w:rPr>
        <w:rFonts w:cs="Verdana-Bold"/>
        <w:b/>
        <w:bCs/>
        <w:smallCaps/>
        <w:szCs w:val="18"/>
      </w:rPr>
    </w:pPr>
  </w:p>
  <w:p w14:paraId="7C2CCB3E" w14:textId="77777777" w:rsidR="00527BD4" w:rsidRDefault="00527BD4" w:rsidP="004F44C2"/>
  <w:p w14:paraId="5D7DF9D7" w14:textId="77777777" w:rsidR="00527BD4" w:rsidRPr="00740712" w:rsidRDefault="00527BD4" w:rsidP="004F44C2"/>
  <w:p w14:paraId="44E691BC"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12D6C" w14:paraId="21719B68" w14:textId="77777777" w:rsidTr="00751A6A">
      <w:trPr>
        <w:trHeight w:val="2636"/>
      </w:trPr>
      <w:tc>
        <w:tcPr>
          <w:tcW w:w="737" w:type="dxa"/>
        </w:tcPr>
        <w:p w14:paraId="1BDA6AFB" w14:textId="77777777" w:rsidR="00527BD4" w:rsidRDefault="00527BD4" w:rsidP="00D0609E">
          <w:pPr>
            <w:framePr w:w="6340" w:h="2750" w:hRule="exact" w:hSpace="180" w:wrap="around" w:vAnchor="page" w:hAnchor="text" w:x="3873" w:y="-140"/>
            <w:spacing w:line="240" w:lineRule="auto"/>
          </w:pPr>
        </w:p>
      </w:tc>
      <w:tc>
        <w:tcPr>
          <w:tcW w:w="5156" w:type="dxa"/>
        </w:tcPr>
        <w:p w14:paraId="2546E804" w14:textId="699B8298" w:rsidR="00527BD4" w:rsidRDefault="00C33F1D" w:rsidP="00651CEE">
          <w:pPr>
            <w:framePr w:w="6340" w:h="2750" w:hRule="exact" w:hSpace="180" w:wrap="around" w:vAnchor="page" w:hAnchor="text" w:x="3873" w:y="-140"/>
            <w:spacing w:line="240" w:lineRule="auto"/>
          </w:pPr>
          <w:r>
            <w:t xml:space="preserve"> </w:t>
          </w:r>
          <w:r w:rsidR="00446680">
            <w:rPr>
              <w:noProof/>
            </w:rPr>
            <w:drawing>
              <wp:inline distT="0" distB="0" distL="0" distR="0" wp14:anchorId="5E607442" wp14:editId="3558E410">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2C3FAA36" w14:textId="77777777" w:rsidR="007269E3" w:rsidRDefault="007269E3" w:rsidP="00651CEE">
          <w:pPr>
            <w:framePr w:w="6340" w:h="2750" w:hRule="exact" w:hSpace="180" w:wrap="around" w:vAnchor="page" w:hAnchor="text" w:x="3873" w:y="-140"/>
            <w:spacing w:line="240" w:lineRule="auto"/>
          </w:pPr>
        </w:p>
      </w:tc>
    </w:tr>
  </w:tbl>
  <w:p w14:paraId="1E63AAB1" w14:textId="77777777" w:rsidR="00527BD4" w:rsidRDefault="00527BD4" w:rsidP="00D0609E">
    <w:pPr>
      <w:framePr w:w="6340" w:h="2750" w:hRule="exact" w:hSpace="180" w:wrap="around" w:vAnchor="page" w:hAnchor="text" w:x="3873" w:y="-140"/>
    </w:pPr>
  </w:p>
  <w:p w14:paraId="70980DD5"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12D6C" w14:paraId="1309C8C0" w14:textId="77777777" w:rsidTr="00A50CF6">
      <w:tc>
        <w:tcPr>
          <w:tcW w:w="2160" w:type="dxa"/>
        </w:tcPr>
        <w:p w14:paraId="145793CD" w14:textId="77777777" w:rsidR="00527BD4" w:rsidRPr="005819CE" w:rsidRDefault="00446680" w:rsidP="00A50CF6">
          <w:pPr>
            <w:pStyle w:val="Huisstijl-Adres"/>
            <w:rPr>
              <w:b/>
            </w:rPr>
          </w:pPr>
          <w:r>
            <w:rPr>
              <w:b/>
            </w:rPr>
            <w:t>Directoraat-generaal Klimaat en Energie</w:t>
          </w:r>
          <w:r w:rsidRPr="005819CE">
            <w:rPr>
              <w:b/>
            </w:rPr>
            <w:br/>
          </w:r>
        </w:p>
        <w:p w14:paraId="7ECDD6D7" w14:textId="77777777" w:rsidR="00527BD4" w:rsidRPr="00BE5ED9" w:rsidRDefault="00446680" w:rsidP="00A50CF6">
          <w:pPr>
            <w:pStyle w:val="Huisstijl-Adres"/>
          </w:pPr>
          <w:r>
            <w:rPr>
              <w:b/>
            </w:rPr>
            <w:t>Bezoekadres</w:t>
          </w:r>
          <w:r>
            <w:rPr>
              <w:b/>
            </w:rPr>
            <w:br/>
          </w:r>
          <w:r>
            <w:t>Bezuidenhoutseweg 73</w:t>
          </w:r>
          <w:r w:rsidRPr="005819CE">
            <w:br/>
          </w:r>
          <w:r>
            <w:t>2594 AC Den Haag</w:t>
          </w:r>
        </w:p>
        <w:p w14:paraId="39B7FF3A" w14:textId="77777777" w:rsidR="00EF495B" w:rsidRDefault="00446680" w:rsidP="0098788A">
          <w:pPr>
            <w:pStyle w:val="Huisstijl-Adres"/>
          </w:pPr>
          <w:r>
            <w:rPr>
              <w:b/>
            </w:rPr>
            <w:t>Postadres</w:t>
          </w:r>
          <w:r>
            <w:rPr>
              <w:b/>
            </w:rPr>
            <w:br/>
          </w:r>
          <w:r>
            <w:t>Postbus 20401</w:t>
          </w:r>
          <w:r w:rsidRPr="005819CE">
            <w:br/>
            <w:t>2500 E</w:t>
          </w:r>
          <w:r>
            <w:t>K</w:t>
          </w:r>
          <w:r w:rsidRPr="005819CE">
            <w:t xml:space="preserve"> Den Haag</w:t>
          </w:r>
        </w:p>
        <w:p w14:paraId="62C71721" w14:textId="77777777" w:rsidR="00EF495B" w:rsidRPr="005B3814" w:rsidRDefault="00446680" w:rsidP="0098788A">
          <w:pPr>
            <w:pStyle w:val="Huisstijl-Adres"/>
          </w:pPr>
          <w:r>
            <w:rPr>
              <w:b/>
            </w:rPr>
            <w:t>Overheidsidentificatienr</w:t>
          </w:r>
          <w:r>
            <w:rPr>
              <w:b/>
            </w:rPr>
            <w:br/>
          </w:r>
          <w:r w:rsidRPr="005B3814">
            <w:t>00000001003214369000</w:t>
          </w:r>
        </w:p>
        <w:p w14:paraId="385AEB83" w14:textId="73588DAA" w:rsidR="00527BD4" w:rsidRPr="00AE105C" w:rsidRDefault="00446680"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D12D6C" w14:paraId="03FCA50C" w14:textId="77777777" w:rsidTr="00A50CF6">
      <w:trPr>
        <w:trHeight w:hRule="exact" w:val="200"/>
      </w:trPr>
      <w:tc>
        <w:tcPr>
          <w:tcW w:w="2160" w:type="dxa"/>
        </w:tcPr>
        <w:p w14:paraId="79671E27" w14:textId="77777777" w:rsidR="00527BD4" w:rsidRPr="00B86B04" w:rsidRDefault="00527BD4" w:rsidP="00A50CF6">
          <w:pPr>
            <w:rPr>
              <w:lang w:val="de-DE"/>
            </w:rPr>
          </w:pPr>
        </w:p>
      </w:tc>
    </w:tr>
    <w:tr w:rsidR="00D12D6C" w14:paraId="734D8C57" w14:textId="77777777" w:rsidTr="00A50CF6">
      <w:tc>
        <w:tcPr>
          <w:tcW w:w="2160" w:type="dxa"/>
        </w:tcPr>
        <w:p w14:paraId="0E547FF9" w14:textId="77777777" w:rsidR="000C0163" w:rsidRPr="005819CE" w:rsidRDefault="00446680" w:rsidP="000C0163">
          <w:pPr>
            <w:pStyle w:val="Huisstijl-Kopje"/>
          </w:pPr>
          <w:r>
            <w:t>Ons kenmerk</w:t>
          </w:r>
          <w:r w:rsidRPr="005819CE">
            <w:t xml:space="preserve"> </w:t>
          </w:r>
        </w:p>
        <w:p w14:paraId="7AB8EAC4" w14:textId="127C9225" w:rsidR="008A4965" w:rsidRPr="008A4965" w:rsidRDefault="00446680" w:rsidP="008A4965">
          <w:pPr>
            <w:pStyle w:val="Huisstijl-Gegeven"/>
          </w:pPr>
          <w:r>
            <w:t>KGG_DGKE</w:t>
          </w:r>
          <w:r w:rsidR="00926AE2">
            <w:t xml:space="preserve"> / </w:t>
          </w:r>
          <w:r w:rsidR="008A4965" w:rsidRPr="008A4965">
            <w:t>107217268</w:t>
          </w:r>
        </w:p>
        <w:p w14:paraId="4EA8B0D0" w14:textId="77777777" w:rsidR="00527BD4" w:rsidRPr="005819CE" w:rsidRDefault="00446680" w:rsidP="00A50CF6">
          <w:pPr>
            <w:pStyle w:val="Huisstijl-Kopje"/>
          </w:pPr>
          <w:r>
            <w:t>Uw kenmerk</w:t>
          </w:r>
        </w:p>
        <w:p w14:paraId="3893E8BD" w14:textId="77777777" w:rsidR="00527BD4" w:rsidRPr="005819CE" w:rsidRDefault="00446680" w:rsidP="00A50CF6">
          <w:pPr>
            <w:pStyle w:val="Huisstijl-Gegeven"/>
          </w:pPr>
          <w:r>
            <w:t>2025Z21629/2025D51123</w:t>
          </w:r>
        </w:p>
        <w:p w14:paraId="1D5477F3" w14:textId="77777777" w:rsidR="00527BD4" w:rsidRPr="005819CE" w:rsidRDefault="00446680" w:rsidP="00A50CF6">
          <w:pPr>
            <w:pStyle w:val="Huisstijl-Kopje"/>
          </w:pPr>
          <w:r>
            <w:t>Bijlage(n)</w:t>
          </w:r>
        </w:p>
        <w:p w14:paraId="4C8A5E39" w14:textId="477E7513" w:rsidR="00527BD4" w:rsidRPr="005819CE" w:rsidRDefault="00AE105C" w:rsidP="00A50CF6">
          <w:pPr>
            <w:pStyle w:val="Huisstijl-Gegeven"/>
          </w:pPr>
          <w:r>
            <w:t>3</w:t>
          </w:r>
        </w:p>
      </w:tc>
    </w:tr>
  </w:tbl>
  <w:p w14:paraId="010DEB6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D12D6C" w14:paraId="3B7F94F2" w14:textId="77777777" w:rsidTr="007610AA">
      <w:trPr>
        <w:trHeight w:val="400"/>
      </w:trPr>
      <w:tc>
        <w:tcPr>
          <w:tcW w:w="7520" w:type="dxa"/>
          <w:gridSpan w:val="2"/>
        </w:tcPr>
        <w:p w14:paraId="0E0D9E53" w14:textId="77777777" w:rsidR="00527BD4" w:rsidRPr="00BC3B53" w:rsidRDefault="00446680" w:rsidP="00A50CF6">
          <w:pPr>
            <w:pStyle w:val="Huisstijl-Retouradres"/>
          </w:pPr>
          <w:r>
            <w:t>&gt; Retouradres Postbus 20401 2500 EK Den Haag</w:t>
          </w:r>
        </w:p>
      </w:tc>
    </w:tr>
    <w:tr w:rsidR="00D12D6C" w14:paraId="16F42AF7" w14:textId="77777777" w:rsidTr="007610AA">
      <w:tc>
        <w:tcPr>
          <w:tcW w:w="7520" w:type="dxa"/>
          <w:gridSpan w:val="2"/>
        </w:tcPr>
        <w:p w14:paraId="2881CF23" w14:textId="77777777" w:rsidR="00527BD4" w:rsidRPr="00983E8F" w:rsidRDefault="00527BD4" w:rsidP="00A50CF6">
          <w:pPr>
            <w:pStyle w:val="Huisstijl-Rubricering"/>
          </w:pPr>
        </w:p>
      </w:tc>
    </w:tr>
    <w:tr w:rsidR="00D12D6C" w14:paraId="6D9E2A30" w14:textId="77777777" w:rsidTr="007610AA">
      <w:trPr>
        <w:trHeight w:hRule="exact" w:val="2440"/>
      </w:trPr>
      <w:tc>
        <w:tcPr>
          <w:tcW w:w="7520" w:type="dxa"/>
          <w:gridSpan w:val="2"/>
        </w:tcPr>
        <w:p w14:paraId="719F3BB5" w14:textId="77777777" w:rsidR="008A4965" w:rsidRDefault="008A4965" w:rsidP="00342F3B">
          <w:pPr>
            <w:pStyle w:val="Huisstijl-NAW"/>
          </w:pPr>
          <w:r>
            <w:t xml:space="preserve">De Voorzitter van de Tweede Kamer </w:t>
          </w:r>
        </w:p>
        <w:p w14:paraId="04C272B6" w14:textId="77777777" w:rsidR="008A4965" w:rsidRDefault="008A4965" w:rsidP="00342F3B">
          <w:pPr>
            <w:pStyle w:val="Huisstijl-NAW"/>
          </w:pPr>
          <w:r>
            <w:t>der Staten-Generaal</w:t>
          </w:r>
        </w:p>
        <w:p w14:paraId="32B76F95" w14:textId="77777777" w:rsidR="008A4965" w:rsidRDefault="008A4965" w:rsidP="00342F3B">
          <w:pPr>
            <w:rPr>
              <w:szCs w:val="18"/>
            </w:rPr>
          </w:pPr>
          <w:r>
            <w:rPr>
              <w:szCs w:val="18"/>
            </w:rPr>
            <w:t>Prinses Irenestraat 6</w:t>
          </w:r>
        </w:p>
        <w:p w14:paraId="42407B33" w14:textId="77777777" w:rsidR="008A4965" w:rsidRPr="004213FB" w:rsidRDefault="008A4965" w:rsidP="00342F3B">
          <w:pPr>
            <w:rPr>
              <w:szCs w:val="18"/>
            </w:rPr>
          </w:pPr>
          <w:r>
            <w:t>2595 BD  DEN HAAG</w:t>
          </w:r>
        </w:p>
        <w:p w14:paraId="77575D2B" w14:textId="77777777" w:rsidR="00B34DF6" w:rsidRDefault="00B34DF6">
          <w:pPr>
            <w:pStyle w:val="Huisstijl-NAW"/>
          </w:pPr>
        </w:p>
      </w:tc>
    </w:tr>
    <w:tr w:rsidR="00D12D6C" w14:paraId="19DE8FC3" w14:textId="77777777" w:rsidTr="007610AA">
      <w:trPr>
        <w:trHeight w:hRule="exact" w:val="400"/>
      </w:trPr>
      <w:tc>
        <w:tcPr>
          <w:tcW w:w="7520" w:type="dxa"/>
          <w:gridSpan w:val="2"/>
        </w:tcPr>
        <w:p w14:paraId="67C55F1B"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12D6C" w14:paraId="5BB480AF" w14:textId="77777777" w:rsidTr="007610AA">
      <w:trPr>
        <w:trHeight w:val="240"/>
      </w:trPr>
      <w:tc>
        <w:tcPr>
          <w:tcW w:w="900" w:type="dxa"/>
        </w:tcPr>
        <w:p w14:paraId="0A3DF679" w14:textId="77777777" w:rsidR="00527BD4" w:rsidRPr="007709EF" w:rsidRDefault="00446680" w:rsidP="00A50CF6">
          <w:pPr>
            <w:rPr>
              <w:szCs w:val="18"/>
            </w:rPr>
          </w:pPr>
          <w:r>
            <w:rPr>
              <w:szCs w:val="18"/>
            </w:rPr>
            <w:t>Datum</w:t>
          </w:r>
        </w:p>
      </w:tc>
      <w:tc>
        <w:tcPr>
          <w:tcW w:w="6620" w:type="dxa"/>
        </w:tcPr>
        <w:p w14:paraId="06253024" w14:textId="533156FD" w:rsidR="00527BD4" w:rsidRPr="007709EF" w:rsidRDefault="00AE105C" w:rsidP="00A50CF6">
          <w:r>
            <w:t>10 juli 2026</w:t>
          </w:r>
        </w:p>
      </w:tc>
    </w:tr>
    <w:tr w:rsidR="00D12D6C" w14:paraId="061FF116" w14:textId="77777777" w:rsidTr="007610AA">
      <w:trPr>
        <w:trHeight w:val="240"/>
      </w:trPr>
      <w:tc>
        <w:tcPr>
          <w:tcW w:w="900" w:type="dxa"/>
        </w:tcPr>
        <w:p w14:paraId="36B9AED6" w14:textId="77777777" w:rsidR="00527BD4" w:rsidRPr="007709EF" w:rsidRDefault="00446680" w:rsidP="00A50CF6">
          <w:pPr>
            <w:rPr>
              <w:szCs w:val="18"/>
            </w:rPr>
          </w:pPr>
          <w:r>
            <w:rPr>
              <w:szCs w:val="18"/>
            </w:rPr>
            <w:t>Betreft</w:t>
          </w:r>
        </w:p>
      </w:tc>
      <w:tc>
        <w:tcPr>
          <w:tcW w:w="6620" w:type="dxa"/>
        </w:tcPr>
        <w:p w14:paraId="0C752BDA" w14:textId="77777777" w:rsidR="00527BD4" w:rsidRPr="007709EF" w:rsidRDefault="00446680" w:rsidP="00A50CF6">
          <w:r>
            <w:t>Kabinetsreactie op advies 'Eerlijk Verduurzamen: randvoorwaarden voor rechtvaardig beleid' van Rli</w:t>
          </w:r>
        </w:p>
      </w:tc>
    </w:tr>
  </w:tbl>
  <w:p w14:paraId="127096E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2C25856">
      <w:start w:val="1"/>
      <w:numFmt w:val="bullet"/>
      <w:pStyle w:val="Lijstopsomteken"/>
      <w:lvlText w:val="•"/>
      <w:lvlJc w:val="left"/>
      <w:pPr>
        <w:tabs>
          <w:tab w:val="num" w:pos="227"/>
        </w:tabs>
        <w:ind w:left="227" w:hanging="227"/>
      </w:pPr>
      <w:rPr>
        <w:rFonts w:ascii="Verdana" w:hAnsi="Verdana" w:hint="default"/>
        <w:sz w:val="18"/>
        <w:szCs w:val="18"/>
      </w:rPr>
    </w:lvl>
    <w:lvl w:ilvl="1" w:tplc="6AA220DE" w:tentative="1">
      <w:start w:val="1"/>
      <w:numFmt w:val="bullet"/>
      <w:lvlText w:val="o"/>
      <w:lvlJc w:val="left"/>
      <w:pPr>
        <w:tabs>
          <w:tab w:val="num" w:pos="1440"/>
        </w:tabs>
        <w:ind w:left="1440" w:hanging="360"/>
      </w:pPr>
      <w:rPr>
        <w:rFonts w:ascii="Courier New" w:hAnsi="Courier New" w:cs="Courier New" w:hint="default"/>
      </w:rPr>
    </w:lvl>
    <w:lvl w:ilvl="2" w:tplc="33A47796" w:tentative="1">
      <w:start w:val="1"/>
      <w:numFmt w:val="bullet"/>
      <w:lvlText w:val=""/>
      <w:lvlJc w:val="left"/>
      <w:pPr>
        <w:tabs>
          <w:tab w:val="num" w:pos="2160"/>
        </w:tabs>
        <w:ind w:left="2160" w:hanging="360"/>
      </w:pPr>
      <w:rPr>
        <w:rFonts w:ascii="Wingdings" w:hAnsi="Wingdings" w:hint="default"/>
      </w:rPr>
    </w:lvl>
    <w:lvl w:ilvl="3" w:tplc="5282A8AA" w:tentative="1">
      <w:start w:val="1"/>
      <w:numFmt w:val="bullet"/>
      <w:lvlText w:val=""/>
      <w:lvlJc w:val="left"/>
      <w:pPr>
        <w:tabs>
          <w:tab w:val="num" w:pos="2880"/>
        </w:tabs>
        <w:ind w:left="2880" w:hanging="360"/>
      </w:pPr>
      <w:rPr>
        <w:rFonts w:ascii="Symbol" w:hAnsi="Symbol" w:hint="default"/>
      </w:rPr>
    </w:lvl>
    <w:lvl w:ilvl="4" w:tplc="25B03C14" w:tentative="1">
      <w:start w:val="1"/>
      <w:numFmt w:val="bullet"/>
      <w:lvlText w:val="o"/>
      <w:lvlJc w:val="left"/>
      <w:pPr>
        <w:tabs>
          <w:tab w:val="num" w:pos="3600"/>
        </w:tabs>
        <w:ind w:left="3600" w:hanging="360"/>
      </w:pPr>
      <w:rPr>
        <w:rFonts w:ascii="Courier New" w:hAnsi="Courier New" w:cs="Courier New" w:hint="default"/>
      </w:rPr>
    </w:lvl>
    <w:lvl w:ilvl="5" w:tplc="27ECCF32" w:tentative="1">
      <w:start w:val="1"/>
      <w:numFmt w:val="bullet"/>
      <w:lvlText w:val=""/>
      <w:lvlJc w:val="left"/>
      <w:pPr>
        <w:tabs>
          <w:tab w:val="num" w:pos="4320"/>
        </w:tabs>
        <w:ind w:left="4320" w:hanging="360"/>
      </w:pPr>
      <w:rPr>
        <w:rFonts w:ascii="Wingdings" w:hAnsi="Wingdings" w:hint="default"/>
      </w:rPr>
    </w:lvl>
    <w:lvl w:ilvl="6" w:tplc="4D8449CA" w:tentative="1">
      <w:start w:val="1"/>
      <w:numFmt w:val="bullet"/>
      <w:lvlText w:val=""/>
      <w:lvlJc w:val="left"/>
      <w:pPr>
        <w:tabs>
          <w:tab w:val="num" w:pos="5040"/>
        </w:tabs>
        <w:ind w:left="5040" w:hanging="360"/>
      </w:pPr>
      <w:rPr>
        <w:rFonts w:ascii="Symbol" w:hAnsi="Symbol" w:hint="default"/>
      </w:rPr>
    </w:lvl>
    <w:lvl w:ilvl="7" w:tplc="2AAC94C4" w:tentative="1">
      <w:start w:val="1"/>
      <w:numFmt w:val="bullet"/>
      <w:lvlText w:val="o"/>
      <w:lvlJc w:val="left"/>
      <w:pPr>
        <w:tabs>
          <w:tab w:val="num" w:pos="5760"/>
        </w:tabs>
        <w:ind w:left="5760" w:hanging="360"/>
      </w:pPr>
      <w:rPr>
        <w:rFonts w:ascii="Courier New" w:hAnsi="Courier New" w:cs="Courier New" w:hint="default"/>
      </w:rPr>
    </w:lvl>
    <w:lvl w:ilvl="8" w:tplc="8D0A616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C2A7678">
      <w:start w:val="1"/>
      <w:numFmt w:val="bullet"/>
      <w:pStyle w:val="Lijstopsomteken2"/>
      <w:lvlText w:val="–"/>
      <w:lvlJc w:val="left"/>
      <w:pPr>
        <w:tabs>
          <w:tab w:val="num" w:pos="227"/>
        </w:tabs>
        <w:ind w:left="227" w:firstLine="0"/>
      </w:pPr>
      <w:rPr>
        <w:rFonts w:ascii="Verdana" w:hAnsi="Verdana" w:hint="default"/>
      </w:rPr>
    </w:lvl>
    <w:lvl w:ilvl="1" w:tplc="435EC576" w:tentative="1">
      <w:start w:val="1"/>
      <w:numFmt w:val="bullet"/>
      <w:lvlText w:val="o"/>
      <w:lvlJc w:val="left"/>
      <w:pPr>
        <w:tabs>
          <w:tab w:val="num" w:pos="1440"/>
        </w:tabs>
        <w:ind w:left="1440" w:hanging="360"/>
      </w:pPr>
      <w:rPr>
        <w:rFonts w:ascii="Courier New" w:hAnsi="Courier New" w:cs="Courier New" w:hint="default"/>
      </w:rPr>
    </w:lvl>
    <w:lvl w:ilvl="2" w:tplc="F17CE434" w:tentative="1">
      <w:start w:val="1"/>
      <w:numFmt w:val="bullet"/>
      <w:lvlText w:val=""/>
      <w:lvlJc w:val="left"/>
      <w:pPr>
        <w:tabs>
          <w:tab w:val="num" w:pos="2160"/>
        </w:tabs>
        <w:ind w:left="2160" w:hanging="360"/>
      </w:pPr>
      <w:rPr>
        <w:rFonts w:ascii="Wingdings" w:hAnsi="Wingdings" w:hint="default"/>
      </w:rPr>
    </w:lvl>
    <w:lvl w:ilvl="3" w:tplc="596CE7A6" w:tentative="1">
      <w:start w:val="1"/>
      <w:numFmt w:val="bullet"/>
      <w:lvlText w:val=""/>
      <w:lvlJc w:val="left"/>
      <w:pPr>
        <w:tabs>
          <w:tab w:val="num" w:pos="2880"/>
        </w:tabs>
        <w:ind w:left="2880" w:hanging="360"/>
      </w:pPr>
      <w:rPr>
        <w:rFonts w:ascii="Symbol" w:hAnsi="Symbol" w:hint="default"/>
      </w:rPr>
    </w:lvl>
    <w:lvl w:ilvl="4" w:tplc="6114CD7C" w:tentative="1">
      <w:start w:val="1"/>
      <w:numFmt w:val="bullet"/>
      <w:lvlText w:val="o"/>
      <w:lvlJc w:val="left"/>
      <w:pPr>
        <w:tabs>
          <w:tab w:val="num" w:pos="3600"/>
        </w:tabs>
        <w:ind w:left="3600" w:hanging="360"/>
      </w:pPr>
      <w:rPr>
        <w:rFonts w:ascii="Courier New" w:hAnsi="Courier New" w:cs="Courier New" w:hint="default"/>
      </w:rPr>
    </w:lvl>
    <w:lvl w:ilvl="5" w:tplc="9C5E5F6C" w:tentative="1">
      <w:start w:val="1"/>
      <w:numFmt w:val="bullet"/>
      <w:lvlText w:val=""/>
      <w:lvlJc w:val="left"/>
      <w:pPr>
        <w:tabs>
          <w:tab w:val="num" w:pos="4320"/>
        </w:tabs>
        <w:ind w:left="4320" w:hanging="360"/>
      </w:pPr>
      <w:rPr>
        <w:rFonts w:ascii="Wingdings" w:hAnsi="Wingdings" w:hint="default"/>
      </w:rPr>
    </w:lvl>
    <w:lvl w:ilvl="6" w:tplc="335847B2" w:tentative="1">
      <w:start w:val="1"/>
      <w:numFmt w:val="bullet"/>
      <w:lvlText w:val=""/>
      <w:lvlJc w:val="left"/>
      <w:pPr>
        <w:tabs>
          <w:tab w:val="num" w:pos="5040"/>
        </w:tabs>
        <w:ind w:left="5040" w:hanging="360"/>
      </w:pPr>
      <w:rPr>
        <w:rFonts w:ascii="Symbol" w:hAnsi="Symbol" w:hint="default"/>
      </w:rPr>
    </w:lvl>
    <w:lvl w:ilvl="7" w:tplc="E104F90A" w:tentative="1">
      <w:start w:val="1"/>
      <w:numFmt w:val="bullet"/>
      <w:lvlText w:val="o"/>
      <w:lvlJc w:val="left"/>
      <w:pPr>
        <w:tabs>
          <w:tab w:val="num" w:pos="5760"/>
        </w:tabs>
        <w:ind w:left="5760" w:hanging="360"/>
      </w:pPr>
      <w:rPr>
        <w:rFonts w:ascii="Courier New" w:hAnsi="Courier New" w:cs="Courier New" w:hint="default"/>
      </w:rPr>
    </w:lvl>
    <w:lvl w:ilvl="8" w:tplc="B25E742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8825CB"/>
    <w:multiLevelType w:val="hybridMultilevel"/>
    <w:tmpl w:val="8B0CE9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24719D8"/>
    <w:multiLevelType w:val="hybridMultilevel"/>
    <w:tmpl w:val="223E1EE0"/>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FB71489"/>
    <w:multiLevelType w:val="hybridMultilevel"/>
    <w:tmpl w:val="3C7831AC"/>
    <w:lvl w:ilvl="0" w:tplc="342E20AE">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0E96EE1"/>
    <w:multiLevelType w:val="multilevel"/>
    <w:tmpl w:val="D7F43C9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9267930"/>
    <w:multiLevelType w:val="multilevel"/>
    <w:tmpl w:val="FC004B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16cid:durableId="823932643">
    <w:abstractNumId w:val="10"/>
  </w:num>
  <w:num w:numId="2" w16cid:durableId="137311056">
    <w:abstractNumId w:val="7"/>
  </w:num>
  <w:num w:numId="3" w16cid:durableId="877861876">
    <w:abstractNumId w:val="6"/>
  </w:num>
  <w:num w:numId="4" w16cid:durableId="1987591203">
    <w:abstractNumId w:val="5"/>
  </w:num>
  <w:num w:numId="5" w16cid:durableId="312100403">
    <w:abstractNumId w:val="4"/>
  </w:num>
  <w:num w:numId="6" w16cid:durableId="1778404593">
    <w:abstractNumId w:val="8"/>
  </w:num>
  <w:num w:numId="7" w16cid:durableId="473454342">
    <w:abstractNumId w:val="3"/>
  </w:num>
  <w:num w:numId="8" w16cid:durableId="2084523252">
    <w:abstractNumId w:val="2"/>
  </w:num>
  <w:num w:numId="9" w16cid:durableId="771703963">
    <w:abstractNumId w:val="1"/>
  </w:num>
  <w:num w:numId="10" w16cid:durableId="1919829410">
    <w:abstractNumId w:val="0"/>
  </w:num>
  <w:num w:numId="11" w16cid:durableId="733626726">
    <w:abstractNumId w:val="9"/>
  </w:num>
  <w:num w:numId="12" w16cid:durableId="854148997">
    <w:abstractNumId w:val="11"/>
  </w:num>
  <w:num w:numId="13" w16cid:durableId="359815391">
    <w:abstractNumId w:val="13"/>
  </w:num>
  <w:num w:numId="14" w16cid:durableId="459686685">
    <w:abstractNumId w:val="12"/>
  </w:num>
  <w:num w:numId="15" w16cid:durableId="1667170539">
    <w:abstractNumId w:val="17"/>
  </w:num>
  <w:num w:numId="16" w16cid:durableId="136192829">
    <w:abstractNumId w:val="16"/>
  </w:num>
  <w:num w:numId="17" w16cid:durableId="1713654997">
    <w:abstractNumId w:val="14"/>
  </w:num>
  <w:num w:numId="18" w16cid:durableId="983697822">
    <w:abstractNumId w:val="15"/>
  </w:num>
  <w:num w:numId="19" w16cid:durableId="353070407">
    <w:abstractNumId w:val="16"/>
  </w:num>
  <w:num w:numId="20" w16cid:durableId="1504080733">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6A5C"/>
    <w:rsid w:val="000072E7"/>
    <w:rsid w:val="00013782"/>
    <w:rsid w:val="00013862"/>
    <w:rsid w:val="00013F6D"/>
    <w:rsid w:val="00014FE0"/>
    <w:rsid w:val="0001513C"/>
    <w:rsid w:val="00016012"/>
    <w:rsid w:val="0001704A"/>
    <w:rsid w:val="00020189"/>
    <w:rsid w:val="00020EE4"/>
    <w:rsid w:val="00022B5C"/>
    <w:rsid w:val="00023E9A"/>
    <w:rsid w:val="00023F98"/>
    <w:rsid w:val="00026877"/>
    <w:rsid w:val="000303FD"/>
    <w:rsid w:val="00033CDD"/>
    <w:rsid w:val="00034A84"/>
    <w:rsid w:val="00035E67"/>
    <w:rsid w:val="000366F3"/>
    <w:rsid w:val="000375E4"/>
    <w:rsid w:val="00041376"/>
    <w:rsid w:val="00042AE0"/>
    <w:rsid w:val="00056963"/>
    <w:rsid w:val="00057483"/>
    <w:rsid w:val="00057ADF"/>
    <w:rsid w:val="0006024D"/>
    <w:rsid w:val="000639A7"/>
    <w:rsid w:val="0007052C"/>
    <w:rsid w:val="0007108F"/>
    <w:rsid w:val="00071F28"/>
    <w:rsid w:val="00074079"/>
    <w:rsid w:val="00075880"/>
    <w:rsid w:val="00081DBC"/>
    <w:rsid w:val="00082D95"/>
    <w:rsid w:val="000857D7"/>
    <w:rsid w:val="00092799"/>
    <w:rsid w:val="00092A26"/>
    <w:rsid w:val="00092C5F"/>
    <w:rsid w:val="00096680"/>
    <w:rsid w:val="000A0EC1"/>
    <w:rsid w:val="000A0F36"/>
    <w:rsid w:val="000A174A"/>
    <w:rsid w:val="000A27D5"/>
    <w:rsid w:val="000A3E0A"/>
    <w:rsid w:val="000A65AC"/>
    <w:rsid w:val="000A6DD2"/>
    <w:rsid w:val="000A7159"/>
    <w:rsid w:val="000A7675"/>
    <w:rsid w:val="000B122B"/>
    <w:rsid w:val="000B205A"/>
    <w:rsid w:val="000B2308"/>
    <w:rsid w:val="000B2448"/>
    <w:rsid w:val="000B2F0D"/>
    <w:rsid w:val="000B5E8A"/>
    <w:rsid w:val="000B7281"/>
    <w:rsid w:val="000B7FAB"/>
    <w:rsid w:val="000C0163"/>
    <w:rsid w:val="000C137F"/>
    <w:rsid w:val="000C1BA1"/>
    <w:rsid w:val="000C3EA9"/>
    <w:rsid w:val="000C41F4"/>
    <w:rsid w:val="000C65EA"/>
    <w:rsid w:val="000C6AD3"/>
    <w:rsid w:val="000D0225"/>
    <w:rsid w:val="000D0454"/>
    <w:rsid w:val="000E2099"/>
    <w:rsid w:val="000E4189"/>
    <w:rsid w:val="000E7252"/>
    <w:rsid w:val="000E7895"/>
    <w:rsid w:val="000F14C8"/>
    <w:rsid w:val="000F161D"/>
    <w:rsid w:val="000F1B9A"/>
    <w:rsid w:val="000F1E74"/>
    <w:rsid w:val="000F3CAA"/>
    <w:rsid w:val="000F5EF8"/>
    <w:rsid w:val="000F6A49"/>
    <w:rsid w:val="001007C8"/>
    <w:rsid w:val="0010132D"/>
    <w:rsid w:val="00102ABB"/>
    <w:rsid w:val="00104DF9"/>
    <w:rsid w:val="0011465C"/>
    <w:rsid w:val="0012108B"/>
    <w:rsid w:val="00121BF0"/>
    <w:rsid w:val="00123704"/>
    <w:rsid w:val="001270C7"/>
    <w:rsid w:val="00130B40"/>
    <w:rsid w:val="00132540"/>
    <w:rsid w:val="001332D2"/>
    <w:rsid w:val="00133968"/>
    <w:rsid w:val="00133F0F"/>
    <w:rsid w:val="001343B0"/>
    <w:rsid w:val="00135229"/>
    <w:rsid w:val="00135B05"/>
    <w:rsid w:val="001364A2"/>
    <w:rsid w:val="00141170"/>
    <w:rsid w:val="0014462A"/>
    <w:rsid w:val="00144B99"/>
    <w:rsid w:val="001463EC"/>
    <w:rsid w:val="0014786A"/>
    <w:rsid w:val="00151458"/>
    <w:rsid w:val="001516A4"/>
    <w:rsid w:val="00151E5F"/>
    <w:rsid w:val="001524E9"/>
    <w:rsid w:val="00153E28"/>
    <w:rsid w:val="00153FF2"/>
    <w:rsid w:val="001569AB"/>
    <w:rsid w:val="00157931"/>
    <w:rsid w:val="00161AAA"/>
    <w:rsid w:val="00162FA6"/>
    <w:rsid w:val="00164D63"/>
    <w:rsid w:val="0016725C"/>
    <w:rsid w:val="001723A5"/>
    <w:rsid w:val="001726F3"/>
    <w:rsid w:val="0017355E"/>
    <w:rsid w:val="001737C9"/>
    <w:rsid w:val="00173C51"/>
    <w:rsid w:val="001745F7"/>
    <w:rsid w:val="00174CC2"/>
    <w:rsid w:val="00175447"/>
    <w:rsid w:val="00176CC6"/>
    <w:rsid w:val="001804E4"/>
    <w:rsid w:val="00180763"/>
    <w:rsid w:val="00181BE4"/>
    <w:rsid w:val="0018495C"/>
    <w:rsid w:val="00185576"/>
    <w:rsid w:val="00185951"/>
    <w:rsid w:val="0018625C"/>
    <w:rsid w:val="00187EB6"/>
    <w:rsid w:val="00192B00"/>
    <w:rsid w:val="00192E14"/>
    <w:rsid w:val="001935A4"/>
    <w:rsid w:val="001941ED"/>
    <w:rsid w:val="00195C42"/>
    <w:rsid w:val="00196B8B"/>
    <w:rsid w:val="001A06BD"/>
    <w:rsid w:val="001A2BEA"/>
    <w:rsid w:val="001A4D70"/>
    <w:rsid w:val="001A582F"/>
    <w:rsid w:val="001A6D93"/>
    <w:rsid w:val="001B1F9D"/>
    <w:rsid w:val="001B3D5B"/>
    <w:rsid w:val="001C071E"/>
    <w:rsid w:val="001C32EC"/>
    <w:rsid w:val="001C38BD"/>
    <w:rsid w:val="001C4D5A"/>
    <w:rsid w:val="001C594B"/>
    <w:rsid w:val="001C787B"/>
    <w:rsid w:val="001C7D30"/>
    <w:rsid w:val="001D04F9"/>
    <w:rsid w:val="001D09CD"/>
    <w:rsid w:val="001D1272"/>
    <w:rsid w:val="001D65B2"/>
    <w:rsid w:val="001E07FD"/>
    <w:rsid w:val="001E2168"/>
    <w:rsid w:val="001E34C6"/>
    <w:rsid w:val="001E5581"/>
    <w:rsid w:val="001E7DBB"/>
    <w:rsid w:val="001F1EF5"/>
    <w:rsid w:val="001F3C70"/>
    <w:rsid w:val="001F51D0"/>
    <w:rsid w:val="001F79A8"/>
    <w:rsid w:val="00200D88"/>
    <w:rsid w:val="00201F65"/>
    <w:rsid w:val="00201F68"/>
    <w:rsid w:val="00205C8C"/>
    <w:rsid w:val="00211395"/>
    <w:rsid w:val="00212F2A"/>
    <w:rsid w:val="002145A2"/>
    <w:rsid w:val="00214F2B"/>
    <w:rsid w:val="00217880"/>
    <w:rsid w:val="0022149D"/>
    <w:rsid w:val="0022244F"/>
    <w:rsid w:val="0022250A"/>
    <w:rsid w:val="00222D66"/>
    <w:rsid w:val="00224A8A"/>
    <w:rsid w:val="00224D6E"/>
    <w:rsid w:val="002301C4"/>
    <w:rsid w:val="002309A8"/>
    <w:rsid w:val="00231D57"/>
    <w:rsid w:val="00231DCF"/>
    <w:rsid w:val="002368BD"/>
    <w:rsid w:val="002369BF"/>
    <w:rsid w:val="00236CFE"/>
    <w:rsid w:val="00241D72"/>
    <w:rsid w:val="002428E3"/>
    <w:rsid w:val="00243031"/>
    <w:rsid w:val="0024766C"/>
    <w:rsid w:val="00255250"/>
    <w:rsid w:val="00256977"/>
    <w:rsid w:val="00260BAF"/>
    <w:rsid w:val="00260C1E"/>
    <w:rsid w:val="00262865"/>
    <w:rsid w:val="00263230"/>
    <w:rsid w:val="002650F7"/>
    <w:rsid w:val="002660EB"/>
    <w:rsid w:val="002666E3"/>
    <w:rsid w:val="00273F3B"/>
    <w:rsid w:val="00274DB7"/>
    <w:rsid w:val="00275984"/>
    <w:rsid w:val="00275AFA"/>
    <w:rsid w:val="00280F74"/>
    <w:rsid w:val="002822CA"/>
    <w:rsid w:val="00286998"/>
    <w:rsid w:val="00291AB7"/>
    <w:rsid w:val="0029213A"/>
    <w:rsid w:val="00292EB2"/>
    <w:rsid w:val="0029422B"/>
    <w:rsid w:val="00297996"/>
    <w:rsid w:val="002A0938"/>
    <w:rsid w:val="002A6694"/>
    <w:rsid w:val="002A7CEA"/>
    <w:rsid w:val="002B132A"/>
    <w:rsid w:val="002B153C"/>
    <w:rsid w:val="002B20C6"/>
    <w:rsid w:val="002B52FC"/>
    <w:rsid w:val="002B5710"/>
    <w:rsid w:val="002B6CCD"/>
    <w:rsid w:val="002C19E6"/>
    <w:rsid w:val="002C2830"/>
    <w:rsid w:val="002C50B3"/>
    <w:rsid w:val="002D001A"/>
    <w:rsid w:val="002D28E2"/>
    <w:rsid w:val="002D317B"/>
    <w:rsid w:val="002D3587"/>
    <w:rsid w:val="002D502D"/>
    <w:rsid w:val="002D7C3E"/>
    <w:rsid w:val="002E0F69"/>
    <w:rsid w:val="002E5541"/>
    <w:rsid w:val="002F5147"/>
    <w:rsid w:val="002F7ABD"/>
    <w:rsid w:val="00305344"/>
    <w:rsid w:val="00305519"/>
    <w:rsid w:val="00311B82"/>
    <w:rsid w:val="00312597"/>
    <w:rsid w:val="00312A4C"/>
    <w:rsid w:val="003245E8"/>
    <w:rsid w:val="00325D6E"/>
    <w:rsid w:val="00327BA5"/>
    <w:rsid w:val="003305DB"/>
    <w:rsid w:val="003317A5"/>
    <w:rsid w:val="0033326F"/>
    <w:rsid w:val="00334154"/>
    <w:rsid w:val="00334B12"/>
    <w:rsid w:val="003372C4"/>
    <w:rsid w:val="00340ECA"/>
    <w:rsid w:val="003414FD"/>
    <w:rsid w:val="00341C00"/>
    <w:rsid w:val="00341C81"/>
    <w:rsid w:val="00341FA0"/>
    <w:rsid w:val="00344F3D"/>
    <w:rsid w:val="00344F5D"/>
    <w:rsid w:val="00345299"/>
    <w:rsid w:val="00351A8D"/>
    <w:rsid w:val="003526BB"/>
    <w:rsid w:val="00352BCF"/>
    <w:rsid w:val="00352DFB"/>
    <w:rsid w:val="00353932"/>
    <w:rsid w:val="00353B15"/>
    <w:rsid w:val="0035464B"/>
    <w:rsid w:val="00360F07"/>
    <w:rsid w:val="00361A56"/>
    <w:rsid w:val="0036252A"/>
    <w:rsid w:val="003649CA"/>
    <w:rsid w:val="00364D3D"/>
    <w:rsid w:val="00364D9D"/>
    <w:rsid w:val="00371048"/>
    <w:rsid w:val="003717A3"/>
    <w:rsid w:val="0037306B"/>
    <w:rsid w:val="0037396C"/>
    <w:rsid w:val="0037421D"/>
    <w:rsid w:val="00376093"/>
    <w:rsid w:val="0037630A"/>
    <w:rsid w:val="00376743"/>
    <w:rsid w:val="003779BE"/>
    <w:rsid w:val="003802A6"/>
    <w:rsid w:val="00382D69"/>
    <w:rsid w:val="00383DA1"/>
    <w:rsid w:val="00385F30"/>
    <w:rsid w:val="0039083C"/>
    <w:rsid w:val="00393696"/>
    <w:rsid w:val="00393963"/>
    <w:rsid w:val="003949E6"/>
    <w:rsid w:val="00395575"/>
    <w:rsid w:val="00395672"/>
    <w:rsid w:val="0039631E"/>
    <w:rsid w:val="003966DE"/>
    <w:rsid w:val="00396A8F"/>
    <w:rsid w:val="003A06C8"/>
    <w:rsid w:val="003A0D7C"/>
    <w:rsid w:val="003A5290"/>
    <w:rsid w:val="003B0155"/>
    <w:rsid w:val="003B43C2"/>
    <w:rsid w:val="003B47A5"/>
    <w:rsid w:val="003B7EE7"/>
    <w:rsid w:val="003C2CCB"/>
    <w:rsid w:val="003C2E53"/>
    <w:rsid w:val="003C5D67"/>
    <w:rsid w:val="003D1EF3"/>
    <w:rsid w:val="003D39EC"/>
    <w:rsid w:val="003D4449"/>
    <w:rsid w:val="003D5DED"/>
    <w:rsid w:val="003E3DD5"/>
    <w:rsid w:val="003E4346"/>
    <w:rsid w:val="003E5F1B"/>
    <w:rsid w:val="003F07C6"/>
    <w:rsid w:val="003F1F6B"/>
    <w:rsid w:val="003F3757"/>
    <w:rsid w:val="003F38BD"/>
    <w:rsid w:val="003F44B7"/>
    <w:rsid w:val="003F4840"/>
    <w:rsid w:val="004008E9"/>
    <w:rsid w:val="004013E5"/>
    <w:rsid w:val="00401560"/>
    <w:rsid w:val="0041097B"/>
    <w:rsid w:val="00411CC2"/>
    <w:rsid w:val="0041344C"/>
    <w:rsid w:val="00413D48"/>
    <w:rsid w:val="00417546"/>
    <w:rsid w:val="00417D9C"/>
    <w:rsid w:val="00421873"/>
    <w:rsid w:val="00423985"/>
    <w:rsid w:val="00424A55"/>
    <w:rsid w:val="00425250"/>
    <w:rsid w:val="004360D8"/>
    <w:rsid w:val="00436DD2"/>
    <w:rsid w:val="00441AC2"/>
    <w:rsid w:val="0044249B"/>
    <w:rsid w:val="004425CC"/>
    <w:rsid w:val="00446680"/>
    <w:rsid w:val="00446D99"/>
    <w:rsid w:val="00450043"/>
    <w:rsid w:val="0045023C"/>
    <w:rsid w:val="00451A5B"/>
    <w:rsid w:val="00452BCD"/>
    <w:rsid w:val="00452CEA"/>
    <w:rsid w:val="00454DE2"/>
    <w:rsid w:val="00456962"/>
    <w:rsid w:val="00461072"/>
    <w:rsid w:val="00465B52"/>
    <w:rsid w:val="00465FB7"/>
    <w:rsid w:val="0046708E"/>
    <w:rsid w:val="004674C7"/>
    <w:rsid w:val="00472A65"/>
    <w:rsid w:val="00474463"/>
    <w:rsid w:val="00474B75"/>
    <w:rsid w:val="00475E84"/>
    <w:rsid w:val="004774FC"/>
    <w:rsid w:val="00483F0B"/>
    <w:rsid w:val="0049148F"/>
    <w:rsid w:val="00496319"/>
    <w:rsid w:val="00497279"/>
    <w:rsid w:val="004A02F6"/>
    <w:rsid w:val="004A163B"/>
    <w:rsid w:val="004A670A"/>
    <w:rsid w:val="004A6781"/>
    <w:rsid w:val="004A6976"/>
    <w:rsid w:val="004B5465"/>
    <w:rsid w:val="004B70F0"/>
    <w:rsid w:val="004C0DFB"/>
    <w:rsid w:val="004C1C8E"/>
    <w:rsid w:val="004C21A8"/>
    <w:rsid w:val="004C4123"/>
    <w:rsid w:val="004C7B11"/>
    <w:rsid w:val="004D0509"/>
    <w:rsid w:val="004D2631"/>
    <w:rsid w:val="004D505E"/>
    <w:rsid w:val="004D5244"/>
    <w:rsid w:val="004D72CA"/>
    <w:rsid w:val="004E1273"/>
    <w:rsid w:val="004E1ADA"/>
    <w:rsid w:val="004E2242"/>
    <w:rsid w:val="004E2A5D"/>
    <w:rsid w:val="004E2CA1"/>
    <w:rsid w:val="004E505E"/>
    <w:rsid w:val="004E5F04"/>
    <w:rsid w:val="004E7250"/>
    <w:rsid w:val="004F12A8"/>
    <w:rsid w:val="004F2E2A"/>
    <w:rsid w:val="004F42FF"/>
    <w:rsid w:val="004F44C2"/>
    <w:rsid w:val="004F5CD1"/>
    <w:rsid w:val="005019BE"/>
    <w:rsid w:val="00502512"/>
    <w:rsid w:val="00503FD2"/>
    <w:rsid w:val="0050454E"/>
    <w:rsid w:val="00504611"/>
    <w:rsid w:val="00505262"/>
    <w:rsid w:val="00507533"/>
    <w:rsid w:val="00510E47"/>
    <w:rsid w:val="00515D74"/>
    <w:rsid w:val="00516022"/>
    <w:rsid w:val="00521CEE"/>
    <w:rsid w:val="00522D6C"/>
    <w:rsid w:val="00524FB4"/>
    <w:rsid w:val="00527BD4"/>
    <w:rsid w:val="00527E6B"/>
    <w:rsid w:val="005330E6"/>
    <w:rsid w:val="00535A02"/>
    <w:rsid w:val="00537095"/>
    <w:rsid w:val="005403C8"/>
    <w:rsid w:val="005429DC"/>
    <w:rsid w:val="005435D0"/>
    <w:rsid w:val="005461DA"/>
    <w:rsid w:val="005513B4"/>
    <w:rsid w:val="005514B6"/>
    <w:rsid w:val="005565F9"/>
    <w:rsid w:val="005609F8"/>
    <w:rsid w:val="00562799"/>
    <w:rsid w:val="00570DE7"/>
    <w:rsid w:val="00573041"/>
    <w:rsid w:val="00573793"/>
    <w:rsid w:val="00575B80"/>
    <w:rsid w:val="005760AC"/>
    <w:rsid w:val="0057620F"/>
    <w:rsid w:val="00580774"/>
    <w:rsid w:val="005819CE"/>
    <w:rsid w:val="00581F57"/>
    <w:rsid w:val="0058217C"/>
    <w:rsid w:val="0058298D"/>
    <w:rsid w:val="0058342E"/>
    <w:rsid w:val="00584C1A"/>
    <w:rsid w:val="005859D7"/>
    <w:rsid w:val="005917FE"/>
    <w:rsid w:val="00593519"/>
    <w:rsid w:val="00593C2B"/>
    <w:rsid w:val="00595231"/>
    <w:rsid w:val="00595283"/>
    <w:rsid w:val="00596166"/>
    <w:rsid w:val="00597422"/>
    <w:rsid w:val="00597F64"/>
    <w:rsid w:val="005A207F"/>
    <w:rsid w:val="005A2AA6"/>
    <w:rsid w:val="005A2F35"/>
    <w:rsid w:val="005A565E"/>
    <w:rsid w:val="005A65BC"/>
    <w:rsid w:val="005B3814"/>
    <w:rsid w:val="005B463E"/>
    <w:rsid w:val="005B5726"/>
    <w:rsid w:val="005C075B"/>
    <w:rsid w:val="005C22B2"/>
    <w:rsid w:val="005C34E1"/>
    <w:rsid w:val="005C3FE0"/>
    <w:rsid w:val="005C6B45"/>
    <w:rsid w:val="005C740C"/>
    <w:rsid w:val="005D625B"/>
    <w:rsid w:val="005D6F7C"/>
    <w:rsid w:val="005D6FBD"/>
    <w:rsid w:val="005D7199"/>
    <w:rsid w:val="005F62D3"/>
    <w:rsid w:val="005F6D11"/>
    <w:rsid w:val="005F72F4"/>
    <w:rsid w:val="005F7CD1"/>
    <w:rsid w:val="00600CF0"/>
    <w:rsid w:val="00601C8F"/>
    <w:rsid w:val="006048F4"/>
    <w:rsid w:val="0060660A"/>
    <w:rsid w:val="006066CF"/>
    <w:rsid w:val="00613B1D"/>
    <w:rsid w:val="00615770"/>
    <w:rsid w:val="00617A44"/>
    <w:rsid w:val="00617F8D"/>
    <w:rsid w:val="006202B6"/>
    <w:rsid w:val="006216C6"/>
    <w:rsid w:val="006250BD"/>
    <w:rsid w:val="00625CD0"/>
    <w:rsid w:val="0062627D"/>
    <w:rsid w:val="00627432"/>
    <w:rsid w:val="00643FAA"/>
    <w:rsid w:val="006448E4"/>
    <w:rsid w:val="00644A7F"/>
    <w:rsid w:val="00645414"/>
    <w:rsid w:val="00651CEE"/>
    <w:rsid w:val="006522B3"/>
    <w:rsid w:val="00653606"/>
    <w:rsid w:val="00661003"/>
    <w:rsid w:val="006610E9"/>
    <w:rsid w:val="00661591"/>
    <w:rsid w:val="0066254C"/>
    <w:rsid w:val="00664678"/>
    <w:rsid w:val="00665E15"/>
    <w:rsid w:val="0066632F"/>
    <w:rsid w:val="00666D86"/>
    <w:rsid w:val="00667025"/>
    <w:rsid w:val="00667BA6"/>
    <w:rsid w:val="00667BE5"/>
    <w:rsid w:val="00672EA8"/>
    <w:rsid w:val="00674A89"/>
    <w:rsid w:val="00674BCF"/>
    <w:rsid w:val="00674F3D"/>
    <w:rsid w:val="0067771D"/>
    <w:rsid w:val="00684ECE"/>
    <w:rsid w:val="00685545"/>
    <w:rsid w:val="006864B3"/>
    <w:rsid w:val="00690498"/>
    <w:rsid w:val="006929AD"/>
    <w:rsid w:val="00692D64"/>
    <w:rsid w:val="006968FD"/>
    <w:rsid w:val="006A013B"/>
    <w:rsid w:val="006A10F8"/>
    <w:rsid w:val="006A2100"/>
    <w:rsid w:val="006A26E4"/>
    <w:rsid w:val="006A536D"/>
    <w:rsid w:val="006A5C3B"/>
    <w:rsid w:val="006A72E0"/>
    <w:rsid w:val="006B0BF3"/>
    <w:rsid w:val="006B0D19"/>
    <w:rsid w:val="006B0F75"/>
    <w:rsid w:val="006B3C17"/>
    <w:rsid w:val="006B3EA0"/>
    <w:rsid w:val="006B483F"/>
    <w:rsid w:val="006B4CA7"/>
    <w:rsid w:val="006B775E"/>
    <w:rsid w:val="006B7BC7"/>
    <w:rsid w:val="006C2535"/>
    <w:rsid w:val="006C441E"/>
    <w:rsid w:val="006C4B90"/>
    <w:rsid w:val="006C51AA"/>
    <w:rsid w:val="006D0F95"/>
    <w:rsid w:val="006D1016"/>
    <w:rsid w:val="006D17F2"/>
    <w:rsid w:val="006D54D6"/>
    <w:rsid w:val="006E0B15"/>
    <w:rsid w:val="006E3546"/>
    <w:rsid w:val="006E3FA9"/>
    <w:rsid w:val="006E7D82"/>
    <w:rsid w:val="006F038F"/>
    <w:rsid w:val="006F0F93"/>
    <w:rsid w:val="006F31F2"/>
    <w:rsid w:val="006F5E8F"/>
    <w:rsid w:val="006F7494"/>
    <w:rsid w:val="006F751F"/>
    <w:rsid w:val="00700F7E"/>
    <w:rsid w:val="00705433"/>
    <w:rsid w:val="00714DC5"/>
    <w:rsid w:val="00715237"/>
    <w:rsid w:val="00721AE1"/>
    <w:rsid w:val="007254A5"/>
    <w:rsid w:val="00725748"/>
    <w:rsid w:val="007269E3"/>
    <w:rsid w:val="00727BBA"/>
    <w:rsid w:val="00731DEE"/>
    <w:rsid w:val="00732F79"/>
    <w:rsid w:val="007330F2"/>
    <w:rsid w:val="007359DB"/>
    <w:rsid w:val="00735D88"/>
    <w:rsid w:val="0073720D"/>
    <w:rsid w:val="00737507"/>
    <w:rsid w:val="00740712"/>
    <w:rsid w:val="00742AB9"/>
    <w:rsid w:val="007446B3"/>
    <w:rsid w:val="00746C31"/>
    <w:rsid w:val="00751A6A"/>
    <w:rsid w:val="00754FBF"/>
    <w:rsid w:val="007563F9"/>
    <w:rsid w:val="007610AA"/>
    <w:rsid w:val="007627C2"/>
    <w:rsid w:val="0076479C"/>
    <w:rsid w:val="00767392"/>
    <w:rsid w:val="007709EF"/>
    <w:rsid w:val="00782701"/>
    <w:rsid w:val="007827F2"/>
    <w:rsid w:val="00783559"/>
    <w:rsid w:val="00786664"/>
    <w:rsid w:val="00792B04"/>
    <w:rsid w:val="0079551B"/>
    <w:rsid w:val="00796789"/>
    <w:rsid w:val="00797AA5"/>
    <w:rsid w:val="007A075F"/>
    <w:rsid w:val="007A26BD"/>
    <w:rsid w:val="007A34B7"/>
    <w:rsid w:val="007A4105"/>
    <w:rsid w:val="007A5DF9"/>
    <w:rsid w:val="007A6F3D"/>
    <w:rsid w:val="007A71E5"/>
    <w:rsid w:val="007A7DD4"/>
    <w:rsid w:val="007B4503"/>
    <w:rsid w:val="007B4B5E"/>
    <w:rsid w:val="007B7D56"/>
    <w:rsid w:val="007C0ACB"/>
    <w:rsid w:val="007C406E"/>
    <w:rsid w:val="007C5183"/>
    <w:rsid w:val="007C53E3"/>
    <w:rsid w:val="007C7573"/>
    <w:rsid w:val="007D26E3"/>
    <w:rsid w:val="007D35EC"/>
    <w:rsid w:val="007D4F1C"/>
    <w:rsid w:val="007E257C"/>
    <w:rsid w:val="007E2B20"/>
    <w:rsid w:val="007F1FE4"/>
    <w:rsid w:val="007F439C"/>
    <w:rsid w:val="007F5331"/>
    <w:rsid w:val="007F5ABD"/>
    <w:rsid w:val="007F5FE3"/>
    <w:rsid w:val="0080013A"/>
    <w:rsid w:val="00800CCA"/>
    <w:rsid w:val="008031B3"/>
    <w:rsid w:val="00805496"/>
    <w:rsid w:val="00806120"/>
    <w:rsid w:val="00806F63"/>
    <w:rsid w:val="00807F91"/>
    <w:rsid w:val="00810C93"/>
    <w:rsid w:val="00812028"/>
    <w:rsid w:val="00812DD8"/>
    <w:rsid w:val="00813082"/>
    <w:rsid w:val="00814D03"/>
    <w:rsid w:val="00815994"/>
    <w:rsid w:val="00820371"/>
    <w:rsid w:val="00820925"/>
    <w:rsid w:val="00821CAC"/>
    <w:rsid w:val="00821FC1"/>
    <w:rsid w:val="00823AE2"/>
    <w:rsid w:val="00825549"/>
    <w:rsid w:val="0083178B"/>
    <w:rsid w:val="00831EE4"/>
    <w:rsid w:val="00832BB6"/>
    <w:rsid w:val="00833695"/>
    <w:rsid w:val="008336B7"/>
    <w:rsid w:val="00833A8E"/>
    <w:rsid w:val="008343F2"/>
    <w:rsid w:val="00835E87"/>
    <w:rsid w:val="00836ACA"/>
    <w:rsid w:val="00836D49"/>
    <w:rsid w:val="008370D2"/>
    <w:rsid w:val="008428BE"/>
    <w:rsid w:val="00842CD8"/>
    <w:rsid w:val="008431FA"/>
    <w:rsid w:val="0084446F"/>
    <w:rsid w:val="00847444"/>
    <w:rsid w:val="008517C6"/>
    <w:rsid w:val="00852726"/>
    <w:rsid w:val="008547BA"/>
    <w:rsid w:val="008553C7"/>
    <w:rsid w:val="0085680D"/>
    <w:rsid w:val="00857FEB"/>
    <w:rsid w:val="008601AF"/>
    <w:rsid w:val="008624E1"/>
    <w:rsid w:val="0086585A"/>
    <w:rsid w:val="0086723E"/>
    <w:rsid w:val="00867735"/>
    <w:rsid w:val="00872271"/>
    <w:rsid w:val="00873470"/>
    <w:rsid w:val="008738B5"/>
    <w:rsid w:val="008827B4"/>
    <w:rsid w:val="008829BD"/>
    <w:rsid w:val="00883137"/>
    <w:rsid w:val="0089117B"/>
    <w:rsid w:val="008932F9"/>
    <w:rsid w:val="008933C6"/>
    <w:rsid w:val="00894A3B"/>
    <w:rsid w:val="008A1F5D"/>
    <w:rsid w:val="008A28F5"/>
    <w:rsid w:val="008A4965"/>
    <w:rsid w:val="008A78E7"/>
    <w:rsid w:val="008B1198"/>
    <w:rsid w:val="008B21BF"/>
    <w:rsid w:val="008B2DF2"/>
    <w:rsid w:val="008B3471"/>
    <w:rsid w:val="008B3929"/>
    <w:rsid w:val="008B4125"/>
    <w:rsid w:val="008B4940"/>
    <w:rsid w:val="008B4CB3"/>
    <w:rsid w:val="008B567B"/>
    <w:rsid w:val="008B7B24"/>
    <w:rsid w:val="008C0243"/>
    <w:rsid w:val="008C0896"/>
    <w:rsid w:val="008C356D"/>
    <w:rsid w:val="008C3F5F"/>
    <w:rsid w:val="008D43B5"/>
    <w:rsid w:val="008E0B3F"/>
    <w:rsid w:val="008E49AD"/>
    <w:rsid w:val="008E49D6"/>
    <w:rsid w:val="008E698E"/>
    <w:rsid w:val="008F1807"/>
    <w:rsid w:val="008F2584"/>
    <w:rsid w:val="008F3246"/>
    <w:rsid w:val="008F3C1B"/>
    <w:rsid w:val="008F421B"/>
    <w:rsid w:val="008F508C"/>
    <w:rsid w:val="00900A9C"/>
    <w:rsid w:val="00901BE9"/>
    <w:rsid w:val="0090271B"/>
    <w:rsid w:val="0090671F"/>
    <w:rsid w:val="00906C2E"/>
    <w:rsid w:val="00907F8D"/>
    <w:rsid w:val="00910642"/>
    <w:rsid w:val="00910C08"/>
    <w:rsid w:val="00910DDF"/>
    <w:rsid w:val="0091305D"/>
    <w:rsid w:val="00916173"/>
    <w:rsid w:val="00916E5B"/>
    <w:rsid w:val="00922290"/>
    <w:rsid w:val="00924A19"/>
    <w:rsid w:val="00924D80"/>
    <w:rsid w:val="009251D8"/>
    <w:rsid w:val="0092542B"/>
    <w:rsid w:val="00925836"/>
    <w:rsid w:val="009261DF"/>
    <w:rsid w:val="00926AE2"/>
    <w:rsid w:val="00930B13"/>
    <w:rsid w:val="009311C8"/>
    <w:rsid w:val="00933376"/>
    <w:rsid w:val="00933A2F"/>
    <w:rsid w:val="00933B2E"/>
    <w:rsid w:val="00934DAE"/>
    <w:rsid w:val="00940E1E"/>
    <w:rsid w:val="00945A6B"/>
    <w:rsid w:val="00946FA5"/>
    <w:rsid w:val="009503A5"/>
    <w:rsid w:val="009538EC"/>
    <w:rsid w:val="00954812"/>
    <w:rsid w:val="00955EEE"/>
    <w:rsid w:val="009575D0"/>
    <w:rsid w:val="009716D8"/>
    <w:rsid w:val="009718F9"/>
    <w:rsid w:val="00971F42"/>
    <w:rsid w:val="00972FB9"/>
    <w:rsid w:val="00973587"/>
    <w:rsid w:val="00975112"/>
    <w:rsid w:val="00981768"/>
    <w:rsid w:val="00983893"/>
    <w:rsid w:val="00983989"/>
    <w:rsid w:val="00983E8F"/>
    <w:rsid w:val="0098788A"/>
    <w:rsid w:val="009900D4"/>
    <w:rsid w:val="00992539"/>
    <w:rsid w:val="00992F6A"/>
    <w:rsid w:val="00994FDA"/>
    <w:rsid w:val="009979F6"/>
    <w:rsid w:val="009A1A89"/>
    <w:rsid w:val="009A282D"/>
    <w:rsid w:val="009A31BF"/>
    <w:rsid w:val="009A3B71"/>
    <w:rsid w:val="009A3EE0"/>
    <w:rsid w:val="009A61BC"/>
    <w:rsid w:val="009A77E8"/>
    <w:rsid w:val="009B0138"/>
    <w:rsid w:val="009B0FE9"/>
    <w:rsid w:val="009B173A"/>
    <w:rsid w:val="009B5E82"/>
    <w:rsid w:val="009C3D2D"/>
    <w:rsid w:val="009C3F20"/>
    <w:rsid w:val="009C6EA0"/>
    <w:rsid w:val="009C7CA1"/>
    <w:rsid w:val="009D043D"/>
    <w:rsid w:val="009D2F69"/>
    <w:rsid w:val="009D3734"/>
    <w:rsid w:val="009D3CD3"/>
    <w:rsid w:val="009D630D"/>
    <w:rsid w:val="009E3C59"/>
    <w:rsid w:val="009E502E"/>
    <w:rsid w:val="009F3259"/>
    <w:rsid w:val="00A00244"/>
    <w:rsid w:val="00A023B3"/>
    <w:rsid w:val="00A037D5"/>
    <w:rsid w:val="00A056DE"/>
    <w:rsid w:val="00A11509"/>
    <w:rsid w:val="00A128AD"/>
    <w:rsid w:val="00A139AF"/>
    <w:rsid w:val="00A16D7E"/>
    <w:rsid w:val="00A20879"/>
    <w:rsid w:val="00A21E76"/>
    <w:rsid w:val="00A23BC8"/>
    <w:rsid w:val="00A245F8"/>
    <w:rsid w:val="00A27521"/>
    <w:rsid w:val="00A30E68"/>
    <w:rsid w:val="00A317CF"/>
    <w:rsid w:val="00A31933"/>
    <w:rsid w:val="00A329D2"/>
    <w:rsid w:val="00A343D0"/>
    <w:rsid w:val="00A34964"/>
    <w:rsid w:val="00A34AA0"/>
    <w:rsid w:val="00A3715C"/>
    <w:rsid w:val="00A413B4"/>
    <w:rsid w:val="00A41FE2"/>
    <w:rsid w:val="00A46EA5"/>
    <w:rsid w:val="00A46FEF"/>
    <w:rsid w:val="00A47948"/>
    <w:rsid w:val="00A50CF6"/>
    <w:rsid w:val="00A53C13"/>
    <w:rsid w:val="00A56946"/>
    <w:rsid w:val="00A6170E"/>
    <w:rsid w:val="00A63B8C"/>
    <w:rsid w:val="00A642DD"/>
    <w:rsid w:val="00A6711D"/>
    <w:rsid w:val="00A672A9"/>
    <w:rsid w:val="00A70BE7"/>
    <w:rsid w:val="00A715F8"/>
    <w:rsid w:val="00A7472E"/>
    <w:rsid w:val="00A765A6"/>
    <w:rsid w:val="00A77F6F"/>
    <w:rsid w:val="00A81A27"/>
    <w:rsid w:val="00A831FD"/>
    <w:rsid w:val="00A83352"/>
    <w:rsid w:val="00A850A2"/>
    <w:rsid w:val="00A91FA3"/>
    <w:rsid w:val="00A927D3"/>
    <w:rsid w:val="00A94C65"/>
    <w:rsid w:val="00A978FE"/>
    <w:rsid w:val="00AA13AE"/>
    <w:rsid w:val="00AA3E1D"/>
    <w:rsid w:val="00AA63DE"/>
    <w:rsid w:val="00AA68FB"/>
    <w:rsid w:val="00AA7FC9"/>
    <w:rsid w:val="00AB0C0D"/>
    <w:rsid w:val="00AB237D"/>
    <w:rsid w:val="00AB3696"/>
    <w:rsid w:val="00AB49F6"/>
    <w:rsid w:val="00AB5933"/>
    <w:rsid w:val="00AC76FA"/>
    <w:rsid w:val="00AD1C2F"/>
    <w:rsid w:val="00AD3B90"/>
    <w:rsid w:val="00AD60B4"/>
    <w:rsid w:val="00AD635D"/>
    <w:rsid w:val="00AD68FA"/>
    <w:rsid w:val="00AE013D"/>
    <w:rsid w:val="00AE105C"/>
    <w:rsid w:val="00AE11B7"/>
    <w:rsid w:val="00AE2612"/>
    <w:rsid w:val="00AE3C57"/>
    <w:rsid w:val="00AE4779"/>
    <w:rsid w:val="00AE7981"/>
    <w:rsid w:val="00AE7F68"/>
    <w:rsid w:val="00AF2036"/>
    <w:rsid w:val="00AF2321"/>
    <w:rsid w:val="00AF52F6"/>
    <w:rsid w:val="00AF52FD"/>
    <w:rsid w:val="00AF54A8"/>
    <w:rsid w:val="00AF7237"/>
    <w:rsid w:val="00B0043A"/>
    <w:rsid w:val="00B00D75"/>
    <w:rsid w:val="00B034AB"/>
    <w:rsid w:val="00B03B34"/>
    <w:rsid w:val="00B06A05"/>
    <w:rsid w:val="00B070CB"/>
    <w:rsid w:val="00B12456"/>
    <w:rsid w:val="00B145F0"/>
    <w:rsid w:val="00B20068"/>
    <w:rsid w:val="00B23204"/>
    <w:rsid w:val="00B24AF3"/>
    <w:rsid w:val="00B259C8"/>
    <w:rsid w:val="00B26CCF"/>
    <w:rsid w:val="00B30410"/>
    <w:rsid w:val="00B30FC2"/>
    <w:rsid w:val="00B331A2"/>
    <w:rsid w:val="00B33B72"/>
    <w:rsid w:val="00B34DF6"/>
    <w:rsid w:val="00B35BC7"/>
    <w:rsid w:val="00B40196"/>
    <w:rsid w:val="00B4031E"/>
    <w:rsid w:val="00B425F0"/>
    <w:rsid w:val="00B42DFA"/>
    <w:rsid w:val="00B45CF4"/>
    <w:rsid w:val="00B531DD"/>
    <w:rsid w:val="00B5330F"/>
    <w:rsid w:val="00B5462D"/>
    <w:rsid w:val="00B54F1F"/>
    <w:rsid w:val="00B55014"/>
    <w:rsid w:val="00B56C80"/>
    <w:rsid w:val="00B5759F"/>
    <w:rsid w:val="00B60C18"/>
    <w:rsid w:val="00B62232"/>
    <w:rsid w:val="00B63A07"/>
    <w:rsid w:val="00B660C5"/>
    <w:rsid w:val="00B66784"/>
    <w:rsid w:val="00B6708C"/>
    <w:rsid w:val="00B70B90"/>
    <w:rsid w:val="00B70BF3"/>
    <w:rsid w:val="00B71DC2"/>
    <w:rsid w:val="00B81810"/>
    <w:rsid w:val="00B849F5"/>
    <w:rsid w:val="00B84D66"/>
    <w:rsid w:val="00B86B04"/>
    <w:rsid w:val="00B91CFC"/>
    <w:rsid w:val="00B923D3"/>
    <w:rsid w:val="00B93893"/>
    <w:rsid w:val="00BA1397"/>
    <w:rsid w:val="00BA21E7"/>
    <w:rsid w:val="00BA7E0A"/>
    <w:rsid w:val="00BB2B75"/>
    <w:rsid w:val="00BB5050"/>
    <w:rsid w:val="00BB700E"/>
    <w:rsid w:val="00BC22AA"/>
    <w:rsid w:val="00BC2C00"/>
    <w:rsid w:val="00BC3B53"/>
    <w:rsid w:val="00BC3B96"/>
    <w:rsid w:val="00BC4AE3"/>
    <w:rsid w:val="00BC5B28"/>
    <w:rsid w:val="00BD1EB0"/>
    <w:rsid w:val="00BD2370"/>
    <w:rsid w:val="00BD2D73"/>
    <w:rsid w:val="00BD39E9"/>
    <w:rsid w:val="00BD4833"/>
    <w:rsid w:val="00BD7DAF"/>
    <w:rsid w:val="00BE03B8"/>
    <w:rsid w:val="00BE0EF9"/>
    <w:rsid w:val="00BE1AC5"/>
    <w:rsid w:val="00BE3F88"/>
    <w:rsid w:val="00BE4756"/>
    <w:rsid w:val="00BE5ED9"/>
    <w:rsid w:val="00BE7B41"/>
    <w:rsid w:val="00BF52BD"/>
    <w:rsid w:val="00BF6533"/>
    <w:rsid w:val="00BF75B3"/>
    <w:rsid w:val="00BF7CCB"/>
    <w:rsid w:val="00C011E5"/>
    <w:rsid w:val="00C13AE1"/>
    <w:rsid w:val="00C15A91"/>
    <w:rsid w:val="00C176A8"/>
    <w:rsid w:val="00C206F1"/>
    <w:rsid w:val="00C217E1"/>
    <w:rsid w:val="00C219B1"/>
    <w:rsid w:val="00C22058"/>
    <w:rsid w:val="00C22D96"/>
    <w:rsid w:val="00C255BD"/>
    <w:rsid w:val="00C27610"/>
    <w:rsid w:val="00C30B75"/>
    <w:rsid w:val="00C33F1D"/>
    <w:rsid w:val="00C34210"/>
    <w:rsid w:val="00C4015B"/>
    <w:rsid w:val="00C40C60"/>
    <w:rsid w:val="00C41296"/>
    <w:rsid w:val="00C41318"/>
    <w:rsid w:val="00C41D62"/>
    <w:rsid w:val="00C43FE6"/>
    <w:rsid w:val="00C46020"/>
    <w:rsid w:val="00C47735"/>
    <w:rsid w:val="00C52528"/>
    <w:rsid w:val="00C5258E"/>
    <w:rsid w:val="00C530C9"/>
    <w:rsid w:val="00C535FF"/>
    <w:rsid w:val="00C619A7"/>
    <w:rsid w:val="00C64685"/>
    <w:rsid w:val="00C651A0"/>
    <w:rsid w:val="00C652BD"/>
    <w:rsid w:val="00C73D5F"/>
    <w:rsid w:val="00C764AF"/>
    <w:rsid w:val="00C76C5C"/>
    <w:rsid w:val="00C81E54"/>
    <w:rsid w:val="00C82AFE"/>
    <w:rsid w:val="00C83DBC"/>
    <w:rsid w:val="00C86B82"/>
    <w:rsid w:val="00C929B6"/>
    <w:rsid w:val="00C9745E"/>
    <w:rsid w:val="00C97C80"/>
    <w:rsid w:val="00CA3376"/>
    <w:rsid w:val="00CA374A"/>
    <w:rsid w:val="00CA47D3"/>
    <w:rsid w:val="00CA4830"/>
    <w:rsid w:val="00CA58B7"/>
    <w:rsid w:val="00CA6533"/>
    <w:rsid w:val="00CA6A25"/>
    <w:rsid w:val="00CA6A3F"/>
    <w:rsid w:val="00CA710C"/>
    <w:rsid w:val="00CA76D2"/>
    <w:rsid w:val="00CA7C99"/>
    <w:rsid w:val="00CB0A71"/>
    <w:rsid w:val="00CB33AE"/>
    <w:rsid w:val="00CB4CEE"/>
    <w:rsid w:val="00CB5E67"/>
    <w:rsid w:val="00CC16E5"/>
    <w:rsid w:val="00CC4031"/>
    <w:rsid w:val="00CC5CC6"/>
    <w:rsid w:val="00CC6290"/>
    <w:rsid w:val="00CC6947"/>
    <w:rsid w:val="00CD1525"/>
    <w:rsid w:val="00CD233D"/>
    <w:rsid w:val="00CD3499"/>
    <w:rsid w:val="00CD362D"/>
    <w:rsid w:val="00CD368B"/>
    <w:rsid w:val="00CD4A96"/>
    <w:rsid w:val="00CE101D"/>
    <w:rsid w:val="00CE1814"/>
    <w:rsid w:val="00CE1A95"/>
    <w:rsid w:val="00CE1C84"/>
    <w:rsid w:val="00CE5055"/>
    <w:rsid w:val="00CE5EF8"/>
    <w:rsid w:val="00CF053F"/>
    <w:rsid w:val="00CF1A17"/>
    <w:rsid w:val="00CF206B"/>
    <w:rsid w:val="00CF4339"/>
    <w:rsid w:val="00CF65AC"/>
    <w:rsid w:val="00D01A11"/>
    <w:rsid w:val="00D0375A"/>
    <w:rsid w:val="00D0609E"/>
    <w:rsid w:val="00D078E1"/>
    <w:rsid w:val="00D100E9"/>
    <w:rsid w:val="00D12B6B"/>
    <w:rsid w:val="00D12D6C"/>
    <w:rsid w:val="00D130EE"/>
    <w:rsid w:val="00D13837"/>
    <w:rsid w:val="00D14061"/>
    <w:rsid w:val="00D14D4B"/>
    <w:rsid w:val="00D153C1"/>
    <w:rsid w:val="00D17942"/>
    <w:rsid w:val="00D21C99"/>
    <w:rsid w:val="00D21E4B"/>
    <w:rsid w:val="00D22441"/>
    <w:rsid w:val="00D23522"/>
    <w:rsid w:val="00D24C23"/>
    <w:rsid w:val="00D25FD1"/>
    <w:rsid w:val="00D264D6"/>
    <w:rsid w:val="00D26AB6"/>
    <w:rsid w:val="00D27668"/>
    <w:rsid w:val="00D32F78"/>
    <w:rsid w:val="00D33304"/>
    <w:rsid w:val="00D33BF0"/>
    <w:rsid w:val="00D33DE0"/>
    <w:rsid w:val="00D36447"/>
    <w:rsid w:val="00D37380"/>
    <w:rsid w:val="00D41779"/>
    <w:rsid w:val="00D43B70"/>
    <w:rsid w:val="00D516BE"/>
    <w:rsid w:val="00D51B9D"/>
    <w:rsid w:val="00D52778"/>
    <w:rsid w:val="00D540BF"/>
    <w:rsid w:val="00D5423B"/>
    <w:rsid w:val="00D54E6A"/>
    <w:rsid w:val="00D54F4E"/>
    <w:rsid w:val="00D561AC"/>
    <w:rsid w:val="00D56E01"/>
    <w:rsid w:val="00D57A56"/>
    <w:rsid w:val="00D604B3"/>
    <w:rsid w:val="00D60BA4"/>
    <w:rsid w:val="00D621E8"/>
    <w:rsid w:val="00D62419"/>
    <w:rsid w:val="00D633A3"/>
    <w:rsid w:val="00D65B2D"/>
    <w:rsid w:val="00D670B5"/>
    <w:rsid w:val="00D70077"/>
    <w:rsid w:val="00D70A5D"/>
    <w:rsid w:val="00D73383"/>
    <w:rsid w:val="00D77095"/>
    <w:rsid w:val="00D77870"/>
    <w:rsid w:val="00D80977"/>
    <w:rsid w:val="00D80CCE"/>
    <w:rsid w:val="00D810EA"/>
    <w:rsid w:val="00D84A5E"/>
    <w:rsid w:val="00D86EEA"/>
    <w:rsid w:val="00D87D03"/>
    <w:rsid w:val="00D9360B"/>
    <w:rsid w:val="00D94C57"/>
    <w:rsid w:val="00D95C88"/>
    <w:rsid w:val="00D95FA5"/>
    <w:rsid w:val="00D97B08"/>
    <w:rsid w:val="00D97B2E"/>
    <w:rsid w:val="00DA124D"/>
    <w:rsid w:val="00DA241E"/>
    <w:rsid w:val="00DA67EF"/>
    <w:rsid w:val="00DB11F5"/>
    <w:rsid w:val="00DB292F"/>
    <w:rsid w:val="00DB36FE"/>
    <w:rsid w:val="00DB533A"/>
    <w:rsid w:val="00DB60AE"/>
    <w:rsid w:val="00DB6307"/>
    <w:rsid w:val="00DC105B"/>
    <w:rsid w:val="00DC176D"/>
    <w:rsid w:val="00DC5E01"/>
    <w:rsid w:val="00DD1DCD"/>
    <w:rsid w:val="00DD2B76"/>
    <w:rsid w:val="00DD338F"/>
    <w:rsid w:val="00DD490C"/>
    <w:rsid w:val="00DD66F2"/>
    <w:rsid w:val="00DE35CE"/>
    <w:rsid w:val="00DE3709"/>
    <w:rsid w:val="00DE3FE0"/>
    <w:rsid w:val="00DE4A8C"/>
    <w:rsid w:val="00DE578A"/>
    <w:rsid w:val="00DF2583"/>
    <w:rsid w:val="00DF481D"/>
    <w:rsid w:val="00DF54D9"/>
    <w:rsid w:val="00DF7283"/>
    <w:rsid w:val="00DF7C6E"/>
    <w:rsid w:val="00E01A59"/>
    <w:rsid w:val="00E01C5B"/>
    <w:rsid w:val="00E05511"/>
    <w:rsid w:val="00E079A3"/>
    <w:rsid w:val="00E10DC6"/>
    <w:rsid w:val="00E10F20"/>
    <w:rsid w:val="00E11D96"/>
    <w:rsid w:val="00E11F1C"/>
    <w:rsid w:val="00E11F8E"/>
    <w:rsid w:val="00E15881"/>
    <w:rsid w:val="00E16A8F"/>
    <w:rsid w:val="00E21DE3"/>
    <w:rsid w:val="00E266A1"/>
    <w:rsid w:val="00E273C5"/>
    <w:rsid w:val="00E307D1"/>
    <w:rsid w:val="00E30B15"/>
    <w:rsid w:val="00E35128"/>
    <w:rsid w:val="00E35A23"/>
    <w:rsid w:val="00E35A6B"/>
    <w:rsid w:val="00E3731D"/>
    <w:rsid w:val="00E42DD7"/>
    <w:rsid w:val="00E43CFD"/>
    <w:rsid w:val="00E51469"/>
    <w:rsid w:val="00E634E3"/>
    <w:rsid w:val="00E657E9"/>
    <w:rsid w:val="00E70876"/>
    <w:rsid w:val="00E717C4"/>
    <w:rsid w:val="00E7239D"/>
    <w:rsid w:val="00E72562"/>
    <w:rsid w:val="00E737D9"/>
    <w:rsid w:val="00E74A2D"/>
    <w:rsid w:val="00E758FD"/>
    <w:rsid w:val="00E77E18"/>
    <w:rsid w:val="00E77F89"/>
    <w:rsid w:val="00E80330"/>
    <w:rsid w:val="00E806C5"/>
    <w:rsid w:val="00E80E71"/>
    <w:rsid w:val="00E84AFE"/>
    <w:rsid w:val="00E850D3"/>
    <w:rsid w:val="00E853D6"/>
    <w:rsid w:val="00E876B9"/>
    <w:rsid w:val="00E91E1B"/>
    <w:rsid w:val="00EA452D"/>
    <w:rsid w:val="00EA52F8"/>
    <w:rsid w:val="00EC0180"/>
    <w:rsid w:val="00EC0DFF"/>
    <w:rsid w:val="00EC237D"/>
    <w:rsid w:val="00EC2918"/>
    <w:rsid w:val="00EC2F57"/>
    <w:rsid w:val="00EC4D0E"/>
    <w:rsid w:val="00EC4E2B"/>
    <w:rsid w:val="00EC57FB"/>
    <w:rsid w:val="00EC718A"/>
    <w:rsid w:val="00ED072A"/>
    <w:rsid w:val="00ED539E"/>
    <w:rsid w:val="00EE2A9B"/>
    <w:rsid w:val="00EE4A1F"/>
    <w:rsid w:val="00EE4B20"/>
    <w:rsid w:val="00EE4C2D"/>
    <w:rsid w:val="00EE58B3"/>
    <w:rsid w:val="00EE619A"/>
    <w:rsid w:val="00EF1B5A"/>
    <w:rsid w:val="00EF24FB"/>
    <w:rsid w:val="00EF2A04"/>
    <w:rsid w:val="00EF2CCA"/>
    <w:rsid w:val="00EF495B"/>
    <w:rsid w:val="00EF60DC"/>
    <w:rsid w:val="00EF76F6"/>
    <w:rsid w:val="00F00887"/>
    <w:rsid w:val="00F00F54"/>
    <w:rsid w:val="00F03963"/>
    <w:rsid w:val="00F0573C"/>
    <w:rsid w:val="00F05D31"/>
    <w:rsid w:val="00F05F1B"/>
    <w:rsid w:val="00F07837"/>
    <w:rsid w:val="00F11068"/>
    <w:rsid w:val="00F1256D"/>
    <w:rsid w:val="00F12BAF"/>
    <w:rsid w:val="00F131CA"/>
    <w:rsid w:val="00F13A4E"/>
    <w:rsid w:val="00F172BB"/>
    <w:rsid w:val="00F17B10"/>
    <w:rsid w:val="00F21BEF"/>
    <w:rsid w:val="00F2315B"/>
    <w:rsid w:val="00F32BF8"/>
    <w:rsid w:val="00F32E2B"/>
    <w:rsid w:val="00F34664"/>
    <w:rsid w:val="00F34805"/>
    <w:rsid w:val="00F35D29"/>
    <w:rsid w:val="00F36E2B"/>
    <w:rsid w:val="00F40147"/>
    <w:rsid w:val="00F41A6F"/>
    <w:rsid w:val="00F43FAA"/>
    <w:rsid w:val="00F4443E"/>
    <w:rsid w:val="00F45A25"/>
    <w:rsid w:val="00F46BD0"/>
    <w:rsid w:val="00F46DED"/>
    <w:rsid w:val="00F50F86"/>
    <w:rsid w:val="00F52593"/>
    <w:rsid w:val="00F53F91"/>
    <w:rsid w:val="00F60971"/>
    <w:rsid w:val="00F60C43"/>
    <w:rsid w:val="00F61569"/>
    <w:rsid w:val="00F61A72"/>
    <w:rsid w:val="00F62B67"/>
    <w:rsid w:val="00F65447"/>
    <w:rsid w:val="00F66F13"/>
    <w:rsid w:val="00F70E48"/>
    <w:rsid w:val="00F74073"/>
    <w:rsid w:val="00F75603"/>
    <w:rsid w:val="00F773BD"/>
    <w:rsid w:val="00F84298"/>
    <w:rsid w:val="00F845B4"/>
    <w:rsid w:val="00F862C7"/>
    <w:rsid w:val="00F8713B"/>
    <w:rsid w:val="00F878CB"/>
    <w:rsid w:val="00F923AE"/>
    <w:rsid w:val="00F93F9E"/>
    <w:rsid w:val="00F95F79"/>
    <w:rsid w:val="00FA1C25"/>
    <w:rsid w:val="00FA241C"/>
    <w:rsid w:val="00FA2CD7"/>
    <w:rsid w:val="00FA3300"/>
    <w:rsid w:val="00FA348E"/>
    <w:rsid w:val="00FA6AE7"/>
    <w:rsid w:val="00FB05CC"/>
    <w:rsid w:val="00FB06ED"/>
    <w:rsid w:val="00FB74E5"/>
    <w:rsid w:val="00FB7CF5"/>
    <w:rsid w:val="00FC2311"/>
    <w:rsid w:val="00FC3165"/>
    <w:rsid w:val="00FC36AB"/>
    <w:rsid w:val="00FC41CE"/>
    <w:rsid w:val="00FC4300"/>
    <w:rsid w:val="00FC5271"/>
    <w:rsid w:val="00FC7F66"/>
    <w:rsid w:val="00FD5776"/>
    <w:rsid w:val="00FD5886"/>
    <w:rsid w:val="00FD63DA"/>
    <w:rsid w:val="00FD6B9B"/>
    <w:rsid w:val="00FE1CB6"/>
    <w:rsid w:val="00FE30BA"/>
    <w:rsid w:val="00FE486B"/>
    <w:rsid w:val="00FE4F08"/>
    <w:rsid w:val="00FF079E"/>
    <w:rsid w:val="00FF1165"/>
    <w:rsid w:val="00FF192E"/>
    <w:rsid w:val="00FF5C7A"/>
    <w:rsid w:val="79932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848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41097B"/>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Voetnootmarkering">
    <w:name w:val="footnote reference"/>
    <w:basedOn w:val="Standaardalinea-lettertype"/>
    <w:uiPriority w:val="99"/>
    <w:semiHidden/>
    <w:unhideWhenUsed/>
    <w:rsid w:val="0041097B"/>
    <w:rPr>
      <w:vertAlign w:val="superscript"/>
    </w:rPr>
  </w:style>
  <w:style w:type="character" w:styleId="Verwijzingopmerking">
    <w:name w:val="annotation reference"/>
    <w:basedOn w:val="Standaardalinea-lettertype"/>
    <w:uiPriority w:val="99"/>
    <w:semiHidden/>
    <w:unhideWhenUsed/>
    <w:rsid w:val="0041097B"/>
    <w:rPr>
      <w:sz w:val="16"/>
      <w:szCs w:val="16"/>
    </w:rPr>
  </w:style>
  <w:style w:type="paragraph" w:styleId="Tekstopmerking">
    <w:name w:val="annotation text"/>
    <w:basedOn w:val="Standaard"/>
    <w:link w:val="TekstopmerkingChar"/>
    <w:uiPriority w:val="99"/>
    <w:unhideWhenUsed/>
    <w:rsid w:val="0041097B"/>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41097B"/>
    <w:rPr>
      <w:rFonts w:asciiTheme="minorHAnsi" w:eastAsiaTheme="minorHAnsi" w:hAnsiTheme="minorHAnsi" w:cstheme="minorBidi"/>
      <w:kern w:val="2"/>
      <w:lang w:val="nl-NL"/>
      <w14:ligatures w14:val="standardContextual"/>
    </w:rPr>
  </w:style>
  <w:style w:type="paragraph" w:styleId="Onderwerpvanopmerking">
    <w:name w:val="annotation subject"/>
    <w:basedOn w:val="Tekstopmerking"/>
    <w:next w:val="Tekstopmerking"/>
    <w:link w:val="OnderwerpvanopmerkingChar"/>
    <w:semiHidden/>
    <w:unhideWhenUsed/>
    <w:rsid w:val="0090671F"/>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90671F"/>
    <w:rPr>
      <w:rFonts w:ascii="Verdana" w:eastAsiaTheme="minorHAnsi" w:hAnsi="Verdana" w:cstheme="minorBidi"/>
      <w:b/>
      <w:bCs/>
      <w:kern w:val="2"/>
      <w:lang w:val="nl-NL" w:eastAsia="nl-NL"/>
      <w14:ligatures w14:val="standardContextual"/>
    </w:rPr>
  </w:style>
  <w:style w:type="character" w:styleId="Onopgelostemelding">
    <w:name w:val="Unresolved Mention"/>
    <w:basedOn w:val="Standaardalinea-lettertype"/>
    <w:uiPriority w:val="99"/>
    <w:semiHidden/>
    <w:unhideWhenUsed/>
    <w:rsid w:val="00411CC2"/>
    <w:rPr>
      <w:color w:val="605E5C"/>
      <w:shd w:val="clear" w:color="auto" w:fill="E1DFDD"/>
    </w:rPr>
  </w:style>
  <w:style w:type="paragraph" w:styleId="Revisie">
    <w:name w:val="Revision"/>
    <w:hidden/>
    <w:uiPriority w:val="99"/>
    <w:semiHidden/>
    <w:rsid w:val="00262865"/>
    <w:rPr>
      <w:rFonts w:ascii="Verdana" w:hAnsi="Verdana"/>
      <w:sz w:val="18"/>
      <w:szCs w:val="24"/>
      <w:lang w:val="nl-NL" w:eastAsia="nl-NL"/>
    </w:rPr>
  </w:style>
  <w:style w:type="paragraph" w:styleId="Normaalweb">
    <w:name w:val="Normal (Web)"/>
    <w:basedOn w:val="Standaard"/>
    <w:uiPriority w:val="99"/>
    <w:semiHidden/>
    <w:unhideWhenUsed/>
    <w:rsid w:val="00EC2F57"/>
    <w:pPr>
      <w:spacing w:before="100" w:beforeAutospacing="1" w:after="100" w:afterAutospacing="1" w:line="240" w:lineRule="auto"/>
    </w:pPr>
    <w:rPr>
      <w:rFonts w:ascii="Times New Roman" w:hAnsi="Times New Roman"/>
      <w:sz w:val="24"/>
    </w:rPr>
  </w:style>
  <w:style w:type="character" w:customStyle="1" w:styleId="apple-converted-space">
    <w:name w:val="apple-converted-space"/>
    <w:basedOn w:val="Standaardalinea-lettertype"/>
    <w:rsid w:val="00EC2F57"/>
  </w:style>
  <w:style w:type="character" w:customStyle="1" w:styleId="normaltextrun">
    <w:name w:val="normaltextrun"/>
    <w:basedOn w:val="Standaardalinea-lettertype"/>
    <w:rsid w:val="00D65B2D"/>
  </w:style>
  <w:style w:type="character" w:customStyle="1" w:styleId="eop">
    <w:name w:val="eop"/>
    <w:basedOn w:val="Standaardalinea-lettertype"/>
    <w:rsid w:val="00D65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eur01.safelinks.protection.outlook.com/?url=https%3A%2F%2Fdoi.org%2F10.1787%2F3406f29a-en&amp;data=05%7C02%7Cc.m.platz%40minezk.nl%7Cc0a2c8477a604cc5001008de4c772766%7C1321633ef6b944e2a44f59b9d264ecb7%7C0%7C0%7C639032271813196326%7CUnknown%7CTWFpbGZsb3d8eyJFbXB0eU1hcGkiOnRydWUsIlYiOiIwLjAuMDAwMCIsIlAiOiJXaW4zMiIsIkFOIjoiTWFpbCIsIldUIjoyfQ%3D%3D%7C0%7C%7C%7C&amp;sdata=w8%2FQy1gWgI03VsdGygU84hrPewO3N%2FMb%2F8XVbT3Kv%2B8%3D&amp;reserved=0" TargetMode="External"/><Relationship Id="rId13" Type="http://schemas.openxmlformats.org/officeDocument/2006/relationships/hyperlink" Target="https://www.pbl.nl/system/files/document/2025-09/PBL-2025_Klimaatverandering-in-de-prijzen-in-2024_5932.pdf" TargetMode="External"/><Relationship Id="rId18" Type="http://schemas.openxmlformats.org/officeDocument/2006/relationships/hyperlink" Target="https://www.nplw.nl/warmteprogramma" TargetMode="External"/><Relationship Id="rId3" Type="http://schemas.openxmlformats.org/officeDocument/2006/relationships/hyperlink" Target="https://www.tno.nl/nl/newsroom/2025/07/energiehulp-goed-klimaat-portemonnee/" TargetMode="External"/><Relationship Id="rId7" Type="http://schemas.openxmlformats.org/officeDocument/2006/relationships/hyperlink" Target="https://open.overheid.nl/details/129e0866-8e9b-4e85-a1d4-fd6ebc937e29" TargetMode="External"/><Relationship Id="rId12" Type="http://schemas.openxmlformats.org/officeDocument/2006/relationships/hyperlink" Target="https://www.rijksoverheid.nl/documenten/rapporten/2025/06/02/hitte-aanpak-2025" TargetMode="External"/><Relationship Id="rId17" Type="http://schemas.openxmlformats.org/officeDocument/2006/relationships/hyperlink" Target="https://www.warmtefonds.nl/particulieren/energiebespaarlening-met-een-combinatielening" TargetMode="External"/><Relationship Id="rId2" Type="http://schemas.openxmlformats.org/officeDocument/2006/relationships/hyperlink" Target="https://www.rijksoverheid.nl/themas/recht-veiligheid-en-defensie/dreiging-in-nederland/maatregelen-om-gevolgen-hoge-energieprijzen-te-beperken" TargetMode="External"/><Relationship Id="rId16" Type="http://schemas.openxmlformats.org/officeDocument/2006/relationships/hyperlink" Target="https://www.dnb.nl/algemeen-nieuws/nieuws-2024/bijna-alle-huiseigenaren-kunnen-verduurzaming-eigen-woning-financieren-met-spaargeld-of-lening/" TargetMode="External"/><Relationship Id="rId1" Type="http://schemas.openxmlformats.org/officeDocument/2006/relationships/hyperlink" Target="https://dashboardklimaatbeleid.nl/" TargetMode="External"/><Relationship Id="rId6" Type="http://schemas.openxmlformats.org/officeDocument/2006/relationships/hyperlink" Target="https://open.overheid.nl/details/d51aecec-a51d-40e2-9334-0df74495af26/" TargetMode="External"/><Relationship Id="rId11" Type="http://schemas.openxmlformats.org/officeDocument/2006/relationships/hyperlink" Target="https://projecten.zonmw.nl/nl/project/eerlijke-hitte-de-stad" TargetMode="External"/><Relationship Id="rId5" Type="http://schemas.openxmlformats.org/officeDocument/2006/relationships/hyperlink" Target="https://eur01.safelinks.protection.outlook.com/?url=https%3A%2F%2Fenergy.nl%2Fenergietransitie-integraal-kostenbeeld%2F&amp;data=05%7C02%7Cc.m.platz%40minezk.nl%7C5d1e158660d44cbe5a9508dec6191cf1%7C1321633ef6b944e2a44f59b9d264ecb7%7C0%7C0%7C639166008965014284%7CUnknown%7CTWFpbGZsb3d8eyJFbXB0eU1hcGkiOnRydWUsIlYiOiIwLjAuMDAwMCIsIlAiOiJXaW4zMiIsIkFOIjoiTWFpbCIsIldUIjoyfQ%3D%3D%7C0%7C%7C%7C&amp;sdata=CzF8xYumal4R62pBdTy3UTMTbB6sZM5wSy7YMljEX9w%3D&amp;reserved=0" TargetMode="External"/><Relationship Id="rId15" Type="http://schemas.openxmlformats.org/officeDocument/2006/relationships/hyperlink" Target="https://eur01.safelinks.protection.outlook.com/?url=https%3A%2F%2Fwww.tweedekamer.nl%2Fkamerstukken%2Fdetail%3Fid%3D2025D07784%26did%3D2025D07784&amp;data=05%7C02%7Cc.m.platz%40minezk.nl%7Ce68817a958e74d51242008de4c2f92ae%7C1321633ef6b944e2a44f59b9d264ecb7%7C0%7C0%7C639031964356039219%7CUnknown%7CTWFpbGZsb3d8eyJFbXB0eU1hcGkiOnRydWUsIlYiOiIwLjAuMDAwMCIsIlAiOiJXaW4zMiIsIkFOIjoiTWFpbCIsIldUIjoyfQ%3D%3D%7C0%7C%7C%7C&amp;sdata=OWnNHq0xfHmDvClgmVO55%2F2zDDY8br%2B%2Be%2BuvKa4GHsI%3D&amp;reserved=0" TargetMode="External"/><Relationship Id="rId10" Type="http://schemas.openxmlformats.org/officeDocument/2006/relationships/hyperlink" Target="https://www.rivm.nl/publicaties/een-gezonde-inrichting-van-de-openbare-ruimte" TargetMode="External"/><Relationship Id="rId19" Type="http://schemas.openxmlformats.org/officeDocument/2006/relationships/hyperlink" Target="https://www.rijksoverheid.nl/documenten/kamerstukken/2026/03/17/kamerbrief-over-stand-van-zaken-implementatie-epbd-iv" TargetMode="External"/><Relationship Id="rId4" Type="http://schemas.openxmlformats.org/officeDocument/2006/relationships/hyperlink" Target="https://www.rijksoverheid.nl/documenten/kamerstukken/2026/03/27/voorjaarsbrief-klimaat-en-energie" TargetMode="External"/><Relationship Id="rId9" Type="http://schemas.openxmlformats.org/officeDocument/2006/relationships/hyperlink" Target="https://www.scp.nl/documenten/2025/04/17/klimaat-en-samenleving" TargetMode="External"/><Relationship Id="rId14" Type="http://schemas.openxmlformats.org/officeDocument/2006/relationships/hyperlink" Target="file:///\\prof_p_cw_tcn.cicwp.nl\userdata_cifs_p_cw_tcn_001\platzc\Downloads\Eindrapport%20'Keuzewijzer%20klimaat%20en%20energie'%20van%20de%20onafhankelijke%20Formatiewerkgroep%20Klimaat%20en%20Energie%20(3).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ap:Pages>
  <ap:Words>3823</ap:Words>
  <ap:Characters>21032</ap:Characters>
  <ap:DocSecurity>0</ap:DocSecurity>
  <ap:Lines>175</ap:Lines>
  <ap:Paragraphs>49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24806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2026-07-10T12:32:00.0000000Z</dcterms:created>
  <dcterms:modified xsi:type="dcterms:W3CDTF">2026-07-10T12:33:00.0000000Z</dcterms:modified>
  <dc:description>------------------------</dc:description>
  <dc:subject/>
  <keywords/>
  <version/>
  <category/>
</coreProperties>
</file>