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94" w:rsidRDefault="00E00294" w14:paraId="75A870E7" w14:textId="77777777">
      <w:bookmarkStart w:name="_GoBack" w:id="0"/>
      <w:bookmarkEnd w:id="0"/>
    </w:p>
    <w:p w:rsidR="007C316A" w:rsidP="00412CFE" w:rsidRDefault="008D5382" w14:paraId="0B63821D" w14:textId="312BBAC2">
      <w:r>
        <w:t>Geachte voorzitter,</w:t>
      </w:r>
    </w:p>
    <w:p w:rsidR="008D5382" w:rsidP="00412CFE" w:rsidRDefault="008D5382" w14:paraId="61A79021" w14:textId="77777777"/>
    <w:p w:rsidR="004358FA" w:rsidP="00412CFE" w:rsidRDefault="004358FA" w14:paraId="0A1D6B30" w14:textId="674108EB">
      <w:bookmarkStart w:name="_Hlk234311114" w:id="1"/>
      <w:r>
        <w:t xml:space="preserve">Op 17 juni jl. heb ik met de Kamer gesproken in een tweeminutendebat over de nieuwe concessies voor de Friese Waddenveren. Het kabinet heeft de boodschap van de Kamer goed gehoord: er moet zo snel mogelijk duidelijkheid komen over de afspraken rondom de productiemiddelen, zodat het aanbestedingsproces zo min mogelijk vertraging oploopt en de bereikbaarheid van de Waddeneilanden goed wordt geborgd. Het kabinet neemt deze boodschap ter harte. </w:t>
      </w:r>
      <w:r w:rsidR="008D5382">
        <w:t>Naar aanleiding van de motie-Grinwis c.s.</w:t>
      </w:r>
      <w:r w:rsidR="008D5382">
        <w:rPr>
          <w:rStyle w:val="FootnoteReference"/>
        </w:rPr>
        <w:footnoteReference w:id="1"/>
      </w:r>
      <w:r>
        <w:t>, die in dit tweeminutendebat is ingediend en vervolgens is aangenomen,</w:t>
      </w:r>
      <w:r w:rsidR="008D5382">
        <w:t xml:space="preserve"> informeert het kabinet de Kamer met deze brief over de lopende gesprekken over de productiemiddelen. </w:t>
      </w:r>
      <w:r w:rsidR="00E00294">
        <w:t>Daarbij wordt onderscheid gemaakt tussen ten eerste de schepen en ten tweede de overige productiemiddelen (terminals en haveninfrastructuur).</w:t>
      </w:r>
      <w:r>
        <w:t xml:space="preserve"> Voor de vaststelling van de overnamesommen van de schepen moet het kabinet een zorgvuldig proces doorlopen. Dat heeft invloed op de planning van de lopende aanbesteding. Aan het einde van deze brief is hierover een nadere toelichting opgenomen.</w:t>
      </w:r>
    </w:p>
    <w:bookmarkEnd w:id="1"/>
    <w:p w:rsidR="004358FA" w:rsidP="00412CFE" w:rsidRDefault="004358FA" w14:paraId="61A7AD35" w14:textId="77777777"/>
    <w:p w:rsidRPr="00E00294" w:rsidR="00E00294" w:rsidP="00412CFE" w:rsidRDefault="00E00294" w14:paraId="489EEAEA" w14:textId="0C0BCA88">
      <w:pPr>
        <w:rPr>
          <w:u w:val="single"/>
        </w:rPr>
      </w:pPr>
      <w:r>
        <w:rPr>
          <w:u w:val="single"/>
        </w:rPr>
        <w:t>Schepen</w:t>
      </w:r>
    </w:p>
    <w:p w:rsidR="00724094" w:rsidP="00412CFE" w:rsidRDefault="00BF4F52" w14:paraId="453544B4" w14:textId="541CFA7F">
      <w:pPr>
        <w:rPr>
          <w:rFonts w:cs="Calibri"/>
        </w:rPr>
      </w:pPr>
      <w:r>
        <w:t>Bij de overgang naar de nieuwe concessies in 2029 moeten d</w:t>
      </w:r>
      <w:r w:rsidRPr="005F35C8">
        <w:t xml:space="preserve">e huidige concessiehouders </w:t>
      </w:r>
      <w:r>
        <w:t xml:space="preserve">(Rederij Doeksen en Wagenborg Passagiersdiensten) </w:t>
      </w:r>
      <w:r w:rsidRPr="005F35C8">
        <w:t>de schepen die gebruikt worden voor de uitvoering van de concessie overdragen naar de nieuwe concessiehouder</w:t>
      </w:r>
      <w:r>
        <w:t>,</w:t>
      </w:r>
      <w:r w:rsidRPr="005F35C8">
        <w:t xml:space="preserve"> tegen een bepaalde overnamesom. </w:t>
      </w:r>
      <w:r>
        <w:t>De basis voor deze overnamesom is een taxatie van de schepen</w:t>
      </w:r>
      <w:r w:rsidR="00520130">
        <w:t xml:space="preserve">, uitgevoerd in opdracht van </w:t>
      </w:r>
      <w:r w:rsidR="002F4484">
        <w:t>de huidige concessiehouders.</w:t>
      </w:r>
      <w:r w:rsidR="00520130">
        <w:t xml:space="preserve"> Deze taxaties zijn vervolgens beoordeeld door een controleur in opdracht van het ministerie van Ien</w:t>
      </w:r>
      <w:r w:rsidR="00433F36">
        <w:t xml:space="preserve">W (hierna: IenW). Naar aanleiding van deze controle </w:t>
      </w:r>
      <w:r w:rsidR="002F4484">
        <w:t>bepaalt</w:t>
      </w:r>
      <w:r w:rsidR="00433F36">
        <w:t xml:space="preserve"> op dit moment een bindend adviseur</w:t>
      </w:r>
      <w:r w:rsidR="00B72A15">
        <w:t xml:space="preserve">, op initiatief van IenW, </w:t>
      </w:r>
      <w:r w:rsidRPr="002F4484" w:rsidR="002F4484">
        <w:rPr>
          <w:rFonts w:cs="Calibri"/>
        </w:rPr>
        <w:t>of de uitgevoerde taxaties voldoen aan de eisen die voortvloeien uit de concessies</w:t>
      </w:r>
      <w:r w:rsidR="002F4484">
        <w:rPr>
          <w:rFonts w:cs="Calibri"/>
        </w:rPr>
        <w:t>,</w:t>
      </w:r>
      <w:r w:rsidRPr="002F4484" w:rsidR="002F4484">
        <w:rPr>
          <w:rFonts w:cs="Calibri"/>
        </w:rPr>
        <w:t xml:space="preserve"> of dat er nog aanpassingen nodig zijn</w:t>
      </w:r>
      <w:r w:rsidR="002F4484">
        <w:rPr>
          <w:rFonts w:cs="Calibri"/>
        </w:rPr>
        <w:t xml:space="preserve">. Deze </w:t>
      </w:r>
      <w:r w:rsidR="00E61656">
        <w:rPr>
          <w:rFonts w:cs="Calibri"/>
        </w:rPr>
        <w:t>bindend adviseur</w:t>
      </w:r>
      <w:r w:rsidR="00B72A15">
        <w:rPr>
          <w:rFonts w:cs="Calibri"/>
        </w:rPr>
        <w:t xml:space="preserve"> is door IenW en de huidige concessiehouders gezamenlijk aangesteld. Aan de hand van het oordeel van de </w:t>
      </w:r>
      <w:r w:rsidR="00D522B7">
        <w:rPr>
          <w:rFonts w:cs="Calibri"/>
        </w:rPr>
        <w:t>bindend adviseur</w:t>
      </w:r>
      <w:r w:rsidR="00B72A15">
        <w:rPr>
          <w:rFonts w:cs="Calibri"/>
        </w:rPr>
        <w:t xml:space="preserve"> kan een definitieve overnamesom voor de schepen worden vastgesteld.</w:t>
      </w:r>
      <w:r w:rsidR="00675833">
        <w:rPr>
          <w:rFonts w:cs="Calibri"/>
        </w:rPr>
        <w:t xml:space="preserve"> Naar verwachting zal dit proces vlak na de zomer worden afgerond.</w:t>
      </w:r>
    </w:p>
    <w:p w:rsidR="00724094" w:rsidP="00412CFE" w:rsidRDefault="00724094" w14:paraId="455371B9" w14:textId="77777777">
      <w:pPr>
        <w:rPr>
          <w:rFonts w:cs="Calibri"/>
        </w:rPr>
      </w:pPr>
    </w:p>
    <w:p w:rsidR="00B72A15" w:rsidP="00412CFE" w:rsidRDefault="00724094" w14:paraId="55E31B73" w14:textId="7706EAC9">
      <w:pPr>
        <w:rPr>
          <w:rFonts w:cs="Calibri"/>
        </w:rPr>
      </w:pPr>
      <w:r>
        <w:rPr>
          <w:rFonts w:cs="Calibri"/>
        </w:rPr>
        <w:lastRenderedPageBreak/>
        <w:t xml:space="preserve">Gegeven het bovenstaande kost het proces om tot definitieve overnamesommen van de schepen te komen meer tijd dan eerder werd voorzien. </w:t>
      </w:r>
      <w:r w:rsidR="00545E51">
        <w:rPr>
          <w:rFonts w:cs="Calibri"/>
        </w:rPr>
        <w:t>Het kabinet doet alles wat mogelijk is om dit proces te versnellen, maar</w:t>
      </w:r>
      <w:r w:rsidR="008723AC">
        <w:rPr>
          <w:rFonts w:cs="Calibri"/>
        </w:rPr>
        <w:t xml:space="preserve"> is</w:t>
      </w:r>
      <w:r w:rsidR="001970A4">
        <w:rPr>
          <w:rFonts w:cs="Calibri"/>
        </w:rPr>
        <w:t xml:space="preserve"> afhankelijk van externe partijen en de beschikbaarheid van de betrokken personen in de zomerperiode.</w:t>
      </w:r>
    </w:p>
    <w:p w:rsidR="00D51CDC" w:rsidP="00412CFE" w:rsidRDefault="00D51CDC" w14:paraId="47EC6745" w14:textId="77777777">
      <w:pPr>
        <w:rPr>
          <w:rFonts w:cs="Calibri"/>
        </w:rPr>
      </w:pPr>
    </w:p>
    <w:p w:rsidR="00D51CDC" w:rsidP="00412CFE" w:rsidRDefault="00D51CDC" w14:paraId="3D1088B4" w14:textId="0FD30035">
      <w:pPr>
        <w:rPr>
          <w:rFonts w:cs="Calibri"/>
          <w:u w:val="single"/>
        </w:rPr>
      </w:pPr>
      <w:r>
        <w:rPr>
          <w:rFonts w:cs="Calibri"/>
          <w:u w:val="single"/>
        </w:rPr>
        <w:t>Overige productiemiddelen</w:t>
      </w:r>
    </w:p>
    <w:p w:rsidRPr="00D51CDC" w:rsidR="00D51CDC" w:rsidP="00412CFE" w:rsidRDefault="00FF1CB1" w14:paraId="39182429" w14:textId="71F9B0D9">
      <w:pPr>
        <w:rPr>
          <w:rFonts w:cs="Calibri"/>
        </w:rPr>
      </w:pPr>
      <w:r>
        <w:rPr>
          <w:rFonts w:cs="Calibri"/>
        </w:rPr>
        <w:t>Op het gebied van de overige productiemiddelen (terminals en haveninfrastructuur)</w:t>
      </w:r>
      <w:r w:rsidR="005C4EB8">
        <w:rPr>
          <w:rFonts w:cs="Calibri"/>
        </w:rPr>
        <w:t xml:space="preserve"> is het nodig dat inschrijvers weten welke gebruiksvergoeding zij in de nieuwe </w:t>
      </w:r>
      <w:r>
        <w:rPr>
          <w:rFonts w:cs="Calibri"/>
        </w:rPr>
        <w:t>concessieperiode moeten gaan betalen voor het gebruik van de</w:t>
      </w:r>
      <w:r w:rsidR="005C4EB8">
        <w:rPr>
          <w:rFonts w:cs="Calibri"/>
        </w:rPr>
        <w:t>ze</w:t>
      </w:r>
      <w:r>
        <w:rPr>
          <w:rFonts w:cs="Calibri"/>
        </w:rPr>
        <w:t xml:space="preserve"> productiemiddelen. Deze duidelijkheid is op 10 juli jl. gegeven door de publicatie van de tweede Nota van Inlichtingen.</w:t>
      </w:r>
      <w:r>
        <w:rPr>
          <w:rStyle w:val="FootnoteReference"/>
          <w:rFonts w:cs="Calibri"/>
        </w:rPr>
        <w:footnoteReference w:id="2"/>
      </w:r>
      <w:r>
        <w:rPr>
          <w:rFonts w:cs="Calibri"/>
        </w:rPr>
        <w:t xml:space="preserve"> Met deze Nota van Inlichtingen zijn de </w:t>
      </w:r>
      <w:r w:rsidR="007E5B91">
        <w:rPr>
          <w:rFonts w:cs="Calibri"/>
        </w:rPr>
        <w:t xml:space="preserve">geactualiseerde </w:t>
      </w:r>
      <w:r>
        <w:rPr>
          <w:rFonts w:cs="Calibri"/>
        </w:rPr>
        <w:t xml:space="preserve">vastgoedovereenkomsten openbaar gemaakt die gelden bij de beschikbaarstelling van de productiemiddelen door het Rijk aan de nieuwe concessiehouders vanaf 2029. In deze vastgoedovereenkomsten is de hoogte van de gebruiksvergoeding opgenomen. Door deze duidelijkheid nu aan inschrijvers te verstrekken, ruim voordat een eerste inschrijving moet worden ingediend, geeft het kabinet </w:t>
      </w:r>
      <w:r w:rsidR="00F0044E">
        <w:rPr>
          <w:rFonts w:cs="Calibri"/>
        </w:rPr>
        <w:t xml:space="preserve">ook </w:t>
      </w:r>
      <w:r>
        <w:rPr>
          <w:rFonts w:cs="Calibri"/>
        </w:rPr>
        <w:t>invulling aan de motie-Wiersma.</w:t>
      </w:r>
      <w:r>
        <w:rPr>
          <w:rStyle w:val="FootnoteReference"/>
          <w:rFonts w:cs="Calibri"/>
        </w:rPr>
        <w:footnoteReference w:id="3"/>
      </w:r>
    </w:p>
    <w:p w:rsidR="00D51CDC" w:rsidP="00412CFE" w:rsidRDefault="00D51CDC" w14:paraId="00DA7141" w14:textId="77777777">
      <w:pPr>
        <w:rPr>
          <w:rFonts w:cs="Calibri"/>
        </w:rPr>
      </w:pPr>
    </w:p>
    <w:p w:rsidR="00B977A6" w:rsidP="00412CFE" w:rsidRDefault="00B977A6" w14:paraId="3DC6023D" w14:textId="7D7AC321">
      <w:pPr>
        <w:rPr>
          <w:rFonts w:cs="Calibri"/>
          <w:u w:val="single"/>
        </w:rPr>
      </w:pPr>
      <w:r>
        <w:rPr>
          <w:rFonts w:cs="Calibri"/>
          <w:u w:val="single"/>
        </w:rPr>
        <w:t>Vervolgproces</w:t>
      </w:r>
    </w:p>
    <w:p w:rsidR="00B977A6" w:rsidP="00412CFE" w:rsidRDefault="00545E51" w14:paraId="400A2119" w14:textId="113D22FA">
      <w:pPr>
        <w:rPr>
          <w:rFonts w:cs="Calibri"/>
        </w:rPr>
      </w:pPr>
      <w:r>
        <w:rPr>
          <w:rFonts w:cs="Calibri"/>
        </w:rPr>
        <w:t xml:space="preserve">Door </w:t>
      </w:r>
      <w:r w:rsidR="00724094">
        <w:rPr>
          <w:rFonts w:cs="Calibri"/>
        </w:rPr>
        <w:t>de</w:t>
      </w:r>
      <w:r>
        <w:rPr>
          <w:rFonts w:cs="Calibri"/>
        </w:rPr>
        <w:t xml:space="preserve"> geschetste </w:t>
      </w:r>
      <w:r w:rsidR="00724094">
        <w:rPr>
          <w:rFonts w:cs="Calibri"/>
        </w:rPr>
        <w:t>stappen</w:t>
      </w:r>
      <w:r>
        <w:rPr>
          <w:rFonts w:cs="Calibri"/>
        </w:rPr>
        <w:t xml:space="preserve"> rondom het vaststellen van de overnamesom</w:t>
      </w:r>
      <w:r w:rsidR="00F0044E">
        <w:rPr>
          <w:rFonts w:cs="Calibri"/>
        </w:rPr>
        <w:t>men</w:t>
      </w:r>
      <w:r>
        <w:rPr>
          <w:rFonts w:cs="Calibri"/>
        </w:rPr>
        <w:t xml:space="preserve"> van de schepen, zal </w:t>
      </w:r>
      <w:r w:rsidR="00724094">
        <w:rPr>
          <w:rFonts w:cs="Calibri"/>
        </w:rPr>
        <w:t xml:space="preserve">het aanbestedingsproces vertraging oplopen. Informatie die van belang is voor inschrijvers zal immers later in de tijd beschikbaar komen. Het kabinet wil borgen dat inschrijvers </w:t>
      </w:r>
      <w:r w:rsidR="000459CA">
        <w:rPr>
          <w:rFonts w:cs="Calibri"/>
        </w:rPr>
        <w:t>vol</w:t>
      </w:r>
      <w:r w:rsidR="00724094">
        <w:rPr>
          <w:rFonts w:cs="Calibri"/>
        </w:rPr>
        <w:t>doende tijd hebben om deze nieuwe informatie tot zich te nemen en daar vragen over te</w:t>
      </w:r>
      <w:r w:rsidR="00F0044E">
        <w:rPr>
          <w:rFonts w:cs="Calibri"/>
        </w:rPr>
        <w:t xml:space="preserve"> kunnen</w:t>
      </w:r>
      <w:r w:rsidR="00724094">
        <w:rPr>
          <w:rFonts w:cs="Calibri"/>
        </w:rPr>
        <w:t xml:space="preserve"> stellen richting IenW. Daarom zal er tegen het einde van 2026 een extr</w:t>
      </w:r>
      <w:r w:rsidR="007E5B91">
        <w:rPr>
          <w:rFonts w:cs="Calibri"/>
        </w:rPr>
        <w:t xml:space="preserve">a (vierde) </w:t>
      </w:r>
      <w:r w:rsidR="00724094">
        <w:rPr>
          <w:rFonts w:cs="Calibri"/>
        </w:rPr>
        <w:t>Nota van Inlichtingen komen</w:t>
      </w:r>
      <w:r w:rsidR="00F0044E">
        <w:rPr>
          <w:rFonts w:cs="Calibri"/>
        </w:rPr>
        <w:t>, voordat geïnteresseerde partijen in het voorjaar van 2027 een eerste inschrijving moeten indienen</w:t>
      </w:r>
      <w:r w:rsidR="00724094">
        <w:rPr>
          <w:rFonts w:cs="Calibri"/>
        </w:rPr>
        <w:t xml:space="preserve">. </w:t>
      </w:r>
      <w:r w:rsidR="00F0044E">
        <w:rPr>
          <w:rFonts w:cs="Calibri"/>
        </w:rPr>
        <w:t>H</w:t>
      </w:r>
      <w:r w:rsidR="00724094">
        <w:rPr>
          <w:rFonts w:cs="Calibri"/>
        </w:rPr>
        <w:t>et beoogde moment van gunning</w:t>
      </w:r>
      <w:r w:rsidR="00F0044E">
        <w:rPr>
          <w:rFonts w:cs="Calibri"/>
        </w:rPr>
        <w:t xml:space="preserve"> schuift</w:t>
      </w:r>
      <w:r w:rsidR="00724094">
        <w:rPr>
          <w:rFonts w:cs="Calibri"/>
        </w:rPr>
        <w:t xml:space="preserve"> op </w:t>
      </w:r>
      <w:r w:rsidR="00412CFE">
        <w:rPr>
          <w:rFonts w:cs="Calibri"/>
        </w:rPr>
        <w:t xml:space="preserve">naar het derde kwartaal van 2027. Daarmee resteert er nog steeds een afdoende implementatieperiode van ongeveer anderhalf jaar. </w:t>
      </w:r>
    </w:p>
    <w:p w:rsidR="00724094" w:rsidP="00412CFE" w:rsidRDefault="00724094" w14:paraId="6FC7C7E3" w14:textId="77777777">
      <w:pPr>
        <w:rPr>
          <w:rFonts w:cs="Calibri"/>
        </w:rPr>
      </w:pPr>
    </w:p>
    <w:p w:rsidR="007C316A" w:rsidP="00412CFE" w:rsidRDefault="00A2778D" w14:paraId="5C27C986" w14:textId="77777777">
      <w:pPr>
        <w:pStyle w:val="Slotzin"/>
        <w:spacing w:before="0" w:line="240" w:lineRule="atLeast"/>
      </w:pPr>
      <w:r>
        <w:t>Hoogachtend,</w:t>
      </w:r>
    </w:p>
    <w:p w:rsidR="00412CFE" w:rsidP="00412CFE" w:rsidRDefault="00412CFE" w14:paraId="27FEFA2B" w14:textId="77777777">
      <w:pPr>
        <w:pStyle w:val="OndertekeningArea1"/>
        <w:spacing w:before="0" w:line="240" w:lineRule="atLeast"/>
      </w:pPr>
    </w:p>
    <w:p w:rsidR="007C316A" w:rsidP="00412CFE" w:rsidRDefault="00A2778D" w14:paraId="7D6AEF78" w14:textId="249CA1FC">
      <w:pPr>
        <w:pStyle w:val="OndertekeningArea1"/>
        <w:spacing w:before="0" w:line="240" w:lineRule="atLeast"/>
      </w:pPr>
      <w:r>
        <w:t>DE STAATSSECRETARIS VAN INFRASTRUCTUUR EN WATERSTAAT,</w:t>
      </w:r>
    </w:p>
    <w:p w:rsidR="007C316A" w:rsidP="00412CFE" w:rsidRDefault="007C316A" w14:paraId="0A71CDFA" w14:textId="77777777"/>
    <w:p w:rsidR="007C316A" w:rsidP="00412CFE" w:rsidRDefault="007C316A" w14:paraId="4AF79B34" w14:textId="77777777"/>
    <w:p w:rsidR="007C316A" w:rsidP="00412CFE" w:rsidRDefault="007C316A" w14:paraId="1809FA40" w14:textId="77777777"/>
    <w:p w:rsidR="007C316A" w:rsidP="00412CFE" w:rsidRDefault="007C316A" w14:paraId="51D2335A" w14:textId="77777777"/>
    <w:p w:rsidR="007C316A" w:rsidP="00412CFE" w:rsidRDefault="00A2778D" w14:paraId="0808F631" w14:textId="77777777">
      <w:r>
        <w:t>Annet Bertram</w:t>
      </w:r>
    </w:p>
    <w:sectPr w:rsidR="007C316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EE40F" w14:textId="77777777" w:rsidR="005571DA" w:rsidRDefault="005571DA">
      <w:pPr>
        <w:spacing w:line="240" w:lineRule="auto"/>
      </w:pPr>
      <w:r>
        <w:separator/>
      </w:r>
    </w:p>
  </w:endnote>
  <w:endnote w:type="continuationSeparator" w:id="0">
    <w:p w14:paraId="36AD7BDD" w14:textId="77777777" w:rsidR="005571DA" w:rsidRDefault="00557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2CDC" w14:textId="77777777" w:rsidR="00520130" w:rsidRDefault="00520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0EE7E" w14:textId="77777777" w:rsidR="00520130" w:rsidRDefault="00520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A27B7" w14:textId="77777777" w:rsidR="00520130" w:rsidRDefault="00520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FAB1C" w14:textId="77777777" w:rsidR="005571DA" w:rsidRDefault="005571DA">
      <w:pPr>
        <w:spacing w:line="240" w:lineRule="auto"/>
      </w:pPr>
      <w:r>
        <w:separator/>
      </w:r>
    </w:p>
  </w:footnote>
  <w:footnote w:type="continuationSeparator" w:id="0">
    <w:p w14:paraId="33346534" w14:textId="77777777" w:rsidR="005571DA" w:rsidRDefault="005571DA">
      <w:pPr>
        <w:spacing w:line="240" w:lineRule="auto"/>
      </w:pPr>
      <w:r>
        <w:continuationSeparator/>
      </w:r>
    </w:p>
  </w:footnote>
  <w:footnote w:id="1">
    <w:p w14:paraId="5ECEA4E9" w14:textId="23C2BBEE" w:rsidR="008D5382" w:rsidRPr="00B903B9" w:rsidRDefault="008D5382">
      <w:pPr>
        <w:pStyle w:val="FootnoteText"/>
        <w:rPr>
          <w:sz w:val="16"/>
          <w:szCs w:val="16"/>
        </w:rPr>
      </w:pPr>
      <w:r w:rsidRPr="00B903B9">
        <w:rPr>
          <w:rStyle w:val="FootnoteReference"/>
          <w:sz w:val="16"/>
          <w:szCs w:val="16"/>
        </w:rPr>
        <w:footnoteRef/>
      </w:r>
      <w:r w:rsidRPr="00B903B9">
        <w:rPr>
          <w:sz w:val="16"/>
          <w:szCs w:val="16"/>
        </w:rPr>
        <w:t xml:space="preserve"> Kamerstuk 23 645, nr. 903.</w:t>
      </w:r>
    </w:p>
  </w:footnote>
  <w:footnote w:id="2">
    <w:p w14:paraId="0FC186C1" w14:textId="54A348DB" w:rsidR="00FF1CB1" w:rsidRPr="00FF1CB1" w:rsidRDefault="00FF1CB1">
      <w:pPr>
        <w:pStyle w:val="FootnoteText"/>
        <w:rPr>
          <w:sz w:val="16"/>
          <w:szCs w:val="16"/>
        </w:rPr>
      </w:pPr>
      <w:r w:rsidRPr="00FF1CB1">
        <w:rPr>
          <w:rStyle w:val="FootnoteReference"/>
          <w:sz w:val="16"/>
          <w:szCs w:val="16"/>
        </w:rPr>
        <w:footnoteRef/>
      </w:r>
      <w:r w:rsidRPr="00FF1CB1">
        <w:rPr>
          <w:sz w:val="16"/>
          <w:szCs w:val="16"/>
        </w:rPr>
        <w:t xml:space="preserve"> </w:t>
      </w:r>
      <w:hyperlink r:id="rId1" w:history="1">
        <w:r w:rsidRPr="00FF1CB1">
          <w:rPr>
            <w:rStyle w:val="Hyperlink"/>
            <w:sz w:val="16"/>
            <w:szCs w:val="16"/>
          </w:rPr>
          <w:t>https://www.tenderned.nl/aankondigingen/overzicht/417747</w:t>
        </w:r>
      </w:hyperlink>
      <w:r w:rsidRPr="00FF1CB1">
        <w:rPr>
          <w:sz w:val="16"/>
          <w:szCs w:val="16"/>
        </w:rPr>
        <w:t xml:space="preserve">. </w:t>
      </w:r>
    </w:p>
  </w:footnote>
  <w:footnote w:id="3">
    <w:p w14:paraId="1D738262" w14:textId="0EA2029F" w:rsidR="00FF1CB1" w:rsidRPr="00FF1CB1" w:rsidRDefault="00FF1CB1">
      <w:pPr>
        <w:pStyle w:val="FootnoteText"/>
        <w:rPr>
          <w:sz w:val="16"/>
          <w:szCs w:val="16"/>
        </w:rPr>
      </w:pPr>
      <w:r w:rsidRPr="00FF1CB1">
        <w:rPr>
          <w:rStyle w:val="FootnoteReference"/>
          <w:sz w:val="16"/>
          <w:szCs w:val="16"/>
        </w:rPr>
        <w:footnoteRef/>
      </w:r>
      <w:r w:rsidRPr="00FF1CB1">
        <w:rPr>
          <w:sz w:val="16"/>
          <w:szCs w:val="16"/>
        </w:rPr>
        <w:t xml:space="preserve"> Kamerstuk 23 645, nr. 901.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52E9A" w14:textId="77777777" w:rsidR="00520130" w:rsidRDefault="00520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5ABF4" w14:textId="77777777" w:rsidR="007C316A" w:rsidRDefault="00A2778D">
    <w:r>
      <w:rPr>
        <w:noProof/>
        <w:lang w:val="en-GB" w:eastAsia="en-GB"/>
      </w:rPr>
      <mc:AlternateContent>
        <mc:Choice Requires="wps">
          <w:drawing>
            <wp:anchor distT="0" distB="0" distL="0" distR="0" simplePos="0" relativeHeight="251651584" behindDoc="0" locked="1" layoutInCell="1" allowOverlap="1" wp14:anchorId="4074977D" wp14:editId="53E46F4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85AC5C" w14:textId="77777777" w:rsidR="007C316A" w:rsidRDefault="00A2778D">
                          <w:pPr>
                            <w:pStyle w:val="AfzendgegevensKop0"/>
                          </w:pPr>
                          <w:r>
                            <w:t>Ministerie van Infrastructuur en Waterstaat</w:t>
                          </w:r>
                        </w:p>
                        <w:p w14:paraId="78321A50" w14:textId="77777777" w:rsidR="007C316A" w:rsidRDefault="007C316A">
                          <w:pPr>
                            <w:pStyle w:val="WitregelW2"/>
                          </w:pPr>
                        </w:p>
                        <w:p w14:paraId="3528678C" w14:textId="77777777" w:rsidR="007C316A" w:rsidRDefault="00A2778D">
                          <w:pPr>
                            <w:pStyle w:val="Referentiegegevenskop"/>
                          </w:pPr>
                          <w:r>
                            <w:t>Ons kenmerk</w:t>
                          </w:r>
                        </w:p>
                        <w:p w14:paraId="6A1942B1" w14:textId="35598E18" w:rsidR="007C316A" w:rsidRDefault="00A2778D">
                          <w:pPr>
                            <w:pStyle w:val="Referentiegegevens"/>
                          </w:pPr>
                          <w:r>
                            <w:t>IENW/BSK-2026/</w:t>
                          </w:r>
                          <w:r w:rsidR="00B96BD6">
                            <w:t>111429</w:t>
                          </w:r>
                        </w:p>
                      </w:txbxContent>
                    </wps:txbx>
                    <wps:bodyPr vert="horz" wrap="square" lIns="0" tIns="0" rIns="0" bIns="0" anchor="t" anchorCtr="0"/>
                  </wps:wsp>
                </a:graphicData>
              </a:graphic>
            </wp:anchor>
          </w:drawing>
        </mc:Choice>
        <mc:Fallback>
          <w:pict>
            <v:shapetype w14:anchorId="4074977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85AC5C" w14:textId="77777777" w:rsidR="007C316A" w:rsidRDefault="00A2778D">
                    <w:pPr>
                      <w:pStyle w:val="AfzendgegevensKop0"/>
                    </w:pPr>
                    <w:r>
                      <w:t>Ministerie van Infrastructuur en Waterstaat</w:t>
                    </w:r>
                  </w:p>
                  <w:p w14:paraId="78321A50" w14:textId="77777777" w:rsidR="007C316A" w:rsidRDefault="007C316A">
                    <w:pPr>
                      <w:pStyle w:val="WitregelW2"/>
                    </w:pPr>
                  </w:p>
                  <w:p w14:paraId="3528678C" w14:textId="77777777" w:rsidR="007C316A" w:rsidRDefault="00A2778D">
                    <w:pPr>
                      <w:pStyle w:val="Referentiegegevenskop"/>
                    </w:pPr>
                    <w:r>
                      <w:t>Ons kenmerk</w:t>
                    </w:r>
                  </w:p>
                  <w:p w14:paraId="6A1942B1" w14:textId="35598E18" w:rsidR="007C316A" w:rsidRDefault="00A2778D">
                    <w:pPr>
                      <w:pStyle w:val="Referentiegegevens"/>
                    </w:pPr>
                    <w:r>
                      <w:t>IENW/BSK-2026/</w:t>
                    </w:r>
                    <w:r w:rsidR="00B96BD6">
                      <w:t>111429</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D8DBA9A" wp14:editId="413C8E8C">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3C430C" w14:textId="77777777" w:rsidR="007C316A" w:rsidRDefault="00A2778D">
                          <w:pPr>
                            <w:pStyle w:val="Referentiegegevens"/>
                          </w:pPr>
                          <w:r>
                            <w:t xml:space="preserve">Page </w:t>
                          </w:r>
                          <w:r>
                            <w:fldChar w:fldCharType="begin"/>
                          </w:r>
                          <w:r>
                            <w:instrText>PAGE</w:instrText>
                          </w:r>
                          <w:r>
                            <w:fldChar w:fldCharType="separate"/>
                          </w:r>
                          <w:r w:rsidR="008D5382">
                            <w:rPr>
                              <w:noProof/>
                            </w:rPr>
                            <w:t>1</w:t>
                          </w:r>
                          <w:r>
                            <w:fldChar w:fldCharType="end"/>
                          </w:r>
                          <w:r>
                            <w:t xml:space="preserve"> of </w:t>
                          </w:r>
                          <w:r>
                            <w:fldChar w:fldCharType="begin"/>
                          </w:r>
                          <w:r>
                            <w:instrText>NUMPAGES</w:instrText>
                          </w:r>
                          <w:r>
                            <w:fldChar w:fldCharType="separate"/>
                          </w:r>
                          <w:r w:rsidR="008D5382">
                            <w:rPr>
                              <w:noProof/>
                            </w:rPr>
                            <w:t>1</w:t>
                          </w:r>
                          <w:r>
                            <w:fldChar w:fldCharType="end"/>
                          </w:r>
                        </w:p>
                      </w:txbxContent>
                    </wps:txbx>
                    <wps:bodyPr vert="horz" wrap="square" lIns="0" tIns="0" rIns="0" bIns="0" anchor="t" anchorCtr="0"/>
                  </wps:wsp>
                </a:graphicData>
              </a:graphic>
            </wp:anchor>
          </w:drawing>
        </mc:Choice>
        <mc:Fallback>
          <w:pict>
            <v:shape w14:anchorId="7D8DBA9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83C430C" w14:textId="77777777" w:rsidR="007C316A" w:rsidRDefault="00A2778D">
                    <w:pPr>
                      <w:pStyle w:val="Referentiegegevens"/>
                    </w:pPr>
                    <w:r>
                      <w:t xml:space="preserve">Page </w:t>
                    </w:r>
                    <w:r>
                      <w:fldChar w:fldCharType="begin"/>
                    </w:r>
                    <w:r>
                      <w:instrText>PAGE</w:instrText>
                    </w:r>
                    <w:r>
                      <w:fldChar w:fldCharType="separate"/>
                    </w:r>
                    <w:r w:rsidR="008D5382">
                      <w:rPr>
                        <w:noProof/>
                      </w:rPr>
                      <w:t>1</w:t>
                    </w:r>
                    <w:r>
                      <w:fldChar w:fldCharType="end"/>
                    </w:r>
                    <w:r>
                      <w:t xml:space="preserve"> of </w:t>
                    </w:r>
                    <w:r>
                      <w:fldChar w:fldCharType="begin"/>
                    </w:r>
                    <w:r>
                      <w:instrText>NUMPAGES</w:instrText>
                    </w:r>
                    <w:r>
                      <w:fldChar w:fldCharType="separate"/>
                    </w:r>
                    <w:r w:rsidR="008D538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B355A37" wp14:editId="58D2C32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93FB99" w14:textId="77777777" w:rsidR="004179F0" w:rsidRDefault="004179F0"/>
                      </w:txbxContent>
                    </wps:txbx>
                    <wps:bodyPr vert="horz" wrap="square" lIns="0" tIns="0" rIns="0" bIns="0" anchor="t" anchorCtr="0"/>
                  </wps:wsp>
                </a:graphicData>
              </a:graphic>
            </wp:anchor>
          </w:drawing>
        </mc:Choice>
        <mc:Fallback>
          <w:pict>
            <v:shape w14:anchorId="4B355A3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893FB99" w14:textId="77777777" w:rsidR="004179F0" w:rsidRDefault="004179F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8957A79" wp14:editId="09883C7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348B6E9" w14:textId="77777777" w:rsidR="004179F0" w:rsidRDefault="004179F0"/>
                      </w:txbxContent>
                    </wps:txbx>
                    <wps:bodyPr vert="horz" wrap="square" lIns="0" tIns="0" rIns="0" bIns="0" anchor="t" anchorCtr="0"/>
                  </wps:wsp>
                </a:graphicData>
              </a:graphic>
            </wp:anchor>
          </w:drawing>
        </mc:Choice>
        <mc:Fallback>
          <w:pict>
            <v:shape w14:anchorId="28957A7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348B6E9" w14:textId="77777777" w:rsidR="004179F0" w:rsidRDefault="004179F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51394" w14:textId="77777777" w:rsidR="007C316A" w:rsidRDefault="00A2778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A855AA8" wp14:editId="78F3B14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669C3EB" w14:textId="77777777" w:rsidR="004179F0" w:rsidRDefault="004179F0"/>
                      </w:txbxContent>
                    </wps:txbx>
                    <wps:bodyPr vert="horz" wrap="square" lIns="0" tIns="0" rIns="0" bIns="0" anchor="t" anchorCtr="0"/>
                  </wps:wsp>
                </a:graphicData>
              </a:graphic>
            </wp:anchor>
          </w:drawing>
        </mc:Choice>
        <mc:Fallback>
          <w:pict>
            <v:shapetype w14:anchorId="4A855AA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669C3EB" w14:textId="77777777" w:rsidR="004179F0" w:rsidRDefault="004179F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7E5C1BF" wp14:editId="0446901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35B4CC" w14:textId="25B54B27" w:rsidR="007C316A" w:rsidRDefault="00A2778D">
                          <w:pPr>
                            <w:pStyle w:val="Referentiegegevens"/>
                          </w:pPr>
                          <w:r>
                            <w:t xml:space="preserve">Page </w:t>
                          </w:r>
                          <w:r>
                            <w:fldChar w:fldCharType="begin"/>
                          </w:r>
                          <w:r>
                            <w:instrText>PAGE</w:instrText>
                          </w:r>
                          <w:r>
                            <w:fldChar w:fldCharType="separate"/>
                          </w:r>
                          <w:r w:rsidR="006E7C4C">
                            <w:rPr>
                              <w:noProof/>
                            </w:rPr>
                            <w:t>1</w:t>
                          </w:r>
                          <w:r>
                            <w:fldChar w:fldCharType="end"/>
                          </w:r>
                          <w:r>
                            <w:t xml:space="preserve"> of </w:t>
                          </w:r>
                          <w:r>
                            <w:fldChar w:fldCharType="begin"/>
                          </w:r>
                          <w:r>
                            <w:instrText>NUMPAGES</w:instrText>
                          </w:r>
                          <w:r>
                            <w:fldChar w:fldCharType="separate"/>
                          </w:r>
                          <w:r w:rsidR="006E7C4C">
                            <w:rPr>
                              <w:noProof/>
                            </w:rPr>
                            <w:t>1</w:t>
                          </w:r>
                          <w:r>
                            <w:fldChar w:fldCharType="end"/>
                          </w:r>
                        </w:p>
                      </w:txbxContent>
                    </wps:txbx>
                    <wps:bodyPr vert="horz" wrap="square" lIns="0" tIns="0" rIns="0" bIns="0" anchor="t" anchorCtr="0"/>
                  </wps:wsp>
                </a:graphicData>
              </a:graphic>
            </wp:anchor>
          </w:drawing>
        </mc:Choice>
        <mc:Fallback>
          <w:pict>
            <v:shape w14:anchorId="37E5C1B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335B4CC" w14:textId="25B54B27" w:rsidR="007C316A" w:rsidRDefault="00A2778D">
                    <w:pPr>
                      <w:pStyle w:val="Referentiegegevens"/>
                    </w:pPr>
                    <w:r>
                      <w:t xml:space="preserve">Page </w:t>
                    </w:r>
                    <w:r>
                      <w:fldChar w:fldCharType="begin"/>
                    </w:r>
                    <w:r>
                      <w:instrText>PAGE</w:instrText>
                    </w:r>
                    <w:r>
                      <w:fldChar w:fldCharType="separate"/>
                    </w:r>
                    <w:r w:rsidR="006E7C4C">
                      <w:rPr>
                        <w:noProof/>
                      </w:rPr>
                      <w:t>1</w:t>
                    </w:r>
                    <w:r>
                      <w:fldChar w:fldCharType="end"/>
                    </w:r>
                    <w:r>
                      <w:t xml:space="preserve"> of </w:t>
                    </w:r>
                    <w:r>
                      <w:fldChar w:fldCharType="begin"/>
                    </w:r>
                    <w:r>
                      <w:instrText>NUMPAGES</w:instrText>
                    </w:r>
                    <w:r>
                      <w:fldChar w:fldCharType="separate"/>
                    </w:r>
                    <w:r w:rsidR="006E7C4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2124B59" wp14:editId="32E1676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436AD0" w14:textId="77777777" w:rsidR="007C316A" w:rsidRDefault="00A2778D">
                          <w:pPr>
                            <w:pStyle w:val="AfzendgegevensKop0"/>
                          </w:pPr>
                          <w:r>
                            <w:t>Ministerie van Infrastructuur en Waterstaat</w:t>
                          </w:r>
                        </w:p>
                        <w:p w14:paraId="6C657651" w14:textId="77777777" w:rsidR="007C316A" w:rsidRDefault="007C316A">
                          <w:pPr>
                            <w:pStyle w:val="WitregelW1"/>
                          </w:pPr>
                        </w:p>
                        <w:p w14:paraId="0B78E994" w14:textId="77777777" w:rsidR="007C316A" w:rsidRDefault="00A2778D">
                          <w:pPr>
                            <w:pStyle w:val="Afzendgegevens"/>
                          </w:pPr>
                          <w:r>
                            <w:t>Rijnstraat 8</w:t>
                          </w:r>
                        </w:p>
                        <w:p w14:paraId="38A598D3" w14:textId="77777777" w:rsidR="007C316A" w:rsidRPr="008D5382" w:rsidRDefault="00A2778D">
                          <w:pPr>
                            <w:pStyle w:val="Afzendgegevens"/>
                            <w:rPr>
                              <w:lang w:val="de-DE"/>
                            </w:rPr>
                          </w:pPr>
                          <w:r w:rsidRPr="008D5382">
                            <w:rPr>
                              <w:lang w:val="de-DE"/>
                            </w:rPr>
                            <w:t>2515 XP  Den Haag</w:t>
                          </w:r>
                        </w:p>
                        <w:p w14:paraId="43E4AA1F" w14:textId="77777777" w:rsidR="007C316A" w:rsidRPr="008D5382" w:rsidRDefault="00A2778D">
                          <w:pPr>
                            <w:pStyle w:val="Afzendgegevens"/>
                            <w:rPr>
                              <w:lang w:val="de-DE"/>
                            </w:rPr>
                          </w:pPr>
                          <w:r w:rsidRPr="008D5382">
                            <w:rPr>
                              <w:lang w:val="de-DE"/>
                            </w:rPr>
                            <w:t>Postbus 20901</w:t>
                          </w:r>
                        </w:p>
                        <w:p w14:paraId="365F4E70" w14:textId="77777777" w:rsidR="007C316A" w:rsidRPr="008D5382" w:rsidRDefault="00A2778D">
                          <w:pPr>
                            <w:pStyle w:val="Afzendgegevens"/>
                            <w:rPr>
                              <w:lang w:val="de-DE"/>
                            </w:rPr>
                          </w:pPr>
                          <w:r w:rsidRPr="008D5382">
                            <w:rPr>
                              <w:lang w:val="de-DE"/>
                            </w:rPr>
                            <w:t>2500 EX Den Haag</w:t>
                          </w:r>
                        </w:p>
                        <w:p w14:paraId="0150FD1A" w14:textId="77777777" w:rsidR="007C316A" w:rsidRPr="008D5382" w:rsidRDefault="007C316A">
                          <w:pPr>
                            <w:pStyle w:val="WitregelW1"/>
                            <w:rPr>
                              <w:lang w:val="de-DE"/>
                            </w:rPr>
                          </w:pPr>
                        </w:p>
                        <w:p w14:paraId="1B0A7CD4" w14:textId="77777777" w:rsidR="007C316A" w:rsidRPr="008D5382" w:rsidRDefault="00A2778D">
                          <w:pPr>
                            <w:pStyle w:val="Afzendgegevens"/>
                            <w:rPr>
                              <w:lang w:val="de-DE"/>
                            </w:rPr>
                          </w:pPr>
                          <w:r w:rsidRPr="008D5382">
                            <w:rPr>
                              <w:lang w:val="de-DE"/>
                            </w:rPr>
                            <w:t>T   070-456 0000</w:t>
                          </w:r>
                        </w:p>
                        <w:p w14:paraId="7C639533" w14:textId="77777777" w:rsidR="007C316A" w:rsidRDefault="00A2778D">
                          <w:pPr>
                            <w:pStyle w:val="Afzendgegevens"/>
                          </w:pPr>
                          <w:r>
                            <w:t>F   070-456 1111</w:t>
                          </w:r>
                        </w:p>
                        <w:p w14:paraId="135FB61C" w14:textId="77777777" w:rsidR="007C316A" w:rsidRDefault="007C316A">
                          <w:pPr>
                            <w:pStyle w:val="WitregelW2"/>
                          </w:pPr>
                        </w:p>
                        <w:p w14:paraId="59DA13AE" w14:textId="77777777" w:rsidR="007C316A" w:rsidRDefault="00A2778D">
                          <w:pPr>
                            <w:pStyle w:val="Referentiegegevenskop"/>
                          </w:pPr>
                          <w:r>
                            <w:t>Ons kenmerk</w:t>
                          </w:r>
                        </w:p>
                        <w:p w14:paraId="1E31ED4E" w14:textId="4B99E214" w:rsidR="007C316A" w:rsidRDefault="00A2778D">
                          <w:pPr>
                            <w:pStyle w:val="Referentiegegevens"/>
                          </w:pPr>
                          <w:r>
                            <w:t>IENW/BSK-2026/</w:t>
                          </w:r>
                          <w:r w:rsidR="00B96BD6">
                            <w:t>111429</w:t>
                          </w:r>
                        </w:p>
                        <w:p w14:paraId="7C697CCF" w14:textId="77777777" w:rsidR="007C316A" w:rsidRDefault="007C316A">
                          <w:pPr>
                            <w:pStyle w:val="WitregelW1"/>
                          </w:pPr>
                        </w:p>
                        <w:p w14:paraId="75E6093B" w14:textId="77777777" w:rsidR="007C316A" w:rsidRDefault="00A2778D">
                          <w:pPr>
                            <w:pStyle w:val="Referentiegegevenskop"/>
                          </w:pPr>
                          <w:r>
                            <w:t>Bijlage(n)</w:t>
                          </w:r>
                        </w:p>
                        <w:p w14:paraId="14FD1C57" w14:textId="77777777" w:rsidR="007C316A" w:rsidRDefault="00A2778D">
                          <w:pPr>
                            <w:pStyle w:val="Referentiegegevens"/>
                          </w:pPr>
                          <w:r>
                            <w:t>1</w:t>
                          </w:r>
                        </w:p>
                      </w:txbxContent>
                    </wps:txbx>
                    <wps:bodyPr vert="horz" wrap="square" lIns="0" tIns="0" rIns="0" bIns="0" anchor="t" anchorCtr="0"/>
                  </wps:wsp>
                </a:graphicData>
              </a:graphic>
            </wp:anchor>
          </w:drawing>
        </mc:Choice>
        <mc:Fallback>
          <w:pict>
            <v:shape w14:anchorId="22124B5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3436AD0" w14:textId="77777777" w:rsidR="007C316A" w:rsidRDefault="00A2778D">
                    <w:pPr>
                      <w:pStyle w:val="AfzendgegevensKop0"/>
                    </w:pPr>
                    <w:r>
                      <w:t>Ministerie van Infrastructuur en Waterstaat</w:t>
                    </w:r>
                  </w:p>
                  <w:p w14:paraId="6C657651" w14:textId="77777777" w:rsidR="007C316A" w:rsidRDefault="007C316A">
                    <w:pPr>
                      <w:pStyle w:val="WitregelW1"/>
                    </w:pPr>
                  </w:p>
                  <w:p w14:paraId="0B78E994" w14:textId="77777777" w:rsidR="007C316A" w:rsidRDefault="00A2778D">
                    <w:pPr>
                      <w:pStyle w:val="Afzendgegevens"/>
                    </w:pPr>
                    <w:r>
                      <w:t>Rijnstraat 8</w:t>
                    </w:r>
                  </w:p>
                  <w:p w14:paraId="38A598D3" w14:textId="77777777" w:rsidR="007C316A" w:rsidRPr="008D5382" w:rsidRDefault="00A2778D">
                    <w:pPr>
                      <w:pStyle w:val="Afzendgegevens"/>
                      <w:rPr>
                        <w:lang w:val="de-DE"/>
                      </w:rPr>
                    </w:pPr>
                    <w:r w:rsidRPr="008D5382">
                      <w:rPr>
                        <w:lang w:val="de-DE"/>
                      </w:rPr>
                      <w:t>2515 XP  Den Haag</w:t>
                    </w:r>
                  </w:p>
                  <w:p w14:paraId="43E4AA1F" w14:textId="77777777" w:rsidR="007C316A" w:rsidRPr="008D5382" w:rsidRDefault="00A2778D">
                    <w:pPr>
                      <w:pStyle w:val="Afzendgegevens"/>
                      <w:rPr>
                        <w:lang w:val="de-DE"/>
                      </w:rPr>
                    </w:pPr>
                    <w:r w:rsidRPr="008D5382">
                      <w:rPr>
                        <w:lang w:val="de-DE"/>
                      </w:rPr>
                      <w:t>Postbus 20901</w:t>
                    </w:r>
                  </w:p>
                  <w:p w14:paraId="365F4E70" w14:textId="77777777" w:rsidR="007C316A" w:rsidRPr="008D5382" w:rsidRDefault="00A2778D">
                    <w:pPr>
                      <w:pStyle w:val="Afzendgegevens"/>
                      <w:rPr>
                        <w:lang w:val="de-DE"/>
                      </w:rPr>
                    </w:pPr>
                    <w:r w:rsidRPr="008D5382">
                      <w:rPr>
                        <w:lang w:val="de-DE"/>
                      </w:rPr>
                      <w:t>2500 EX Den Haag</w:t>
                    </w:r>
                  </w:p>
                  <w:p w14:paraId="0150FD1A" w14:textId="77777777" w:rsidR="007C316A" w:rsidRPr="008D5382" w:rsidRDefault="007C316A">
                    <w:pPr>
                      <w:pStyle w:val="WitregelW1"/>
                      <w:rPr>
                        <w:lang w:val="de-DE"/>
                      </w:rPr>
                    </w:pPr>
                  </w:p>
                  <w:p w14:paraId="1B0A7CD4" w14:textId="77777777" w:rsidR="007C316A" w:rsidRPr="008D5382" w:rsidRDefault="00A2778D">
                    <w:pPr>
                      <w:pStyle w:val="Afzendgegevens"/>
                      <w:rPr>
                        <w:lang w:val="de-DE"/>
                      </w:rPr>
                    </w:pPr>
                    <w:r w:rsidRPr="008D5382">
                      <w:rPr>
                        <w:lang w:val="de-DE"/>
                      </w:rPr>
                      <w:t>T   070-456 0000</w:t>
                    </w:r>
                  </w:p>
                  <w:p w14:paraId="7C639533" w14:textId="77777777" w:rsidR="007C316A" w:rsidRDefault="00A2778D">
                    <w:pPr>
                      <w:pStyle w:val="Afzendgegevens"/>
                    </w:pPr>
                    <w:r>
                      <w:t>F   070-456 1111</w:t>
                    </w:r>
                  </w:p>
                  <w:p w14:paraId="135FB61C" w14:textId="77777777" w:rsidR="007C316A" w:rsidRDefault="007C316A">
                    <w:pPr>
                      <w:pStyle w:val="WitregelW2"/>
                    </w:pPr>
                  </w:p>
                  <w:p w14:paraId="59DA13AE" w14:textId="77777777" w:rsidR="007C316A" w:rsidRDefault="00A2778D">
                    <w:pPr>
                      <w:pStyle w:val="Referentiegegevenskop"/>
                    </w:pPr>
                    <w:r>
                      <w:t>Ons kenmerk</w:t>
                    </w:r>
                  </w:p>
                  <w:p w14:paraId="1E31ED4E" w14:textId="4B99E214" w:rsidR="007C316A" w:rsidRDefault="00A2778D">
                    <w:pPr>
                      <w:pStyle w:val="Referentiegegevens"/>
                    </w:pPr>
                    <w:r>
                      <w:t>IENW/BSK-2026/</w:t>
                    </w:r>
                    <w:r w:rsidR="00B96BD6">
                      <w:t>111429</w:t>
                    </w:r>
                  </w:p>
                  <w:p w14:paraId="7C697CCF" w14:textId="77777777" w:rsidR="007C316A" w:rsidRDefault="007C316A">
                    <w:pPr>
                      <w:pStyle w:val="WitregelW1"/>
                    </w:pPr>
                  </w:p>
                  <w:p w14:paraId="75E6093B" w14:textId="77777777" w:rsidR="007C316A" w:rsidRDefault="00A2778D">
                    <w:pPr>
                      <w:pStyle w:val="Referentiegegevenskop"/>
                    </w:pPr>
                    <w:r>
                      <w:t>Bijlage(n)</w:t>
                    </w:r>
                  </w:p>
                  <w:p w14:paraId="14FD1C57" w14:textId="77777777" w:rsidR="007C316A" w:rsidRDefault="00A2778D">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C47CA1C" wp14:editId="39214DC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23A982B" w14:textId="77777777" w:rsidR="007C316A" w:rsidRDefault="00A2778D">
                          <w:pPr>
                            <w:spacing w:line="240" w:lineRule="auto"/>
                          </w:pPr>
                          <w:r>
                            <w:rPr>
                              <w:noProof/>
                              <w:lang w:val="en-GB" w:eastAsia="en-GB"/>
                            </w:rPr>
                            <w:drawing>
                              <wp:inline distT="0" distB="0" distL="0" distR="0" wp14:anchorId="637691E9" wp14:editId="56C874C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47CA1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23A982B" w14:textId="77777777" w:rsidR="007C316A" w:rsidRDefault="00A2778D">
                    <w:pPr>
                      <w:spacing w:line="240" w:lineRule="auto"/>
                    </w:pPr>
                    <w:r>
                      <w:rPr>
                        <w:noProof/>
                        <w:lang w:val="en-GB" w:eastAsia="en-GB"/>
                      </w:rPr>
                      <w:drawing>
                        <wp:inline distT="0" distB="0" distL="0" distR="0" wp14:anchorId="637691E9" wp14:editId="56C874C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DB2325F" wp14:editId="4843473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273781" w14:textId="77777777" w:rsidR="007C316A" w:rsidRDefault="00A2778D">
                          <w:pPr>
                            <w:spacing w:line="240" w:lineRule="auto"/>
                          </w:pPr>
                          <w:r>
                            <w:rPr>
                              <w:noProof/>
                              <w:lang w:val="en-GB" w:eastAsia="en-GB"/>
                            </w:rPr>
                            <w:drawing>
                              <wp:inline distT="0" distB="0" distL="0" distR="0" wp14:anchorId="6334EE07" wp14:editId="009C666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B2325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0273781" w14:textId="77777777" w:rsidR="007C316A" w:rsidRDefault="00A2778D">
                    <w:pPr>
                      <w:spacing w:line="240" w:lineRule="auto"/>
                    </w:pPr>
                    <w:r>
                      <w:rPr>
                        <w:noProof/>
                        <w:lang w:val="en-GB" w:eastAsia="en-GB"/>
                      </w:rPr>
                      <w:drawing>
                        <wp:inline distT="0" distB="0" distL="0" distR="0" wp14:anchorId="6334EE07" wp14:editId="009C666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8110278" wp14:editId="1F98937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403FEC1" w14:textId="77777777" w:rsidR="007C316A" w:rsidRDefault="00A2778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811027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403FEC1" w14:textId="77777777" w:rsidR="007C316A" w:rsidRDefault="00A2778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B5EA003" wp14:editId="382D741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13172CA" w14:textId="77777777" w:rsidR="007C316A" w:rsidRDefault="00A2778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B5EA00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13172CA" w14:textId="77777777" w:rsidR="007C316A" w:rsidRDefault="00A2778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2CCABB8" wp14:editId="15CB3E8F">
              <wp:simplePos x="0" y="0"/>
              <wp:positionH relativeFrom="page">
                <wp:posOffset>1004570</wp:posOffset>
              </wp:positionH>
              <wp:positionV relativeFrom="paragraph">
                <wp:posOffset>3639185</wp:posOffset>
              </wp:positionV>
              <wp:extent cx="4105275" cy="68770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8770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316A" w14:paraId="1D5A8ED7" w14:textId="77777777">
                            <w:trPr>
                              <w:trHeight w:val="200"/>
                            </w:trPr>
                            <w:tc>
                              <w:tcPr>
                                <w:tcW w:w="1140" w:type="dxa"/>
                              </w:tcPr>
                              <w:p w14:paraId="1D67B7A0" w14:textId="77777777" w:rsidR="007C316A" w:rsidRDefault="007C316A"/>
                            </w:tc>
                            <w:tc>
                              <w:tcPr>
                                <w:tcW w:w="5400" w:type="dxa"/>
                              </w:tcPr>
                              <w:p w14:paraId="2EFC3A6F" w14:textId="77777777" w:rsidR="007C316A" w:rsidRDefault="007C316A"/>
                            </w:tc>
                          </w:tr>
                          <w:tr w:rsidR="007C316A" w14:paraId="6A4FA43E" w14:textId="77777777">
                            <w:trPr>
                              <w:trHeight w:val="240"/>
                            </w:trPr>
                            <w:tc>
                              <w:tcPr>
                                <w:tcW w:w="1140" w:type="dxa"/>
                              </w:tcPr>
                              <w:p w14:paraId="362691C4" w14:textId="77777777" w:rsidR="007C316A" w:rsidRDefault="00A2778D">
                                <w:r>
                                  <w:t>Datum</w:t>
                                </w:r>
                              </w:p>
                            </w:tc>
                            <w:tc>
                              <w:tcPr>
                                <w:tcW w:w="5400" w:type="dxa"/>
                              </w:tcPr>
                              <w:p w14:paraId="00B2E6DF" w14:textId="35FE174C" w:rsidR="007C316A" w:rsidRDefault="00E37408">
                                <w:r>
                                  <w:t>10 juli 2026</w:t>
                                </w:r>
                              </w:p>
                            </w:tc>
                          </w:tr>
                          <w:tr w:rsidR="007C316A" w14:paraId="467197F3" w14:textId="77777777">
                            <w:trPr>
                              <w:trHeight w:val="240"/>
                            </w:trPr>
                            <w:tc>
                              <w:tcPr>
                                <w:tcW w:w="1140" w:type="dxa"/>
                              </w:tcPr>
                              <w:p w14:paraId="0C5CD750" w14:textId="77777777" w:rsidR="007C316A" w:rsidRDefault="00A2778D">
                                <w:r>
                                  <w:t>Betreft</w:t>
                                </w:r>
                              </w:p>
                            </w:tc>
                            <w:tc>
                              <w:tcPr>
                                <w:tcW w:w="5400" w:type="dxa"/>
                              </w:tcPr>
                              <w:p w14:paraId="60BCCF82" w14:textId="133406D3" w:rsidR="007C316A" w:rsidRDefault="008D5382">
                                <w:r>
                                  <w:t>Voortgang gesprekken over de productiemiddelen voor de nieuwe concessies voor de Friese Waddenveren</w:t>
                                </w:r>
                              </w:p>
                            </w:tc>
                          </w:tr>
                          <w:tr w:rsidR="007C316A" w14:paraId="15E796EC" w14:textId="77777777">
                            <w:trPr>
                              <w:trHeight w:val="200"/>
                            </w:trPr>
                            <w:tc>
                              <w:tcPr>
                                <w:tcW w:w="1140" w:type="dxa"/>
                              </w:tcPr>
                              <w:p w14:paraId="0EDF2A6F" w14:textId="77777777" w:rsidR="007C316A" w:rsidRDefault="007C316A"/>
                            </w:tc>
                            <w:tc>
                              <w:tcPr>
                                <w:tcW w:w="5400" w:type="dxa"/>
                              </w:tcPr>
                              <w:p w14:paraId="226BA00B" w14:textId="77777777" w:rsidR="007C316A" w:rsidRDefault="007C316A"/>
                            </w:tc>
                          </w:tr>
                        </w:tbl>
                        <w:p w14:paraId="709595CD" w14:textId="77777777" w:rsidR="004179F0" w:rsidRDefault="004179F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2CCABB8" id="7266255e-823c-11ee-8554-0242ac120003" o:spid="_x0000_s1037" type="#_x0000_t202" style="position:absolute;margin-left:79.1pt;margin-top:286.55pt;width:323.25pt;height:54.1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9TygEAAG8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7C316A" w14:paraId="1D5A8ED7" w14:textId="77777777">
                      <w:trPr>
                        <w:trHeight w:val="200"/>
                      </w:trPr>
                      <w:tc>
                        <w:tcPr>
                          <w:tcW w:w="1140" w:type="dxa"/>
                        </w:tcPr>
                        <w:p w14:paraId="1D67B7A0" w14:textId="77777777" w:rsidR="007C316A" w:rsidRDefault="007C316A"/>
                      </w:tc>
                      <w:tc>
                        <w:tcPr>
                          <w:tcW w:w="5400" w:type="dxa"/>
                        </w:tcPr>
                        <w:p w14:paraId="2EFC3A6F" w14:textId="77777777" w:rsidR="007C316A" w:rsidRDefault="007C316A"/>
                      </w:tc>
                    </w:tr>
                    <w:tr w:rsidR="007C316A" w14:paraId="6A4FA43E" w14:textId="77777777">
                      <w:trPr>
                        <w:trHeight w:val="240"/>
                      </w:trPr>
                      <w:tc>
                        <w:tcPr>
                          <w:tcW w:w="1140" w:type="dxa"/>
                        </w:tcPr>
                        <w:p w14:paraId="362691C4" w14:textId="77777777" w:rsidR="007C316A" w:rsidRDefault="00A2778D">
                          <w:r>
                            <w:t>Datum</w:t>
                          </w:r>
                        </w:p>
                      </w:tc>
                      <w:tc>
                        <w:tcPr>
                          <w:tcW w:w="5400" w:type="dxa"/>
                        </w:tcPr>
                        <w:p w14:paraId="00B2E6DF" w14:textId="35FE174C" w:rsidR="007C316A" w:rsidRDefault="00E37408">
                          <w:r>
                            <w:t>10 juli 2026</w:t>
                          </w:r>
                        </w:p>
                      </w:tc>
                    </w:tr>
                    <w:tr w:rsidR="007C316A" w14:paraId="467197F3" w14:textId="77777777">
                      <w:trPr>
                        <w:trHeight w:val="240"/>
                      </w:trPr>
                      <w:tc>
                        <w:tcPr>
                          <w:tcW w:w="1140" w:type="dxa"/>
                        </w:tcPr>
                        <w:p w14:paraId="0C5CD750" w14:textId="77777777" w:rsidR="007C316A" w:rsidRDefault="00A2778D">
                          <w:r>
                            <w:t>Betreft</w:t>
                          </w:r>
                        </w:p>
                      </w:tc>
                      <w:tc>
                        <w:tcPr>
                          <w:tcW w:w="5400" w:type="dxa"/>
                        </w:tcPr>
                        <w:p w14:paraId="60BCCF82" w14:textId="133406D3" w:rsidR="007C316A" w:rsidRDefault="008D5382">
                          <w:r>
                            <w:t>Voortgang gesprekken over de productiemiddelen voor de nieuwe concessies voor de Friese Waddenveren</w:t>
                          </w:r>
                        </w:p>
                      </w:tc>
                    </w:tr>
                    <w:tr w:rsidR="007C316A" w14:paraId="15E796EC" w14:textId="77777777">
                      <w:trPr>
                        <w:trHeight w:val="200"/>
                      </w:trPr>
                      <w:tc>
                        <w:tcPr>
                          <w:tcW w:w="1140" w:type="dxa"/>
                        </w:tcPr>
                        <w:p w14:paraId="0EDF2A6F" w14:textId="77777777" w:rsidR="007C316A" w:rsidRDefault="007C316A"/>
                      </w:tc>
                      <w:tc>
                        <w:tcPr>
                          <w:tcW w:w="5400" w:type="dxa"/>
                        </w:tcPr>
                        <w:p w14:paraId="226BA00B" w14:textId="77777777" w:rsidR="007C316A" w:rsidRDefault="007C316A"/>
                      </w:tc>
                    </w:tr>
                  </w:tbl>
                  <w:p w14:paraId="709595CD" w14:textId="77777777" w:rsidR="004179F0" w:rsidRDefault="004179F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8F25FB8" wp14:editId="254EC26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7B42CC" w14:textId="77777777" w:rsidR="004179F0" w:rsidRDefault="004179F0"/>
                      </w:txbxContent>
                    </wps:txbx>
                    <wps:bodyPr vert="horz" wrap="square" lIns="0" tIns="0" rIns="0" bIns="0" anchor="t" anchorCtr="0"/>
                  </wps:wsp>
                </a:graphicData>
              </a:graphic>
            </wp:anchor>
          </w:drawing>
        </mc:Choice>
        <mc:Fallback>
          <w:pict>
            <v:shape w14:anchorId="18F25FB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57B42CC" w14:textId="77777777" w:rsidR="004179F0" w:rsidRDefault="004179F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85C51"/>
    <w:multiLevelType w:val="multilevel"/>
    <w:tmpl w:val="6817237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71A2A7"/>
    <w:multiLevelType w:val="multilevel"/>
    <w:tmpl w:val="57E15B3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446F9F"/>
    <w:multiLevelType w:val="multilevel"/>
    <w:tmpl w:val="C4744FE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0A97C0"/>
    <w:multiLevelType w:val="multilevel"/>
    <w:tmpl w:val="DAE1A46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DBE483"/>
    <w:multiLevelType w:val="multilevel"/>
    <w:tmpl w:val="D81E038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362F80"/>
    <w:multiLevelType w:val="multilevel"/>
    <w:tmpl w:val="2BF0C2F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0B18D75"/>
    <w:multiLevelType w:val="multilevel"/>
    <w:tmpl w:val="D01128C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3D62D2"/>
    <w:multiLevelType w:val="multilevel"/>
    <w:tmpl w:val="4A3841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C490F2BD"/>
    <w:multiLevelType w:val="multilevel"/>
    <w:tmpl w:val="C82B47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563491D"/>
    <w:multiLevelType w:val="multilevel"/>
    <w:tmpl w:val="6E1449C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907C178"/>
    <w:multiLevelType w:val="multilevel"/>
    <w:tmpl w:val="C838F16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00718C3"/>
    <w:multiLevelType w:val="multilevel"/>
    <w:tmpl w:val="AD60766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5B7ADAE"/>
    <w:multiLevelType w:val="multilevel"/>
    <w:tmpl w:val="9BF40BE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8A2E1AC"/>
    <w:multiLevelType w:val="multilevel"/>
    <w:tmpl w:val="E1371BE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172C2F"/>
    <w:multiLevelType w:val="multilevel"/>
    <w:tmpl w:val="0C40BD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05072EFE"/>
    <w:multiLevelType w:val="multilevel"/>
    <w:tmpl w:val="E1AE3A9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545CDA"/>
    <w:multiLevelType w:val="hybridMultilevel"/>
    <w:tmpl w:val="25D6E2DE"/>
    <w:lvl w:ilvl="0" w:tplc="80F8493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FE57548"/>
    <w:multiLevelType w:val="multilevel"/>
    <w:tmpl w:val="2536169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A9D58C"/>
    <w:multiLevelType w:val="multilevel"/>
    <w:tmpl w:val="9539023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2258FF"/>
    <w:multiLevelType w:val="multilevel"/>
    <w:tmpl w:val="CD23149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84046D"/>
    <w:multiLevelType w:val="hybridMultilevel"/>
    <w:tmpl w:val="F9F23C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C768D52"/>
    <w:multiLevelType w:val="multilevel"/>
    <w:tmpl w:val="040E017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E9CB4C"/>
    <w:multiLevelType w:val="multilevel"/>
    <w:tmpl w:val="4BA20C5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23B65D"/>
    <w:multiLevelType w:val="multilevel"/>
    <w:tmpl w:val="C1C76D8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A475FB"/>
    <w:multiLevelType w:val="hybridMultilevel"/>
    <w:tmpl w:val="D7988E92"/>
    <w:lvl w:ilvl="0" w:tplc="8A30EE62">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5" w15:restartNumberingAfterBreak="0">
    <w:nsid w:val="6A9B792F"/>
    <w:multiLevelType w:val="hybridMultilevel"/>
    <w:tmpl w:val="4EBCFD6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6" w15:restartNumberingAfterBreak="0">
    <w:nsid w:val="705A26CD"/>
    <w:multiLevelType w:val="multilevel"/>
    <w:tmpl w:val="25DD815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2"/>
  </w:num>
  <w:num w:numId="4">
    <w:abstractNumId w:val="12"/>
  </w:num>
  <w:num w:numId="5">
    <w:abstractNumId w:val="14"/>
  </w:num>
  <w:num w:numId="6">
    <w:abstractNumId w:val="0"/>
  </w:num>
  <w:num w:numId="7">
    <w:abstractNumId w:val="19"/>
  </w:num>
  <w:num w:numId="8">
    <w:abstractNumId w:val="9"/>
  </w:num>
  <w:num w:numId="9">
    <w:abstractNumId w:val="23"/>
  </w:num>
  <w:num w:numId="10">
    <w:abstractNumId w:val="11"/>
  </w:num>
  <w:num w:numId="11">
    <w:abstractNumId w:val="6"/>
  </w:num>
  <w:num w:numId="12">
    <w:abstractNumId w:val="7"/>
  </w:num>
  <w:num w:numId="13">
    <w:abstractNumId w:val="22"/>
  </w:num>
  <w:num w:numId="14">
    <w:abstractNumId w:val="15"/>
  </w:num>
  <w:num w:numId="15">
    <w:abstractNumId w:val="5"/>
  </w:num>
  <w:num w:numId="16">
    <w:abstractNumId w:val="21"/>
  </w:num>
  <w:num w:numId="17">
    <w:abstractNumId w:val="8"/>
  </w:num>
  <w:num w:numId="18">
    <w:abstractNumId w:val="26"/>
  </w:num>
  <w:num w:numId="19">
    <w:abstractNumId w:val="13"/>
  </w:num>
  <w:num w:numId="20">
    <w:abstractNumId w:val="10"/>
  </w:num>
  <w:num w:numId="21">
    <w:abstractNumId w:val="4"/>
  </w:num>
  <w:num w:numId="22">
    <w:abstractNumId w:val="1"/>
  </w:num>
  <w:num w:numId="23">
    <w:abstractNumId w:val="18"/>
  </w:num>
  <w:num w:numId="24">
    <w:abstractNumId w:val="16"/>
  </w:num>
  <w:num w:numId="25">
    <w:abstractNumId w:val="20"/>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82"/>
    <w:rsid w:val="00001311"/>
    <w:rsid w:val="000459CA"/>
    <w:rsid w:val="0012448B"/>
    <w:rsid w:val="001970A4"/>
    <w:rsid w:val="001E60AC"/>
    <w:rsid w:val="002F4484"/>
    <w:rsid w:val="003335D7"/>
    <w:rsid w:val="00367F70"/>
    <w:rsid w:val="003B0F6C"/>
    <w:rsid w:val="003F6D26"/>
    <w:rsid w:val="00412CFE"/>
    <w:rsid w:val="004179F0"/>
    <w:rsid w:val="00433F36"/>
    <w:rsid w:val="004358FA"/>
    <w:rsid w:val="00462457"/>
    <w:rsid w:val="004652A5"/>
    <w:rsid w:val="004F38A9"/>
    <w:rsid w:val="00520130"/>
    <w:rsid w:val="005456D9"/>
    <w:rsid w:val="00545E51"/>
    <w:rsid w:val="005571DA"/>
    <w:rsid w:val="005C4EB8"/>
    <w:rsid w:val="00675833"/>
    <w:rsid w:val="006A698B"/>
    <w:rsid w:val="006E7C4C"/>
    <w:rsid w:val="00724094"/>
    <w:rsid w:val="007C316A"/>
    <w:rsid w:val="007E5B91"/>
    <w:rsid w:val="007F5494"/>
    <w:rsid w:val="008723AC"/>
    <w:rsid w:val="008813CE"/>
    <w:rsid w:val="00891BDD"/>
    <w:rsid w:val="008D5382"/>
    <w:rsid w:val="00913BE6"/>
    <w:rsid w:val="00A1160A"/>
    <w:rsid w:val="00A2778D"/>
    <w:rsid w:val="00B05528"/>
    <w:rsid w:val="00B100E0"/>
    <w:rsid w:val="00B72A15"/>
    <w:rsid w:val="00B903B9"/>
    <w:rsid w:val="00B96BD6"/>
    <w:rsid w:val="00B977A6"/>
    <w:rsid w:val="00BA0A98"/>
    <w:rsid w:val="00BC04BB"/>
    <w:rsid w:val="00BD6BB8"/>
    <w:rsid w:val="00BE0CB6"/>
    <w:rsid w:val="00BF4F52"/>
    <w:rsid w:val="00C50CC0"/>
    <w:rsid w:val="00C72222"/>
    <w:rsid w:val="00D51CDC"/>
    <w:rsid w:val="00D522B7"/>
    <w:rsid w:val="00D60530"/>
    <w:rsid w:val="00D7180C"/>
    <w:rsid w:val="00DA4E32"/>
    <w:rsid w:val="00E00294"/>
    <w:rsid w:val="00E11556"/>
    <w:rsid w:val="00E37408"/>
    <w:rsid w:val="00E61656"/>
    <w:rsid w:val="00EF1690"/>
    <w:rsid w:val="00F0044E"/>
    <w:rsid w:val="00FE5EDF"/>
    <w:rsid w:val="00FF1C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F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D5382"/>
    <w:pPr>
      <w:tabs>
        <w:tab w:val="center" w:pos="4536"/>
        <w:tab w:val="right" w:pos="9072"/>
      </w:tabs>
      <w:spacing w:line="240" w:lineRule="auto"/>
    </w:pPr>
  </w:style>
  <w:style w:type="character" w:customStyle="1" w:styleId="HeaderChar">
    <w:name w:val="Header Char"/>
    <w:basedOn w:val="DefaultParagraphFont"/>
    <w:link w:val="Header"/>
    <w:uiPriority w:val="99"/>
    <w:rsid w:val="008D5382"/>
    <w:rPr>
      <w:rFonts w:ascii="Verdana" w:hAnsi="Verdana"/>
      <w:color w:val="000000"/>
      <w:sz w:val="18"/>
      <w:szCs w:val="18"/>
    </w:rPr>
  </w:style>
  <w:style w:type="paragraph" w:styleId="Footer">
    <w:name w:val="footer"/>
    <w:basedOn w:val="Normal"/>
    <w:link w:val="FooterChar"/>
    <w:uiPriority w:val="99"/>
    <w:unhideWhenUsed/>
    <w:rsid w:val="008D5382"/>
    <w:pPr>
      <w:tabs>
        <w:tab w:val="center" w:pos="4536"/>
        <w:tab w:val="right" w:pos="9072"/>
      </w:tabs>
      <w:spacing w:line="240" w:lineRule="auto"/>
    </w:pPr>
  </w:style>
  <w:style w:type="character" w:customStyle="1" w:styleId="FooterChar">
    <w:name w:val="Footer Char"/>
    <w:basedOn w:val="DefaultParagraphFont"/>
    <w:link w:val="Footer"/>
    <w:uiPriority w:val="99"/>
    <w:rsid w:val="008D5382"/>
    <w:rPr>
      <w:rFonts w:ascii="Verdana" w:hAnsi="Verdana"/>
      <w:color w:val="000000"/>
      <w:sz w:val="18"/>
      <w:szCs w:val="18"/>
    </w:rPr>
  </w:style>
  <w:style w:type="paragraph" w:styleId="FootnoteText">
    <w:name w:val="footnote text"/>
    <w:basedOn w:val="Normal"/>
    <w:link w:val="FootnoteTextChar"/>
    <w:uiPriority w:val="99"/>
    <w:semiHidden/>
    <w:unhideWhenUsed/>
    <w:rsid w:val="008D5382"/>
    <w:pPr>
      <w:spacing w:line="240" w:lineRule="auto"/>
    </w:pPr>
    <w:rPr>
      <w:sz w:val="20"/>
      <w:szCs w:val="20"/>
    </w:rPr>
  </w:style>
  <w:style w:type="character" w:customStyle="1" w:styleId="FootnoteTextChar">
    <w:name w:val="Footnote Text Char"/>
    <w:basedOn w:val="DefaultParagraphFont"/>
    <w:link w:val="FootnoteText"/>
    <w:uiPriority w:val="99"/>
    <w:semiHidden/>
    <w:rsid w:val="008D5382"/>
    <w:rPr>
      <w:rFonts w:ascii="Verdana" w:hAnsi="Verdana"/>
      <w:color w:val="000000"/>
    </w:rPr>
  </w:style>
  <w:style w:type="character" w:styleId="FootnoteReference">
    <w:name w:val="footnote reference"/>
    <w:basedOn w:val="DefaultParagraphFont"/>
    <w:uiPriority w:val="99"/>
    <w:semiHidden/>
    <w:unhideWhenUsed/>
    <w:rsid w:val="008D5382"/>
    <w:rPr>
      <w:vertAlign w:val="superscript"/>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B903B9"/>
    <w:pPr>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2F4484"/>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FF1CB1"/>
    <w:rPr>
      <w:color w:val="605E5C"/>
      <w:shd w:val="clear" w:color="auto" w:fill="E1DFDD"/>
    </w:rPr>
  </w:style>
  <w:style w:type="character" w:styleId="CommentReference">
    <w:name w:val="annotation reference"/>
    <w:basedOn w:val="DefaultParagraphFont"/>
    <w:uiPriority w:val="99"/>
    <w:semiHidden/>
    <w:unhideWhenUsed/>
    <w:rsid w:val="00A2778D"/>
    <w:rPr>
      <w:sz w:val="16"/>
      <w:szCs w:val="16"/>
    </w:rPr>
  </w:style>
  <w:style w:type="paragraph" w:styleId="CommentText">
    <w:name w:val="annotation text"/>
    <w:basedOn w:val="Normal"/>
    <w:link w:val="CommentTextChar"/>
    <w:uiPriority w:val="99"/>
    <w:unhideWhenUsed/>
    <w:rsid w:val="00A2778D"/>
    <w:pPr>
      <w:spacing w:line="240" w:lineRule="auto"/>
    </w:pPr>
    <w:rPr>
      <w:sz w:val="20"/>
      <w:szCs w:val="20"/>
    </w:rPr>
  </w:style>
  <w:style w:type="character" w:customStyle="1" w:styleId="CommentTextChar">
    <w:name w:val="Comment Text Char"/>
    <w:basedOn w:val="DefaultParagraphFont"/>
    <w:link w:val="CommentText"/>
    <w:uiPriority w:val="99"/>
    <w:rsid w:val="00A2778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2778D"/>
    <w:rPr>
      <w:b/>
      <w:bCs/>
    </w:rPr>
  </w:style>
  <w:style w:type="character" w:customStyle="1" w:styleId="CommentSubjectChar">
    <w:name w:val="Comment Subject Char"/>
    <w:basedOn w:val="CommentTextChar"/>
    <w:link w:val="CommentSubject"/>
    <w:uiPriority w:val="99"/>
    <w:semiHidden/>
    <w:rsid w:val="00A2778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tenderned.nl/aankondigingen/overzicht/417747"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611</ap:Words>
  <ap:Characters>3483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Parlement - Stand van zaken productiemiddelen</vt:lpstr>
    </vt:vector>
  </ap:TitlesOfParts>
  <ap:LinksUpToDate>false</ap:LinksUpToDate>
  <ap:CharactersWithSpaces>4086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2026-07-10T10:59:00.0000000Z</dcterms:created>
  <dcterms:modified xsi:type="dcterms:W3CDTF">2026-07-10T10:59:00.0000000Z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productiemiddelen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Bergwerff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