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2026Z16055</w:t>
        <w:br/>
      </w:r>
      <w:proofErr w:type="spellEnd"/>
    </w:p>
    <w:p>
      <w:pPr>
        <w:pStyle w:val="Normal"/>
        <w:rPr>
          <w:b w:val="1"/>
          <w:bCs w:val="1"/>
        </w:rPr>
      </w:pPr>
      <w:r w:rsidR="250AE766">
        <w:rPr>
          <w:b w:val="0"/>
          <w:bCs w:val="0"/>
        </w:rPr>
        <w:t>(ingezonden 10 juli 2026)</w:t>
        <w:br/>
      </w:r>
    </w:p>
    <w:p>
      <w:r>
        <w:t xml:space="preserve">Vragen van het lid Van der Plas (BBB) aan de ministers van Volksgezondheid, Welzijn en Sport en van Landbouw, Visserij, Voedselzekerheid en Natuur over de wetenschappelijke onderbouwing van het VGO-III-onderzoek en de openbaarmaking van de onderliggende data.</w:t>
      </w:r>
      <w:r>
        <w:br/>
      </w:r>
    </w:p>
    <w:p>
      <w:r>
        <w:t xml:space="preserve"> </w:t>
      </w:r>
      <w:r>
        <w:br/>
      </w:r>
    </w:p>
    <w:p>
      <w:r>
        <w:t xml:space="preserve">1</w:t>
      </w:r>
      <w:r>
        <w:br/>
      </w:r>
    </w:p>
    <w:p>
      <w:r>
        <w:t xml:space="preserve">Heeft u kennisgenomen van het artikel “Heeft de geit het weer gedaan? Het bewijs is broodmager dat omwonenden longontstekingen krijgen door de geitenhouderij” in NRC van 9 juli 2026?</w:t>
      </w:r>
      <w:r>
        <w:br/>
      </w:r>
    </w:p>
    <w:p>
      <w:r>
        <w:t xml:space="preserve"> </w:t>
      </w:r>
      <w:r>
        <w:br/>
      </w:r>
    </w:p>
    <w:p>
      <w:r>
        <w:t xml:space="preserve">2</w:t>
      </w:r>
      <w:r>
        <w:br/>
      </w:r>
    </w:p>
    <w:p>
      <w:r>
        <w:t xml:space="preserve">Hoe beoordeelt u de kritiek van hoogleraar Marc Bonten dat de gebruikte huisartscode (R81) geen harde diagnose longontsteking vormt en dat bij slechts een kwart van de geïncludeerde patiënten een verhoogd CRP-gehalte werd gevonden? Acht u de zekerheid van de gestelde diagnose voldoende voor de verstrekkende conclusies die aan het onderzoek worden verbonden?</w:t>
      </w:r>
      <w:r>
        <w:br/>
      </w:r>
    </w:p>
    <w:p>
      <w:r>
        <w:t xml:space="preserve"> </w:t>
      </w:r>
      <w:r>
        <w:br/>
      </w:r>
    </w:p>
    <w:p>
      <w:r>
        <w:t xml:space="preserve">3</w:t>
      </w:r>
      <w:r>
        <w:br/>
      </w:r>
    </w:p>
    <w:p>
      <w:r>
        <w:t xml:space="preserve">Erkent u dat de boodschap van Marc Bonten niet nieuw is, aangezien in 2020 professor Gerhard Zielhuis, destijds nog lid van de Gezondheidsraad, in zijn review van de VGO-onderzoeken, de huisartsendata de zwakste schakel van het VGO-onderzoek genoemd heeft terwijl die data de basis van dit onderzoek vormen (deze informatie van Zielhuis heeft het RIVM destijds niet met VWS en en het toenmalige ministerie van LNV gedeeld maar die informatie is later op basis van een WOO-verzoek openbaar gemaakt)?</w:t>
      </w:r>
      <w:r>
        <w:br/>
      </w:r>
    </w:p>
    <w:p>
      <w:r>
        <w:t xml:space="preserve"> </w:t>
      </w:r>
      <w:r>
        <w:br/>
      </w:r>
    </w:p>
    <w:p>
      <w:r>
        <w:t xml:space="preserve">4</w:t>
      </w:r>
      <w:r>
        <w:br/>
      </w:r>
    </w:p>
    <w:p>
      <w:r>
        <w:t xml:space="preserve">Gezien bovenstaande: waarom is er in de tussentijd toch gevaren op de huisartsendata, terwijl de informatie van Gerhard Zielhuis via de WOO gewoon openbaar was?</w:t>
      </w:r>
      <w:r>
        <w:br/>
      </w:r>
    </w:p>
    <w:p>
      <w:r>
        <w:t xml:space="preserve"> </w:t>
      </w:r>
      <w:r>
        <w:br/>
      </w:r>
    </w:p>
    <w:p>
      <w:r>
        <w:t xml:space="preserve">5</w:t>
      </w:r>
      <w:r>
        <w:br/>
      </w:r>
    </w:p>
    <w:p>
      <w:r>
        <w:t xml:space="preserve">Hoe beoordeelt u de constatering dat in het promotieonderzoek van epidemioloog Inge Roof geen verhoogd gebruik van antibiotica wegens longontsteking en geen verhoogde ziekenhuisopname onder omwonenden van geitenhouderijen werd gevonden, terwijl deze hoofdstukken niet zijn opgenomen in het VGO-III-rapport? Waarom zijn resultaten die mogelijk afwijken van de hoofdconclusie niet integraal meegewogen?</w:t>
      </w:r>
      <w:r>
        <w:br/>
      </w:r>
    </w:p>
    <w:p>
      <w:r>
        <w:t xml:space="preserve"> </w:t>
      </w:r>
      <w:r>
        <w:br/>
      </w:r>
    </w:p>
    <w:p>
      <w:r>
        <w:t xml:space="preserve">6</w:t>
      </w:r>
      <w:r>
        <w:br/>
      </w:r>
    </w:p>
    <w:p>
      <w:r>
        <w:t xml:space="preserve">Deelt u de opvatting van veterinair epidemioloog Ynte Schukken dat sprake kan zijn geweest van een “fishing expedition”, waarbij in een zeer grote hoeveelheid data naar uiteenlopende verbanden is gezocht zonder dat een oorzakelijk verband overtuigend is aangetoond? Hoe is binnen het VGO-consortium gewaarborgd dat gevonden associaties niet het gevolg zijn van toevalsbevindingen?</w:t>
      </w:r>
      <w:r>
        <w:br/>
      </w:r>
    </w:p>
    <w:p>
      <w:r>
        <w:t xml:space="preserve"> </w:t>
      </w:r>
      <w:r>
        <w:br/>
      </w:r>
    </w:p>
    <w:p>
      <w:r>
        <w:t xml:space="preserve">7</w:t>
      </w:r>
      <w:r>
        <w:br/>
      </w:r>
    </w:p>
    <w:p>
      <w:r>
        <w:t xml:space="preserve">Hoe beoordeelt u de analyse van medisch statisticus Maarten van Smeden dat de openbaar beschikbare gegevens onvoldoende informatie bevatten om de stabiliteit van het verband tussen geitenhouderijen en longontsteking goed te beoordelen, dat de onzekerheidsmarges breed zijn en dat sprake kan zijn van een zogenoemde “winner’s curse”?</w:t>
      </w:r>
      <w:r>
        <w:br/>
      </w:r>
    </w:p>
    <w:p>
      <w:r>
        <w:t xml:space="preserve"> </w:t>
      </w:r>
      <w:r>
        <w:br/>
      </w:r>
    </w:p>
    <w:p>
      <w:r>
        <w:t xml:space="preserve">8</w:t>
      </w:r>
      <w:r>
        <w:br/>
      </w:r>
    </w:p>
    <w:p>
      <w:r>
        <w:t xml:space="preserve">Hoe beoordeelt u de bevinding dat de in het VGO-onderzoek genoemde bacteriën niet specifiek voor geitenhouderijen zijn, maar ook in allerlei andere omgevingen en op alledaagse voorwerpen worden aangetroffen? Welke wetenschappelijke onderbouwing rechtvaardigt dan de conclusie dat juist geitenhouderijen de bron van het veronderstelde verhoogde risico zouden zijn?</w:t>
      </w:r>
      <w:r>
        <w:br/>
      </w:r>
    </w:p>
    <w:p>
      <w:r>
        <w:t xml:space="preserve"> </w:t>
      </w:r>
      <w:r>
        <w:br/>
      </w:r>
    </w:p>
    <w:p>
      <w:r>
        <w:t xml:space="preserve">9</w:t>
      </w:r>
      <w:r>
        <w:br/>
      </w:r>
    </w:p>
    <w:p>
      <w:r>
        <w:t xml:space="preserve">Herinnert u zich de motie-Van der Plas waarin werd verzocht de geanonimiseerde VGO-III-data digitaal, doorzoekbaar en herbruikbaar beschikbaar te stellen voor onafhankelijke toetsing? Waarom werd deze motie destijds ontraden, terwijl de recent aangenomen motie-Den Hollander/Grinwis met een vergelijkbare strekking wel oordeel Kamer heeft gekregen?</w:t>
      </w:r>
      <w:r>
        <w:br/>
      </w:r>
    </w:p>
    <w:p>
      <w:r>
        <w:t xml:space="preserve"> </w:t>
      </w:r>
      <w:r>
        <w:br/>
      </w:r>
    </w:p>
    <w:p>
      <w:r>
        <w:t xml:space="preserve">10</w:t>
      </w:r>
      <w:r>
        <w:br/>
      </w:r>
    </w:p>
    <w:p>
      <w:r>
        <w:t xml:space="preserve">Welke inhoudelijke verandering heeft ertoe geleid dat een verzoek om onafhankelijke toetsbaarheid van de VGO-data eerder niet wenselijk werd geacht en nu wel wordt ondersteund?</w:t>
      </w:r>
      <w:r>
        <w:br/>
      </w:r>
    </w:p>
    <w:p>
      <w:r>
        <w:t xml:space="preserve"> </w:t>
      </w:r>
      <w:r>
        <w:br/>
      </w:r>
    </w:p>
    <w:p>
      <w:r>
        <w:t xml:space="preserve">11</w:t>
      </w:r>
      <w:r>
        <w:br/>
      </w:r>
    </w:p>
    <w:p>
      <w:r>
        <w:t xml:space="preserve">Bent u bereid ervoor zorg te dragen dat onafhankelijke, niet bij het VGO-consortium betrokken onderzoekers daadwerkelijk toegang krijgen tot de volledige geanonimiseerde dataset van het VGO-III-onderzoek, zodat een integrale peer review en heranalyse van het complete onderzoek kan plaatsvinden?</w:t>
      </w:r>
      <w:r>
        <w:br/>
      </w:r>
    </w:p>
    <w:p>
      <w:r>
        <w:t xml:space="preserve"> </w:t>
      </w:r>
      <w:r>
        <w:br/>
      </w:r>
    </w:p>
    <w:p>
      <w:r>
        <w:t xml:space="preserve">12</w:t>
      </w:r>
      <w:r>
        <w:br/>
      </w:r>
    </w:p>
    <w:p>
      <w:r>
        <w:t xml:space="preserve">Hoe verklaart u dat de in de Kamerbrief van 4 februari 2025 genoemde schattingen van 100–600 extra ziekenhuisopnames en 20–100 extra sterfgevallen per jaar later door de Gezondheidsraad zijn teruggebracht naar respectievelijk 19 ziekenhuisopnames en 8 sterfgevallen, terwijl de onderliggende uitgangswaarden grotendeels gelijk zijn gebleven? Welke berekeningsmethode is gewijzigd, op wiens initiatief is die wijziging doorgevoerd en welke wetenschappelijke toetsing heeft daarop plaatsgevonden?</w:t>
      </w:r>
      <w:r>
        <w:br/>
      </w:r>
    </w:p>
    <w:p>
      <w:r>
        <w:t xml:space="preserve"> </w:t>
      </w:r>
      <w:r>
        <w:br/>
      </w:r>
    </w:p>
    <w:p>
      <w:r>
        <w:t xml:space="preserve">13</w:t>
      </w:r>
      <w:r>
        <w:br/>
      </w:r>
    </w:p>
    <w:p>
      <w:r>
        <w:t xml:space="preserve">Deelt u de opvatting dat goed bestuur vereist dat bij grote maatschappelijke en economische gevolgen van beleid ook expliciet aandacht wordt besteed aan wetenschappelijke onzekerheden en alternatieve verklaringen? Hoe verhoudt zich dat tot de stellige communicatie die de afgelopen jaren rondom geitenhouderijen heeft plaatsgevonden?</w:t>
      </w:r>
      <w:r>
        <w:br/>
      </w:r>
    </w:p>
    <w:p>
      <w:r>
        <w:t xml:space="preserve"> </w:t>
      </w:r>
      <w:r>
        <w:br/>
      </w:r>
    </w:p>
    <w:p>
      <w:r>
        <w:t xml:space="preserve">14</w:t>
      </w:r>
      <w:r>
        <w:br/>
      </w:r>
    </w:p>
    <w:p>
      <w:r>
        <w:t xml:space="preserve">Hoe beoordeelt u de indruk die uit de publicatie in NRC naar voren komt dat kritische wetenschappers, waaronder epidemiologen, statistici en medisch specialisten, wel inhoudelijke bezwaren hebben geuit tegen onderdelen van het VGO-III-onderzoek, maar dat deze kritiek niet of slechts beperkt zichtbaar is teruggekomen in de uiteindelijke rapportage en communicatie richting Kamer en samenleving?</w:t>
      </w:r>
      <w:r>
        <w:br/>
      </w:r>
    </w:p>
    <w:p>
      <w:r>
        <w:t xml:space="preserve"> </w:t>
      </w:r>
      <w:r>
        <w:br/>
      </w:r>
    </w:p>
    <w:p>
      <w:r>
        <w:t xml:space="preserve">15</w:t>
      </w:r>
      <w:r>
        <w:br/>
      </w:r>
    </w:p>
    <w:p>
      <w:r>
        <w:t xml:space="preserve">Kunt u aangeven op welke wijze afwijkende wetenschappelijke opvattingen binnen het VGO-traject zijn gewogen, vastgelegd en betrokken bij de uiteindelijke conclusies, en bent u bereid de Kamer inzicht te geven in de interne en externe wetenschappelijke consultaties die hierover hebben plaatsgevonden?</w:t>
      </w:r>
      <w:r>
        <w:br/>
      </w:r>
    </w:p>
    <w:p>
      <w:r>
        <w:t xml:space="preserve"> </w:t>
      </w:r>
      <w:r>
        <w:br/>
      </w:r>
    </w:p>
    <w:p>
      <w:r>
        <w:t xml:space="preserve">16</w:t>
      </w:r>
      <w:r>
        <w:br/>
      </w:r>
    </w:p>
    <w:p>
      <w:r>
        <w:t xml:space="preserve">Waarom heeft het ministerie van VWS in eerdere communicatie richting Kamer en samenleving niet nadrukkelijker gereageerd op de wetenschappelijke kritiek en de signalen van onzekerheid die inmiddels door verschillende onderzoekers, epidemiologen en statistici naar voren zijn gebracht?</w:t>
      </w:r>
      <w:r>
        <w:br/>
      </w:r>
    </w:p>
    <w:p>
      <w:r>
        <w:t xml:space="preserve"> </w:t>
      </w:r>
      <w:r>
        <w:br/>
      </w:r>
    </w:p>
    <w:p>
      <w:r>
        <w:t xml:space="preserve">17</w:t>
      </w:r>
      <w:r>
        <w:br/>
      </w:r>
    </w:p>
    <w:p>
      <w:r>
        <w:t xml:space="preserve">Welke communicatie zal het kabinet naar aanleiding van de recente aanvullende analyses richting provincies verzorgen? Wordt daarbij ook ingegaan op de vraag of bestaande geitenmoratoria nog passend en proportioneel zijn?</w:t>
      </w:r>
      <w:r>
        <w:br/>
      </w:r>
    </w:p>
    <w:p>
      <w:r>
        <w:t xml:space="preserve"> </w:t>
      </w:r>
      <w:r>
        <w:br/>
      </w:r>
    </w:p>
    <w:p>
      <w:r>
        <w:t xml:space="preserve">18</w:t>
      </w:r>
      <w:r>
        <w:br/>
      </w:r>
    </w:p>
    <w:p>
      <w:r>
        <w:t xml:space="preserve">Acht u de huidige geitenmoratoria nog steeds te rechtvaardigen, nu uit de aanvullende analyses blijkt dat het statistisch significante verband zich vooral beperkt tot een afstand van maximaal 500 meter en voor de afstand tussen 500 en 1000 meter niet meer statistisch significant is?</w:t>
      </w:r>
      <w:r>
        <w:br/>
      </w:r>
    </w:p>
    <w:p>
      <w:r>
        <w:t xml:space="preserve"> </w:t>
      </w:r>
      <w:r>
        <w:br/>
      </w:r>
    </w:p>
    <w:p>
      <w:r>
        <w:t xml:space="preserve">19</w:t>
      </w:r>
      <w:r>
        <w:br/>
      </w:r>
    </w:p>
    <w:p>
      <w:r>
        <w:t xml:space="preserve">Kan de minister van Landbouw, Visserij, Voedselzekerheid en Natuur aangeven welke aanvullende maatregelen of beperkingen geitenhouders nog kunnen verwachten in relatie tot de stikstofaanpak en andere voorgenomen beleidsmaatregelen, en op welke wetenschappelijke onderbouwing deze maatregelen zullen worden gebaseerd?</w:t>
      </w:r>
      <w:r>
        <w:br/>
      </w:r>
    </w:p>
    <w:p>
      <w:r>
        <w:t xml:space="preserve"> </w:t>
      </w:r>
      <w:r>
        <w:br/>
      </w:r>
    </w:p>
    <w:p>
      <w:r>
        <w:t xml:space="preserve">20</w:t>
      </w:r>
      <w:r>
        <w:br/>
      </w:r>
    </w:p>
    <w:p>
      <w:r>
        <w:t xml:space="preserve">Kunt u een inschatting maken van de economische schade die geitenhouders de afgelopen jaren hebben geleden als gevolg van geitenmoratoria, vergunningbeperkingen, uitgestelde investeringen en negatieve berichtgeving over vermeende gezondheidsrisico’s? Zo nee, bent u bereid een dergelijke inventarisatie alsnog te laten uitvoeren?</w:t>
      </w:r>
      <w:r>
        <w:br/>
      </w:r>
    </w:p>
    <w:p>
      <w:r>
        <w:t xml:space="preserve"> </w:t>
      </w:r>
      <w:r>
        <w:br/>
      </w:r>
    </w:p>
    <w:p>
      <w:r>
        <w:t xml:space="preserve">21</w:t>
      </w:r>
      <w:r>
        <w:br/>
      </w:r>
    </w:p>
    <w:p>
      <w:r>
        <w:t xml:space="preserve">Deelt u de opvatting dat de combinatie van langdurige moratoria, beperkende beleidsmaatregelen en negatieve publieke beeldvorming grote gevolgen kan hebben gehad voor de bedrijfsvoering, financierbaarheid en toekomstperspectieven van geitenhouders? Zo ja, hoe weegt u deze gevolgen mee bij de verdere besluitvorming over eventuele maatregelen?</w:t>
      </w:r>
      <w:r>
        <w:br/>
      </w:r>
    </w:p>
    <w:p>
      <w:r>
        <w:t xml:space="preserve"> </w:t>
      </w:r>
      <w:r>
        <w:br/>
      </w:r>
    </w:p>
    <w:p>
      <w:r>
        <w:t xml:space="preserve">22</w:t>
      </w:r>
      <w:r>
        <w:br/>
      </w:r>
    </w:p>
    <w:p>
      <w:r>
        <w:t xml:space="preserve">Kunt u deze vragen zo snel mogelijk beantwoorden, doch ruim vóór het debat over zoönosen en dierziekten dat op 9 september 2026 staat gepland?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