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4062" w:rsidR="003E1BF8" w:rsidP="003E1BF8" w:rsidRDefault="003E1BF8" w14:paraId="1327230A" w14:textId="77777777">
      <w:pPr>
        <w:pStyle w:val="Lijstalinea"/>
        <w:numPr>
          <w:ilvl w:val="0"/>
          <w:numId w:val="30"/>
        </w:numPr>
        <w:spacing w:after="0" w:line="276" w:lineRule="auto"/>
        <w:rPr>
          <w:rFonts w:ascii="Verdana" w:hAnsi="Verdana"/>
          <w:b/>
          <w:bCs/>
          <w:sz w:val="18"/>
          <w:szCs w:val="18"/>
          <w:u w:val="single"/>
        </w:rPr>
      </w:pPr>
      <w:r w:rsidRPr="00634062">
        <w:rPr>
          <w:rFonts w:ascii="Verdana" w:hAnsi="Verdana"/>
          <w:b/>
          <w:bCs/>
          <w:sz w:val="18"/>
          <w:szCs w:val="18"/>
          <w:u w:val="single"/>
        </w:rPr>
        <w:t xml:space="preserve">Verslag </w:t>
      </w:r>
      <w:r>
        <w:rPr>
          <w:rFonts w:ascii="Verdana" w:hAnsi="Verdana"/>
          <w:b/>
          <w:bCs/>
          <w:sz w:val="18"/>
          <w:szCs w:val="18"/>
          <w:u w:val="single"/>
        </w:rPr>
        <w:t xml:space="preserve">van de </w:t>
      </w:r>
      <w:r w:rsidRPr="00634062">
        <w:rPr>
          <w:rFonts w:ascii="Verdana" w:hAnsi="Verdana"/>
          <w:b/>
          <w:bCs/>
          <w:sz w:val="18"/>
          <w:szCs w:val="18"/>
          <w:u w:val="single"/>
        </w:rPr>
        <w:t xml:space="preserve">Milieuraad </w:t>
      </w:r>
      <w:r>
        <w:rPr>
          <w:rFonts w:ascii="Verdana" w:hAnsi="Verdana"/>
          <w:b/>
          <w:bCs/>
          <w:sz w:val="18"/>
          <w:szCs w:val="18"/>
          <w:u w:val="single"/>
        </w:rPr>
        <w:t xml:space="preserve">van </w:t>
      </w:r>
      <w:r w:rsidRPr="00634062">
        <w:rPr>
          <w:rFonts w:ascii="Verdana" w:hAnsi="Verdana"/>
          <w:b/>
          <w:bCs/>
          <w:sz w:val="18"/>
          <w:szCs w:val="18"/>
          <w:u w:val="single"/>
        </w:rPr>
        <w:t>25 juni 2026</w:t>
      </w:r>
    </w:p>
    <w:p w:rsidRPr="00634062" w:rsidR="003E1BF8" w:rsidP="00C92F95" w:rsidRDefault="003E1BF8" w14:paraId="5F78036F" w14:textId="77777777">
      <w:pPr>
        <w:spacing w:after="0" w:line="276" w:lineRule="auto"/>
        <w:rPr>
          <w:rFonts w:ascii="Verdana" w:hAnsi="Verdana"/>
          <w:b/>
          <w:bCs/>
          <w:sz w:val="18"/>
          <w:szCs w:val="18"/>
          <w:u w:val="single"/>
        </w:rPr>
      </w:pPr>
    </w:p>
    <w:p w:rsidRPr="00634062" w:rsidR="003E1BF8" w:rsidP="003E1BF8" w:rsidRDefault="003E1BF8" w14:paraId="1A289A22" w14:textId="77777777">
      <w:pPr>
        <w:spacing w:after="0" w:line="276" w:lineRule="auto"/>
        <w:rPr>
          <w:rFonts w:ascii="Verdana" w:hAnsi="Verdana"/>
          <w:sz w:val="18"/>
          <w:szCs w:val="18"/>
        </w:rPr>
      </w:pPr>
      <w:r w:rsidRPr="00634062">
        <w:rPr>
          <w:rFonts w:ascii="Verdana" w:hAnsi="Verdana"/>
          <w:sz w:val="18"/>
          <w:szCs w:val="18"/>
        </w:rPr>
        <w:t xml:space="preserve">Tijdens de Milieuraad van 25 juni 2026 in Luxemburg stond een voortgangsrapport over de revisie van de CO2-emissienormen voor nieuwe personen- en bestelwagens op de agenda. Daarnaast stonden drie gedachtewisselingen op de agenda: 1) de waterweerbaarheidsstrategie - één jaar later: stand van zaken en weg vooruit. 2) natuur, bedrijfsleven en concurrentievermogen: het beheersen van de risico’s van biodiversiteitsverlies en 3) de REACH-verordening: de weg vooruit. </w:t>
      </w:r>
    </w:p>
    <w:p w:rsidRPr="00634062" w:rsidR="003E1BF8" w:rsidP="003E1BF8" w:rsidRDefault="003E1BF8" w14:paraId="22ADD7E8" w14:textId="77777777">
      <w:pPr>
        <w:spacing w:after="0" w:line="276" w:lineRule="auto"/>
        <w:rPr>
          <w:rFonts w:ascii="Verdana" w:hAnsi="Verdana"/>
          <w:sz w:val="18"/>
          <w:szCs w:val="18"/>
        </w:rPr>
      </w:pPr>
      <w:r>
        <w:rPr>
          <w:rFonts w:ascii="Verdana" w:hAnsi="Verdana"/>
          <w:sz w:val="18"/>
          <w:szCs w:val="18"/>
        </w:rPr>
        <w:t>Daarnaast</w:t>
      </w:r>
      <w:r w:rsidRPr="00634062">
        <w:rPr>
          <w:rFonts w:ascii="Verdana" w:hAnsi="Verdana"/>
          <w:sz w:val="18"/>
          <w:szCs w:val="18"/>
        </w:rPr>
        <w:t xml:space="preserve"> </w:t>
      </w:r>
      <w:r>
        <w:rPr>
          <w:rFonts w:ascii="Verdana" w:hAnsi="Verdana"/>
          <w:sz w:val="18"/>
          <w:szCs w:val="18"/>
        </w:rPr>
        <w:t>werden</w:t>
      </w:r>
      <w:r w:rsidRPr="00634062">
        <w:rPr>
          <w:rFonts w:ascii="Verdana" w:hAnsi="Verdana"/>
          <w:sz w:val="18"/>
          <w:szCs w:val="18"/>
        </w:rPr>
        <w:t xml:space="preserve"> veertien diversenpunten geagendeerd</w:t>
      </w:r>
      <w:r>
        <w:rPr>
          <w:rFonts w:ascii="Verdana" w:hAnsi="Verdana"/>
          <w:sz w:val="18"/>
          <w:szCs w:val="18"/>
        </w:rPr>
        <w:t xml:space="preserve"> vanuit zowel de lidstaten als de Europese Commissie (hierna: Commissie)</w:t>
      </w:r>
      <w:r w:rsidRPr="00634062">
        <w:rPr>
          <w:rFonts w:ascii="Verdana" w:hAnsi="Verdana"/>
          <w:sz w:val="18"/>
          <w:szCs w:val="18"/>
        </w:rPr>
        <w:t>.</w:t>
      </w:r>
      <w:r>
        <w:rPr>
          <w:rFonts w:ascii="Verdana" w:hAnsi="Verdana"/>
          <w:sz w:val="18"/>
          <w:szCs w:val="18"/>
        </w:rPr>
        <w:t xml:space="preserve"> </w:t>
      </w:r>
    </w:p>
    <w:p w:rsidRPr="00634062" w:rsidR="003E1BF8" w:rsidP="003E1BF8" w:rsidRDefault="003E1BF8" w14:paraId="024092B0" w14:textId="77777777">
      <w:pPr>
        <w:spacing w:after="0" w:line="276" w:lineRule="auto"/>
        <w:rPr>
          <w:rFonts w:ascii="Verdana" w:hAnsi="Verdana"/>
          <w:sz w:val="18"/>
          <w:szCs w:val="18"/>
        </w:rPr>
      </w:pPr>
    </w:p>
    <w:p w:rsidRPr="00634062" w:rsidR="003E1BF8" w:rsidP="003E1BF8" w:rsidRDefault="003E1BF8" w14:paraId="02480E48" w14:textId="43D6D3FE">
      <w:pPr>
        <w:spacing w:after="0" w:line="276" w:lineRule="auto"/>
        <w:rPr>
          <w:rFonts w:ascii="Verdana" w:hAnsi="Verdana"/>
          <w:sz w:val="18"/>
          <w:szCs w:val="18"/>
        </w:rPr>
      </w:pPr>
      <w:r w:rsidRPr="008F1F85">
        <w:rPr>
          <w:rFonts w:ascii="Verdana" w:hAnsi="Verdana"/>
          <w:sz w:val="18"/>
          <w:szCs w:val="18"/>
        </w:rPr>
        <w:t>Tot slot wordt u naast dit verslag geïnformeerd over de inbreng die het kabinet op</w:t>
      </w:r>
      <w:r w:rsidRPr="008F1F85" w:rsidR="008F1F85">
        <w:rPr>
          <w:rFonts w:ascii="Verdana" w:hAnsi="Verdana"/>
          <w:sz w:val="18"/>
          <w:szCs w:val="18"/>
        </w:rPr>
        <w:t xml:space="preserve"> 6 juli jl</w:t>
      </w:r>
      <w:r w:rsidRPr="008F1F85" w:rsidR="008F1F85">
        <w:rPr>
          <w:rFonts w:ascii="Verdana" w:hAnsi="Verdana"/>
          <w:sz w:val="18"/>
          <w:szCs w:val="18"/>
        </w:rPr>
        <w:t>.</w:t>
      </w:r>
      <w:r w:rsidRPr="008F1F85">
        <w:rPr>
          <w:rFonts w:ascii="Verdana" w:hAnsi="Verdana"/>
          <w:sz w:val="18"/>
          <w:szCs w:val="18"/>
        </w:rPr>
        <w:t>.</w:t>
      </w:r>
      <w:r w:rsidRPr="008F1F85">
        <w:rPr>
          <w:rFonts w:ascii="Verdana" w:hAnsi="Verdana"/>
          <w:sz w:val="18"/>
          <w:szCs w:val="18"/>
        </w:rPr>
        <w:t xml:space="preserve"> heeft</w:t>
      </w:r>
      <w:r w:rsidRPr="00634062">
        <w:rPr>
          <w:rFonts w:ascii="Verdana" w:hAnsi="Verdana"/>
          <w:sz w:val="18"/>
          <w:szCs w:val="18"/>
        </w:rPr>
        <w:t xml:space="preserve"> geleverd in het kader van een vragenlijst </w:t>
      </w:r>
      <w:r>
        <w:rPr>
          <w:rFonts w:ascii="Verdana" w:hAnsi="Verdana"/>
          <w:sz w:val="18"/>
          <w:szCs w:val="18"/>
        </w:rPr>
        <w:t>over</w:t>
      </w:r>
      <w:r w:rsidRPr="00634062">
        <w:rPr>
          <w:rFonts w:ascii="Verdana" w:hAnsi="Verdana"/>
          <w:sz w:val="18"/>
          <w:szCs w:val="18"/>
        </w:rPr>
        <w:t xml:space="preserve"> de stresstest van de Vogel- en Habitatrichtlijn (VHR). </w:t>
      </w:r>
      <w:bookmarkStart w:name="_Hlk233714718" w:id="0"/>
      <w:r w:rsidRPr="00634062">
        <w:rPr>
          <w:rFonts w:ascii="Verdana" w:hAnsi="Verdana"/>
          <w:sz w:val="18"/>
          <w:szCs w:val="18"/>
        </w:rPr>
        <w:t xml:space="preserve">Ook wordt u geïnformeerd over </w:t>
      </w:r>
      <w:r w:rsidRPr="00634062">
        <w:rPr>
          <w:rFonts w:ascii="Verdana" w:hAnsi="Verdana" w:eastAsia="Times New Roman"/>
          <w:sz w:val="18"/>
          <w:szCs w:val="18"/>
        </w:rPr>
        <w:t xml:space="preserve">de resultaten van de tussentijdse VN-klimaatonderhandelingen die tussen 8 en 18 juni jl. hebben plaatsgevonden in Bonn, Duitsland. </w:t>
      </w:r>
      <w:r w:rsidRPr="00634062">
        <w:rPr>
          <w:rFonts w:ascii="Verdana" w:hAnsi="Verdana"/>
          <w:sz w:val="18"/>
          <w:szCs w:val="18"/>
        </w:rPr>
        <w:t xml:space="preserve"> </w:t>
      </w:r>
    </w:p>
    <w:bookmarkEnd w:id="0"/>
    <w:p w:rsidRPr="00634062" w:rsidR="003E1BF8" w:rsidP="003E1BF8" w:rsidRDefault="003E1BF8" w14:paraId="2158974F" w14:textId="77777777">
      <w:pPr>
        <w:spacing w:after="0" w:line="276" w:lineRule="auto"/>
        <w:rPr>
          <w:rFonts w:ascii="Verdana" w:hAnsi="Verdana"/>
          <w:sz w:val="18"/>
          <w:szCs w:val="18"/>
        </w:rPr>
      </w:pPr>
    </w:p>
    <w:p w:rsidRPr="00634062" w:rsidR="003E1BF8" w:rsidP="003E1BF8" w:rsidRDefault="003E1BF8" w14:paraId="5EB1702F" w14:textId="77777777">
      <w:pPr>
        <w:spacing w:after="0" w:line="276" w:lineRule="auto"/>
        <w:rPr>
          <w:rFonts w:ascii="Verdana" w:hAnsi="Verdana"/>
          <w:b/>
          <w:bCs/>
          <w:sz w:val="18"/>
          <w:szCs w:val="18"/>
        </w:rPr>
      </w:pPr>
      <w:r w:rsidRPr="00634062">
        <w:rPr>
          <w:rFonts w:ascii="Verdana" w:hAnsi="Verdana"/>
          <w:b/>
          <w:bCs/>
          <w:sz w:val="18"/>
          <w:szCs w:val="18"/>
        </w:rPr>
        <w:t>Voortgangsrapport – Herziening CO2-normen personenauto’s en bestelwagens</w:t>
      </w:r>
    </w:p>
    <w:p w:rsidRPr="00634062" w:rsidR="003E1BF8" w:rsidP="003E1BF8" w:rsidRDefault="003E1BF8" w14:paraId="5829A000" w14:textId="238F9A8E">
      <w:pPr>
        <w:spacing w:after="0" w:line="276" w:lineRule="auto"/>
        <w:rPr>
          <w:rFonts w:ascii="Verdana" w:hAnsi="Verdana"/>
          <w:sz w:val="18"/>
          <w:szCs w:val="18"/>
        </w:rPr>
      </w:pPr>
      <w:r w:rsidRPr="00634062">
        <w:rPr>
          <w:rFonts w:ascii="Verdana" w:hAnsi="Verdana"/>
          <w:sz w:val="18"/>
          <w:szCs w:val="18"/>
        </w:rPr>
        <w:t>Tijdens de Milieuraad van 25 juni 2026 stond een voortgangsrapport op de agenda over de herziening van de verordening van CO₂</w:t>
      </w:r>
      <w:r w:rsidRPr="00634062">
        <w:rPr>
          <w:rFonts w:ascii="Cambria Math" w:hAnsi="Cambria Math" w:cs="Cambria Math"/>
          <w:sz w:val="18"/>
          <w:szCs w:val="18"/>
        </w:rPr>
        <w:t>‑</w:t>
      </w:r>
      <w:r w:rsidRPr="00634062">
        <w:rPr>
          <w:rFonts w:ascii="Verdana" w:hAnsi="Verdana"/>
          <w:sz w:val="18"/>
          <w:szCs w:val="18"/>
        </w:rPr>
        <w:t>emissienormen voor personenauto</w:t>
      </w:r>
      <w:r w:rsidRPr="00634062">
        <w:rPr>
          <w:rFonts w:ascii="Verdana" w:hAnsi="Verdana" w:cs="Aptos"/>
          <w:sz w:val="18"/>
          <w:szCs w:val="18"/>
        </w:rPr>
        <w:t>’</w:t>
      </w:r>
      <w:r w:rsidRPr="00634062">
        <w:rPr>
          <w:rFonts w:ascii="Verdana" w:hAnsi="Verdana"/>
          <w:sz w:val="18"/>
          <w:szCs w:val="18"/>
        </w:rPr>
        <w:t xml:space="preserve">s en bestelwagens en de herziening van het voertuiglabel. Het </w:t>
      </w:r>
      <w:r>
        <w:rPr>
          <w:rFonts w:ascii="Verdana" w:hAnsi="Verdana"/>
          <w:sz w:val="18"/>
          <w:szCs w:val="18"/>
        </w:rPr>
        <w:t>Cypriotische v</w:t>
      </w:r>
      <w:r w:rsidRPr="00634062">
        <w:rPr>
          <w:rFonts w:ascii="Verdana" w:hAnsi="Verdana"/>
          <w:sz w:val="18"/>
          <w:szCs w:val="18"/>
        </w:rPr>
        <w:t>oorzitterschap</w:t>
      </w:r>
      <w:r>
        <w:rPr>
          <w:rFonts w:ascii="Verdana" w:hAnsi="Verdana"/>
          <w:sz w:val="18"/>
          <w:szCs w:val="18"/>
        </w:rPr>
        <w:t xml:space="preserve"> (hierna: het voorzitterschap)</w:t>
      </w:r>
      <w:r w:rsidRPr="00634062">
        <w:rPr>
          <w:rFonts w:ascii="Verdana" w:hAnsi="Verdana"/>
          <w:sz w:val="18"/>
          <w:szCs w:val="18"/>
        </w:rPr>
        <w:t xml:space="preserve"> heeft de behandeling van het voorstel opgesplitst in twee clusters, de CO2-emissienormen en het voertuiglabel. De voortgangsrapportage gaat in op het toewerken naar een compromistekst op het voertuiglabel en schetst een overzicht van de openstaande discussiepunten rond de CO2-emissienormen.</w:t>
      </w:r>
      <w:r w:rsidRPr="00634062">
        <w:rPr>
          <w:rFonts w:ascii="Verdana" w:hAnsi="Verdana"/>
          <w:b/>
          <w:bCs/>
          <w:sz w:val="18"/>
          <w:szCs w:val="18"/>
        </w:rPr>
        <w:t> </w:t>
      </w:r>
      <w:r w:rsidRPr="00634062">
        <w:rPr>
          <w:rFonts w:ascii="Verdana" w:hAnsi="Verdana"/>
          <w:sz w:val="18"/>
          <w:szCs w:val="18"/>
        </w:rPr>
        <w:t xml:space="preserve">Dit voorstel is onderdeel van het Automobielpakket van de Commissie om de innovatiekracht en </w:t>
      </w:r>
      <w:r>
        <w:rPr>
          <w:rFonts w:ascii="Verdana" w:hAnsi="Verdana"/>
          <w:sz w:val="18"/>
          <w:szCs w:val="18"/>
        </w:rPr>
        <w:t xml:space="preserve">het </w:t>
      </w:r>
      <w:r w:rsidRPr="00634062">
        <w:rPr>
          <w:rFonts w:ascii="Verdana" w:hAnsi="Verdana"/>
          <w:sz w:val="18"/>
          <w:szCs w:val="18"/>
        </w:rPr>
        <w:t>groeimogelijkheden van EU-bedrijven in de automobielsector te versterken. De interventies tijdens dit agendapunt leken sterk op de beleidsdiscussie van de Milieuraad van 17 maart 2026</w:t>
      </w:r>
      <w:r w:rsidRPr="00C92F95">
        <w:rPr>
          <w:rStyle w:val="Voetnootmarkering"/>
          <w:rFonts w:ascii="Verdana" w:hAnsi="Verdana"/>
          <w:sz w:val="18"/>
        </w:rPr>
        <w:footnoteReference w:id="2"/>
      </w:r>
      <w:r w:rsidRPr="00634062">
        <w:rPr>
          <w:rFonts w:ascii="Verdana" w:hAnsi="Verdana"/>
          <w:sz w:val="18"/>
          <w:szCs w:val="18"/>
        </w:rPr>
        <w:t xml:space="preserve">. </w:t>
      </w:r>
    </w:p>
    <w:p w:rsidRPr="00634062" w:rsidR="003E1BF8" w:rsidP="003E1BF8" w:rsidRDefault="003E1BF8" w14:paraId="4FEC138A" w14:textId="77777777">
      <w:pPr>
        <w:spacing w:after="0" w:line="276" w:lineRule="auto"/>
        <w:rPr>
          <w:rFonts w:ascii="Verdana" w:hAnsi="Verdana"/>
          <w:sz w:val="18"/>
          <w:szCs w:val="18"/>
        </w:rPr>
      </w:pPr>
    </w:p>
    <w:p w:rsidRPr="00634062" w:rsidR="003E1BF8" w:rsidP="003E1BF8" w:rsidRDefault="003E1BF8" w14:paraId="2EB6726B" w14:textId="424570FF">
      <w:pPr>
        <w:spacing w:after="0" w:line="276" w:lineRule="auto"/>
        <w:rPr>
          <w:rFonts w:ascii="Verdana" w:hAnsi="Verdana"/>
          <w:sz w:val="18"/>
          <w:szCs w:val="18"/>
        </w:rPr>
      </w:pPr>
      <w:r w:rsidRPr="00634062">
        <w:rPr>
          <w:rFonts w:ascii="Verdana" w:hAnsi="Verdana"/>
          <w:sz w:val="18"/>
          <w:szCs w:val="18"/>
        </w:rPr>
        <w:t xml:space="preserve">Het bekende tweekamp tussen voorstanders van volledige elektrificatie en voorstanders van alternatieve brandstoffen was opnieuw zichtbaar. Een enkele lidstaat leek zijn positie iets meer richting elektrificatie te verschuiven, waarbij het belang werd benadrukt van het afbouwen van afhankelijkheden van fossiele brandstoffen in het licht van recente geopolitieke ontwikkelingen. Daarnaast was er een groep lidstaten die zich meer in het midden positioneerde. Zij riepen op tot pragmatische doelstellingen, terwijl zij tegelijkertijd het belang onderstreepten van het behouden van prikkels voor emissiereductie in de moeilijk te </w:t>
      </w:r>
      <w:proofErr w:type="spellStart"/>
      <w:r w:rsidRPr="00634062">
        <w:rPr>
          <w:rFonts w:ascii="Verdana" w:hAnsi="Verdana"/>
          <w:sz w:val="18"/>
          <w:szCs w:val="18"/>
        </w:rPr>
        <w:t>decarboniseren</w:t>
      </w:r>
      <w:proofErr w:type="spellEnd"/>
      <w:r w:rsidRPr="00634062">
        <w:rPr>
          <w:rFonts w:ascii="Verdana" w:hAnsi="Verdana"/>
          <w:sz w:val="18"/>
          <w:szCs w:val="18"/>
        </w:rPr>
        <w:t xml:space="preserve"> transportsectoren. Een grote groep lidstaten pleitte voor de bekende inzet op meer ruimte voor duurzame (bio)brandstoffen en een verruiming van </w:t>
      </w:r>
      <w:proofErr w:type="spellStart"/>
      <w:r w:rsidRPr="00634062">
        <w:rPr>
          <w:rFonts w:ascii="Verdana" w:hAnsi="Verdana"/>
          <w:sz w:val="18"/>
          <w:szCs w:val="18"/>
        </w:rPr>
        <w:t>flexibiliteit</w:t>
      </w:r>
      <w:r>
        <w:rPr>
          <w:rFonts w:ascii="Verdana" w:hAnsi="Verdana"/>
          <w:sz w:val="18"/>
          <w:szCs w:val="18"/>
        </w:rPr>
        <w:t>en</w:t>
      </w:r>
      <w:proofErr w:type="spellEnd"/>
      <w:r>
        <w:rPr>
          <w:rFonts w:ascii="Verdana" w:hAnsi="Verdana"/>
          <w:sz w:val="18"/>
          <w:szCs w:val="18"/>
        </w:rPr>
        <w:t xml:space="preserve"> ter compensatie van de verlaging van het </w:t>
      </w:r>
      <w:proofErr w:type="spellStart"/>
      <w:r>
        <w:rPr>
          <w:rFonts w:ascii="Verdana" w:hAnsi="Verdana"/>
          <w:sz w:val="18"/>
          <w:szCs w:val="18"/>
        </w:rPr>
        <w:t>emmissiereductiedoel</w:t>
      </w:r>
      <w:proofErr w:type="spellEnd"/>
      <w:r w:rsidRPr="00634062">
        <w:rPr>
          <w:rFonts w:ascii="Verdana" w:hAnsi="Verdana"/>
          <w:sz w:val="18"/>
          <w:szCs w:val="18"/>
        </w:rPr>
        <w:t>.</w:t>
      </w:r>
      <w:r w:rsidRPr="00634062">
        <w:rPr>
          <w:rFonts w:ascii="Verdana" w:hAnsi="Verdana"/>
          <w:sz w:val="18"/>
          <w:szCs w:val="18"/>
        </w:rPr>
        <w:t xml:space="preserve"> De Commissie, gesteund door enkele lidstaten, verdedigde de CO₂</w:t>
      </w:r>
      <w:r w:rsidRPr="00634062">
        <w:rPr>
          <w:rFonts w:ascii="Cambria Math" w:hAnsi="Cambria Math" w:cs="Cambria Math"/>
          <w:sz w:val="18"/>
          <w:szCs w:val="18"/>
        </w:rPr>
        <w:t>‑</w:t>
      </w:r>
      <w:r w:rsidRPr="00634062">
        <w:rPr>
          <w:rFonts w:ascii="Verdana" w:hAnsi="Verdana"/>
          <w:sz w:val="18"/>
          <w:szCs w:val="18"/>
        </w:rPr>
        <w:t>normen, mede gezien de recente gunstige marktontwikkelingen rond elektrische voertuigen. Ook benadrukte een groep lidstaten dat groene</w:t>
      </w:r>
      <w:r w:rsidRPr="00634062">
        <w:rPr>
          <w:rFonts w:ascii="Cambria Math" w:hAnsi="Cambria Math" w:cs="Cambria Math"/>
          <w:sz w:val="18"/>
          <w:szCs w:val="18"/>
        </w:rPr>
        <w:t>‑</w:t>
      </w:r>
      <w:r w:rsidRPr="00634062">
        <w:rPr>
          <w:rFonts w:ascii="Verdana" w:hAnsi="Verdana"/>
          <w:sz w:val="18"/>
          <w:szCs w:val="18"/>
        </w:rPr>
        <w:t xml:space="preserve">staalkredieten moeten bijdragen aan vraagcreatie, en dat </w:t>
      </w:r>
      <w:r w:rsidRPr="00634062">
        <w:rPr>
          <w:rFonts w:ascii="Verdana" w:hAnsi="Verdana"/>
          <w:i/>
          <w:sz w:val="18"/>
          <w:szCs w:val="18"/>
        </w:rPr>
        <w:t xml:space="preserve">Made in </w:t>
      </w:r>
      <w:proofErr w:type="spellStart"/>
      <w:r w:rsidRPr="00634062">
        <w:rPr>
          <w:rFonts w:ascii="Verdana" w:hAnsi="Verdana"/>
          <w:i/>
          <w:sz w:val="18"/>
          <w:szCs w:val="18"/>
        </w:rPr>
        <w:t>the</w:t>
      </w:r>
      <w:proofErr w:type="spellEnd"/>
      <w:r w:rsidRPr="00634062">
        <w:rPr>
          <w:rFonts w:ascii="Verdana" w:hAnsi="Verdana"/>
          <w:i/>
          <w:sz w:val="18"/>
          <w:szCs w:val="18"/>
        </w:rPr>
        <w:t xml:space="preserve"> EU</w:t>
      </w:r>
      <w:r w:rsidRPr="00634062">
        <w:rPr>
          <w:rFonts w:ascii="Verdana" w:hAnsi="Verdana"/>
          <w:sz w:val="18"/>
          <w:szCs w:val="18"/>
        </w:rPr>
        <w:t xml:space="preserve">-criteria moeten zorgen voor toenemende investeringen binnen de EU. Verder wezen verschillende lidstaten op het belang van heldere definities en een proportionele toepassing van het </w:t>
      </w:r>
      <w:r w:rsidRPr="00634062">
        <w:rPr>
          <w:rFonts w:ascii="Verdana" w:hAnsi="Verdana"/>
          <w:i/>
          <w:iCs/>
          <w:sz w:val="18"/>
          <w:szCs w:val="18"/>
        </w:rPr>
        <w:t xml:space="preserve">Made in </w:t>
      </w:r>
      <w:proofErr w:type="spellStart"/>
      <w:r w:rsidRPr="00634062">
        <w:rPr>
          <w:rFonts w:ascii="Verdana" w:hAnsi="Verdana"/>
          <w:i/>
          <w:iCs/>
          <w:sz w:val="18"/>
          <w:szCs w:val="18"/>
        </w:rPr>
        <w:t>the</w:t>
      </w:r>
      <w:proofErr w:type="spellEnd"/>
      <w:r w:rsidRPr="00634062">
        <w:rPr>
          <w:rFonts w:ascii="Verdana" w:hAnsi="Verdana"/>
          <w:i/>
          <w:iCs/>
          <w:sz w:val="18"/>
          <w:szCs w:val="18"/>
        </w:rPr>
        <w:t xml:space="preserve"> EU</w:t>
      </w:r>
      <w:r w:rsidRPr="00634062">
        <w:rPr>
          <w:rFonts w:ascii="Verdana" w:hAnsi="Verdana"/>
          <w:sz w:val="18"/>
          <w:szCs w:val="18"/>
        </w:rPr>
        <w:t xml:space="preserve">-principe. </w:t>
      </w:r>
    </w:p>
    <w:p w:rsidRPr="00634062" w:rsidR="003E1BF8" w:rsidP="003E1BF8" w:rsidRDefault="003E1BF8" w14:paraId="2850522F" w14:textId="77777777">
      <w:pPr>
        <w:spacing w:after="0" w:line="276" w:lineRule="auto"/>
        <w:rPr>
          <w:rFonts w:ascii="Verdana" w:hAnsi="Verdana"/>
          <w:sz w:val="18"/>
          <w:szCs w:val="18"/>
        </w:rPr>
      </w:pPr>
    </w:p>
    <w:p w:rsidRPr="00634062" w:rsidR="003E1BF8" w:rsidP="003E1BF8" w:rsidRDefault="003E1BF8" w14:paraId="2C6D8A5A" w14:textId="77777777">
      <w:pPr>
        <w:spacing w:after="0" w:line="276" w:lineRule="auto"/>
        <w:rPr>
          <w:rFonts w:ascii="Verdana" w:hAnsi="Verdana"/>
          <w:sz w:val="18"/>
          <w:szCs w:val="18"/>
        </w:rPr>
      </w:pPr>
      <w:r w:rsidRPr="00634062">
        <w:rPr>
          <w:rFonts w:ascii="Verdana" w:hAnsi="Verdana"/>
          <w:sz w:val="18"/>
          <w:szCs w:val="18"/>
        </w:rPr>
        <w:t xml:space="preserve">Nederland benadrukte, net als een groep andere lidstaten, dat duurzame mobiliteit toegankelijk en betaalbaar moet zijn voor iedereen, dat de EU zich moet houden aan de afgesproken klimaatdoelen, dat de afhankelijkheid van fossiele brandstoffen moet worden verminderd en dat er investeringszekerheid moet komen voor een werkelijk concurrerende Europese automobielsector. Daarnaast wees Nederland op het belang van voorwaardelijke </w:t>
      </w:r>
      <w:proofErr w:type="spellStart"/>
      <w:r w:rsidRPr="00634062">
        <w:rPr>
          <w:rFonts w:ascii="Verdana" w:hAnsi="Verdana"/>
          <w:sz w:val="18"/>
          <w:szCs w:val="18"/>
        </w:rPr>
        <w:t>flexibiliteit</w:t>
      </w:r>
      <w:r>
        <w:rPr>
          <w:rFonts w:ascii="Verdana" w:hAnsi="Verdana"/>
          <w:sz w:val="18"/>
          <w:szCs w:val="18"/>
        </w:rPr>
        <w:t>en</w:t>
      </w:r>
      <w:proofErr w:type="spellEnd"/>
      <w:r w:rsidRPr="00634062">
        <w:rPr>
          <w:rFonts w:ascii="Verdana" w:hAnsi="Verdana"/>
          <w:sz w:val="18"/>
          <w:szCs w:val="18"/>
        </w:rPr>
        <w:t>, verwelkomde ze de inzet op groene</w:t>
      </w:r>
      <w:r w:rsidRPr="00634062">
        <w:rPr>
          <w:rFonts w:ascii="Cambria Math" w:hAnsi="Cambria Math" w:cs="Cambria Math"/>
          <w:sz w:val="18"/>
          <w:szCs w:val="18"/>
        </w:rPr>
        <w:t>‑</w:t>
      </w:r>
      <w:r w:rsidRPr="00634062">
        <w:rPr>
          <w:rFonts w:ascii="Verdana" w:hAnsi="Verdana"/>
          <w:sz w:val="18"/>
          <w:szCs w:val="18"/>
        </w:rPr>
        <w:t>staalkredieten en superkredieten voor kleine elektrische auto</w:t>
      </w:r>
      <w:r w:rsidRPr="00634062">
        <w:rPr>
          <w:rFonts w:ascii="Verdana" w:hAnsi="Verdana" w:cs="Aptos"/>
          <w:sz w:val="18"/>
          <w:szCs w:val="18"/>
        </w:rPr>
        <w:t>’</w:t>
      </w:r>
      <w:r w:rsidRPr="00634062">
        <w:rPr>
          <w:rFonts w:ascii="Verdana" w:hAnsi="Verdana"/>
          <w:sz w:val="18"/>
          <w:szCs w:val="18"/>
        </w:rPr>
        <w:t>s, en benadrukte Nederland dat de definitie van een emissievrije auto onaangepast moet blijven. Alleen in de moeilijk te verduurzamen sectoren waar geen kosteneffectieve alternatieven bestaan, zouden andere brandstoffen een rol kunnen spelen.</w:t>
      </w:r>
    </w:p>
    <w:p w:rsidRPr="00634062" w:rsidR="003E1BF8" w:rsidP="003E1BF8" w:rsidRDefault="003E1BF8" w14:paraId="016157CB" w14:textId="77777777">
      <w:pPr>
        <w:spacing w:after="0" w:line="276" w:lineRule="auto"/>
        <w:rPr>
          <w:rFonts w:ascii="Verdana" w:hAnsi="Verdana"/>
          <w:sz w:val="18"/>
          <w:szCs w:val="18"/>
        </w:rPr>
      </w:pPr>
    </w:p>
    <w:p w:rsidRPr="00634062" w:rsidR="003E1BF8" w:rsidP="003E1BF8" w:rsidRDefault="003E1BF8" w14:paraId="0E71C9F6" w14:textId="77777777">
      <w:pPr>
        <w:spacing w:after="0" w:line="276" w:lineRule="auto"/>
        <w:rPr>
          <w:rFonts w:ascii="Verdana" w:hAnsi="Verdana"/>
          <w:sz w:val="18"/>
          <w:szCs w:val="18"/>
        </w:rPr>
      </w:pPr>
      <w:r w:rsidRPr="00634062">
        <w:rPr>
          <w:rFonts w:ascii="Verdana" w:hAnsi="Verdana"/>
          <w:sz w:val="18"/>
          <w:szCs w:val="18"/>
        </w:rPr>
        <w:lastRenderedPageBreak/>
        <w:t>Naast het debat over de CO₂-normen is ook gesproken over het voertuiglabel. Hier lijkt het voorzitterschap richting een compromis te bewegen waarbij de administratieve lasten van de uitbreiding naar tweedehands voertuigen worden beperkt. Nederland bedankte het voorzitterschap voor deze inzet en gaf aan dat er nog verdere stappen nodig zijn om het energielabel toekomstbestendig te maken, onder andere door te verkennen hoe energieverbruik beter kan worden meegenomen in de classificatie.</w:t>
      </w:r>
    </w:p>
    <w:p w:rsidRPr="00634062" w:rsidR="003E1BF8" w:rsidP="003E1BF8" w:rsidRDefault="003E1BF8" w14:paraId="3E5D9339" w14:textId="77777777">
      <w:pPr>
        <w:spacing w:after="0" w:line="276" w:lineRule="auto"/>
        <w:rPr>
          <w:rFonts w:ascii="Verdana" w:hAnsi="Verdana"/>
          <w:sz w:val="18"/>
          <w:szCs w:val="18"/>
        </w:rPr>
      </w:pPr>
    </w:p>
    <w:p w:rsidRPr="00634062" w:rsidR="003E1BF8" w:rsidP="003E1BF8" w:rsidRDefault="003E1BF8" w14:paraId="26E5C12C" w14:textId="77777777">
      <w:pPr>
        <w:spacing w:after="0" w:line="276" w:lineRule="auto"/>
        <w:rPr>
          <w:rFonts w:ascii="Verdana" w:hAnsi="Verdana" w:eastAsia="Times New Roman"/>
          <w:b/>
          <w:bCs/>
          <w:sz w:val="18"/>
          <w:szCs w:val="18"/>
        </w:rPr>
      </w:pPr>
      <w:bookmarkStart w:name="_Hlk233638014" w:id="1"/>
      <w:r w:rsidRPr="00634062">
        <w:rPr>
          <w:rFonts w:ascii="Verdana" w:hAnsi="Verdana" w:eastAsia="Times New Roman"/>
          <w:b/>
          <w:bCs/>
          <w:sz w:val="18"/>
          <w:szCs w:val="18"/>
        </w:rPr>
        <w:t xml:space="preserve">Gedachtewisseling – </w:t>
      </w:r>
      <w:r w:rsidRPr="00634062">
        <w:rPr>
          <w:rFonts w:ascii="Verdana" w:hAnsi="Verdana"/>
          <w:b/>
          <w:bCs/>
          <w:sz w:val="18"/>
          <w:szCs w:val="18"/>
        </w:rPr>
        <w:t>Waterweerbaarheidsstrategie - één jaar later: stand van zaken en weg vooruit.</w:t>
      </w:r>
    </w:p>
    <w:p w:rsidRPr="00634062" w:rsidR="003E1BF8" w:rsidP="003E1BF8" w:rsidRDefault="003E1BF8" w14:paraId="57306D7B" w14:textId="77777777">
      <w:pPr>
        <w:tabs>
          <w:tab w:val="num" w:pos="720"/>
        </w:tabs>
        <w:spacing w:after="0" w:line="276" w:lineRule="auto"/>
        <w:rPr>
          <w:rFonts w:ascii="Verdana" w:hAnsi="Verdana"/>
          <w:sz w:val="18"/>
          <w:szCs w:val="18"/>
        </w:rPr>
      </w:pPr>
      <w:proofErr w:type="spellStart"/>
      <w:r>
        <w:rPr>
          <w:rFonts w:ascii="Verdana" w:hAnsi="Verdana"/>
          <w:sz w:val="18"/>
          <w:szCs w:val="18"/>
        </w:rPr>
        <w:t>É</w:t>
      </w:r>
      <w:r w:rsidRPr="00634062">
        <w:rPr>
          <w:rFonts w:ascii="Verdana" w:hAnsi="Verdana"/>
          <w:sz w:val="18"/>
          <w:szCs w:val="18"/>
        </w:rPr>
        <w:t>en</w:t>
      </w:r>
      <w:proofErr w:type="spellEnd"/>
      <w:r w:rsidRPr="00634062">
        <w:rPr>
          <w:rFonts w:ascii="Verdana" w:hAnsi="Verdana"/>
          <w:sz w:val="18"/>
          <w:szCs w:val="18"/>
        </w:rPr>
        <w:t xml:space="preserve"> jaar na de publicatie van de waterweerbaarheidsstrategie werd tijdens de Milieuraad stilgestaan bij de voortgang die sinds de publicatie van de strategie is geboekt</w:t>
      </w:r>
      <w:r>
        <w:rPr>
          <w:rFonts w:ascii="Verdana" w:hAnsi="Verdana"/>
          <w:sz w:val="18"/>
          <w:szCs w:val="18"/>
        </w:rPr>
        <w:t>.</w:t>
      </w:r>
      <w:r w:rsidRPr="00634062">
        <w:rPr>
          <w:rFonts w:ascii="Verdana" w:hAnsi="Verdana"/>
          <w:sz w:val="18"/>
          <w:szCs w:val="18"/>
        </w:rPr>
        <w:t xml:space="preserve"> </w:t>
      </w:r>
      <w:r>
        <w:rPr>
          <w:rFonts w:ascii="Verdana" w:hAnsi="Verdana"/>
          <w:sz w:val="18"/>
          <w:szCs w:val="18"/>
        </w:rPr>
        <w:t>Hier</w:t>
      </w:r>
      <w:r w:rsidRPr="00634062">
        <w:rPr>
          <w:rFonts w:ascii="Verdana" w:hAnsi="Verdana"/>
          <w:sz w:val="18"/>
          <w:szCs w:val="18"/>
        </w:rPr>
        <w:t xml:space="preserve">bij </w:t>
      </w:r>
      <w:r>
        <w:rPr>
          <w:rFonts w:ascii="Verdana" w:hAnsi="Verdana"/>
          <w:sz w:val="18"/>
          <w:szCs w:val="18"/>
        </w:rPr>
        <w:t xml:space="preserve">werd </w:t>
      </w:r>
      <w:r w:rsidRPr="00634062">
        <w:rPr>
          <w:rFonts w:ascii="Verdana" w:hAnsi="Verdana"/>
          <w:sz w:val="18"/>
          <w:szCs w:val="18"/>
        </w:rPr>
        <w:t xml:space="preserve">in het bijzonder aandacht </w:t>
      </w:r>
      <w:r>
        <w:rPr>
          <w:rFonts w:ascii="Verdana" w:hAnsi="Verdana"/>
          <w:sz w:val="18"/>
          <w:szCs w:val="18"/>
        </w:rPr>
        <w:t>besteed</w:t>
      </w:r>
      <w:r w:rsidRPr="00634062">
        <w:rPr>
          <w:rFonts w:ascii="Verdana" w:hAnsi="Verdana"/>
          <w:sz w:val="18"/>
          <w:szCs w:val="18"/>
        </w:rPr>
        <w:t xml:space="preserve"> aan de acties die lidstaten hebben ondernomen op het gebied van waterefficiëntie, digitalisering en financiering. </w:t>
      </w:r>
    </w:p>
    <w:p w:rsidRPr="00634062" w:rsidR="003E1BF8" w:rsidP="003E1BF8" w:rsidRDefault="003E1BF8" w14:paraId="77E4DFDF" w14:textId="77777777">
      <w:pPr>
        <w:tabs>
          <w:tab w:val="num" w:pos="720"/>
        </w:tabs>
        <w:spacing w:after="0" w:line="276" w:lineRule="auto"/>
        <w:rPr>
          <w:rFonts w:ascii="Verdana" w:hAnsi="Verdana"/>
          <w:sz w:val="18"/>
          <w:szCs w:val="18"/>
        </w:rPr>
      </w:pPr>
    </w:p>
    <w:p w:rsidRPr="00634062" w:rsidR="003E1BF8" w:rsidP="003E1BF8" w:rsidRDefault="003E1BF8" w14:paraId="226D6633" w14:textId="7D0CAF9D">
      <w:pPr>
        <w:tabs>
          <w:tab w:val="num" w:pos="720"/>
        </w:tabs>
        <w:spacing w:after="0" w:line="276" w:lineRule="auto"/>
        <w:rPr>
          <w:rFonts w:ascii="Verdana" w:hAnsi="Verdana"/>
          <w:sz w:val="18"/>
          <w:szCs w:val="18"/>
        </w:rPr>
      </w:pPr>
      <w:r w:rsidRPr="00634062">
        <w:rPr>
          <w:rFonts w:ascii="Verdana" w:hAnsi="Verdana"/>
          <w:sz w:val="18"/>
          <w:szCs w:val="18"/>
        </w:rPr>
        <w:t xml:space="preserve">Voorafgaand aan de bespreking werd door enkele lidstaten een non-paper gecirculeerd waarin de Commissie werd opgeroepen om de Kaderrichtlijn Water </w:t>
      </w:r>
      <w:r>
        <w:rPr>
          <w:rFonts w:ascii="Verdana" w:hAnsi="Verdana"/>
          <w:sz w:val="18"/>
          <w:szCs w:val="18"/>
        </w:rPr>
        <w:t xml:space="preserve">(KRW) </w:t>
      </w:r>
      <w:r w:rsidRPr="00634062">
        <w:rPr>
          <w:rFonts w:ascii="Verdana" w:hAnsi="Verdana"/>
          <w:sz w:val="18"/>
          <w:szCs w:val="18"/>
        </w:rPr>
        <w:t xml:space="preserve">niet te herzien, terwijl de Commissie heeft aangekondigd dit te willen doen met het oog op mijnbouw. Voor wat betreft waterefficiëntie noemt een groep lidstaten het belang van het verbeteren van hergebruik. Een andere groep lidstaten benoemt dat water moet worden gezien als een kritieke infrastructuur. Een groep lidstaten, waaronder Nederland, benadrukte bovendien het belang van grensoverschrijdende samenwerking. Op het gebied van financiering werd, onder meer door Nederland, veelal gewezen op publiek-private financiering, </w:t>
      </w:r>
      <w:r>
        <w:rPr>
          <w:rFonts w:ascii="Verdana" w:hAnsi="Verdana"/>
          <w:sz w:val="18"/>
          <w:szCs w:val="18"/>
        </w:rPr>
        <w:t>en</w:t>
      </w:r>
      <w:r w:rsidRPr="00634062">
        <w:rPr>
          <w:rFonts w:ascii="Verdana" w:hAnsi="Verdana"/>
          <w:sz w:val="18"/>
          <w:szCs w:val="18"/>
        </w:rPr>
        <w:t xml:space="preserve"> werd ook het belang van het goed borgen van water in het nieuwe MFK benoemd. De Commissie wordt door verschillende lidstaten opgeroepen na te denken over doelen voor watergebruik en om een algemeen PFAS-verbod te realiseren. Daarnaast riepen verschillende lidstaten op </w:t>
      </w:r>
      <w:r>
        <w:rPr>
          <w:rFonts w:ascii="Verdana" w:hAnsi="Verdana"/>
          <w:sz w:val="18"/>
          <w:szCs w:val="18"/>
        </w:rPr>
        <w:t>tot</w:t>
      </w:r>
      <w:r w:rsidRPr="00634062">
        <w:rPr>
          <w:rFonts w:ascii="Verdana" w:hAnsi="Verdana"/>
          <w:sz w:val="18"/>
          <w:szCs w:val="18"/>
        </w:rPr>
        <w:t xml:space="preserve"> aandacht voor irrigatie in het </w:t>
      </w:r>
      <w:r>
        <w:rPr>
          <w:rFonts w:ascii="Verdana" w:hAnsi="Verdana"/>
          <w:sz w:val="18"/>
          <w:szCs w:val="18"/>
        </w:rPr>
        <w:t>G</w:t>
      </w:r>
      <w:r w:rsidRPr="00634062">
        <w:rPr>
          <w:rFonts w:ascii="Verdana" w:hAnsi="Verdana"/>
          <w:sz w:val="18"/>
          <w:szCs w:val="18"/>
        </w:rPr>
        <w:t xml:space="preserve">emeenschappelijk </w:t>
      </w:r>
      <w:r>
        <w:rPr>
          <w:rFonts w:ascii="Verdana" w:hAnsi="Verdana"/>
          <w:sz w:val="18"/>
          <w:szCs w:val="18"/>
        </w:rPr>
        <w:t>L</w:t>
      </w:r>
      <w:r w:rsidRPr="00634062">
        <w:rPr>
          <w:rFonts w:ascii="Verdana" w:hAnsi="Verdana"/>
          <w:sz w:val="18"/>
          <w:szCs w:val="18"/>
        </w:rPr>
        <w:t>andbouwbeleid</w:t>
      </w:r>
      <w:r>
        <w:rPr>
          <w:rFonts w:ascii="Verdana" w:hAnsi="Verdana"/>
          <w:sz w:val="18"/>
          <w:szCs w:val="18"/>
        </w:rPr>
        <w:t xml:space="preserve"> (GLB)</w:t>
      </w:r>
      <w:r w:rsidRPr="00634062">
        <w:rPr>
          <w:rFonts w:ascii="Verdana" w:hAnsi="Verdana"/>
          <w:sz w:val="18"/>
          <w:szCs w:val="18"/>
        </w:rPr>
        <w:t xml:space="preserve">, aanvullende flexibiliteit in staatsteun en versoepeling in vergunningsverlening om hergebruik van water te versimpelen. Enkele lidstaten deelden daarnaast voorbeelden op het gebied van waterweerbaarheid, waaronder de implementatie van een nationale </w:t>
      </w:r>
      <w:proofErr w:type="spellStart"/>
      <w:r w:rsidRPr="00634062">
        <w:rPr>
          <w:rFonts w:ascii="Verdana" w:hAnsi="Verdana"/>
          <w:i/>
          <w:iCs/>
          <w:sz w:val="18"/>
          <w:szCs w:val="18"/>
        </w:rPr>
        <w:t>waterextractor</w:t>
      </w:r>
      <w:proofErr w:type="spellEnd"/>
      <w:r w:rsidRPr="00634062">
        <w:rPr>
          <w:rFonts w:ascii="Verdana" w:hAnsi="Verdana"/>
          <w:i/>
          <w:iCs/>
          <w:sz w:val="18"/>
          <w:szCs w:val="18"/>
        </w:rPr>
        <w:t xml:space="preserve"> </w:t>
      </w:r>
      <w:proofErr w:type="spellStart"/>
      <w:r w:rsidRPr="00634062">
        <w:rPr>
          <w:rFonts w:ascii="Verdana" w:hAnsi="Verdana"/>
          <w:i/>
          <w:iCs/>
          <w:sz w:val="18"/>
          <w:szCs w:val="18"/>
        </w:rPr>
        <w:t>registry</w:t>
      </w:r>
      <w:proofErr w:type="spellEnd"/>
      <w:r>
        <w:rPr>
          <w:rStyle w:val="Voetnootmarkering"/>
          <w:rFonts w:ascii="Verdana" w:hAnsi="Verdana"/>
          <w:i/>
          <w:iCs/>
          <w:sz w:val="18"/>
          <w:szCs w:val="18"/>
        </w:rPr>
        <w:footnoteReference w:id="3"/>
      </w:r>
      <w:r w:rsidRPr="00634062">
        <w:rPr>
          <w:rFonts w:ascii="Verdana" w:hAnsi="Verdana"/>
          <w:sz w:val="18"/>
          <w:szCs w:val="18"/>
        </w:rPr>
        <w:t xml:space="preserve"> en een nationaal verbod op PFAS-houdende gewasbeschermingsmiddelen. Tot slot benadrukte Nederland het belang van goede vroegtijdige waarschuwingssystemen.</w:t>
      </w:r>
    </w:p>
    <w:bookmarkEnd w:id="1"/>
    <w:p w:rsidRPr="00634062" w:rsidR="003E1BF8" w:rsidP="003E1BF8" w:rsidRDefault="003E1BF8" w14:paraId="59F6737D" w14:textId="77777777">
      <w:pPr>
        <w:spacing w:after="0" w:line="276" w:lineRule="auto"/>
        <w:rPr>
          <w:rFonts w:ascii="Verdana" w:hAnsi="Verdana"/>
          <w:sz w:val="18"/>
          <w:szCs w:val="18"/>
        </w:rPr>
      </w:pPr>
    </w:p>
    <w:p w:rsidRPr="00634062" w:rsidR="003E1BF8" w:rsidP="003E1BF8" w:rsidRDefault="003E1BF8" w14:paraId="5EB96EC1" w14:textId="77777777">
      <w:pPr>
        <w:spacing w:after="0" w:line="276" w:lineRule="auto"/>
        <w:rPr>
          <w:rFonts w:ascii="Verdana" w:hAnsi="Verdana"/>
          <w:sz w:val="18"/>
          <w:szCs w:val="18"/>
        </w:rPr>
      </w:pPr>
      <w:r w:rsidRPr="00634062">
        <w:rPr>
          <w:rFonts w:ascii="Verdana" w:hAnsi="Verdana"/>
          <w:b/>
          <w:bCs/>
          <w:sz w:val="18"/>
          <w:szCs w:val="18"/>
        </w:rPr>
        <w:t>Gedachtewisseling – Natuur, bedrijfsleven en concurrentievermogen</w:t>
      </w:r>
    </w:p>
    <w:p w:rsidRPr="00634062" w:rsidR="003E1BF8" w:rsidP="003E1BF8" w:rsidRDefault="003E1BF8" w14:paraId="0ADAD4FB" w14:textId="77777777">
      <w:pPr>
        <w:spacing w:after="0" w:line="276" w:lineRule="auto"/>
        <w:rPr>
          <w:rFonts w:ascii="Verdana" w:hAnsi="Verdana" w:eastAsia="Times New Roman" w:cs="Times New Roman"/>
          <w:sz w:val="18"/>
          <w:szCs w:val="18"/>
        </w:rPr>
      </w:pPr>
      <w:r w:rsidRPr="00634062">
        <w:rPr>
          <w:rFonts w:ascii="Verdana" w:hAnsi="Verdana" w:eastAsia="Times New Roman" w:cs="Times New Roman"/>
          <w:sz w:val="18"/>
          <w:szCs w:val="18"/>
        </w:rPr>
        <w:t>Tijdens de gedachtewisseling over natuur, bedrijfsleven en concurrentievermogen was er brede eensgezindheid tussen de lidstaten. Alle lidstaten benadrukten dat biodiversiteitsverlies niet alleen een natuur</w:t>
      </w:r>
      <w:r w:rsidRPr="00634062">
        <w:rPr>
          <w:rFonts w:ascii="Cambria Math" w:hAnsi="Cambria Math" w:eastAsia="Times New Roman" w:cs="Cambria Math"/>
          <w:sz w:val="18"/>
          <w:szCs w:val="18"/>
        </w:rPr>
        <w:t>‑</w:t>
      </w:r>
      <w:r w:rsidRPr="00634062">
        <w:rPr>
          <w:rFonts w:ascii="Verdana" w:hAnsi="Verdana" w:eastAsia="Times New Roman" w:cs="Times New Roman"/>
          <w:sz w:val="18"/>
          <w:szCs w:val="18"/>
        </w:rPr>
        <w:t xml:space="preserve"> en milieuvraagstuk is, maar ook een economisch, weerbaarheids</w:t>
      </w:r>
      <w:r w:rsidRPr="00634062">
        <w:rPr>
          <w:rFonts w:ascii="Cambria Math" w:hAnsi="Cambria Math" w:eastAsia="Times New Roman" w:cs="Cambria Math"/>
          <w:sz w:val="18"/>
          <w:szCs w:val="18"/>
        </w:rPr>
        <w:t>‑</w:t>
      </w:r>
      <w:r w:rsidRPr="00634062">
        <w:rPr>
          <w:rFonts w:ascii="Verdana" w:hAnsi="Verdana" w:eastAsia="Times New Roman" w:cs="Times New Roman"/>
          <w:sz w:val="18"/>
          <w:szCs w:val="18"/>
        </w:rPr>
        <w:t xml:space="preserve"> en veiligheidsvraagstuk. Daarnaast gaf een grote groep lidstaten, waaronder Nederland, aan dat natuur en biodiversiteit beter moeten worden geïntegreerd in economische besluitvorming en bedrijfsmodellen. Een andere grote groep lidstaten, inclusief Nederland, onderstreepte dat publieke financiering alleen onvoldoende is en dat het noodzakelijk is om mogelijkheden voor private financiering verder te ontwikkelen. Hierbij </w:t>
      </w:r>
      <w:r>
        <w:rPr>
          <w:rFonts w:ascii="Verdana" w:hAnsi="Verdana" w:eastAsia="Times New Roman" w:cs="Times New Roman"/>
          <w:sz w:val="18"/>
          <w:szCs w:val="18"/>
        </w:rPr>
        <w:t>verwezen</w:t>
      </w:r>
      <w:r w:rsidRPr="00634062">
        <w:rPr>
          <w:rFonts w:ascii="Verdana" w:hAnsi="Verdana" w:eastAsia="Times New Roman" w:cs="Times New Roman"/>
          <w:sz w:val="18"/>
          <w:szCs w:val="18"/>
        </w:rPr>
        <w:t xml:space="preserve"> lidstaten, waaronder door Nederland, vaak naar het potentieel van natuurkredieten (</w:t>
      </w:r>
      <w:r w:rsidRPr="00634062">
        <w:rPr>
          <w:rFonts w:ascii="Verdana" w:hAnsi="Verdana" w:eastAsia="Times New Roman" w:cs="Times New Roman"/>
          <w:i/>
          <w:sz w:val="18"/>
          <w:szCs w:val="18"/>
        </w:rPr>
        <w:t xml:space="preserve">nature </w:t>
      </w:r>
      <w:proofErr w:type="spellStart"/>
      <w:r w:rsidRPr="00634062">
        <w:rPr>
          <w:rFonts w:ascii="Verdana" w:hAnsi="Verdana" w:eastAsia="Times New Roman" w:cs="Times New Roman"/>
          <w:i/>
          <w:sz w:val="18"/>
          <w:szCs w:val="18"/>
        </w:rPr>
        <w:t>credits</w:t>
      </w:r>
      <w:proofErr w:type="spellEnd"/>
      <w:r w:rsidRPr="00634062">
        <w:rPr>
          <w:rFonts w:ascii="Verdana" w:hAnsi="Verdana" w:eastAsia="Times New Roman" w:cs="Times New Roman"/>
          <w:sz w:val="18"/>
          <w:szCs w:val="18"/>
        </w:rPr>
        <w:t xml:space="preserve">) als aanvullend instrument. Lidstaten benadrukten dat investeringen in natuurbehoud en natuurherstel economische voordelen opleveren, het concurrentievermogen versterken en toekomstige hoge kosten als gevolg van biodiversiteitsverlies kunnen voorkomen. De Commissie gaf aan dat de implementatie van de Natuurherstelverordening een belangrijk middel is om economische risico’s door biodiversiteitsverlies te beperken. </w:t>
      </w:r>
      <w:r>
        <w:rPr>
          <w:rFonts w:ascii="Verdana" w:hAnsi="Verdana" w:eastAsia="Times New Roman" w:cs="Times New Roman"/>
          <w:sz w:val="18"/>
          <w:szCs w:val="18"/>
        </w:rPr>
        <w:t xml:space="preserve">Ook wees de Commissie </w:t>
      </w:r>
      <w:r w:rsidRPr="00634062">
        <w:rPr>
          <w:rFonts w:ascii="Verdana" w:hAnsi="Verdana" w:eastAsia="Times New Roman" w:cs="Times New Roman"/>
          <w:sz w:val="18"/>
          <w:szCs w:val="18"/>
        </w:rPr>
        <w:t xml:space="preserve">op het belang van een pragmatische en uitvoerbare benadering voor implementatie. Ten slotte </w:t>
      </w:r>
      <w:r>
        <w:rPr>
          <w:rFonts w:ascii="Verdana" w:hAnsi="Verdana" w:eastAsia="Times New Roman" w:cs="Times New Roman"/>
          <w:sz w:val="18"/>
          <w:szCs w:val="18"/>
        </w:rPr>
        <w:t xml:space="preserve">onderstreepte ze </w:t>
      </w:r>
      <w:r w:rsidRPr="00634062">
        <w:rPr>
          <w:rFonts w:ascii="Verdana" w:hAnsi="Verdana" w:eastAsia="Times New Roman" w:cs="Times New Roman"/>
          <w:sz w:val="18"/>
          <w:szCs w:val="18"/>
        </w:rPr>
        <w:t>de significante economische waarde van het EU</w:t>
      </w:r>
      <w:r w:rsidRPr="00634062">
        <w:rPr>
          <w:rFonts w:ascii="Cambria Math" w:hAnsi="Cambria Math" w:eastAsia="Times New Roman" w:cs="Cambria Math"/>
          <w:sz w:val="18"/>
          <w:szCs w:val="18"/>
        </w:rPr>
        <w:t>‑</w:t>
      </w:r>
      <w:r w:rsidRPr="00634062">
        <w:rPr>
          <w:rFonts w:ascii="Verdana" w:hAnsi="Verdana" w:eastAsia="Times New Roman" w:cs="Times New Roman"/>
          <w:sz w:val="18"/>
          <w:szCs w:val="18"/>
        </w:rPr>
        <w:t>Natura 2000</w:t>
      </w:r>
      <w:r w:rsidRPr="00634062">
        <w:rPr>
          <w:rFonts w:ascii="Cambria Math" w:hAnsi="Cambria Math" w:eastAsia="Times New Roman" w:cs="Cambria Math"/>
          <w:sz w:val="18"/>
          <w:szCs w:val="18"/>
        </w:rPr>
        <w:t>‑</w:t>
      </w:r>
      <w:r w:rsidRPr="00634062">
        <w:rPr>
          <w:rFonts w:ascii="Verdana" w:hAnsi="Verdana" w:eastAsia="Times New Roman" w:cs="Times New Roman"/>
          <w:sz w:val="18"/>
          <w:szCs w:val="18"/>
        </w:rPr>
        <w:t>netwerk</w:t>
      </w:r>
      <w:r w:rsidRPr="00634062">
        <w:rPr>
          <w:rFonts w:ascii="Verdana" w:hAnsi="Verdana" w:eastAsia="Times New Roman" w:cs="Times New Roman"/>
          <w:sz w:val="18"/>
          <w:szCs w:val="18"/>
        </w:rPr>
        <w:t xml:space="preserve"> </w:t>
      </w:r>
      <w:r w:rsidRPr="00634062">
        <w:rPr>
          <w:rFonts w:ascii="Verdana" w:hAnsi="Verdana" w:eastAsia="Times New Roman" w:cs="Times New Roman"/>
          <w:sz w:val="18"/>
          <w:szCs w:val="18"/>
        </w:rPr>
        <w:t xml:space="preserve">. </w:t>
      </w:r>
    </w:p>
    <w:p w:rsidRPr="00634062" w:rsidR="003E1BF8" w:rsidP="003E1BF8" w:rsidRDefault="003E1BF8" w14:paraId="0829661F" w14:textId="77777777">
      <w:pPr>
        <w:spacing w:after="0" w:line="276" w:lineRule="auto"/>
        <w:rPr>
          <w:rFonts w:ascii="Verdana" w:hAnsi="Verdana"/>
          <w:sz w:val="18"/>
          <w:szCs w:val="18"/>
        </w:rPr>
      </w:pPr>
    </w:p>
    <w:p w:rsidRPr="00634062" w:rsidR="003E1BF8" w:rsidP="003E1BF8" w:rsidRDefault="003E1BF8" w14:paraId="373F6AEF" w14:textId="77777777">
      <w:pPr>
        <w:spacing w:after="0" w:line="276" w:lineRule="auto"/>
        <w:rPr>
          <w:rFonts w:ascii="Verdana" w:hAnsi="Verdana" w:eastAsia="Times New Roman" w:cs="Times New Roman"/>
          <w:sz w:val="18"/>
          <w:szCs w:val="18"/>
        </w:rPr>
      </w:pPr>
      <w:r w:rsidRPr="00634062">
        <w:rPr>
          <w:rFonts w:ascii="Verdana" w:hAnsi="Verdana" w:eastAsia="Times New Roman" w:cs="Times New Roman"/>
          <w:sz w:val="18"/>
          <w:szCs w:val="18"/>
        </w:rPr>
        <w:t>Nederland benadrukte dat natuur en ecosysteemdiensten de basis vormen voor Europa’s weerbaarheid, welvaart en concurrentievermogen.</w:t>
      </w:r>
      <w:r>
        <w:rPr>
          <w:rFonts w:ascii="Verdana" w:hAnsi="Verdana" w:eastAsia="Times New Roman" w:cs="Times New Roman"/>
          <w:sz w:val="18"/>
          <w:szCs w:val="18"/>
        </w:rPr>
        <w:t xml:space="preserve"> </w:t>
      </w:r>
      <w:bookmarkStart w:name="_Hlk233889354" w:id="2"/>
      <w:r w:rsidRPr="00A7079D">
        <w:rPr>
          <w:rFonts w:ascii="Verdana" w:hAnsi="Verdana" w:eastAsia="Times New Roman" w:cs="Times New Roman"/>
          <w:sz w:val="18"/>
          <w:szCs w:val="18"/>
        </w:rPr>
        <w:t xml:space="preserve">Het in kaart brengen van de waarde van natuur en ecosysteemdiensten, en de economische impact en afhankelijkheid hiervan, is volgens </w:t>
      </w:r>
      <w:r w:rsidRPr="00A7079D">
        <w:rPr>
          <w:rFonts w:ascii="Verdana" w:hAnsi="Verdana" w:eastAsia="Times New Roman" w:cs="Times New Roman"/>
          <w:sz w:val="18"/>
          <w:szCs w:val="18"/>
        </w:rPr>
        <w:lastRenderedPageBreak/>
        <w:t>Nederland essentieel voor goede besluitvorming. Hierdoor kunnen bedrijven en financiële instellingen biodiversiteit beter meenemen in hun risicoanalyses en investeringsbeslissing</w:t>
      </w:r>
      <w:bookmarkEnd w:id="2"/>
      <w:r>
        <w:rPr>
          <w:rFonts w:ascii="Verdana" w:hAnsi="Verdana" w:eastAsia="Times New Roman" w:cs="Times New Roman"/>
          <w:sz w:val="18"/>
          <w:szCs w:val="18"/>
        </w:rPr>
        <w:t xml:space="preserve">en. </w:t>
      </w:r>
      <w:r w:rsidRPr="00634062">
        <w:rPr>
          <w:rFonts w:ascii="Verdana" w:hAnsi="Verdana" w:eastAsia="Times New Roman" w:cs="Times New Roman"/>
          <w:sz w:val="18"/>
          <w:szCs w:val="18"/>
        </w:rPr>
        <w:t xml:space="preserve">Tot slot onderstreepte Nederland het belang van een modern en concurrerend MFK, waarin de EU de kansen </w:t>
      </w:r>
      <w:r>
        <w:rPr>
          <w:rFonts w:ascii="Verdana" w:hAnsi="Verdana" w:eastAsia="Times New Roman" w:cs="Times New Roman"/>
          <w:sz w:val="18"/>
          <w:szCs w:val="18"/>
        </w:rPr>
        <w:t>kan benutten</w:t>
      </w:r>
      <w:bookmarkStart w:name="_Hlk233889413" w:id="3"/>
      <w:r>
        <w:rPr>
          <w:rFonts w:ascii="Verdana" w:hAnsi="Verdana" w:eastAsia="Times New Roman" w:cs="Times New Roman"/>
          <w:sz w:val="18"/>
          <w:szCs w:val="18"/>
        </w:rPr>
        <w:t xml:space="preserve"> </w:t>
      </w:r>
      <w:r w:rsidRPr="008613D6">
        <w:rPr>
          <w:rFonts w:ascii="Verdana" w:hAnsi="Verdana" w:eastAsia="Times New Roman" w:cs="Times New Roman"/>
          <w:sz w:val="18"/>
          <w:szCs w:val="18"/>
        </w:rPr>
        <w:t>die gezonde</w:t>
      </w:r>
      <w:r>
        <w:rPr>
          <w:rFonts w:ascii="Verdana" w:hAnsi="Verdana" w:eastAsia="Times New Roman" w:cs="Times New Roman"/>
          <w:sz w:val="18"/>
          <w:szCs w:val="18"/>
        </w:rPr>
        <w:t xml:space="preserve"> en </w:t>
      </w:r>
      <w:r w:rsidRPr="008613D6">
        <w:rPr>
          <w:rFonts w:ascii="Verdana" w:hAnsi="Verdana" w:eastAsia="Times New Roman" w:cs="Times New Roman"/>
          <w:sz w:val="18"/>
          <w:szCs w:val="18"/>
        </w:rPr>
        <w:t>veerkrachtige ecosystemen en de door hen geleverde ecosysteemdiensten bieden voor een concurrerende en weerbare Europese economie</w:t>
      </w:r>
      <w:r w:rsidRPr="00C23FE9">
        <w:rPr>
          <w:rFonts w:ascii="Verdana" w:hAnsi="Verdana" w:eastAsia="Times New Roman" w:cs="Times New Roman"/>
          <w:sz w:val="18"/>
          <w:szCs w:val="18"/>
        </w:rPr>
        <w:t xml:space="preserve">. </w:t>
      </w:r>
      <w:bookmarkEnd w:id="3"/>
    </w:p>
    <w:p w:rsidRPr="00634062" w:rsidR="003E1BF8" w:rsidP="003E1BF8" w:rsidRDefault="003E1BF8" w14:paraId="16F62B18" w14:textId="77777777">
      <w:pPr>
        <w:spacing w:after="0" w:line="276" w:lineRule="auto"/>
        <w:rPr>
          <w:rFonts w:ascii="Verdana" w:hAnsi="Verdana" w:eastAsia="Times New Roman"/>
          <w:b/>
          <w:bCs/>
          <w:sz w:val="18"/>
          <w:szCs w:val="18"/>
        </w:rPr>
      </w:pPr>
    </w:p>
    <w:p w:rsidRPr="00634062" w:rsidR="003E1BF8" w:rsidP="003E1BF8" w:rsidRDefault="003E1BF8" w14:paraId="7CDFEA24" w14:textId="04687A04">
      <w:pPr>
        <w:spacing w:after="0" w:line="276" w:lineRule="auto"/>
        <w:rPr>
          <w:rFonts w:ascii="Verdana" w:hAnsi="Verdana" w:eastAsia="Times New Roman"/>
          <w:b/>
          <w:bCs/>
          <w:sz w:val="18"/>
          <w:szCs w:val="18"/>
        </w:rPr>
      </w:pPr>
      <w:bookmarkStart w:name="_Hlk233638176" w:id="4"/>
      <w:r w:rsidRPr="00634062">
        <w:rPr>
          <w:rFonts w:ascii="Verdana" w:hAnsi="Verdana" w:eastAsia="Times New Roman"/>
          <w:b/>
          <w:bCs/>
          <w:sz w:val="18"/>
          <w:szCs w:val="18"/>
        </w:rPr>
        <w:t>Gedachtewisseling</w:t>
      </w:r>
      <w:r w:rsidRPr="00634062">
        <w:rPr>
          <w:rFonts w:ascii="Verdana" w:hAnsi="Verdana" w:eastAsia="Times New Roman"/>
          <w:b/>
          <w:bCs/>
          <w:sz w:val="18"/>
          <w:szCs w:val="18"/>
        </w:rPr>
        <w:t xml:space="preserve"> - REACH-verordening: de weg vooruit.</w:t>
      </w:r>
    </w:p>
    <w:p w:rsidRPr="00634062" w:rsidR="003E1BF8" w:rsidP="003E1BF8" w:rsidRDefault="003E1BF8" w14:paraId="352670A6"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Naar aanleiding van de aankondiging van de Commissie in april 2026 dat er geen herziening van de REACH</w:t>
      </w:r>
      <w:r w:rsidRPr="00634062">
        <w:rPr>
          <w:rFonts w:ascii="Cambria Math" w:hAnsi="Cambria Math" w:eastAsia="Times New Roman" w:cs="Cambria Math"/>
          <w:sz w:val="18"/>
          <w:szCs w:val="18"/>
        </w:rPr>
        <w:t>‑</w:t>
      </w:r>
      <w:r w:rsidRPr="00634062">
        <w:rPr>
          <w:rFonts w:ascii="Verdana" w:hAnsi="Verdana" w:eastAsia="Times New Roman"/>
          <w:sz w:val="18"/>
          <w:szCs w:val="18"/>
        </w:rPr>
        <w:t xml:space="preserve">verordening komt, vond een gedachtewisseling plaats over alternatieve routes om deze wetgeving te moderniseren, te vereenvoudigen en de handhaving te versterken. </w:t>
      </w:r>
    </w:p>
    <w:p w:rsidRPr="00634062" w:rsidR="003E1BF8" w:rsidP="003E1BF8" w:rsidRDefault="003E1BF8" w14:paraId="1EBC56AA" w14:textId="77777777">
      <w:pPr>
        <w:spacing w:after="0" w:line="276" w:lineRule="auto"/>
        <w:rPr>
          <w:rFonts w:ascii="Verdana" w:hAnsi="Verdana" w:eastAsia="Times New Roman"/>
          <w:sz w:val="18"/>
          <w:szCs w:val="18"/>
        </w:rPr>
      </w:pPr>
    </w:p>
    <w:p w:rsidRPr="00634062" w:rsidR="003E1BF8" w:rsidP="003E1BF8" w:rsidRDefault="003E1BF8" w14:paraId="3A5580BD" w14:textId="0FC66D78">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Een groep lidstaten, waaronder Nederland, circuleerde </w:t>
      </w:r>
      <w:r>
        <w:rPr>
          <w:rFonts w:ascii="Verdana" w:hAnsi="Verdana" w:eastAsia="Times New Roman"/>
          <w:sz w:val="18"/>
          <w:szCs w:val="18"/>
        </w:rPr>
        <w:t>het bijgevoegde non</w:t>
      </w:r>
      <w:r>
        <w:rPr>
          <w:rFonts w:ascii="Verdana" w:hAnsi="Verdana" w:eastAsia="Times New Roman"/>
          <w:sz w:val="18"/>
          <w:szCs w:val="18"/>
        </w:rPr>
        <w:t>-</w:t>
      </w:r>
      <w:r>
        <w:rPr>
          <w:rFonts w:ascii="Verdana" w:hAnsi="Verdana" w:eastAsia="Times New Roman"/>
          <w:sz w:val="18"/>
          <w:szCs w:val="18"/>
        </w:rPr>
        <w:t>paper</w:t>
      </w:r>
      <w:r w:rsidRPr="00634062">
        <w:rPr>
          <w:rFonts w:ascii="Verdana" w:hAnsi="Verdana" w:eastAsia="Times New Roman"/>
          <w:sz w:val="18"/>
          <w:szCs w:val="18"/>
        </w:rPr>
        <w:t xml:space="preserve"> waarin onder meer wordt voorgesteld om de handhaving en het markttoezicht van stoffen en artikelen die op de markt komen te versterken via de </w:t>
      </w:r>
      <w:r w:rsidRPr="00634062">
        <w:rPr>
          <w:rFonts w:ascii="Verdana" w:hAnsi="Verdana" w:eastAsia="Times New Roman"/>
          <w:i/>
          <w:sz w:val="18"/>
          <w:szCs w:val="18"/>
        </w:rPr>
        <w:t>European Product Act</w:t>
      </w:r>
      <w:r>
        <w:rPr>
          <w:rFonts w:ascii="Verdana" w:hAnsi="Verdana" w:eastAsia="Times New Roman"/>
          <w:sz w:val="18"/>
          <w:szCs w:val="18"/>
        </w:rPr>
        <w:t>. Daarnaast zet het in op het doorvoeren van</w:t>
      </w:r>
      <w:r w:rsidRPr="00634062">
        <w:rPr>
          <w:rFonts w:ascii="Verdana" w:hAnsi="Verdana" w:eastAsia="Times New Roman"/>
          <w:sz w:val="18"/>
          <w:szCs w:val="18"/>
        </w:rPr>
        <w:t xml:space="preserve"> technische vereenvoudigingen via </w:t>
      </w:r>
      <w:proofErr w:type="spellStart"/>
      <w:r w:rsidRPr="00634062">
        <w:rPr>
          <w:rFonts w:ascii="Verdana" w:hAnsi="Verdana" w:eastAsia="Times New Roman"/>
          <w:sz w:val="18"/>
          <w:szCs w:val="18"/>
        </w:rPr>
        <w:t>comitologie</w:t>
      </w:r>
      <w:proofErr w:type="spellEnd"/>
      <w:r w:rsidRPr="00634062">
        <w:rPr>
          <w:rFonts w:ascii="Verdana" w:hAnsi="Verdana" w:eastAsia="Times New Roman"/>
          <w:sz w:val="18"/>
          <w:szCs w:val="18"/>
        </w:rPr>
        <w:t xml:space="preserve">, </w:t>
      </w:r>
      <w:r>
        <w:rPr>
          <w:rFonts w:ascii="Verdana" w:hAnsi="Verdana" w:eastAsia="Times New Roman"/>
          <w:sz w:val="18"/>
          <w:szCs w:val="18"/>
        </w:rPr>
        <w:t xml:space="preserve">het opnemen van </w:t>
      </w:r>
      <w:r w:rsidRPr="00634062">
        <w:rPr>
          <w:rFonts w:ascii="Verdana" w:hAnsi="Verdana" w:eastAsia="Times New Roman"/>
          <w:sz w:val="18"/>
          <w:szCs w:val="18"/>
        </w:rPr>
        <w:t>de CLP</w:t>
      </w:r>
      <w:r w:rsidRPr="00634062">
        <w:rPr>
          <w:rFonts w:ascii="Cambria Math" w:hAnsi="Cambria Math" w:eastAsia="Times New Roman" w:cs="Cambria Math"/>
          <w:sz w:val="18"/>
          <w:szCs w:val="18"/>
        </w:rPr>
        <w:t>‑</w:t>
      </w:r>
      <w:r w:rsidRPr="00634062">
        <w:rPr>
          <w:rFonts w:ascii="Verdana" w:hAnsi="Verdana" w:eastAsia="Times New Roman"/>
          <w:sz w:val="18"/>
          <w:szCs w:val="18"/>
        </w:rPr>
        <w:t>gevarenklassen in de registratievereisten en</w:t>
      </w:r>
      <w:r>
        <w:rPr>
          <w:rFonts w:ascii="Verdana" w:hAnsi="Verdana" w:eastAsia="Times New Roman"/>
          <w:sz w:val="18"/>
          <w:szCs w:val="18"/>
        </w:rPr>
        <w:t xml:space="preserve"> </w:t>
      </w:r>
      <w:r>
        <w:rPr>
          <w:rFonts w:ascii="Verdana" w:hAnsi="Verdana" w:eastAsia="Times New Roman"/>
          <w:sz w:val="18"/>
          <w:szCs w:val="18"/>
        </w:rPr>
        <w:t>het verder harmoniseren van</w:t>
      </w:r>
      <w:r w:rsidRPr="00634062">
        <w:rPr>
          <w:rFonts w:ascii="Verdana" w:hAnsi="Verdana" w:eastAsia="Times New Roman"/>
          <w:sz w:val="18"/>
          <w:szCs w:val="18"/>
        </w:rPr>
        <w:t xml:space="preserve"> </w:t>
      </w:r>
      <w:r w:rsidRPr="00634062">
        <w:rPr>
          <w:rFonts w:ascii="Verdana" w:hAnsi="Verdana" w:eastAsia="Times New Roman"/>
          <w:sz w:val="18"/>
          <w:szCs w:val="18"/>
        </w:rPr>
        <w:t>veiligheids</w:t>
      </w:r>
      <w:r w:rsidRPr="00634062">
        <w:rPr>
          <w:rFonts w:ascii="Cambria Math" w:hAnsi="Cambria Math" w:eastAsia="Times New Roman" w:cs="Cambria Math"/>
          <w:sz w:val="18"/>
          <w:szCs w:val="18"/>
        </w:rPr>
        <w:t>‑</w:t>
      </w:r>
      <w:r w:rsidRPr="00634062">
        <w:rPr>
          <w:rFonts w:ascii="Verdana" w:hAnsi="Verdana" w:eastAsia="Times New Roman"/>
          <w:sz w:val="18"/>
          <w:szCs w:val="18"/>
        </w:rPr>
        <w:t xml:space="preserve"> en datasheets. Veel lidstaten benadrukten deze punten in hun interventies. Enkele lidstaten gaven aan dat een volledige herziening van REACH in de huidige geopolitieke context niet realistisch was, terwijl andere lidstaten juist hun teleurstelling uitspraken over het uitblijven van een herziening. Nederland, gesteund door enkele lidstaten, wees op het belang van de PFAS</w:t>
      </w:r>
      <w:r w:rsidRPr="00634062">
        <w:rPr>
          <w:rFonts w:ascii="Cambria Math" w:hAnsi="Cambria Math" w:eastAsia="Times New Roman" w:cs="Cambria Math"/>
          <w:sz w:val="18"/>
          <w:szCs w:val="18"/>
        </w:rPr>
        <w:t>‑</w:t>
      </w:r>
      <w:r w:rsidRPr="00634062">
        <w:rPr>
          <w:rFonts w:ascii="Verdana" w:hAnsi="Verdana" w:eastAsia="Times New Roman"/>
          <w:sz w:val="18"/>
          <w:szCs w:val="18"/>
        </w:rPr>
        <w:t xml:space="preserve">restrictie en innovatie, en riep de Commissie op het werk aan de </w:t>
      </w:r>
      <w:proofErr w:type="spellStart"/>
      <w:r w:rsidRPr="00634062">
        <w:rPr>
          <w:rFonts w:ascii="Verdana" w:hAnsi="Verdana" w:eastAsia="Times New Roman"/>
          <w:sz w:val="18"/>
          <w:szCs w:val="18"/>
        </w:rPr>
        <w:t>innovatiehub</w:t>
      </w:r>
      <w:proofErr w:type="spellEnd"/>
      <w:r w:rsidRPr="00634062">
        <w:rPr>
          <w:rFonts w:ascii="Verdana" w:hAnsi="Verdana" w:eastAsia="Times New Roman"/>
          <w:sz w:val="18"/>
          <w:szCs w:val="18"/>
        </w:rPr>
        <w:t xml:space="preserve"> rond </w:t>
      </w:r>
      <w:r w:rsidRPr="00634062">
        <w:rPr>
          <w:rFonts w:ascii="Verdana" w:hAnsi="Verdana" w:eastAsia="Times New Roman"/>
          <w:i/>
          <w:iCs/>
          <w:sz w:val="18"/>
          <w:szCs w:val="18"/>
        </w:rPr>
        <w:t xml:space="preserve">safe </w:t>
      </w:r>
      <w:proofErr w:type="spellStart"/>
      <w:r w:rsidRPr="00634062">
        <w:rPr>
          <w:rFonts w:ascii="Verdana" w:hAnsi="Verdana" w:eastAsia="Times New Roman"/>
          <w:i/>
          <w:iCs/>
          <w:sz w:val="18"/>
          <w:szCs w:val="18"/>
        </w:rPr>
        <w:t>and</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sustainable</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by</w:t>
      </w:r>
      <w:proofErr w:type="spellEnd"/>
      <w:r w:rsidRPr="00634062">
        <w:rPr>
          <w:rFonts w:ascii="Verdana" w:hAnsi="Verdana" w:eastAsia="Times New Roman"/>
          <w:i/>
          <w:iCs/>
          <w:sz w:val="18"/>
          <w:szCs w:val="18"/>
        </w:rPr>
        <w:t xml:space="preserve"> design</w:t>
      </w:r>
      <w:r w:rsidRPr="00634062">
        <w:rPr>
          <w:rFonts w:ascii="Verdana" w:hAnsi="Verdana" w:eastAsia="Times New Roman"/>
          <w:sz w:val="18"/>
          <w:szCs w:val="18"/>
        </w:rPr>
        <w:t xml:space="preserve"> te versnellen. Een kleine groep lidstaten vroeg daarnaast aandacht voor de gecombineerde effecten van stoffen en de introductie van een </w:t>
      </w:r>
      <w:r>
        <w:rPr>
          <w:rFonts w:ascii="Verdana" w:hAnsi="Verdana" w:eastAsia="Times New Roman"/>
          <w:sz w:val="18"/>
          <w:szCs w:val="18"/>
        </w:rPr>
        <w:t>mengselbeoordelingsfactor</w:t>
      </w:r>
      <w:r>
        <w:rPr>
          <w:rFonts w:ascii="Verdana" w:hAnsi="Verdana" w:eastAsia="Times New Roman"/>
          <w:sz w:val="18"/>
          <w:szCs w:val="18"/>
        </w:rPr>
        <w:t xml:space="preserve"> ofwel </w:t>
      </w:r>
      <w:r w:rsidRPr="00634062">
        <w:rPr>
          <w:rFonts w:ascii="Verdana" w:hAnsi="Verdana" w:eastAsia="Times New Roman"/>
          <w:i/>
          <w:iCs/>
          <w:sz w:val="18"/>
          <w:szCs w:val="18"/>
        </w:rPr>
        <w:t>mixture assessment factor</w:t>
      </w:r>
      <w:r>
        <w:rPr>
          <w:rStyle w:val="Voetnootmarkering"/>
          <w:rFonts w:ascii="Verdana" w:hAnsi="Verdana" w:eastAsia="Times New Roman"/>
          <w:i/>
          <w:iCs/>
          <w:sz w:val="18"/>
          <w:szCs w:val="18"/>
        </w:rPr>
        <w:footnoteReference w:id="4"/>
      </w:r>
      <w:r w:rsidRPr="00634062">
        <w:rPr>
          <w:rFonts w:ascii="Verdana" w:hAnsi="Verdana" w:eastAsia="Times New Roman"/>
          <w:sz w:val="18"/>
          <w:szCs w:val="18"/>
        </w:rPr>
        <w:t>. De Commissie herhaalde haar eerdere boodschap dat een herziening van de REACH-verordening in het huidige klimaat tot te veel onzekerheid zou leiden voor het bedrijfsleven. Tegelijkertijd benadrukte zij dat veel vereenvoudigd en verbeterd kan worden via alternatieve routes, waarbij zij ook het belang van innovatie</w:t>
      </w:r>
      <w:r w:rsidRPr="00634062">
        <w:rPr>
          <w:rFonts w:ascii="Cambria Math" w:hAnsi="Cambria Math" w:eastAsia="Times New Roman" w:cs="Cambria Math"/>
          <w:sz w:val="18"/>
          <w:szCs w:val="18"/>
        </w:rPr>
        <w:t>‑</w:t>
      </w:r>
      <w:r w:rsidRPr="00634062">
        <w:rPr>
          <w:rFonts w:ascii="Verdana" w:hAnsi="Verdana" w:eastAsia="Times New Roman"/>
          <w:sz w:val="18"/>
          <w:szCs w:val="18"/>
        </w:rPr>
        <w:t xml:space="preserve"> en substitutiehubs onderstreepte. Tot slot gaf de Commissie aan dat de PFAS</w:t>
      </w:r>
      <w:r w:rsidRPr="00634062">
        <w:rPr>
          <w:rFonts w:ascii="Cambria Math" w:hAnsi="Cambria Math" w:eastAsia="Times New Roman" w:cs="Cambria Math"/>
          <w:sz w:val="18"/>
          <w:szCs w:val="18"/>
        </w:rPr>
        <w:t>‑</w:t>
      </w:r>
      <w:r w:rsidRPr="00634062">
        <w:rPr>
          <w:rFonts w:ascii="Verdana" w:hAnsi="Verdana" w:eastAsia="Times New Roman"/>
          <w:sz w:val="18"/>
          <w:szCs w:val="18"/>
        </w:rPr>
        <w:t>restrictie haar grootste prioriteit heeft en dat zij hiervoor eind dit jaar een voorstel zal publiceren.</w:t>
      </w:r>
    </w:p>
    <w:bookmarkEnd w:id="4"/>
    <w:p w:rsidRPr="00634062" w:rsidR="003E1BF8" w:rsidP="003E1BF8" w:rsidRDefault="003E1BF8" w14:paraId="7D38A959" w14:textId="77777777">
      <w:pPr>
        <w:spacing w:after="0" w:line="276" w:lineRule="auto"/>
        <w:rPr>
          <w:rFonts w:ascii="Verdana" w:hAnsi="Verdana" w:eastAsia="Times New Roman"/>
          <w:b/>
          <w:bCs/>
          <w:sz w:val="18"/>
          <w:szCs w:val="18"/>
        </w:rPr>
      </w:pPr>
    </w:p>
    <w:p w:rsidRPr="00634062" w:rsidR="003E1BF8" w:rsidP="003E1BF8" w:rsidRDefault="003E1BF8" w14:paraId="01C5C19C" w14:textId="5CCF0D64">
      <w:pPr>
        <w:spacing w:after="0" w:line="276" w:lineRule="auto"/>
        <w:rPr>
          <w:rFonts w:ascii="Verdana" w:hAnsi="Verdana" w:eastAsia="Times New Roman"/>
          <w:b/>
          <w:bCs/>
          <w:sz w:val="18"/>
          <w:szCs w:val="18"/>
        </w:rPr>
      </w:pPr>
      <w:r w:rsidRPr="00634062">
        <w:rPr>
          <w:rFonts w:ascii="Verdana" w:hAnsi="Verdana" w:eastAsia="Times New Roman"/>
          <w:b/>
          <w:bCs/>
          <w:sz w:val="18"/>
          <w:szCs w:val="18"/>
        </w:rPr>
        <w:t>Diversenpunten</w:t>
      </w:r>
    </w:p>
    <w:p w:rsidRPr="00634062" w:rsidR="003E1BF8" w:rsidP="003E1BF8" w:rsidRDefault="003E1BF8" w14:paraId="1AA11DF8" w14:textId="77777777">
      <w:pPr>
        <w:spacing w:after="0" w:line="276" w:lineRule="auto"/>
        <w:rPr>
          <w:rFonts w:ascii="Verdana" w:hAnsi="Verdana" w:eastAsia="Times New Roman"/>
          <w:i/>
          <w:iCs/>
          <w:sz w:val="18"/>
          <w:szCs w:val="18"/>
          <w:u w:val="single"/>
        </w:rPr>
      </w:pPr>
      <w:r w:rsidRPr="00634062">
        <w:rPr>
          <w:rFonts w:ascii="Verdana" w:hAnsi="Verdana" w:eastAsia="Times New Roman"/>
          <w:i/>
          <w:iCs/>
          <w:sz w:val="18"/>
          <w:szCs w:val="18"/>
          <w:u w:val="single"/>
        </w:rPr>
        <w:t>Vooruitblik op COP31: acties om de EU-onderhandelingspositie</w:t>
      </w:r>
      <w:r w:rsidRPr="00634062">
        <w:rPr>
          <w:rFonts w:ascii="Verdana" w:hAnsi="Verdana" w:eastAsia="Times New Roman"/>
          <w:i/>
          <w:iCs/>
          <w:sz w:val="18"/>
          <w:szCs w:val="18"/>
          <w:u w:val="single"/>
        </w:rPr>
        <w:noBreakHyphen/>
        <w:t xml:space="preserve"> te versterken</w:t>
      </w:r>
    </w:p>
    <w:p w:rsidRPr="00634062" w:rsidR="003E1BF8" w:rsidP="003E1BF8" w:rsidRDefault="003E1BF8" w14:paraId="32077196" w14:textId="08D2A01C">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Het </w:t>
      </w:r>
      <w:r>
        <w:rPr>
          <w:rFonts w:ascii="Verdana" w:hAnsi="Verdana" w:eastAsia="Times New Roman"/>
          <w:sz w:val="18"/>
          <w:szCs w:val="18"/>
        </w:rPr>
        <w:t>v</w:t>
      </w:r>
      <w:r w:rsidRPr="00634062">
        <w:rPr>
          <w:rFonts w:ascii="Verdana" w:hAnsi="Verdana" w:eastAsia="Times New Roman"/>
          <w:sz w:val="18"/>
          <w:szCs w:val="18"/>
        </w:rPr>
        <w:t>oorzitterschap</w:t>
      </w:r>
      <w:r w:rsidRPr="00634062">
        <w:rPr>
          <w:rFonts w:ascii="Verdana" w:hAnsi="Verdana" w:eastAsia="Times New Roman"/>
          <w:sz w:val="18"/>
          <w:szCs w:val="18"/>
        </w:rPr>
        <w:t xml:space="preserve"> presenteerde de acties die zijn ondernomen om de EU-onderhandelingspositie richting COP31 te versterken, waaronder een meer strategische en vroegtijdige voorbereiding, betere coördinatie en intensievere diplomatieke </w:t>
      </w:r>
      <w:proofErr w:type="spellStart"/>
      <w:r w:rsidRPr="00634062">
        <w:rPr>
          <w:rFonts w:ascii="Verdana" w:hAnsi="Verdana" w:eastAsia="Times New Roman"/>
          <w:i/>
          <w:iCs/>
          <w:sz w:val="18"/>
          <w:szCs w:val="18"/>
        </w:rPr>
        <w:t>outreach</w:t>
      </w:r>
      <w:proofErr w:type="spellEnd"/>
      <w:r w:rsidRPr="00634062">
        <w:rPr>
          <w:rFonts w:ascii="Verdana" w:hAnsi="Verdana" w:eastAsia="Times New Roman"/>
          <w:sz w:val="18"/>
          <w:szCs w:val="18"/>
        </w:rPr>
        <w:t xml:space="preserve">. Lidstaten onderstreepten het belang </w:t>
      </w:r>
      <w:r w:rsidRPr="00634062">
        <w:rPr>
          <w:rFonts w:ascii="Verdana" w:hAnsi="Verdana" w:eastAsia="Times New Roman"/>
          <w:sz w:val="18"/>
          <w:szCs w:val="18"/>
        </w:rPr>
        <w:t xml:space="preserve">van een strategischere EU-inzet, met vroegtijdige positiebepaling, heldere prioriteiten en gecoördineerde </w:t>
      </w:r>
      <w:proofErr w:type="spellStart"/>
      <w:r w:rsidRPr="00634062">
        <w:rPr>
          <w:rFonts w:ascii="Verdana" w:hAnsi="Verdana" w:eastAsia="Times New Roman"/>
          <w:i/>
          <w:iCs/>
          <w:sz w:val="18"/>
          <w:szCs w:val="18"/>
        </w:rPr>
        <w:t>outreach</w:t>
      </w:r>
      <w:proofErr w:type="spellEnd"/>
      <w:r w:rsidRPr="00634062">
        <w:rPr>
          <w:rFonts w:ascii="Verdana" w:hAnsi="Verdana" w:eastAsia="Times New Roman"/>
          <w:sz w:val="18"/>
          <w:szCs w:val="18"/>
        </w:rPr>
        <w:t>. Het inkomende Iers voorzitterschap</w:t>
      </w:r>
      <w:r w:rsidRPr="00634062">
        <w:rPr>
          <w:rFonts w:ascii="Verdana" w:hAnsi="Verdana" w:eastAsia="Times New Roman"/>
          <w:sz w:val="18"/>
          <w:szCs w:val="18"/>
        </w:rPr>
        <w:t xml:space="preserve"> gaf aan deze aanpak voort te zetten.</w:t>
      </w:r>
    </w:p>
    <w:p w:rsidRPr="00634062" w:rsidR="003E1BF8" w:rsidP="003E1BF8" w:rsidRDefault="003E1BF8" w14:paraId="629D64B4" w14:textId="77777777">
      <w:pPr>
        <w:spacing w:after="0" w:line="276" w:lineRule="auto"/>
        <w:rPr>
          <w:rFonts w:ascii="Verdana" w:hAnsi="Verdana" w:eastAsia="Times New Roman"/>
          <w:b/>
          <w:bCs/>
          <w:sz w:val="18"/>
          <w:szCs w:val="18"/>
        </w:rPr>
      </w:pPr>
    </w:p>
    <w:p w:rsidRPr="00634062" w:rsidR="003E1BF8" w:rsidP="003E1BF8" w:rsidRDefault="003E1BF8" w14:paraId="4B2D25BB" w14:textId="77777777">
      <w:pPr>
        <w:spacing w:after="0" w:line="276" w:lineRule="auto"/>
        <w:rPr>
          <w:rFonts w:ascii="Verdana" w:hAnsi="Verdana" w:eastAsia="Times New Roman"/>
          <w:i/>
          <w:iCs/>
          <w:sz w:val="18"/>
          <w:szCs w:val="18"/>
          <w:u w:val="single"/>
        </w:rPr>
      </w:pPr>
      <w:r>
        <w:rPr>
          <w:rFonts w:ascii="Verdana" w:hAnsi="Verdana" w:eastAsia="Times New Roman"/>
          <w:i/>
          <w:iCs/>
          <w:sz w:val="18"/>
          <w:szCs w:val="18"/>
          <w:u w:val="single"/>
        </w:rPr>
        <w:t>H</w:t>
      </w:r>
      <w:r w:rsidRPr="00634062">
        <w:rPr>
          <w:rFonts w:ascii="Verdana" w:hAnsi="Verdana" w:eastAsia="Times New Roman"/>
          <w:i/>
          <w:iCs/>
          <w:sz w:val="18"/>
          <w:szCs w:val="18"/>
          <w:u w:val="single"/>
        </w:rPr>
        <w:t xml:space="preserve">igh-voltage </w:t>
      </w:r>
      <w:proofErr w:type="spellStart"/>
      <w:r w:rsidRPr="00634062">
        <w:rPr>
          <w:rFonts w:ascii="Verdana" w:hAnsi="Verdana" w:eastAsia="Times New Roman"/>
          <w:i/>
          <w:iCs/>
          <w:sz w:val="18"/>
          <w:szCs w:val="18"/>
          <w:u w:val="single"/>
        </w:rPr>
        <w:t>Switchgears</w:t>
      </w:r>
      <w:proofErr w:type="spellEnd"/>
      <w:r w:rsidRPr="00634062">
        <w:rPr>
          <w:rFonts w:ascii="Verdana" w:hAnsi="Verdana" w:eastAsia="Times New Roman"/>
          <w:i/>
          <w:iCs/>
          <w:sz w:val="18"/>
          <w:szCs w:val="18"/>
          <w:u w:val="single"/>
        </w:rPr>
        <w:t xml:space="preserve"> – Actie nodig voor sterke en veilige EU</w:t>
      </w:r>
      <w:r w:rsidRPr="00634062">
        <w:rPr>
          <w:rFonts w:ascii="Verdana" w:hAnsi="Verdana" w:eastAsia="Times New Roman"/>
          <w:i/>
          <w:iCs/>
          <w:sz w:val="18"/>
          <w:szCs w:val="18"/>
          <w:u w:val="single"/>
        </w:rPr>
        <w:noBreakHyphen/>
        <w:t xml:space="preserve">elektriciteitsnetten </w:t>
      </w:r>
    </w:p>
    <w:p w:rsidRPr="00C23FE9" w:rsidR="003E1BF8" w:rsidP="003E1BF8" w:rsidRDefault="003E1BF8" w14:paraId="1E0D56B2"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Italië, gesteund door enkele lidstaten, vroeg een diversenpunt aan over </w:t>
      </w:r>
      <w:r>
        <w:rPr>
          <w:rFonts w:ascii="Verdana" w:hAnsi="Verdana" w:eastAsia="Times New Roman"/>
          <w:sz w:val="18"/>
          <w:szCs w:val="18"/>
        </w:rPr>
        <w:t>hoogspanningsschakelinstallaties (</w:t>
      </w:r>
      <w:r w:rsidRPr="00634062">
        <w:rPr>
          <w:rFonts w:ascii="Verdana" w:hAnsi="Verdana" w:eastAsia="Times New Roman"/>
          <w:i/>
          <w:sz w:val="18"/>
          <w:szCs w:val="18"/>
        </w:rPr>
        <w:t>high</w:t>
      </w:r>
      <w:r w:rsidRPr="00634062">
        <w:rPr>
          <w:rFonts w:ascii="Cambria Math" w:hAnsi="Cambria Math" w:eastAsia="Times New Roman" w:cs="Cambria Math"/>
          <w:i/>
          <w:sz w:val="18"/>
          <w:szCs w:val="18"/>
        </w:rPr>
        <w:t>‑</w:t>
      </w:r>
      <w:r w:rsidRPr="00634062">
        <w:rPr>
          <w:rFonts w:ascii="Verdana" w:hAnsi="Verdana" w:eastAsia="Times New Roman"/>
          <w:i/>
          <w:sz w:val="18"/>
          <w:szCs w:val="18"/>
        </w:rPr>
        <w:t xml:space="preserve">voltage </w:t>
      </w:r>
      <w:proofErr w:type="spellStart"/>
      <w:r w:rsidRPr="00634062">
        <w:rPr>
          <w:rFonts w:ascii="Verdana" w:hAnsi="Verdana" w:eastAsia="Times New Roman"/>
          <w:i/>
          <w:sz w:val="18"/>
          <w:szCs w:val="18"/>
        </w:rPr>
        <w:t>switchgears</w:t>
      </w:r>
      <w:proofErr w:type="spellEnd"/>
      <w:r>
        <w:rPr>
          <w:rFonts w:ascii="Verdana" w:hAnsi="Verdana" w:eastAsia="Times New Roman"/>
          <w:i/>
          <w:sz w:val="18"/>
          <w:szCs w:val="18"/>
        </w:rPr>
        <w:t>)</w:t>
      </w:r>
      <w:r w:rsidRPr="00634062">
        <w:rPr>
          <w:rFonts w:ascii="Verdana" w:hAnsi="Verdana" w:eastAsia="Times New Roman"/>
          <w:sz w:val="18"/>
          <w:szCs w:val="18"/>
        </w:rPr>
        <w:t xml:space="preserve">. </w:t>
      </w:r>
      <w:r w:rsidRPr="00103BF7">
        <w:rPr>
          <w:rFonts w:ascii="Verdana" w:hAnsi="Verdana" w:eastAsia="Times New Roman"/>
          <w:sz w:val="18"/>
          <w:szCs w:val="18"/>
        </w:rPr>
        <w:t xml:space="preserve">Zij riepen de Commissie op om zo snel mogelijk een gedelegeerde handeling vast te stellen onder de </w:t>
      </w:r>
      <w:proofErr w:type="spellStart"/>
      <w:r w:rsidRPr="00103BF7">
        <w:rPr>
          <w:rFonts w:ascii="Verdana" w:hAnsi="Verdana" w:eastAsia="Times New Roman"/>
          <w:sz w:val="18"/>
          <w:szCs w:val="18"/>
        </w:rPr>
        <w:t>Ecodesign</w:t>
      </w:r>
      <w:proofErr w:type="spellEnd"/>
      <w:r w:rsidRPr="00103BF7">
        <w:rPr>
          <w:rFonts w:ascii="Cambria Math" w:hAnsi="Cambria Math" w:eastAsia="Times New Roman" w:cs="Cambria Math"/>
          <w:sz w:val="18"/>
          <w:szCs w:val="18"/>
        </w:rPr>
        <w:t>‑</w:t>
      </w:r>
      <w:r w:rsidRPr="00103BF7">
        <w:rPr>
          <w:rFonts w:ascii="Verdana" w:hAnsi="Verdana" w:eastAsia="Times New Roman"/>
          <w:sz w:val="18"/>
          <w:szCs w:val="18"/>
        </w:rPr>
        <w:t>kaderwetgeving voor het uitvoeren van een levenscyclusanalyse van elektrische schakelsystemen om vervolgens een derogatie te kunnen verkrijgen.</w:t>
      </w:r>
      <w:r w:rsidRPr="00C23FE9">
        <w:rPr>
          <w:rFonts w:ascii="Verdana" w:hAnsi="Verdana" w:eastAsia="Times New Roman"/>
          <w:sz w:val="18"/>
          <w:szCs w:val="18"/>
        </w:rPr>
        <w:t xml:space="preserve"> Een groep lidstaten sprak steun uit voor het diversenpunt, terwijl </w:t>
      </w:r>
      <w:r w:rsidRPr="00103BF7">
        <w:rPr>
          <w:rFonts w:ascii="Verdana" w:hAnsi="Verdana" w:eastAsia="Times New Roman"/>
          <w:sz w:val="18"/>
          <w:szCs w:val="18"/>
        </w:rPr>
        <w:t xml:space="preserve"> </w:t>
      </w:r>
      <w:r w:rsidRPr="00C23FE9">
        <w:rPr>
          <w:rFonts w:ascii="Verdana" w:hAnsi="Verdana" w:eastAsia="Times New Roman"/>
          <w:sz w:val="18"/>
          <w:szCs w:val="18"/>
        </w:rPr>
        <w:t xml:space="preserve">enkele andere lidstaten zich ertegen uitspraken. </w:t>
      </w:r>
      <w:r w:rsidRPr="00103BF7">
        <w:rPr>
          <w:rFonts w:ascii="Verdana" w:hAnsi="Verdana" w:eastAsia="Times New Roman"/>
          <w:sz w:val="18"/>
          <w:szCs w:val="18"/>
        </w:rPr>
        <w:t>De Commissie benadrukte dat er voldoende alternatieven beschikbaar zijn op basis van de huidige F</w:t>
      </w:r>
      <w:r w:rsidRPr="00103BF7">
        <w:rPr>
          <w:rFonts w:ascii="Cambria Math" w:hAnsi="Cambria Math" w:eastAsia="Times New Roman" w:cs="Cambria Math"/>
          <w:sz w:val="18"/>
          <w:szCs w:val="18"/>
        </w:rPr>
        <w:t>‑</w:t>
      </w:r>
      <w:r w:rsidRPr="00103BF7">
        <w:rPr>
          <w:rFonts w:ascii="Verdana" w:hAnsi="Verdana" w:eastAsia="Times New Roman"/>
          <w:sz w:val="18"/>
          <w:szCs w:val="18"/>
        </w:rPr>
        <w:t>gasverordening, maar zal wel een nieuw marktonderzoek starten.</w:t>
      </w:r>
    </w:p>
    <w:p w:rsidRPr="00634062" w:rsidR="003E1BF8" w:rsidP="003E1BF8" w:rsidRDefault="003E1BF8" w14:paraId="00C3A364" w14:textId="77777777">
      <w:pPr>
        <w:spacing w:after="0" w:line="276" w:lineRule="auto"/>
        <w:rPr>
          <w:rFonts w:ascii="Verdana" w:hAnsi="Verdana" w:eastAsia="Times New Roman"/>
          <w:sz w:val="18"/>
          <w:szCs w:val="18"/>
        </w:rPr>
      </w:pPr>
    </w:p>
    <w:p w:rsidRPr="00634062" w:rsidR="003E1BF8" w:rsidP="003E1BF8" w:rsidRDefault="003E1BF8" w14:paraId="6C5FD3B2" w14:textId="77777777">
      <w:pPr>
        <w:spacing w:after="0" w:line="276" w:lineRule="auto"/>
        <w:rPr>
          <w:rFonts w:ascii="Verdana" w:hAnsi="Verdana" w:eastAsia="Times New Roman"/>
          <w:bCs/>
          <w:i/>
          <w:iCs/>
          <w:sz w:val="18"/>
          <w:szCs w:val="18"/>
          <w:u w:val="single"/>
        </w:rPr>
      </w:pPr>
      <w:r w:rsidRPr="00634062">
        <w:rPr>
          <w:rFonts w:ascii="Verdana" w:hAnsi="Verdana" w:eastAsia="Times New Roman"/>
          <w:bCs/>
          <w:i/>
          <w:iCs/>
          <w:sz w:val="18"/>
          <w:szCs w:val="18"/>
          <w:u w:val="single"/>
        </w:rPr>
        <w:t>Resultaten van 34 jaar LIFE</w:t>
      </w:r>
      <w:r w:rsidRPr="00634062">
        <w:rPr>
          <w:rFonts w:ascii="Verdana" w:hAnsi="Verdana" w:eastAsia="Times New Roman"/>
          <w:bCs/>
          <w:i/>
          <w:iCs/>
          <w:sz w:val="18"/>
          <w:szCs w:val="18"/>
          <w:u w:val="single"/>
        </w:rPr>
        <w:noBreakHyphen/>
        <w:t xml:space="preserve">programma en vooruitblik </w:t>
      </w:r>
    </w:p>
    <w:p w:rsidRPr="00634062" w:rsidR="003E1BF8" w:rsidP="003E1BF8" w:rsidRDefault="003E1BF8" w14:paraId="33493F7D" w14:textId="0094FD6B">
      <w:pPr>
        <w:spacing w:after="0" w:line="276" w:lineRule="auto"/>
        <w:rPr>
          <w:rFonts w:ascii="Verdana" w:hAnsi="Verdana" w:eastAsia="Times New Roman"/>
          <w:sz w:val="18"/>
          <w:szCs w:val="18"/>
        </w:rPr>
      </w:pPr>
      <w:r w:rsidRPr="00634062">
        <w:rPr>
          <w:rFonts w:ascii="Verdana" w:hAnsi="Verdana" w:eastAsia="Times New Roman"/>
          <w:sz w:val="18"/>
          <w:szCs w:val="18"/>
        </w:rPr>
        <w:t>Spanje vroeg samen met enkele lidstaten een diversenpunt aan over de resultaten van 34 jaar uitvoering van het LIFE</w:t>
      </w:r>
      <w:r w:rsidRPr="00634062">
        <w:rPr>
          <w:rFonts w:ascii="Verdana" w:hAnsi="Verdana" w:eastAsia="Times New Roman"/>
          <w:sz w:val="18"/>
          <w:szCs w:val="18"/>
        </w:rPr>
        <w:noBreakHyphen/>
        <w:t xml:space="preserve">programma met een </w:t>
      </w:r>
      <w:r w:rsidRPr="00634062" w:rsidDel="004B4272">
        <w:rPr>
          <w:rFonts w:ascii="Verdana" w:hAnsi="Verdana" w:eastAsia="Times New Roman"/>
          <w:sz w:val="18"/>
          <w:szCs w:val="18"/>
        </w:rPr>
        <w:t>vooruitblik richting de toekomst</w:t>
      </w:r>
      <w:r w:rsidRPr="00634062">
        <w:rPr>
          <w:rFonts w:ascii="Verdana" w:hAnsi="Verdana" w:eastAsia="Times New Roman"/>
          <w:sz w:val="18"/>
          <w:szCs w:val="18"/>
        </w:rPr>
        <w:t xml:space="preserve">. Daarbij werd vooruitgekeken naar het volgende MFK en aandacht gevraagd voor het voortzetten van het </w:t>
      </w:r>
      <w:r w:rsidRPr="00634062">
        <w:rPr>
          <w:rFonts w:ascii="Verdana" w:hAnsi="Verdana" w:eastAsia="Times New Roman"/>
          <w:sz w:val="18"/>
          <w:szCs w:val="18"/>
        </w:rPr>
        <w:lastRenderedPageBreak/>
        <w:t>LIFE</w:t>
      </w:r>
      <w:r w:rsidRPr="00634062">
        <w:rPr>
          <w:rFonts w:ascii="Verdana" w:hAnsi="Verdana" w:eastAsia="Times New Roman"/>
          <w:sz w:val="18"/>
          <w:szCs w:val="18"/>
        </w:rPr>
        <w:noBreakHyphen/>
        <w:t xml:space="preserve">programma. De afgelopen decennia heeft het LIFE-programma zich </w:t>
      </w:r>
      <w:r>
        <w:rPr>
          <w:rFonts w:ascii="Verdana" w:hAnsi="Verdana" w:eastAsia="Times New Roman"/>
          <w:sz w:val="18"/>
          <w:szCs w:val="18"/>
        </w:rPr>
        <w:t xml:space="preserve">volgens deze lidstaten </w:t>
      </w:r>
      <w:r w:rsidRPr="00634062">
        <w:rPr>
          <w:rFonts w:ascii="Verdana" w:hAnsi="Verdana" w:eastAsia="Times New Roman"/>
          <w:sz w:val="18"/>
          <w:szCs w:val="18"/>
        </w:rPr>
        <w:t>bewezen als een zeer effectief financieel instrument voor de implementatie van EU</w:t>
      </w:r>
      <w:r w:rsidRPr="00634062">
        <w:rPr>
          <w:rFonts w:ascii="Verdana" w:hAnsi="Verdana" w:eastAsia="Times New Roman"/>
          <w:sz w:val="18"/>
          <w:szCs w:val="18"/>
        </w:rPr>
        <w:noBreakHyphen/>
        <w:t>natuur-, milieu- en klimaatwetgeving. De reagerende lidstaten waren eensgezind in hun oordeel dat LIFE een cruciaal financieringsinstrument is voor biodiversiteit, natuurherstel en de uitvoering van EU</w:t>
      </w:r>
      <w:r w:rsidRPr="00634062">
        <w:rPr>
          <w:rFonts w:ascii="Verdana" w:hAnsi="Verdana" w:eastAsia="Times New Roman"/>
          <w:sz w:val="18"/>
          <w:szCs w:val="18"/>
        </w:rPr>
        <w:noBreakHyphen/>
        <w:t xml:space="preserve">wetgeving. Een aantal lidstaten pleitte voor het terugbrengen van LIFE als een zelfstandig instrument in het komende MFK. Daarnaast </w:t>
      </w:r>
      <w:r w:rsidRPr="00067D70">
        <w:rPr>
          <w:rFonts w:ascii="Verdana" w:hAnsi="Verdana" w:eastAsia="Times New Roman"/>
          <w:sz w:val="18"/>
          <w:szCs w:val="18"/>
        </w:rPr>
        <w:t xml:space="preserve">pleitte </w:t>
      </w:r>
      <w:r w:rsidRPr="00634062">
        <w:rPr>
          <w:rFonts w:ascii="Verdana" w:hAnsi="Verdana" w:eastAsia="Times New Roman"/>
          <w:sz w:val="18"/>
          <w:szCs w:val="18"/>
        </w:rPr>
        <w:t>een aantal lidstaten voor specifieke financiering voor natuur en biodiversiteit in het volgend</w:t>
      </w:r>
      <w:r>
        <w:rPr>
          <w:rFonts w:ascii="Verdana" w:hAnsi="Verdana" w:eastAsia="Times New Roman"/>
          <w:sz w:val="18"/>
          <w:szCs w:val="18"/>
        </w:rPr>
        <w:t>e</w:t>
      </w:r>
      <w:r w:rsidRPr="00634062">
        <w:rPr>
          <w:rFonts w:ascii="Verdana" w:hAnsi="Verdana" w:eastAsia="Times New Roman"/>
          <w:sz w:val="18"/>
          <w:szCs w:val="18"/>
        </w:rPr>
        <w:t xml:space="preserve"> MFK, zonder expliciet in te gaan op de terugkeer van LIFE. Een enkele lidstaat pleitte expliciet voor een specifiek uitgave doel voor biodiversiteit. Enkele lidstaten, waaronder Nederland, benadrukten dat onder het volgende MFK voldoende bijdrage moet worden geleverd aan natuur- en milieudoelstellingen. De Commissie gaf aan begrip te hebben voor de zorgen over het verdwijnen van een op zichzelf staand LIFE</w:t>
      </w:r>
      <w:r w:rsidRPr="00634062">
        <w:rPr>
          <w:rFonts w:ascii="Verdana" w:hAnsi="Verdana" w:eastAsia="Times New Roman"/>
          <w:sz w:val="18"/>
          <w:szCs w:val="18"/>
        </w:rPr>
        <w:noBreakHyphen/>
        <w:t xml:space="preserve">programma, maar betoogde dat het 35% uitgave doel voor milieu, klimaat en natuur, het Europees </w:t>
      </w:r>
      <w:proofErr w:type="spellStart"/>
      <w:r w:rsidRPr="00634062">
        <w:rPr>
          <w:rFonts w:ascii="Verdana" w:hAnsi="Verdana" w:eastAsia="Times New Roman"/>
          <w:sz w:val="18"/>
          <w:szCs w:val="18"/>
        </w:rPr>
        <w:t>Concurrentievermogenfonds</w:t>
      </w:r>
      <w:proofErr w:type="spellEnd"/>
      <w:r w:rsidRPr="00634062">
        <w:rPr>
          <w:rFonts w:ascii="Verdana" w:hAnsi="Verdana" w:eastAsia="Times New Roman"/>
          <w:sz w:val="18"/>
          <w:szCs w:val="18"/>
        </w:rPr>
        <w:t xml:space="preserve"> (ECF) en de</w:t>
      </w:r>
      <w:r w:rsidRPr="00634062">
        <w:rPr>
          <w:rFonts w:ascii="Verdana" w:hAnsi="Verdana"/>
          <w:sz w:val="18"/>
          <w:szCs w:val="18"/>
        </w:rPr>
        <w:t xml:space="preserve"> </w:t>
      </w:r>
      <w:r w:rsidRPr="00634062">
        <w:rPr>
          <w:rFonts w:ascii="Verdana" w:hAnsi="Verdana" w:eastAsia="Times New Roman"/>
          <w:sz w:val="18"/>
          <w:szCs w:val="18"/>
        </w:rPr>
        <w:t>Nationale en Regionale Partnerschapsplannen (</w:t>
      </w:r>
      <w:proofErr w:type="spellStart"/>
      <w:r w:rsidRPr="00634062">
        <w:rPr>
          <w:rFonts w:ascii="Verdana" w:hAnsi="Verdana" w:eastAsia="Times New Roman"/>
          <w:sz w:val="18"/>
          <w:szCs w:val="18"/>
        </w:rPr>
        <w:t>NRPP’s</w:t>
      </w:r>
      <w:proofErr w:type="spellEnd"/>
      <w:r w:rsidRPr="00634062">
        <w:rPr>
          <w:rFonts w:ascii="Verdana" w:hAnsi="Verdana" w:eastAsia="Times New Roman"/>
          <w:sz w:val="18"/>
          <w:szCs w:val="18"/>
        </w:rPr>
        <w:t xml:space="preserve">) uit het nieuwe MFK-voorstel een efficiëntere manier vormen om dezelfde doelen te behalen. </w:t>
      </w:r>
    </w:p>
    <w:p w:rsidRPr="00634062" w:rsidR="003E1BF8" w:rsidP="003E1BF8" w:rsidRDefault="003E1BF8" w14:paraId="1C156C1D" w14:textId="77777777">
      <w:pPr>
        <w:spacing w:after="0" w:line="276" w:lineRule="auto"/>
        <w:rPr>
          <w:rFonts w:ascii="Verdana" w:hAnsi="Verdana" w:eastAsia="Times New Roman"/>
          <w:b/>
          <w:bCs/>
          <w:sz w:val="18"/>
          <w:szCs w:val="18"/>
        </w:rPr>
      </w:pPr>
    </w:p>
    <w:p w:rsidRPr="00634062" w:rsidR="003E1BF8" w:rsidP="003E1BF8" w:rsidRDefault="003E1BF8" w14:paraId="7CE155DF" w14:textId="77777777">
      <w:pPr>
        <w:spacing w:after="0" w:line="276" w:lineRule="auto"/>
        <w:rPr>
          <w:rFonts w:ascii="Verdana" w:hAnsi="Verdana" w:eastAsia="Times New Roman"/>
          <w:bCs/>
          <w:i/>
          <w:iCs/>
          <w:sz w:val="18"/>
          <w:szCs w:val="18"/>
          <w:u w:val="single"/>
        </w:rPr>
      </w:pPr>
      <w:r w:rsidRPr="00634062">
        <w:rPr>
          <w:rFonts w:ascii="Verdana" w:hAnsi="Verdana" w:eastAsia="Times New Roman"/>
          <w:bCs/>
          <w:i/>
          <w:iCs/>
          <w:sz w:val="18"/>
          <w:szCs w:val="18"/>
          <w:u w:val="single"/>
        </w:rPr>
        <w:t>MED9</w:t>
      </w:r>
      <w:r w:rsidRPr="00634062">
        <w:rPr>
          <w:rFonts w:ascii="Verdana" w:hAnsi="Verdana" w:eastAsia="Times New Roman"/>
          <w:bCs/>
          <w:i/>
          <w:iCs/>
          <w:sz w:val="18"/>
          <w:szCs w:val="18"/>
          <w:u w:val="single"/>
        </w:rPr>
        <w:noBreakHyphen/>
        <w:t xml:space="preserve">bijeenkomst milieuministers – Waterweerbaarheid &amp; bescherming mariene omgeving </w:t>
      </w:r>
    </w:p>
    <w:p w:rsidRPr="00634062" w:rsidR="003E1BF8" w:rsidP="003E1BF8" w:rsidRDefault="003E1BF8" w14:paraId="6BA834D6" w14:textId="77777777">
      <w:pPr>
        <w:spacing w:after="0" w:line="276" w:lineRule="auto"/>
        <w:rPr>
          <w:rFonts w:ascii="Verdana" w:hAnsi="Verdana" w:eastAsia="Times New Roman"/>
          <w:b/>
          <w:bCs/>
          <w:sz w:val="18"/>
          <w:szCs w:val="18"/>
        </w:rPr>
      </w:pPr>
      <w:r w:rsidRPr="00634062">
        <w:rPr>
          <w:rFonts w:ascii="Verdana" w:hAnsi="Verdana" w:eastAsia="Times New Roman"/>
          <w:sz w:val="18"/>
          <w:szCs w:val="18"/>
        </w:rPr>
        <w:t>Kroatië vroeg een diversenpunt aan over de bijeenkomst van de milieuministers van negen Mediterrane lidstaten (MED9), die gericht was op waterweerbaarheid en de bescherming van de mariene omgeving. Kroati</w:t>
      </w:r>
      <w:r w:rsidRPr="00634062">
        <w:rPr>
          <w:rFonts w:ascii="Verdana" w:hAnsi="Verdana" w:eastAsia="Times New Roman" w:cs="Aptos"/>
          <w:sz w:val="18"/>
          <w:szCs w:val="18"/>
        </w:rPr>
        <w:t>ë</w:t>
      </w:r>
      <w:r w:rsidRPr="00634062">
        <w:rPr>
          <w:rFonts w:ascii="Verdana" w:hAnsi="Verdana" w:eastAsia="Times New Roman"/>
          <w:sz w:val="18"/>
          <w:szCs w:val="18"/>
        </w:rPr>
        <w:t xml:space="preserve"> deelde dat de bijeenkomst zich richtte op het bespreken en verdiepen van gedeelde uitdagingen rond waterweerbaarheid (zoals drinkwatervoorzieningssystemen), de kwaliteit van het mariene milieu en bredere veiligheid en weerbaarheid. Daarnaast was er aandacht voor afvalwaterbeheer in de Mediterrane regio.</w:t>
      </w:r>
    </w:p>
    <w:p w:rsidRPr="00634062" w:rsidR="003E1BF8" w:rsidP="003E1BF8" w:rsidRDefault="003E1BF8" w14:paraId="2EFFD414" w14:textId="77777777">
      <w:pPr>
        <w:spacing w:after="0" w:line="276" w:lineRule="auto"/>
        <w:rPr>
          <w:rFonts w:ascii="Verdana" w:hAnsi="Verdana" w:eastAsia="Times New Roman"/>
          <w:b/>
          <w:bCs/>
          <w:sz w:val="18"/>
          <w:szCs w:val="18"/>
        </w:rPr>
      </w:pPr>
    </w:p>
    <w:p w:rsidRPr="00634062" w:rsidR="003E1BF8" w:rsidP="003E1BF8" w:rsidRDefault="003E1BF8" w14:paraId="2777D11E" w14:textId="77777777">
      <w:pPr>
        <w:spacing w:after="0" w:line="276" w:lineRule="auto"/>
        <w:rPr>
          <w:rFonts w:ascii="Verdana" w:hAnsi="Verdana" w:eastAsia="Times New Roman"/>
          <w:bCs/>
          <w:i/>
          <w:iCs/>
          <w:sz w:val="18"/>
          <w:szCs w:val="18"/>
          <w:u w:val="single"/>
        </w:rPr>
      </w:pPr>
      <w:r w:rsidRPr="00634062">
        <w:rPr>
          <w:rFonts w:ascii="Verdana" w:hAnsi="Verdana" w:eastAsia="Times New Roman"/>
          <w:bCs/>
          <w:i/>
          <w:iCs/>
          <w:sz w:val="18"/>
          <w:szCs w:val="18"/>
          <w:u w:val="single"/>
        </w:rPr>
        <w:t>COP15 – Verdrag inzake trekkende diersoorten (</w:t>
      </w:r>
      <w:proofErr w:type="spellStart"/>
      <w:r w:rsidRPr="00634062">
        <w:rPr>
          <w:rFonts w:ascii="Verdana" w:hAnsi="Verdana" w:eastAsia="Times New Roman"/>
          <w:bCs/>
          <w:i/>
          <w:iCs/>
          <w:sz w:val="18"/>
          <w:szCs w:val="18"/>
          <w:u w:val="single"/>
        </w:rPr>
        <w:t>Campo</w:t>
      </w:r>
      <w:proofErr w:type="spellEnd"/>
      <w:r w:rsidRPr="00634062">
        <w:rPr>
          <w:rFonts w:ascii="Verdana" w:hAnsi="Verdana" w:eastAsia="Times New Roman"/>
          <w:bCs/>
          <w:i/>
          <w:iCs/>
          <w:sz w:val="18"/>
          <w:szCs w:val="18"/>
          <w:u w:val="single"/>
        </w:rPr>
        <w:t xml:space="preserve"> Grande, Brazilië) </w:t>
      </w:r>
    </w:p>
    <w:p w:rsidRPr="00634062" w:rsidR="003E1BF8" w:rsidP="003E1BF8" w:rsidRDefault="003E1BF8" w14:paraId="3A9E3B2C" w14:textId="77777777">
      <w:pPr>
        <w:spacing w:after="0" w:line="276" w:lineRule="auto"/>
        <w:rPr>
          <w:rFonts w:ascii="Verdana" w:hAnsi="Verdana" w:eastAsia="Times New Roman" w:cs="Times New Roman"/>
          <w:sz w:val="18"/>
          <w:szCs w:val="18"/>
        </w:rPr>
      </w:pPr>
      <w:r w:rsidRPr="00634062">
        <w:rPr>
          <w:rFonts w:ascii="Verdana" w:hAnsi="Verdana" w:eastAsia="Times New Roman" w:cs="Times New Roman"/>
          <w:sz w:val="18"/>
          <w:szCs w:val="18"/>
        </w:rPr>
        <w:t xml:space="preserve">De Raad heeft kennisgenomen van de schriftelijke terugkoppeling </w:t>
      </w:r>
      <w:r>
        <w:rPr>
          <w:rFonts w:ascii="Verdana" w:hAnsi="Verdana" w:eastAsia="Times New Roman" w:cs="Times New Roman"/>
          <w:sz w:val="18"/>
          <w:szCs w:val="18"/>
        </w:rPr>
        <w:t xml:space="preserve">van het voorzitterschap en de Commissie </w:t>
      </w:r>
      <w:r w:rsidRPr="00634062">
        <w:rPr>
          <w:rFonts w:ascii="Verdana" w:hAnsi="Verdana" w:eastAsia="Times New Roman" w:cs="Times New Roman"/>
          <w:sz w:val="18"/>
          <w:szCs w:val="18"/>
        </w:rPr>
        <w:t xml:space="preserve">van de vijftiende vergadering van de Conferentie van de Partijen bij het Verdrag inzake Migrerende Soorten (CMS COP15). </w:t>
      </w:r>
    </w:p>
    <w:p w:rsidRPr="00634062" w:rsidR="003E1BF8" w:rsidP="003E1BF8" w:rsidRDefault="003E1BF8" w14:paraId="6350E791" w14:textId="77777777">
      <w:pPr>
        <w:spacing w:after="0" w:line="276" w:lineRule="auto"/>
        <w:rPr>
          <w:rFonts w:ascii="Verdana" w:hAnsi="Verdana" w:eastAsia="Times New Roman"/>
          <w:b/>
          <w:bCs/>
          <w:sz w:val="18"/>
          <w:szCs w:val="18"/>
        </w:rPr>
      </w:pPr>
    </w:p>
    <w:p w:rsidRPr="00634062" w:rsidR="003E1BF8" w:rsidP="003E1BF8" w:rsidRDefault="003E1BF8" w14:paraId="31D084B0" w14:textId="77777777">
      <w:pPr>
        <w:spacing w:after="0" w:line="276" w:lineRule="auto"/>
        <w:rPr>
          <w:rFonts w:ascii="Verdana" w:hAnsi="Verdana" w:eastAsia="Times New Roman"/>
          <w:bCs/>
          <w:i/>
          <w:iCs/>
          <w:sz w:val="18"/>
          <w:szCs w:val="18"/>
          <w:u w:val="single"/>
        </w:rPr>
      </w:pPr>
      <w:r w:rsidRPr="00634062">
        <w:rPr>
          <w:rFonts w:ascii="Verdana" w:hAnsi="Verdana" w:eastAsia="Times New Roman"/>
          <w:bCs/>
          <w:i/>
          <w:iCs/>
          <w:sz w:val="18"/>
          <w:szCs w:val="18"/>
          <w:u w:val="single"/>
        </w:rPr>
        <w:t xml:space="preserve">UNCCD COP17 – Woestijnvorming (Ulaanbaatar, Mongolië) </w:t>
      </w:r>
    </w:p>
    <w:p w:rsidRPr="00634062" w:rsidR="003E1BF8" w:rsidP="003E1BF8" w:rsidRDefault="003E1BF8" w14:paraId="277F13B4" w14:textId="6ECA959C">
      <w:pPr>
        <w:spacing w:after="0" w:line="276" w:lineRule="auto"/>
        <w:rPr>
          <w:rFonts w:ascii="Verdana" w:hAnsi="Verdana"/>
          <w:sz w:val="18"/>
          <w:szCs w:val="18"/>
        </w:rPr>
      </w:pPr>
      <w:r w:rsidRPr="00634062">
        <w:rPr>
          <w:rFonts w:ascii="Verdana" w:hAnsi="Verdana" w:eastAsia="Times New Roman"/>
          <w:sz w:val="18"/>
          <w:szCs w:val="18"/>
        </w:rPr>
        <w:t>De Commissie gaf</w:t>
      </w:r>
      <w:r w:rsidRPr="00634062">
        <w:rPr>
          <w:rFonts w:ascii="Verdana" w:hAnsi="Verdana"/>
          <w:sz w:val="18"/>
          <w:szCs w:val="18"/>
        </w:rPr>
        <w:t xml:space="preserve"> informatie over de aankomende </w:t>
      </w:r>
      <w:bookmarkStart w:name="_Hlk233730795" w:id="6"/>
      <w:r w:rsidRPr="006E0D9A">
        <w:rPr>
          <w:rFonts w:ascii="Verdana" w:hAnsi="Verdana"/>
          <w:sz w:val="18"/>
          <w:szCs w:val="18"/>
        </w:rPr>
        <w:t>Verdrag van de Verenigde Naties ter bestrijding van woestijnvorming</w:t>
      </w:r>
      <w:bookmarkEnd w:id="6"/>
      <w:r w:rsidRPr="00634062">
        <w:rPr>
          <w:rFonts w:ascii="Verdana" w:hAnsi="Verdana"/>
          <w:sz w:val="18"/>
          <w:szCs w:val="18"/>
        </w:rPr>
        <w:t xml:space="preserve"> (UNCCD) COP17 en benadrukte vier punten: 1) het belang van het behouden van het huidige momentum en het verder opvoeren van de inspanningen; 2) het bereiken van overeenstemming over het nieuwe mandaat; 3) het aannemen van een proactieve benadering voor het beheer van droogte; en 4) het benutten van deze COP als startpunt voor een reeks internationale conferenties over water, waarbij coherente maatregelen moeten worden aangenomen.</w:t>
      </w:r>
    </w:p>
    <w:p w:rsidRPr="00C92F95" w:rsidR="003E1BF8" w:rsidP="003E1BF8" w:rsidRDefault="003E1BF8" w14:paraId="5123A9F8" w14:textId="77777777">
      <w:pPr>
        <w:spacing w:after="0" w:line="276" w:lineRule="auto"/>
        <w:rPr>
          <w:rFonts w:ascii="Verdana" w:hAnsi="Verdana"/>
          <w:b/>
          <w:sz w:val="18"/>
        </w:rPr>
      </w:pPr>
    </w:p>
    <w:p w:rsidRPr="00634062" w:rsidR="003E1BF8" w:rsidP="003E1BF8" w:rsidRDefault="003E1BF8" w14:paraId="603C772B" w14:textId="77777777">
      <w:pPr>
        <w:spacing w:after="0" w:line="276" w:lineRule="auto"/>
        <w:rPr>
          <w:rFonts w:ascii="Verdana" w:hAnsi="Verdana"/>
          <w:i/>
          <w:iCs/>
          <w:sz w:val="18"/>
          <w:szCs w:val="18"/>
          <w:u w:val="single"/>
        </w:rPr>
      </w:pPr>
      <w:r w:rsidRPr="00634062">
        <w:rPr>
          <w:rFonts w:ascii="Verdana" w:hAnsi="Verdana" w:eastAsia="Times New Roman"/>
          <w:i/>
          <w:iCs/>
          <w:sz w:val="18"/>
          <w:szCs w:val="18"/>
          <w:u w:val="single"/>
        </w:rPr>
        <w:t>Uitdagingen bij uitvoering van de Verordening verpakkingen en verpakkingsafval (PPWR)</w:t>
      </w:r>
    </w:p>
    <w:p w:rsidRPr="00634062" w:rsidR="003E1BF8" w:rsidP="003E1BF8" w:rsidRDefault="003E1BF8" w14:paraId="0AB491ED" w14:textId="325A02E7">
      <w:pPr>
        <w:spacing w:after="0" w:line="276" w:lineRule="auto"/>
        <w:rPr>
          <w:rFonts w:ascii="Verdana" w:hAnsi="Verdana"/>
          <w:sz w:val="18"/>
          <w:szCs w:val="18"/>
        </w:rPr>
      </w:pPr>
      <w:r w:rsidRPr="00634062">
        <w:rPr>
          <w:rFonts w:ascii="Verdana" w:hAnsi="Verdana"/>
          <w:sz w:val="18"/>
          <w:szCs w:val="18"/>
        </w:rPr>
        <w:t xml:space="preserve">Tsjechië en Roemenië, gesteund door meerdere lidstaten, riepen de Commissie op om op korte termijn duidelijkheid te bieden over de implementatie van de PPWR. Daarbij werd gevraagd om prioritering van de uitvoerings- en gedelegeerde handelingen, het actualiseren van de </w:t>
      </w:r>
      <w:proofErr w:type="spellStart"/>
      <w:r w:rsidRPr="00634062">
        <w:rPr>
          <w:rFonts w:ascii="Verdana" w:hAnsi="Verdana"/>
          <w:i/>
          <w:iCs/>
          <w:sz w:val="18"/>
          <w:szCs w:val="18"/>
        </w:rPr>
        <w:t>guidance</w:t>
      </w:r>
      <w:proofErr w:type="spellEnd"/>
      <w:r w:rsidRPr="00634062">
        <w:rPr>
          <w:rFonts w:ascii="Verdana" w:hAnsi="Verdana"/>
          <w:sz w:val="18"/>
          <w:szCs w:val="18"/>
        </w:rPr>
        <w:t xml:space="preserve"> en de </w:t>
      </w:r>
      <w:r w:rsidRPr="00634062">
        <w:rPr>
          <w:rFonts w:ascii="Verdana" w:hAnsi="Verdana"/>
          <w:sz w:val="18"/>
          <w:szCs w:val="18"/>
        </w:rPr>
        <w:t>veel</w:t>
      </w:r>
      <w:r>
        <w:rPr>
          <w:rFonts w:ascii="Verdana" w:hAnsi="Verdana"/>
          <w:sz w:val="18"/>
          <w:szCs w:val="18"/>
        </w:rPr>
        <w:t xml:space="preserve"> </w:t>
      </w:r>
      <w:r w:rsidRPr="00634062">
        <w:rPr>
          <w:rFonts w:ascii="Verdana" w:hAnsi="Verdana"/>
          <w:sz w:val="18"/>
          <w:szCs w:val="18"/>
        </w:rPr>
        <w:t>gestelde</w:t>
      </w:r>
      <w:r w:rsidRPr="00634062">
        <w:rPr>
          <w:rFonts w:ascii="Verdana" w:hAnsi="Verdana"/>
          <w:sz w:val="18"/>
          <w:szCs w:val="18"/>
        </w:rPr>
        <w:t xml:space="preserve"> vragen (FAQ) en een betere uitwisseling met de lidstaten, in het bijzonder met de markttoezichtautoriteiten. Een enkele </w:t>
      </w:r>
      <w:r w:rsidRPr="00634062">
        <w:rPr>
          <w:rFonts w:ascii="Verdana" w:hAnsi="Verdana"/>
          <w:sz w:val="18"/>
          <w:szCs w:val="18"/>
        </w:rPr>
        <w:t>lidstaat</w:t>
      </w:r>
      <w:r>
        <w:rPr>
          <w:rFonts w:ascii="Verdana" w:hAnsi="Verdana"/>
          <w:sz w:val="18"/>
          <w:szCs w:val="18"/>
        </w:rPr>
        <w:t xml:space="preserve"> </w:t>
      </w:r>
      <w:r w:rsidRPr="00634062">
        <w:rPr>
          <w:rFonts w:ascii="Verdana" w:hAnsi="Verdana"/>
          <w:sz w:val="18"/>
          <w:szCs w:val="18"/>
        </w:rPr>
        <w:t>sprak</w:t>
      </w:r>
      <w:r w:rsidRPr="00634062">
        <w:rPr>
          <w:rFonts w:ascii="Verdana" w:hAnsi="Verdana"/>
          <w:sz w:val="18"/>
          <w:szCs w:val="18"/>
        </w:rPr>
        <w:t xml:space="preserve"> zorgen uit over de hergebruiksdoelstellingen. De Commissie benadrukte zich in te zetten om zo snel mogelijk meer duidelijkheid te bieden aan overheden en het bedrijfsleven</w:t>
      </w:r>
      <w:r>
        <w:rPr>
          <w:rFonts w:ascii="Verdana" w:hAnsi="Verdana"/>
          <w:sz w:val="18"/>
          <w:szCs w:val="18"/>
        </w:rPr>
        <w:t xml:space="preserve">. Ze </w:t>
      </w:r>
      <w:r w:rsidRPr="00634062">
        <w:rPr>
          <w:rFonts w:ascii="Verdana" w:hAnsi="Verdana"/>
          <w:sz w:val="18"/>
          <w:szCs w:val="18"/>
        </w:rPr>
        <w:t xml:space="preserve">wees op de mogelijkheid voor lidstaten om waar gerechtvaardigd een derogatieverzoek in te dienen en verwees </w:t>
      </w:r>
      <w:r>
        <w:rPr>
          <w:rFonts w:ascii="Verdana" w:hAnsi="Verdana"/>
          <w:sz w:val="18"/>
          <w:szCs w:val="18"/>
        </w:rPr>
        <w:t xml:space="preserve">ook </w:t>
      </w:r>
      <w:r w:rsidRPr="00634062">
        <w:rPr>
          <w:rFonts w:ascii="Verdana" w:hAnsi="Verdana"/>
          <w:sz w:val="18"/>
          <w:szCs w:val="18"/>
        </w:rPr>
        <w:t>naar de high-level bijeenkomst van 1 juli waar onder meer PFAS in voedselcontactmaterialen wordt besproken.</w:t>
      </w:r>
      <w:r w:rsidRPr="00634062" w:rsidDel="005038AA">
        <w:rPr>
          <w:rFonts w:ascii="Verdana" w:hAnsi="Verdana"/>
          <w:sz w:val="18"/>
          <w:szCs w:val="18"/>
        </w:rPr>
        <w:t xml:space="preserve"> </w:t>
      </w:r>
    </w:p>
    <w:p w:rsidRPr="00634062" w:rsidR="003E1BF8" w:rsidP="003E1BF8" w:rsidRDefault="003E1BF8" w14:paraId="4C4EFAC0" w14:textId="77777777">
      <w:pPr>
        <w:spacing w:after="0" w:line="276" w:lineRule="auto"/>
        <w:rPr>
          <w:rFonts w:ascii="Verdana" w:hAnsi="Verdana" w:eastAsia="Times New Roman"/>
          <w:b/>
          <w:bCs/>
          <w:sz w:val="18"/>
          <w:szCs w:val="18"/>
        </w:rPr>
      </w:pPr>
    </w:p>
    <w:p w:rsidRPr="00634062" w:rsidR="003E1BF8" w:rsidP="003E1BF8" w:rsidRDefault="003E1BF8" w14:paraId="0CF686CC" w14:textId="77777777">
      <w:pPr>
        <w:spacing w:after="0" w:line="276" w:lineRule="auto"/>
        <w:rPr>
          <w:rFonts w:ascii="Verdana" w:hAnsi="Verdana" w:eastAsia="Times New Roman"/>
          <w:i/>
          <w:iCs/>
          <w:sz w:val="18"/>
          <w:szCs w:val="18"/>
          <w:u w:val="single"/>
        </w:rPr>
      </w:pPr>
      <w:r w:rsidRPr="00634062">
        <w:rPr>
          <w:rFonts w:ascii="Verdana" w:hAnsi="Verdana" w:eastAsia="Times New Roman"/>
          <w:i/>
          <w:iCs/>
          <w:sz w:val="18"/>
          <w:szCs w:val="18"/>
          <w:u w:val="single"/>
        </w:rPr>
        <w:t xml:space="preserve">Onderhandelingen over het internationale verdrag inzake plasticvervuiling </w:t>
      </w:r>
    </w:p>
    <w:p w:rsidRPr="00634062" w:rsidR="003E1BF8" w:rsidP="003E1BF8" w:rsidRDefault="003E1BF8" w14:paraId="689DFAED"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Frankrijk benadrukte het belang van een ambitieuze EU-inzet voor de onderhandelingen over een internationaal verdrag tegen plasticvervuiling, met bijzondere aandacht voor maatregelen aan het begin van de levenscyclus van plastics. Frankrijk kreeg bijval van enkele lidstaten die de complexiteit van de onderhandelingen erkenden en het belang van een ambitieus en effectief akkoord onderstreepten. Tegelijkertijd werd door een enkele lidstaat aangegeven dat het belangrijk is om realistisch en pragmatisch te blijven in de onderhandelingen, zodat internationale partners </w:t>
      </w:r>
      <w:r w:rsidRPr="00634062">
        <w:rPr>
          <w:rFonts w:ascii="Verdana" w:hAnsi="Verdana" w:eastAsia="Times New Roman"/>
          <w:sz w:val="18"/>
          <w:szCs w:val="18"/>
        </w:rPr>
        <w:lastRenderedPageBreak/>
        <w:t>kunnen worden meegenomen in het proces. De Commissie gaf aan dat de onderhandelingen zich in een kritieke fase bevinden en dat de EU blijft inzetten op een ambitieus, wetenschappelijk onderbouwd akkoord over de volledige levenscyclus van plastics. Er wordt ingezet op een evenwichtige benadering waarin ambitie en praktische uitvoerbaarheid worden gecombineerd.</w:t>
      </w:r>
    </w:p>
    <w:p w:rsidRPr="00C92F95" w:rsidR="003E1BF8" w:rsidP="003E1BF8" w:rsidRDefault="003E1BF8" w14:paraId="0FB0467E" w14:textId="77777777">
      <w:pPr>
        <w:spacing w:after="0" w:line="276" w:lineRule="auto"/>
        <w:rPr>
          <w:rFonts w:ascii="Verdana" w:hAnsi="Verdana"/>
          <w:b/>
          <w:sz w:val="18"/>
        </w:rPr>
      </w:pPr>
    </w:p>
    <w:p w:rsidRPr="00634062" w:rsidR="003E1BF8" w:rsidP="003E1BF8" w:rsidRDefault="003E1BF8" w14:paraId="788D14EE" w14:textId="77777777">
      <w:pPr>
        <w:spacing w:after="0" w:line="276" w:lineRule="auto"/>
        <w:rPr>
          <w:rFonts w:ascii="Verdana" w:hAnsi="Verdana" w:eastAsia="Times New Roman"/>
          <w:bCs/>
          <w:i/>
          <w:iCs/>
          <w:sz w:val="18"/>
          <w:szCs w:val="18"/>
          <w:u w:val="single"/>
        </w:rPr>
      </w:pPr>
      <w:r w:rsidRPr="00634062">
        <w:rPr>
          <w:rFonts w:ascii="Verdana" w:hAnsi="Verdana" w:eastAsia="Times New Roman"/>
          <w:bCs/>
          <w:i/>
          <w:iCs/>
          <w:sz w:val="18"/>
          <w:szCs w:val="18"/>
          <w:u w:val="single"/>
        </w:rPr>
        <w:t>Noodzaak van EU-coördinatie</w:t>
      </w:r>
      <w:r w:rsidRPr="00634062">
        <w:rPr>
          <w:rFonts w:ascii="Verdana" w:hAnsi="Verdana" w:eastAsia="Times New Roman"/>
          <w:bCs/>
          <w:i/>
          <w:iCs/>
          <w:sz w:val="18"/>
          <w:szCs w:val="18"/>
          <w:u w:val="single"/>
        </w:rPr>
        <w:noBreakHyphen/>
        <w:t xml:space="preserve"> bij bestrijding van invasieve uitheemse soorten</w:t>
      </w:r>
    </w:p>
    <w:p w:rsidRPr="00634062" w:rsidR="003E1BF8" w:rsidP="003E1BF8" w:rsidRDefault="003E1BF8" w14:paraId="5768E166"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Frankrijk vroeg, met steun van enkele lidstaten, een diversenpunt aan over de noodzaak van een gezamenlijke EU-coördinatie bij het bestrijden van invasieve uitheemse soorten. Voorgesteld werd dat de gezamenlijke aanpak in moet gaan op de vraag hoe EU-lidstaten zich moeten aanpassen aan soorten die hier zullen blijven, evenals de vraag hoe nieuwe invasieve soorten die in de EU proberen binnen te dringen tegen gehouden moeten worden.</w:t>
      </w:r>
    </w:p>
    <w:p w:rsidRPr="00634062" w:rsidR="003E1BF8" w:rsidP="003E1BF8" w:rsidRDefault="003E1BF8" w14:paraId="6D9BF878" w14:textId="77777777">
      <w:pPr>
        <w:spacing w:after="0" w:line="276" w:lineRule="auto"/>
        <w:rPr>
          <w:rFonts w:ascii="Verdana" w:hAnsi="Verdana" w:eastAsia="Times New Roman"/>
          <w:b/>
          <w:bCs/>
          <w:sz w:val="18"/>
          <w:szCs w:val="18"/>
        </w:rPr>
      </w:pPr>
    </w:p>
    <w:p w:rsidRPr="00634062" w:rsidR="003E1BF8" w:rsidP="003E1BF8" w:rsidRDefault="003E1BF8" w14:paraId="1397FB73" w14:textId="77777777">
      <w:pPr>
        <w:spacing w:after="0" w:line="276" w:lineRule="auto"/>
        <w:rPr>
          <w:rFonts w:ascii="Verdana" w:hAnsi="Verdana" w:eastAsia="Times New Roman"/>
          <w:i/>
          <w:iCs/>
          <w:sz w:val="18"/>
          <w:szCs w:val="18"/>
          <w:u w:val="single"/>
        </w:rPr>
      </w:pPr>
      <w:r w:rsidRPr="00634062">
        <w:rPr>
          <w:rFonts w:ascii="Verdana" w:hAnsi="Verdana" w:eastAsia="Times New Roman"/>
          <w:i/>
          <w:iCs/>
          <w:sz w:val="18"/>
          <w:szCs w:val="18"/>
          <w:u w:val="single"/>
        </w:rPr>
        <w:t xml:space="preserve">Aanpak van </w:t>
      </w:r>
      <w:proofErr w:type="spellStart"/>
      <w:r w:rsidRPr="00634062">
        <w:rPr>
          <w:rFonts w:ascii="Verdana" w:hAnsi="Verdana" w:eastAsia="Times New Roman"/>
          <w:i/>
          <w:iCs/>
          <w:sz w:val="18"/>
          <w:szCs w:val="18"/>
          <w:u w:val="single"/>
        </w:rPr>
        <w:t>ultrafast</w:t>
      </w:r>
      <w:proofErr w:type="spellEnd"/>
      <w:r w:rsidRPr="00634062">
        <w:rPr>
          <w:rFonts w:ascii="Verdana" w:hAnsi="Verdana" w:eastAsia="Times New Roman"/>
          <w:i/>
          <w:iCs/>
          <w:sz w:val="18"/>
          <w:szCs w:val="18"/>
          <w:u w:val="single"/>
        </w:rPr>
        <w:t xml:space="preserve"> fashion – Oproep tot gecoördineerde EU</w:t>
      </w:r>
      <w:r w:rsidRPr="00634062">
        <w:rPr>
          <w:rFonts w:ascii="Verdana" w:hAnsi="Verdana" w:eastAsia="Times New Roman"/>
          <w:i/>
          <w:iCs/>
          <w:sz w:val="18"/>
          <w:szCs w:val="18"/>
          <w:u w:val="single"/>
        </w:rPr>
        <w:noBreakHyphen/>
        <w:t xml:space="preserve">aanpak </w:t>
      </w:r>
    </w:p>
    <w:p w:rsidRPr="00634062" w:rsidR="003E1BF8" w:rsidP="003E1BF8" w:rsidRDefault="003E1BF8" w14:paraId="489614F6" w14:textId="685F71D0">
      <w:pPr>
        <w:spacing w:after="0" w:line="276" w:lineRule="auto"/>
        <w:rPr>
          <w:rFonts w:ascii="Verdana" w:hAnsi="Verdana" w:eastAsia="Times New Roman"/>
          <w:sz w:val="18"/>
          <w:szCs w:val="18"/>
        </w:rPr>
      </w:pPr>
      <w:r w:rsidRPr="00634062">
        <w:rPr>
          <w:rFonts w:ascii="Verdana" w:hAnsi="Verdana" w:eastAsia="Times New Roman"/>
          <w:sz w:val="18"/>
          <w:szCs w:val="18"/>
        </w:rPr>
        <w:t>Duitsland, met steun van enkele lidstaten</w:t>
      </w:r>
      <w:r>
        <w:rPr>
          <w:rFonts w:ascii="Verdana" w:hAnsi="Verdana" w:eastAsia="Times New Roman"/>
          <w:sz w:val="18"/>
          <w:szCs w:val="18"/>
        </w:rPr>
        <w:t>,</w:t>
      </w:r>
      <w:r w:rsidRPr="00634062">
        <w:rPr>
          <w:rFonts w:ascii="Verdana" w:hAnsi="Verdana" w:eastAsia="Times New Roman"/>
          <w:sz w:val="18"/>
          <w:szCs w:val="18"/>
        </w:rPr>
        <w:t xml:space="preserve"> waaronder Nederland</w:t>
      </w:r>
      <w:r>
        <w:rPr>
          <w:rFonts w:ascii="Verdana" w:hAnsi="Verdana" w:eastAsia="Times New Roman"/>
          <w:sz w:val="18"/>
          <w:szCs w:val="18"/>
        </w:rPr>
        <w:t>,</w:t>
      </w:r>
      <w:r w:rsidRPr="00634062">
        <w:rPr>
          <w:rFonts w:ascii="Verdana" w:hAnsi="Verdana" w:eastAsia="Times New Roman"/>
          <w:sz w:val="18"/>
          <w:szCs w:val="18"/>
        </w:rPr>
        <w:t xml:space="preserve"> brachten gezamenlijk een non-paper onder de aandacht waarin de Commissie wordt opgeroepen tot een gecoördineerde Europese aanpak van ultrasnelle mode. Het initiatief kon rekenen op brede steun van een grote groep lidstaten, die zorgen deelden over het verdienmodel</w:t>
      </w:r>
      <w:r>
        <w:rPr>
          <w:rFonts w:ascii="Verdana" w:hAnsi="Verdana" w:eastAsia="Times New Roman"/>
          <w:sz w:val="18"/>
          <w:szCs w:val="18"/>
        </w:rPr>
        <w:t>,</w:t>
      </w:r>
      <w:r w:rsidRPr="00634062">
        <w:rPr>
          <w:rFonts w:ascii="Verdana" w:hAnsi="Verdana" w:eastAsia="Times New Roman"/>
          <w:sz w:val="18"/>
          <w:szCs w:val="18"/>
        </w:rPr>
        <w:t xml:space="preserve"> negatieve effecten op milieu, toenemende afvalstromen en oneerlijke concurrentie. Lidstaten bedrukten het belang van een geharmoniseerde definitie, betere handhaving </w:t>
      </w:r>
      <w:r>
        <w:rPr>
          <w:rFonts w:ascii="Verdana" w:hAnsi="Verdana" w:eastAsia="Times New Roman"/>
          <w:sz w:val="18"/>
          <w:szCs w:val="18"/>
        </w:rPr>
        <w:t>(</w:t>
      </w:r>
      <w:r w:rsidRPr="00634062">
        <w:rPr>
          <w:rFonts w:ascii="Verdana" w:hAnsi="Verdana" w:eastAsia="Times New Roman"/>
          <w:sz w:val="18"/>
          <w:szCs w:val="18"/>
        </w:rPr>
        <w:t>met name op online platforms</w:t>
      </w:r>
      <w:r>
        <w:rPr>
          <w:rFonts w:ascii="Verdana" w:hAnsi="Verdana" w:eastAsia="Times New Roman"/>
          <w:sz w:val="18"/>
          <w:szCs w:val="18"/>
        </w:rPr>
        <w:t>)</w:t>
      </w:r>
      <w:r w:rsidRPr="00634062">
        <w:rPr>
          <w:rFonts w:ascii="Verdana" w:hAnsi="Verdana" w:eastAsia="Times New Roman"/>
          <w:sz w:val="18"/>
          <w:szCs w:val="18"/>
        </w:rPr>
        <w:t>,</w:t>
      </w:r>
      <w:r w:rsidRPr="00634062">
        <w:rPr>
          <w:rFonts w:ascii="Verdana" w:hAnsi="Verdana" w:eastAsia="Times New Roman"/>
          <w:sz w:val="18"/>
          <w:szCs w:val="18"/>
        </w:rPr>
        <w:t xml:space="preserve"> versterkt toezicht en meer transparantie. De Commissie erkende de negatieve impact van ultrasnelle mode. Ook onderstreepte de Commissie het belang van duurzame en betaalbare mode, en verdere versterking van circulariteit. De Commissie wees erop dat dit een complex vraagstuk is en verwees hierbij naar lopende trajecten, zoals de implementatie van de herziene Kaderrichtlijn Afval en toekomstige producteisen voor textiel onder de </w:t>
      </w:r>
      <w:proofErr w:type="spellStart"/>
      <w:r w:rsidRPr="00634062">
        <w:rPr>
          <w:rFonts w:ascii="Verdana" w:hAnsi="Verdana" w:eastAsia="Times New Roman"/>
          <w:sz w:val="18"/>
          <w:szCs w:val="18"/>
        </w:rPr>
        <w:t>Ecodesign</w:t>
      </w:r>
      <w:proofErr w:type="spellEnd"/>
      <w:r w:rsidRPr="00634062">
        <w:rPr>
          <w:rFonts w:ascii="Verdana" w:hAnsi="Verdana" w:eastAsia="Times New Roman"/>
          <w:sz w:val="18"/>
          <w:szCs w:val="18"/>
        </w:rPr>
        <w:t xml:space="preserve"> voor Duurzame Producten Verordening. Daarnaast kondigde zij verdere stappen aan op het gebied markttoezicht en handhaving onder de </w:t>
      </w:r>
      <w:proofErr w:type="spellStart"/>
      <w:r w:rsidRPr="00634062">
        <w:rPr>
          <w:rFonts w:ascii="Verdana" w:hAnsi="Verdana" w:eastAsia="Times New Roman"/>
          <w:i/>
          <w:iCs/>
          <w:sz w:val="18"/>
          <w:szCs w:val="18"/>
        </w:rPr>
        <w:t>Circular</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Economy</w:t>
      </w:r>
      <w:proofErr w:type="spellEnd"/>
      <w:r w:rsidRPr="00634062">
        <w:rPr>
          <w:rFonts w:ascii="Verdana" w:hAnsi="Verdana" w:eastAsia="Times New Roman"/>
          <w:i/>
          <w:iCs/>
          <w:sz w:val="18"/>
          <w:szCs w:val="18"/>
        </w:rPr>
        <w:t xml:space="preserve"> Act</w:t>
      </w:r>
      <w:r w:rsidRPr="00634062">
        <w:rPr>
          <w:rFonts w:ascii="Verdana" w:hAnsi="Verdana" w:eastAsia="Times New Roman"/>
          <w:sz w:val="18"/>
          <w:szCs w:val="18"/>
        </w:rPr>
        <w:t>.</w:t>
      </w:r>
    </w:p>
    <w:p w:rsidRPr="00634062" w:rsidR="003E1BF8" w:rsidP="003E1BF8" w:rsidRDefault="003E1BF8" w14:paraId="40AF0552" w14:textId="77777777">
      <w:pPr>
        <w:spacing w:after="0" w:line="276" w:lineRule="auto"/>
        <w:rPr>
          <w:rFonts w:ascii="Verdana" w:hAnsi="Verdana" w:eastAsia="Times New Roman"/>
          <w:b/>
          <w:bCs/>
          <w:sz w:val="18"/>
          <w:szCs w:val="18"/>
        </w:rPr>
      </w:pPr>
    </w:p>
    <w:p w:rsidRPr="00634062" w:rsidR="003E1BF8" w:rsidP="003E1BF8" w:rsidRDefault="003E1BF8" w14:paraId="156C0078" w14:textId="309E328C">
      <w:pPr>
        <w:spacing w:after="0" w:line="276" w:lineRule="auto"/>
        <w:rPr>
          <w:rFonts w:ascii="Verdana" w:hAnsi="Verdana" w:eastAsia="Times New Roman"/>
          <w:i/>
          <w:iCs/>
          <w:sz w:val="18"/>
          <w:szCs w:val="18"/>
          <w:u w:val="single"/>
        </w:rPr>
      </w:pPr>
      <w:r w:rsidRPr="00634062">
        <w:rPr>
          <w:rFonts w:ascii="Verdana" w:hAnsi="Verdana" w:eastAsia="Times New Roman"/>
          <w:i/>
          <w:iCs/>
          <w:sz w:val="18"/>
          <w:szCs w:val="18"/>
          <w:u w:val="single"/>
        </w:rPr>
        <w:t>Benelux</w:t>
      </w:r>
      <w:r>
        <w:rPr>
          <w:rFonts w:ascii="Verdana" w:hAnsi="Verdana" w:eastAsia="Times New Roman"/>
          <w:i/>
          <w:iCs/>
          <w:sz w:val="18"/>
          <w:szCs w:val="18"/>
          <w:u w:val="single"/>
        </w:rPr>
        <w:t xml:space="preserve"> </w:t>
      </w:r>
      <w:r w:rsidRPr="00634062">
        <w:rPr>
          <w:rFonts w:ascii="Verdana" w:hAnsi="Verdana" w:eastAsia="Times New Roman"/>
          <w:i/>
          <w:iCs/>
          <w:sz w:val="18"/>
          <w:szCs w:val="18"/>
          <w:u w:val="single"/>
        </w:rPr>
        <w:t>non</w:t>
      </w:r>
      <w:r>
        <w:rPr>
          <w:rFonts w:ascii="Verdana" w:hAnsi="Verdana" w:eastAsia="Times New Roman"/>
          <w:i/>
          <w:iCs/>
          <w:sz w:val="18"/>
          <w:szCs w:val="18"/>
          <w:u w:val="single"/>
        </w:rPr>
        <w:t>-</w:t>
      </w:r>
      <w:r w:rsidRPr="00634062">
        <w:rPr>
          <w:rFonts w:ascii="Verdana" w:hAnsi="Verdana" w:eastAsia="Times New Roman"/>
          <w:i/>
          <w:iCs/>
          <w:sz w:val="18"/>
          <w:szCs w:val="18"/>
          <w:u w:val="single"/>
        </w:rPr>
        <w:t xml:space="preserve">paper over de aankomende </w:t>
      </w:r>
      <w:proofErr w:type="spellStart"/>
      <w:r w:rsidRPr="00634062">
        <w:rPr>
          <w:rFonts w:ascii="Verdana" w:hAnsi="Verdana" w:eastAsia="Times New Roman"/>
          <w:i/>
          <w:iCs/>
          <w:sz w:val="18"/>
          <w:szCs w:val="18"/>
          <w:u w:val="single"/>
        </w:rPr>
        <w:t>Circular</w:t>
      </w:r>
      <w:proofErr w:type="spellEnd"/>
      <w:r w:rsidRPr="00634062">
        <w:rPr>
          <w:rFonts w:ascii="Verdana" w:hAnsi="Verdana" w:eastAsia="Times New Roman"/>
          <w:i/>
          <w:iCs/>
          <w:sz w:val="18"/>
          <w:szCs w:val="18"/>
          <w:u w:val="single"/>
        </w:rPr>
        <w:t xml:space="preserve"> </w:t>
      </w:r>
      <w:proofErr w:type="spellStart"/>
      <w:r w:rsidRPr="00634062">
        <w:rPr>
          <w:rFonts w:ascii="Verdana" w:hAnsi="Verdana" w:eastAsia="Times New Roman"/>
          <w:i/>
          <w:iCs/>
          <w:sz w:val="18"/>
          <w:szCs w:val="18"/>
          <w:u w:val="single"/>
        </w:rPr>
        <w:t>Economy</w:t>
      </w:r>
      <w:proofErr w:type="spellEnd"/>
      <w:r w:rsidRPr="00634062">
        <w:rPr>
          <w:rFonts w:ascii="Verdana" w:hAnsi="Verdana" w:eastAsia="Times New Roman"/>
          <w:i/>
          <w:iCs/>
          <w:sz w:val="18"/>
          <w:szCs w:val="18"/>
          <w:u w:val="single"/>
        </w:rPr>
        <w:t xml:space="preserve"> Act (CEA) </w:t>
      </w:r>
    </w:p>
    <w:p w:rsidRPr="00634062" w:rsidR="003E1BF8" w:rsidP="003E1BF8" w:rsidRDefault="003E1BF8" w14:paraId="6B5AC1B9" w14:textId="77777777">
      <w:pPr>
        <w:spacing w:after="0" w:line="276" w:lineRule="auto"/>
        <w:rPr>
          <w:rFonts w:ascii="Verdana" w:hAnsi="Verdana"/>
          <w:sz w:val="18"/>
          <w:szCs w:val="18"/>
        </w:rPr>
      </w:pPr>
      <w:r w:rsidRPr="00634062">
        <w:rPr>
          <w:rFonts w:ascii="Verdana" w:hAnsi="Verdana"/>
          <w:sz w:val="18"/>
          <w:szCs w:val="18"/>
        </w:rPr>
        <w:t>De Benelux bracht gezamenlijk een non-paper</w:t>
      </w:r>
      <w:r w:rsidRPr="00634062">
        <w:rPr>
          <w:rStyle w:val="Voetnootmarkering"/>
          <w:rFonts w:ascii="Verdana" w:hAnsi="Verdana"/>
          <w:sz w:val="18"/>
          <w:szCs w:val="18"/>
        </w:rPr>
        <w:footnoteReference w:id="5"/>
      </w:r>
      <w:r w:rsidRPr="00634062">
        <w:rPr>
          <w:rFonts w:ascii="Verdana" w:hAnsi="Verdana"/>
          <w:sz w:val="18"/>
          <w:szCs w:val="18"/>
        </w:rPr>
        <w:t xml:space="preserve"> onder de aandacht met prioriteiten voor de aangekondigde </w:t>
      </w:r>
      <w:proofErr w:type="spellStart"/>
      <w:r w:rsidRPr="00634062">
        <w:rPr>
          <w:rFonts w:ascii="Verdana" w:hAnsi="Verdana"/>
          <w:i/>
          <w:iCs/>
          <w:sz w:val="18"/>
          <w:szCs w:val="18"/>
        </w:rPr>
        <w:t>Circular</w:t>
      </w:r>
      <w:proofErr w:type="spellEnd"/>
      <w:r w:rsidRPr="00634062">
        <w:rPr>
          <w:rFonts w:ascii="Verdana" w:hAnsi="Verdana"/>
          <w:i/>
          <w:iCs/>
          <w:sz w:val="18"/>
          <w:szCs w:val="18"/>
        </w:rPr>
        <w:t xml:space="preserve"> </w:t>
      </w:r>
      <w:proofErr w:type="spellStart"/>
      <w:r w:rsidRPr="00634062">
        <w:rPr>
          <w:rFonts w:ascii="Verdana" w:hAnsi="Verdana"/>
          <w:i/>
          <w:iCs/>
          <w:sz w:val="18"/>
          <w:szCs w:val="18"/>
        </w:rPr>
        <w:t>Economy</w:t>
      </w:r>
      <w:proofErr w:type="spellEnd"/>
      <w:r w:rsidRPr="00634062">
        <w:rPr>
          <w:rFonts w:ascii="Verdana" w:hAnsi="Verdana"/>
          <w:i/>
          <w:iCs/>
          <w:sz w:val="18"/>
          <w:szCs w:val="18"/>
        </w:rPr>
        <w:t xml:space="preserve"> Act</w:t>
      </w:r>
      <w:r w:rsidRPr="00634062">
        <w:rPr>
          <w:rFonts w:ascii="Verdana" w:hAnsi="Verdana"/>
          <w:sz w:val="18"/>
          <w:szCs w:val="18"/>
        </w:rPr>
        <w:t xml:space="preserve">, waarin wordt gepleit voor een ambitieuze EU-brede aanpak om de circulaire transitie te versnellen en de interne markt voor secundaire grondstoffen te versterken. Het voorstel voor de CEA wordt verwacht in september, en het AOB-punt had als doel om in aanloop hiernaartoe ook op politiek niveau in de Milieuraad de noodzaak voor een krachtige en effectieve CEA te benadrukken. </w:t>
      </w:r>
    </w:p>
    <w:p w:rsidRPr="00634062" w:rsidR="003E1BF8" w:rsidP="003E1BF8" w:rsidRDefault="003E1BF8" w14:paraId="13C6D703" w14:textId="77777777">
      <w:pPr>
        <w:spacing w:after="0" w:line="276" w:lineRule="auto"/>
        <w:rPr>
          <w:rFonts w:ascii="Verdana" w:hAnsi="Verdana"/>
          <w:sz w:val="18"/>
          <w:szCs w:val="18"/>
        </w:rPr>
      </w:pPr>
    </w:p>
    <w:p w:rsidRPr="00634062" w:rsidR="003E1BF8" w:rsidP="003E1BF8" w:rsidRDefault="003E1BF8" w14:paraId="4E334ADB" w14:textId="77777777">
      <w:pPr>
        <w:spacing w:after="0" w:line="276" w:lineRule="auto"/>
        <w:rPr>
          <w:rFonts w:ascii="Verdana" w:hAnsi="Verdana"/>
          <w:sz w:val="18"/>
          <w:szCs w:val="18"/>
        </w:rPr>
      </w:pPr>
      <w:r w:rsidRPr="00634062">
        <w:rPr>
          <w:rFonts w:ascii="Verdana" w:hAnsi="Verdana"/>
          <w:sz w:val="18"/>
          <w:szCs w:val="18"/>
        </w:rPr>
        <w:t xml:space="preserve">In de interventies steunden meerdere EU-lidstaten het paper en de oproep daarin. Daarbij werd het belang benadrukt van een gelijk speelveld, harmonisatie van regelgeving en duidelijke EU-brede kaders voor producten, grondstoffen en afvalstromen. De Commissie gaf aan dat </w:t>
      </w:r>
      <w:r>
        <w:rPr>
          <w:rFonts w:ascii="Verdana" w:hAnsi="Verdana"/>
          <w:sz w:val="18"/>
          <w:szCs w:val="18"/>
        </w:rPr>
        <w:t xml:space="preserve">het </w:t>
      </w:r>
      <w:r w:rsidRPr="00634062">
        <w:rPr>
          <w:rFonts w:ascii="Verdana" w:hAnsi="Verdana"/>
          <w:sz w:val="18"/>
          <w:szCs w:val="18"/>
        </w:rPr>
        <w:t xml:space="preserve">voorstel bijna gereed is en gericht wordt op versterking van de </w:t>
      </w:r>
      <w:r w:rsidRPr="00C92F95">
        <w:rPr>
          <w:rFonts w:ascii="Verdana" w:hAnsi="Verdana"/>
          <w:sz w:val="18"/>
        </w:rPr>
        <w:t>business case</w:t>
      </w:r>
      <w:r w:rsidRPr="00634062">
        <w:rPr>
          <w:rFonts w:ascii="Verdana" w:hAnsi="Verdana"/>
          <w:sz w:val="18"/>
          <w:szCs w:val="18"/>
        </w:rPr>
        <w:t xml:space="preserve"> voor de circulaire transitie. Dit zal, naast positieve effecten voor klimaat, milieu en biodiversiteit, ook bijdragen aan de concurrentiekracht en economische zekerheid van Europa. De Commissie benadrukte daarbij specifiek het belang van het versterken van de interne markt via verdere harmonisatie, modernisering en vereenvoudiging van het regelgevende kader</w:t>
      </w:r>
      <w:r>
        <w:rPr>
          <w:rFonts w:ascii="Verdana" w:hAnsi="Verdana"/>
          <w:sz w:val="18"/>
          <w:szCs w:val="18"/>
        </w:rPr>
        <w:t>;</w:t>
      </w:r>
      <w:r w:rsidRPr="00634062">
        <w:rPr>
          <w:rFonts w:ascii="Verdana" w:hAnsi="Verdana"/>
          <w:sz w:val="18"/>
          <w:szCs w:val="18"/>
        </w:rPr>
        <w:t xml:space="preserve"> het versterken van vraag en aanbod van circulaire materialen en producten</w:t>
      </w:r>
      <w:r>
        <w:rPr>
          <w:rFonts w:ascii="Verdana" w:hAnsi="Verdana"/>
          <w:sz w:val="18"/>
          <w:szCs w:val="18"/>
        </w:rPr>
        <w:t>;</w:t>
      </w:r>
      <w:r w:rsidRPr="00634062">
        <w:rPr>
          <w:rFonts w:ascii="Verdana" w:hAnsi="Verdana"/>
          <w:sz w:val="18"/>
          <w:szCs w:val="18"/>
        </w:rPr>
        <w:t xml:space="preserve"> en het verminderen van de afhankelijkheid van de EU van de import van kritieke materialen.</w:t>
      </w:r>
    </w:p>
    <w:p w:rsidRPr="00634062" w:rsidR="003E1BF8" w:rsidP="003E1BF8" w:rsidRDefault="003E1BF8" w14:paraId="20CB9950" w14:textId="77777777">
      <w:pPr>
        <w:spacing w:after="0" w:line="276" w:lineRule="auto"/>
        <w:rPr>
          <w:rFonts w:ascii="Verdana" w:hAnsi="Verdana" w:eastAsia="Times New Roman"/>
          <w:b/>
          <w:bCs/>
          <w:sz w:val="18"/>
          <w:szCs w:val="18"/>
        </w:rPr>
      </w:pPr>
    </w:p>
    <w:p w:rsidRPr="00634062" w:rsidR="003E1BF8" w:rsidP="003E1BF8" w:rsidRDefault="003E1BF8" w14:paraId="3DC55F2A" w14:textId="77777777">
      <w:pPr>
        <w:spacing w:after="0" w:line="276" w:lineRule="auto"/>
        <w:rPr>
          <w:rFonts w:ascii="Verdana" w:hAnsi="Verdana" w:eastAsia="Times New Roman"/>
          <w:bCs/>
          <w:i/>
          <w:iCs/>
          <w:sz w:val="18"/>
          <w:szCs w:val="18"/>
          <w:u w:val="single"/>
        </w:rPr>
      </w:pPr>
      <w:bookmarkStart w:name="_Hlk233641559" w:id="7"/>
      <w:r w:rsidRPr="00634062">
        <w:rPr>
          <w:rFonts w:ascii="Verdana" w:hAnsi="Verdana" w:eastAsia="Times New Roman"/>
          <w:bCs/>
          <w:i/>
          <w:iCs/>
          <w:sz w:val="18"/>
          <w:szCs w:val="18"/>
          <w:u w:val="single"/>
        </w:rPr>
        <w:t>Versnelling vergunningprocedures: samenhang tussen energiesector en Milieuomnibus</w:t>
      </w:r>
    </w:p>
    <w:p w:rsidRPr="00634062" w:rsidR="003E1BF8" w:rsidP="003E1BF8" w:rsidRDefault="003E1BF8" w14:paraId="57E0A493" w14:textId="77777777">
      <w:pPr>
        <w:spacing w:after="0" w:line="276" w:lineRule="auto"/>
        <w:rPr>
          <w:rFonts w:ascii="Verdana" w:hAnsi="Verdana"/>
          <w:sz w:val="18"/>
          <w:szCs w:val="18"/>
        </w:rPr>
      </w:pPr>
      <w:r w:rsidRPr="00634062">
        <w:rPr>
          <w:rFonts w:ascii="Verdana" w:hAnsi="Verdana" w:eastAsia="Times New Roman"/>
          <w:sz w:val="18"/>
          <w:szCs w:val="18"/>
        </w:rPr>
        <w:t>Frankrijk pleitte voor een brede</w:t>
      </w:r>
      <w:r>
        <w:rPr>
          <w:rFonts w:ascii="Verdana" w:hAnsi="Verdana" w:eastAsia="Times New Roman"/>
          <w:sz w:val="18"/>
          <w:szCs w:val="18"/>
        </w:rPr>
        <w:t xml:space="preserve"> en </w:t>
      </w:r>
      <w:r w:rsidRPr="00634062">
        <w:rPr>
          <w:rFonts w:ascii="Verdana" w:hAnsi="Verdana" w:eastAsia="Times New Roman"/>
          <w:sz w:val="18"/>
          <w:szCs w:val="18"/>
        </w:rPr>
        <w:t xml:space="preserve">horizontale EU-aanpak van vergunningverlening en voor het gebruik van de Milieuomnibus als instrument om versnipperde bepalingen te harmoniseren. Een kleine groep lidstaten sprak </w:t>
      </w:r>
      <w:r w:rsidRPr="005C48E3">
        <w:rPr>
          <w:rFonts w:ascii="Verdana" w:hAnsi="Verdana" w:eastAsia="Times New Roman"/>
          <w:sz w:val="18"/>
          <w:szCs w:val="18"/>
        </w:rPr>
        <w:t xml:space="preserve">hiervoor </w:t>
      </w:r>
      <w:r w:rsidRPr="00634062">
        <w:rPr>
          <w:rFonts w:ascii="Verdana" w:hAnsi="Verdana" w:eastAsia="Times New Roman"/>
          <w:sz w:val="18"/>
          <w:szCs w:val="18"/>
        </w:rPr>
        <w:t xml:space="preserve">steun uit en wezen op het belang van vereenvoudiging, rechtszekerheid en het borgen van milieubescherming. De Commissie bevestigde dat vereenvoudiging en versnelling van vergunningprocedures prioriteit hebben. De Commissie wees erop dat de discussie over de verordening ter versnelling van milieubeoordelingen als onderdeel </w:t>
      </w:r>
      <w:r w:rsidRPr="00634062">
        <w:rPr>
          <w:rFonts w:ascii="Verdana" w:hAnsi="Verdana" w:eastAsia="Times New Roman"/>
          <w:sz w:val="18"/>
          <w:szCs w:val="18"/>
        </w:rPr>
        <w:lastRenderedPageBreak/>
        <w:t xml:space="preserve">van de Milieuomnibus nog wordt voortgezet binnen de Raad alvorens verdere gesprekken met het Europees Parlement worden gevoerd over de Milieuomnibus. Daarnaast bevestigde de Commissie </w:t>
      </w:r>
      <w:r>
        <w:rPr>
          <w:rFonts w:ascii="Verdana" w:hAnsi="Verdana" w:eastAsia="Times New Roman"/>
          <w:sz w:val="18"/>
          <w:szCs w:val="18"/>
        </w:rPr>
        <w:t xml:space="preserve">dat zij reeds een horizontale benadering hanteert, </w:t>
      </w:r>
      <w:r w:rsidRPr="00634062">
        <w:rPr>
          <w:rFonts w:ascii="Verdana" w:hAnsi="Verdana" w:eastAsia="Times New Roman"/>
          <w:sz w:val="18"/>
          <w:szCs w:val="18"/>
        </w:rPr>
        <w:t>met een evenwicht tussen versnelling van vergunningverlening, milieubescherming en volksgezondheid.</w:t>
      </w:r>
    </w:p>
    <w:bookmarkEnd w:id="7"/>
    <w:p w:rsidR="003E1BF8" w:rsidP="003E1BF8" w:rsidRDefault="003E1BF8" w14:paraId="60167ED5" w14:textId="77777777">
      <w:pPr>
        <w:spacing w:after="0" w:line="276" w:lineRule="auto"/>
        <w:rPr>
          <w:rFonts w:ascii="Verdana" w:hAnsi="Verdana" w:eastAsia="Times New Roman"/>
          <w:b/>
          <w:bCs/>
          <w:sz w:val="18"/>
          <w:szCs w:val="18"/>
        </w:rPr>
      </w:pPr>
    </w:p>
    <w:p w:rsidRPr="00634062" w:rsidR="003E1BF8" w:rsidP="003E1BF8" w:rsidRDefault="003E1BF8" w14:paraId="5A0C8CA4" w14:textId="77777777">
      <w:pPr>
        <w:spacing w:after="0" w:line="276" w:lineRule="auto"/>
        <w:rPr>
          <w:rFonts w:ascii="Verdana" w:hAnsi="Verdana" w:eastAsia="Times New Roman"/>
          <w:i/>
          <w:iCs/>
          <w:sz w:val="18"/>
          <w:szCs w:val="18"/>
          <w:u w:val="single"/>
        </w:rPr>
      </w:pPr>
      <w:r w:rsidRPr="00634062">
        <w:rPr>
          <w:rFonts w:ascii="Verdana" w:hAnsi="Verdana" w:eastAsia="Times New Roman"/>
          <w:i/>
          <w:iCs/>
          <w:sz w:val="18"/>
          <w:szCs w:val="18"/>
          <w:u w:val="single"/>
        </w:rPr>
        <w:t xml:space="preserve">Santa Marta – Transitie weg van fossiele brandstoffen </w:t>
      </w:r>
    </w:p>
    <w:p w:rsidRPr="00634062" w:rsidR="003E1BF8" w:rsidP="003E1BF8" w:rsidRDefault="003E1BF8" w14:paraId="2E7C528F" w14:textId="77777777">
      <w:pPr>
        <w:spacing w:after="0" w:line="276" w:lineRule="auto"/>
        <w:rPr>
          <w:rFonts w:ascii="Verdana" w:hAnsi="Verdana" w:eastAsia="Times New Roman"/>
          <w:b/>
          <w:bCs/>
          <w:sz w:val="18"/>
          <w:szCs w:val="18"/>
        </w:rPr>
      </w:pPr>
      <w:r w:rsidRPr="00634062">
        <w:rPr>
          <w:rFonts w:ascii="Verdana" w:hAnsi="Verdana" w:eastAsia="Times New Roman" w:cs="Times New Roman"/>
          <w:sz w:val="18"/>
          <w:szCs w:val="18"/>
        </w:rPr>
        <w:t xml:space="preserve">Nederland gaf een terugkoppeling van de gezamenlijk met Colombia georganiseerde conferentie in Santa Marta over de transitie weg van fossiele brandstoffen. Nederland gaf aan dat het eindrapport met alle lidstaten zal worden gedeeld en nodigde lidstaten uit deel te nemen aan het vervolgtraject, dat zich richt op nationale transitieplannen gekoppeld aan </w:t>
      </w:r>
      <w:proofErr w:type="spellStart"/>
      <w:r w:rsidRPr="00634062">
        <w:rPr>
          <w:rFonts w:ascii="Verdana" w:hAnsi="Verdana" w:eastAsia="Times New Roman" w:cs="Times New Roman"/>
          <w:i/>
          <w:sz w:val="18"/>
          <w:szCs w:val="18"/>
        </w:rPr>
        <w:t>Nationally</w:t>
      </w:r>
      <w:proofErr w:type="spellEnd"/>
      <w:r w:rsidRPr="00634062">
        <w:rPr>
          <w:rFonts w:ascii="Verdana" w:hAnsi="Verdana" w:eastAsia="Times New Roman" w:cs="Times New Roman"/>
          <w:i/>
          <w:sz w:val="18"/>
          <w:szCs w:val="18"/>
        </w:rPr>
        <w:t xml:space="preserve"> </w:t>
      </w:r>
      <w:proofErr w:type="spellStart"/>
      <w:r w:rsidRPr="00634062">
        <w:rPr>
          <w:rFonts w:ascii="Verdana" w:hAnsi="Verdana" w:eastAsia="Times New Roman" w:cs="Times New Roman"/>
          <w:i/>
          <w:sz w:val="18"/>
          <w:szCs w:val="18"/>
        </w:rPr>
        <w:t>Determined</w:t>
      </w:r>
      <w:proofErr w:type="spellEnd"/>
      <w:r w:rsidRPr="00634062">
        <w:rPr>
          <w:rFonts w:ascii="Verdana" w:hAnsi="Verdana" w:eastAsia="Times New Roman" w:cs="Times New Roman"/>
          <w:i/>
          <w:sz w:val="18"/>
          <w:szCs w:val="18"/>
        </w:rPr>
        <w:t xml:space="preserve"> </w:t>
      </w:r>
      <w:proofErr w:type="spellStart"/>
      <w:r w:rsidRPr="00634062">
        <w:rPr>
          <w:rFonts w:ascii="Verdana" w:hAnsi="Verdana" w:eastAsia="Times New Roman" w:cs="Times New Roman"/>
          <w:i/>
          <w:sz w:val="18"/>
          <w:szCs w:val="18"/>
        </w:rPr>
        <w:t>Contributions</w:t>
      </w:r>
      <w:proofErr w:type="spellEnd"/>
      <w:r w:rsidRPr="00634062">
        <w:rPr>
          <w:rFonts w:ascii="Verdana" w:hAnsi="Verdana" w:eastAsia="Times New Roman" w:cs="Times New Roman"/>
          <w:sz w:val="18"/>
          <w:szCs w:val="18"/>
        </w:rPr>
        <w:t xml:space="preserve"> (</w:t>
      </w:r>
      <w:proofErr w:type="spellStart"/>
      <w:r w:rsidRPr="00634062">
        <w:rPr>
          <w:rFonts w:ascii="Verdana" w:hAnsi="Verdana" w:eastAsia="Times New Roman" w:cs="Times New Roman"/>
          <w:sz w:val="18"/>
          <w:szCs w:val="18"/>
        </w:rPr>
        <w:t>NDC's</w:t>
      </w:r>
      <w:proofErr w:type="spellEnd"/>
      <w:r w:rsidRPr="00634062">
        <w:rPr>
          <w:rFonts w:ascii="Verdana" w:hAnsi="Verdana" w:eastAsia="Times New Roman" w:cs="Times New Roman"/>
          <w:sz w:val="18"/>
          <w:szCs w:val="18"/>
        </w:rPr>
        <w:t>), macro-economische en fiscale vraagstukken, en samenwerking tussen producerende en consumerende landen op het gebied van schone energieketens. De Commissie bedankte Nederland en Colombia voor het initiatief. Daarnaast benadrukte de Commissie het belang van concrete routekaarten, indicatoren en technische samenwerking om de uitvoering van de energietransitie te versnellen</w:t>
      </w:r>
      <w:r w:rsidRPr="00634062">
        <w:rPr>
          <w:rFonts w:ascii="Verdana" w:hAnsi="Verdana"/>
          <w:sz w:val="18"/>
          <w:szCs w:val="18"/>
        </w:rPr>
        <w:t>.</w:t>
      </w:r>
    </w:p>
    <w:p w:rsidRPr="00C92F95" w:rsidR="003E1BF8" w:rsidP="003E1BF8" w:rsidRDefault="003E1BF8" w14:paraId="72780FC3" w14:textId="77777777">
      <w:pPr>
        <w:spacing w:after="0" w:line="276" w:lineRule="auto"/>
        <w:rPr>
          <w:rFonts w:ascii="Verdana" w:hAnsi="Verdana"/>
          <w:b/>
          <w:sz w:val="18"/>
        </w:rPr>
      </w:pPr>
    </w:p>
    <w:p w:rsidRPr="00634062" w:rsidR="003E1BF8" w:rsidP="003E1BF8" w:rsidRDefault="003E1BF8" w14:paraId="0301A78D" w14:textId="77777777">
      <w:pPr>
        <w:spacing w:after="0" w:line="276" w:lineRule="auto"/>
        <w:rPr>
          <w:rFonts w:ascii="Verdana" w:hAnsi="Verdana" w:eastAsia="Times New Roman"/>
          <w:i/>
          <w:iCs/>
          <w:sz w:val="18"/>
          <w:szCs w:val="18"/>
          <w:u w:val="single"/>
        </w:rPr>
      </w:pPr>
      <w:r w:rsidRPr="00634062">
        <w:rPr>
          <w:rFonts w:ascii="Verdana" w:hAnsi="Verdana" w:eastAsia="Times New Roman"/>
          <w:i/>
          <w:iCs/>
          <w:sz w:val="18"/>
          <w:szCs w:val="18"/>
          <w:u w:val="single"/>
        </w:rPr>
        <w:t xml:space="preserve">Werkprogramma van het aankomende voorzitterschap </w:t>
      </w:r>
    </w:p>
    <w:p w:rsidRPr="00C92F95" w:rsidR="003E1BF8" w:rsidP="003E1BF8" w:rsidRDefault="003E1BF8" w14:paraId="71857B80" w14:textId="77777777">
      <w:pPr>
        <w:spacing w:after="0" w:line="276" w:lineRule="auto"/>
        <w:rPr>
          <w:rFonts w:ascii="Verdana" w:hAnsi="Verdana"/>
          <w:sz w:val="18"/>
        </w:rPr>
      </w:pPr>
      <w:r w:rsidRPr="00634062">
        <w:rPr>
          <w:rFonts w:ascii="Verdana" w:hAnsi="Verdana" w:eastAsia="Times New Roman" w:cs="Times New Roman"/>
          <w:sz w:val="18"/>
          <w:szCs w:val="18"/>
        </w:rPr>
        <w:t xml:space="preserve">Ierland presenteerde </w:t>
      </w:r>
      <w:r>
        <w:rPr>
          <w:rFonts w:ascii="Verdana" w:hAnsi="Verdana" w:eastAsia="Times New Roman" w:cs="Times New Roman"/>
          <w:sz w:val="18"/>
          <w:szCs w:val="18"/>
        </w:rPr>
        <w:t>haar</w:t>
      </w:r>
      <w:r w:rsidRPr="00634062">
        <w:rPr>
          <w:rFonts w:ascii="Verdana" w:hAnsi="Verdana" w:eastAsia="Times New Roman" w:cs="Times New Roman"/>
          <w:sz w:val="18"/>
          <w:szCs w:val="18"/>
        </w:rPr>
        <w:t xml:space="preserve"> prioriteiten van het komende EU-voorzitterschap</w:t>
      </w:r>
      <w:r>
        <w:rPr>
          <w:rStyle w:val="Voetnootmarkering"/>
          <w:rFonts w:ascii="Verdana" w:hAnsi="Verdana" w:eastAsia="Times New Roman" w:cs="Times New Roman"/>
          <w:sz w:val="18"/>
          <w:szCs w:val="18"/>
        </w:rPr>
        <w:footnoteReference w:id="6"/>
      </w:r>
      <w:r w:rsidRPr="00634062">
        <w:rPr>
          <w:rFonts w:ascii="Verdana" w:hAnsi="Verdana" w:eastAsia="Times New Roman" w:cs="Times New Roman"/>
          <w:sz w:val="18"/>
          <w:szCs w:val="18"/>
        </w:rPr>
        <w:t xml:space="preserve"> en de Milieuraad, met focus op de hoofdthema’s klimaatneutraliteit, duurzaamheid en hulpbronnenefficiëntie. De Commissie en lidstaten namen hier kennis van.</w:t>
      </w:r>
    </w:p>
    <w:p w:rsidRPr="00634062" w:rsidR="003E1BF8" w:rsidP="003E1BF8" w:rsidRDefault="003E1BF8" w14:paraId="28DFCEF2" w14:textId="77777777">
      <w:pPr>
        <w:spacing w:after="0" w:line="276" w:lineRule="auto"/>
        <w:rPr>
          <w:rFonts w:ascii="Verdana" w:hAnsi="Verdana" w:eastAsia="Times New Roman"/>
          <w:b/>
          <w:bCs/>
          <w:sz w:val="18"/>
          <w:szCs w:val="18"/>
        </w:rPr>
      </w:pPr>
    </w:p>
    <w:p w:rsidRPr="00634062" w:rsidR="003E1BF8" w:rsidP="003E1BF8" w:rsidRDefault="003E1BF8" w14:paraId="2D12E49E" w14:textId="77777777">
      <w:pPr>
        <w:rPr>
          <w:rFonts w:ascii="Verdana" w:hAnsi="Verdana" w:eastAsia="Times New Roman"/>
          <w:b/>
          <w:bCs/>
          <w:sz w:val="18"/>
          <w:szCs w:val="18"/>
        </w:rPr>
      </w:pPr>
      <w:r w:rsidRPr="00634062">
        <w:rPr>
          <w:rFonts w:ascii="Verdana" w:hAnsi="Verdana" w:eastAsia="Times New Roman"/>
          <w:b/>
          <w:bCs/>
          <w:sz w:val="18"/>
          <w:szCs w:val="18"/>
        </w:rPr>
        <w:br w:type="page"/>
      </w:r>
    </w:p>
    <w:p w:rsidRPr="00C92F95" w:rsidR="003E1BF8" w:rsidP="00C92F95" w:rsidRDefault="003E1BF8" w14:paraId="48D95EE9" w14:textId="77777777">
      <w:pPr>
        <w:pStyle w:val="Lijstalinea"/>
        <w:numPr>
          <w:ilvl w:val="0"/>
          <w:numId w:val="30"/>
        </w:numPr>
        <w:spacing w:after="0" w:line="276" w:lineRule="auto"/>
        <w:rPr>
          <w:rFonts w:ascii="Verdana" w:hAnsi="Verdana"/>
          <w:b/>
          <w:sz w:val="18"/>
          <w:u w:val="single"/>
        </w:rPr>
      </w:pPr>
      <w:r w:rsidRPr="00C92F95">
        <w:rPr>
          <w:rFonts w:ascii="Verdana" w:hAnsi="Verdana"/>
          <w:b/>
          <w:sz w:val="18"/>
          <w:u w:val="single"/>
        </w:rPr>
        <w:lastRenderedPageBreak/>
        <w:t xml:space="preserve">Stresstest Vogel- en Habitatrichtlijn (VHR) </w:t>
      </w:r>
    </w:p>
    <w:p w:rsidRPr="00634062" w:rsidR="003E1BF8" w:rsidP="003E1BF8" w:rsidRDefault="003E1BF8" w14:paraId="561ADE7E" w14:textId="77777777">
      <w:pPr>
        <w:pStyle w:val="Lijstalinea"/>
        <w:spacing w:after="0" w:line="276" w:lineRule="auto"/>
        <w:ind w:left="1080"/>
        <w:rPr>
          <w:rFonts w:ascii="Verdana" w:hAnsi="Verdana" w:eastAsia="Times New Roman"/>
          <w:b/>
          <w:bCs/>
          <w:sz w:val="18"/>
          <w:szCs w:val="18"/>
          <w:u w:val="single"/>
        </w:rPr>
      </w:pPr>
    </w:p>
    <w:p w:rsidRPr="00634062" w:rsidR="003E1BF8" w:rsidP="003E1BF8" w:rsidRDefault="003E1BF8" w14:paraId="5FD67D69" w14:textId="67E0DB0E">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Het kabinet heeft </w:t>
      </w:r>
      <w:r w:rsidR="00DE0F7D">
        <w:rPr>
          <w:rFonts w:ascii="Verdana" w:hAnsi="Verdana" w:eastAsia="Times New Roman"/>
          <w:sz w:val="18"/>
          <w:szCs w:val="18"/>
        </w:rPr>
        <w:t xml:space="preserve">op </w:t>
      </w:r>
      <w:r w:rsidR="008F1F85">
        <w:rPr>
          <w:rFonts w:ascii="Verdana" w:hAnsi="Verdana" w:eastAsia="Times New Roman"/>
          <w:sz w:val="18"/>
          <w:szCs w:val="18"/>
        </w:rPr>
        <w:t>6 juli jl.</w:t>
      </w:r>
      <w:r w:rsidRPr="00634062">
        <w:rPr>
          <w:rFonts w:ascii="Verdana" w:hAnsi="Verdana" w:eastAsia="Times New Roman"/>
          <w:sz w:val="18"/>
          <w:szCs w:val="18"/>
        </w:rPr>
        <w:t xml:space="preserve"> inbreng geleverd in het kader van een vragenlijst </w:t>
      </w:r>
      <w:r>
        <w:rPr>
          <w:rFonts w:ascii="Verdana" w:hAnsi="Verdana" w:eastAsia="Times New Roman"/>
          <w:sz w:val="18"/>
          <w:szCs w:val="18"/>
        </w:rPr>
        <w:t>over</w:t>
      </w:r>
      <w:r w:rsidRPr="00634062">
        <w:rPr>
          <w:rFonts w:ascii="Verdana" w:hAnsi="Verdana" w:eastAsia="Times New Roman"/>
          <w:sz w:val="18"/>
          <w:szCs w:val="18"/>
        </w:rPr>
        <w:t xml:space="preserve"> de stresstest van de Vogel- en Habitatrichtlijn (VHR). Dit door de Commissie geïnitieerde traject richt zich op de vraag hoe de bestaande doelstellingen van de VHR op een kostenefficiëntere manier kunnen worden bereikt – onder meer door het verminderen van onnodige administratieve lasten in de uitvoering. De stresstest bouwt voort op de </w:t>
      </w:r>
      <w:r w:rsidRPr="00634062">
        <w:rPr>
          <w:rFonts w:ascii="Verdana" w:hAnsi="Verdana" w:eastAsia="Times New Roman"/>
          <w:i/>
          <w:sz w:val="18"/>
          <w:szCs w:val="18"/>
        </w:rPr>
        <w:t>Fitness Check</w:t>
      </w:r>
      <w:r w:rsidRPr="00634062">
        <w:rPr>
          <w:rFonts w:ascii="Verdana" w:hAnsi="Verdana" w:eastAsia="Times New Roman"/>
          <w:sz w:val="18"/>
          <w:szCs w:val="18"/>
        </w:rPr>
        <w:t xml:space="preserve"> uit 2016, waarin de richtlijnen als </w:t>
      </w:r>
      <w:r w:rsidRPr="00634062">
        <w:rPr>
          <w:rFonts w:ascii="Verdana" w:hAnsi="Verdana" w:eastAsia="Times New Roman"/>
          <w:i/>
          <w:sz w:val="18"/>
          <w:szCs w:val="18"/>
        </w:rPr>
        <w:t xml:space="preserve">“fit </w:t>
      </w:r>
      <w:proofErr w:type="spellStart"/>
      <w:r w:rsidRPr="00634062">
        <w:rPr>
          <w:rFonts w:ascii="Verdana" w:hAnsi="Verdana" w:eastAsia="Times New Roman"/>
          <w:i/>
          <w:sz w:val="18"/>
          <w:szCs w:val="18"/>
        </w:rPr>
        <w:t>for</w:t>
      </w:r>
      <w:proofErr w:type="spellEnd"/>
      <w:r w:rsidRPr="00634062">
        <w:rPr>
          <w:rFonts w:ascii="Verdana" w:hAnsi="Verdana" w:eastAsia="Times New Roman"/>
          <w:i/>
          <w:sz w:val="18"/>
          <w:szCs w:val="18"/>
        </w:rPr>
        <w:t xml:space="preserve"> </w:t>
      </w:r>
      <w:proofErr w:type="spellStart"/>
      <w:r w:rsidRPr="00634062">
        <w:rPr>
          <w:rFonts w:ascii="Verdana" w:hAnsi="Verdana" w:eastAsia="Times New Roman"/>
          <w:i/>
          <w:sz w:val="18"/>
          <w:szCs w:val="18"/>
        </w:rPr>
        <w:t>purpose</w:t>
      </w:r>
      <w:proofErr w:type="spellEnd"/>
      <w:r w:rsidRPr="00634062">
        <w:rPr>
          <w:rFonts w:ascii="Verdana" w:hAnsi="Verdana" w:eastAsia="Times New Roman"/>
          <w:i/>
          <w:sz w:val="18"/>
          <w:szCs w:val="18"/>
        </w:rPr>
        <w:t>”</w:t>
      </w:r>
      <w:r w:rsidRPr="00634062">
        <w:rPr>
          <w:rFonts w:ascii="Verdana" w:hAnsi="Verdana" w:eastAsia="Times New Roman"/>
          <w:sz w:val="18"/>
          <w:szCs w:val="18"/>
        </w:rPr>
        <w:t xml:space="preserve"> zijn beoordeeld. De stresstest is niet gericht op aanpassing van de inhoudelijke doelstellingen of het bestaande beschermingsniveau van de richtlijnen. </w:t>
      </w:r>
    </w:p>
    <w:p w:rsidRPr="00634062" w:rsidR="003E1BF8" w:rsidP="003E1BF8" w:rsidRDefault="003E1BF8" w14:paraId="429605BA" w14:textId="77777777">
      <w:pPr>
        <w:spacing w:after="0" w:line="276" w:lineRule="auto"/>
        <w:rPr>
          <w:rFonts w:ascii="Verdana" w:hAnsi="Verdana" w:eastAsia="Times New Roman"/>
          <w:sz w:val="18"/>
          <w:szCs w:val="18"/>
        </w:rPr>
      </w:pPr>
    </w:p>
    <w:p w:rsidRPr="00634062" w:rsidR="003E1BF8" w:rsidP="003E1BF8" w:rsidRDefault="003E1BF8" w14:paraId="10668F95"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Deze consultatie bood het kabinet de mogelijkheid om ervaringen met de uitvoering van de VHR te delen, inclusief knelpunten, goede praktijken en mogelijke oplossingsrichtingen. De Nederlandse inbreng op de vragenlijst is </w:t>
      </w:r>
      <w:proofErr w:type="spellStart"/>
      <w:r w:rsidRPr="00634062">
        <w:rPr>
          <w:rFonts w:ascii="Verdana" w:hAnsi="Verdana" w:eastAsia="Times New Roman"/>
          <w:sz w:val="18"/>
          <w:szCs w:val="18"/>
        </w:rPr>
        <w:t>Rijksbreed</w:t>
      </w:r>
      <w:proofErr w:type="spellEnd"/>
      <w:r w:rsidRPr="00634062">
        <w:rPr>
          <w:rFonts w:ascii="Verdana" w:hAnsi="Verdana" w:eastAsia="Times New Roman"/>
          <w:sz w:val="18"/>
          <w:szCs w:val="18"/>
        </w:rPr>
        <w:t xml:space="preserve"> voorbereid en heeft een feitelijk-technisch karakter. Deze aanpak sloot aan bij de opzet van de Commissie en de korte reactietermijn. Bij de inbreng is ook om aandacht gevraagd voor inhoudelijke verduidelijkingen die gewenst zijn voor de praktijk, onder meer op het gebied van stikstof en vergunningverlening.</w:t>
      </w:r>
    </w:p>
    <w:p w:rsidRPr="00634062" w:rsidR="003E1BF8" w:rsidP="003E1BF8" w:rsidRDefault="003E1BF8" w14:paraId="499F06E5" w14:textId="77777777">
      <w:pPr>
        <w:spacing w:after="0" w:line="276" w:lineRule="auto"/>
        <w:rPr>
          <w:rFonts w:ascii="Verdana" w:hAnsi="Verdana" w:eastAsia="Times New Roman"/>
          <w:sz w:val="18"/>
          <w:szCs w:val="18"/>
        </w:rPr>
      </w:pPr>
    </w:p>
    <w:p w:rsidRPr="00634062" w:rsidR="003E1BF8" w:rsidP="003E1BF8" w:rsidRDefault="003E1BF8" w14:paraId="74D848C5" w14:textId="77777777">
      <w:pPr>
        <w:spacing w:after="0" w:line="276" w:lineRule="auto"/>
        <w:rPr>
          <w:rFonts w:ascii="Verdana" w:hAnsi="Verdana"/>
          <w:sz w:val="18"/>
          <w:szCs w:val="18"/>
        </w:rPr>
      </w:pPr>
      <w:r w:rsidRPr="00634062">
        <w:rPr>
          <w:rFonts w:ascii="Verdana" w:hAnsi="Verdana" w:eastAsia="Times New Roman"/>
          <w:sz w:val="18"/>
          <w:szCs w:val="18"/>
        </w:rPr>
        <w:t xml:space="preserve">De Commissie verwacht na de zomer haar tussenrapportage met voorlopige bevindingen te publiceren, waarna een eindrapport volgt eind 2026. </w:t>
      </w:r>
      <w:r>
        <w:rPr>
          <w:rFonts w:ascii="Verdana" w:hAnsi="Verdana" w:eastAsia="Times New Roman"/>
          <w:sz w:val="18"/>
          <w:szCs w:val="18"/>
        </w:rPr>
        <w:t>De</w:t>
      </w:r>
      <w:r w:rsidRPr="00634062">
        <w:rPr>
          <w:rFonts w:ascii="Verdana" w:hAnsi="Verdana" w:eastAsia="Times New Roman"/>
          <w:sz w:val="18"/>
          <w:szCs w:val="18"/>
        </w:rPr>
        <w:t xml:space="preserve"> Kamer zal na ontvangst van het tussenrapport op de hoogte worden gebracht.</w:t>
      </w:r>
    </w:p>
    <w:p w:rsidRPr="00634062" w:rsidR="003E1BF8" w:rsidP="003E1BF8" w:rsidRDefault="003E1BF8" w14:paraId="286C95A5" w14:textId="77777777">
      <w:pPr>
        <w:spacing w:after="0" w:line="276" w:lineRule="auto"/>
        <w:rPr>
          <w:rFonts w:ascii="Verdana" w:hAnsi="Verdana" w:eastAsia="Times New Roman"/>
          <w:sz w:val="18"/>
          <w:szCs w:val="18"/>
        </w:rPr>
      </w:pPr>
    </w:p>
    <w:p w:rsidRPr="00C92F95" w:rsidR="003E1BF8" w:rsidP="00C92F95" w:rsidRDefault="003E1BF8" w14:paraId="19E01CA1" w14:textId="77777777">
      <w:pPr>
        <w:pStyle w:val="Lijstalinea"/>
        <w:numPr>
          <w:ilvl w:val="0"/>
          <w:numId w:val="30"/>
        </w:numPr>
        <w:spacing w:after="0" w:line="276" w:lineRule="auto"/>
        <w:rPr>
          <w:rFonts w:ascii="Verdana" w:hAnsi="Verdana"/>
          <w:b/>
          <w:sz w:val="18"/>
          <w:u w:val="single"/>
        </w:rPr>
      </w:pPr>
      <w:r w:rsidRPr="00C92F95">
        <w:rPr>
          <w:rFonts w:ascii="Verdana" w:hAnsi="Verdana"/>
          <w:b/>
          <w:sz w:val="18"/>
          <w:u w:val="single"/>
        </w:rPr>
        <w:t>Tussentijdse VN-klimaatonderhandelingen 2026 in Bonn, Duitsland</w:t>
      </w:r>
    </w:p>
    <w:p w:rsidRPr="00634062" w:rsidR="003E1BF8" w:rsidP="003E1BF8" w:rsidRDefault="003E1BF8" w14:paraId="45B7110C"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In reactie op het verzoek van de Kamer d.d. 17 juni informeren wij u hierbij ook over de resultaten van de tussentijdse VN-klimaatonderhandelingen die tussen 8 en 18 juni jl. hebben plaatsgevonden in Bonn, Duitsland. Tijdens de zogenaamde ‘</w:t>
      </w:r>
      <w:proofErr w:type="spellStart"/>
      <w:r w:rsidRPr="00634062">
        <w:rPr>
          <w:rFonts w:ascii="Verdana" w:hAnsi="Verdana" w:eastAsia="Times New Roman"/>
          <w:i/>
          <w:iCs/>
          <w:sz w:val="18"/>
          <w:szCs w:val="18"/>
        </w:rPr>
        <w:t>subsidiary</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bodies</w:t>
      </w:r>
      <w:proofErr w:type="spellEnd"/>
      <w:r w:rsidRPr="00634062">
        <w:rPr>
          <w:rFonts w:ascii="Verdana" w:hAnsi="Verdana" w:eastAsia="Times New Roman"/>
          <w:i/>
          <w:iCs/>
          <w:sz w:val="18"/>
          <w:szCs w:val="18"/>
        </w:rPr>
        <w:t>’</w:t>
      </w:r>
      <w:r w:rsidRPr="00634062">
        <w:rPr>
          <w:rFonts w:ascii="Verdana" w:hAnsi="Verdana" w:eastAsia="Times New Roman"/>
          <w:sz w:val="18"/>
          <w:szCs w:val="18"/>
        </w:rPr>
        <w:t xml:space="preserve"> onder het VN-raamverdrag voor klimaatverandering (UNFCCC) bereiden klimaatonderhandelaars op ambtelijk niveau een groot deel van de besluiten voor die tijdens de jaarlijkse klimaatconferentie (COP) in november moeten worden vastgesteld. Het gaat daarbij om de volle breedte van de internationale klimaatagenda, van mitigatie, koolstofhandel en adaptatie, tot wetenschap en financiering, en van landbouw en landgebruik tot gender en inclusief klimaatbeleid.</w:t>
      </w:r>
    </w:p>
    <w:p w:rsidRPr="00634062" w:rsidR="003E1BF8" w:rsidP="003E1BF8" w:rsidRDefault="003E1BF8" w14:paraId="1B15DAEB" w14:textId="77777777">
      <w:pPr>
        <w:spacing w:after="0" w:line="276" w:lineRule="auto"/>
        <w:rPr>
          <w:rFonts w:ascii="Verdana" w:hAnsi="Verdana" w:eastAsia="Times New Roman"/>
          <w:sz w:val="18"/>
          <w:szCs w:val="18"/>
        </w:rPr>
      </w:pPr>
    </w:p>
    <w:p w:rsidRPr="00634062" w:rsidR="003E1BF8" w:rsidP="003E1BF8" w:rsidRDefault="003E1BF8" w14:paraId="307C2FE1" w14:textId="400601FF">
      <w:pPr>
        <w:spacing w:after="0" w:line="276" w:lineRule="auto"/>
        <w:rPr>
          <w:rFonts w:ascii="Verdana" w:hAnsi="Verdana" w:eastAsia="Times New Roman"/>
          <w:sz w:val="18"/>
          <w:szCs w:val="18"/>
        </w:rPr>
      </w:pPr>
      <w:r w:rsidRPr="00634062">
        <w:rPr>
          <w:rFonts w:ascii="Verdana" w:hAnsi="Verdana" w:eastAsia="Times New Roman"/>
          <w:sz w:val="18"/>
          <w:szCs w:val="18"/>
        </w:rPr>
        <w:t>Op verschillende onderwerpen is in Bonn de basis gelegd voor verdere besluitvorming. Zo is voor landbouw, rechtvaardige transitie (</w:t>
      </w:r>
      <w:proofErr w:type="spellStart"/>
      <w:r w:rsidRPr="00634062">
        <w:rPr>
          <w:rFonts w:ascii="Verdana" w:hAnsi="Verdana" w:eastAsia="Times New Roman"/>
          <w:i/>
          <w:iCs/>
          <w:sz w:val="18"/>
          <w:szCs w:val="18"/>
        </w:rPr>
        <w:t>just</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transition</w:t>
      </w:r>
      <w:proofErr w:type="spellEnd"/>
      <w:r w:rsidRPr="00634062">
        <w:rPr>
          <w:rFonts w:ascii="Verdana" w:hAnsi="Verdana" w:eastAsia="Times New Roman"/>
          <w:sz w:val="18"/>
          <w:szCs w:val="18"/>
        </w:rPr>
        <w:t>), koolstofhandel, het adaptatiefonds, en inclusief klimaatbeleid (</w:t>
      </w:r>
      <w:r w:rsidRPr="00634062">
        <w:rPr>
          <w:rFonts w:ascii="Verdana" w:hAnsi="Verdana" w:eastAsia="Times New Roman"/>
          <w:i/>
          <w:iCs/>
          <w:sz w:val="18"/>
          <w:szCs w:val="18"/>
        </w:rPr>
        <w:t xml:space="preserve">action </w:t>
      </w:r>
      <w:proofErr w:type="spellStart"/>
      <w:r w:rsidRPr="00634062">
        <w:rPr>
          <w:rFonts w:ascii="Verdana" w:hAnsi="Verdana" w:eastAsia="Times New Roman"/>
          <w:i/>
          <w:iCs/>
          <w:sz w:val="18"/>
          <w:szCs w:val="18"/>
        </w:rPr>
        <w:t>for</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climate</w:t>
      </w:r>
      <w:proofErr w:type="spellEnd"/>
      <w:r w:rsidRPr="00634062">
        <w:rPr>
          <w:rFonts w:ascii="Verdana" w:hAnsi="Verdana" w:eastAsia="Times New Roman"/>
          <w:i/>
          <w:iCs/>
          <w:sz w:val="18"/>
          <w:szCs w:val="18"/>
        </w:rPr>
        <w:t xml:space="preserve"> empowerment</w:t>
      </w:r>
      <w:r w:rsidRPr="00634062">
        <w:rPr>
          <w:rFonts w:ascii="Verdana" w:hAnsi="Verdana" w:eastAsia="Times New Roman"/>
          <w:sz w:val="18"/>
          <w:szCs w:val="18"/>
        </w:rPr>
        <w:t>) een concepttekst overeengekomen die tijdens COP31 verder zal worden uitgewerkt. Deze teksten zijn beschikbaar op de website van het UNFCCC-secretariaat</w:t>
      </w:r>
      <w:r w:rsidRPr="00C92F95">
        <w:rPr>
          <w:rFonts w:ascii="Verdana" w:hAnsi="Verdana"/>
          <w:sz w:val="18"/>
        </w:rPr>
        <w:t>.</w:t>
      </w:r>
      <w:r w:rsidRPr="00634062">
        <w:rPr>
          <w:rFonts w:ascii="Verdana" w:hAnsi="Verdana" w:eastAsia="Times New Roman"/>
          <w:sz w:val="18"/>
          <w:szCs w:val="18"/>
        </w:rPr>
        <w:t xml:space="preserve"> Op o.a. adaptatie, mitigatie, transparantie en de samenhang tussen de drie Rio-verdragen konden landen het niet eens worden over een tussentijds resultaat en zullen de onderhandelingen in november opnieuw beginnen. De wereldwijd teruglopende inzet op budgetten voor ontwikkelingssamenwerking zet spanning op de onderhandelingen, waarbij het lastiger wordt om op andere onderwerpen voortgang te boeken. Dit speelde bijvoorbeeld bij adaptatie, al zijn de besprekingen daar uiteindelijk stukgelopen vanwege discussie tussen de Afrikaanse groep en de groep Latijns-Amerikaanse landen over de zetelverdeling in een expertpanel. </w:t>
      </w:r>
    </w:p>
    <w:p w:rsidRPr="00634062" w:rsidR="003E1BF8" w:rsidP="003E1BF8" w:rsidRDefault="003E1BF8" w14:paraId="2745A1A8" w14:textId="77777777">
      <w:pPr>
        <w:spacing w:after="0" w:line="276" w:lineRule="auto"/>
        <w:rPr>
          <w:rFonts w:ascii="Verdana" w:hAnsi="Verdana" w:eastAsia="Times New Roman"/>
          <w:sz w:val="18"/>
          <w:szCs w:val="18"/>
        </w:rPr>
      </w:pPr>
    </w:p>
    <w:p w:rsidRPr="00634062" w:rsidR="003E1BF8" w:rsidP="003E1BF8" w:rsidRDefault="003E1BF8" w14:paraId="3557787B"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Op andere thema’s werd in Bonn vooral gesproken over (nationale) uitvoering van eerder gemaakte multilaterale klimaatafspraken en was geen tekstresultaat voorzien. Dit was bijvoorbeeld het geval voor gender en financiering. In de zogenaamde </w:t>
      </w:r>
      <w:proofErr w:type="spellStart"/>
      <w:r w:rsidRPr="00634062">
        <w:rPr>
          <w:rFonts w:ascii="Verdana" w:hAnsi="Verdana" w:eastAsia="Times New Roman"/>
          <w:sz w:val="18"/>
          <w:szCs w:val="18"/>
        </w:rPr>
        <w:t>Veredas</w:t>
      </w:r>
      <w:proofErr w:type="spellEnd"/>
      <w:r w:rsidRPr="00634062">
        <w:rPr>
          <w:rFonts w:ascii="Verdana" w:hAnsi="Verdana" w:eastAsia="Times New Roman"/>
          <w:sz w:val="18"/>
          <w:szCs w:val="18"/>
        </w:rPr>
        <w:t xml:space="preserve">-dialoog hebben landen in Bonn op constructieve wijze gesproken over de manier waarop zij financiële stromen in lijn brengen met de doelen van de Overeenkomst van Parijs. In algemene zin is voor wereldwijde klimaatactie de nadruk meer komen te liggen op uitvoering. Daarmee neemt ook het belang toe van vrijwillige initiatieven ten behoeve implementatie, zoals de conferentie over de transitie weg van fossiele brandstoffen die Nederland samen met Colombia heeft georganiseerd. In Bonn heeft Nederland de resultaten van deze conferentie en de geplande vervolgstappen toegelicht. </w:t>
      </w:r>
    </w:p>
    <w:p w:rsidRPr="00634062" w:rsidR="003E1BF8" w:rsidP="003E1BF8" w:rsidRDefault="003E1BF8" w14:paraId="77B5E757" w14:textId="77777777">
      <w:pPr>
        <w:spacing w:after="0" w:line="276" w:lineRule="auto"/>
        <w:rPr>
          <w:rFonts w:ascii="Verdana" w:hAnsi="Verdana" w:eastAsia="Times New Roman"/>
          <w:sz w:val="18"/>
          <w:szCs w:val="18"/>
        </w:rPr>
      </w:pPr>
    </w:p>
    <w:p w:rsidRPr="00634062" w:rsidR="003E1BF8" w:rsidP="003E1BF8" w:rsidRDefault="003E1BF8" w14:paraId="1878DA96"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Met de verschuiving naar implementatie worden ook de voortgangsrapportages van landen in toenemende mate belangrijk. Gedurende de Bonn-sessie legden 37 landen verantwoording af over </w:t>
      </w:r>
      <w:r w:rsidRPr="00634062">
        <w:rPr>
          <w:rFonts w:ascii="Verdana" w:hAnsi="Verdana" w:eastAsia="Times New Roman"/>
          <w:sz w:val="18"/>
          <w:szCs w:val="18"/>
        </w:rPr>
        <w:lastRenderedPageBreak/>
        <w:t xml:space="preserve">de voortgang richting hun VN-klimaatdoelen, de </w:t>
      </w:r>
      <w:proofErr w:type="spellStart"/>
      <w:r w:rsidRPr="00634062">
        <w:rPr>
          <w:rFonts w:ascii="Verdana" w:hAnsi="Verdana" w:eastAsia="Times New Roman"/>
          <w:i/>
          <w:iCs/>
          <w:sz w:val="18"/>
          <w:szCs w:val="18"/>
        </w:rPr>
        <w:t>Nationally</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Determined</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Contributions</w:t>
      </w:r>
      <w:proofErr w:type="spellEnd"/>
      <w:r w:rsidRPr="00634062">
        <w:rPr>
          <w:rFonts w:ascii="Verdana" w:hAnsi="Verdana" w:eastAsia="Times New Roman"/>
          <w:i/>
          <w:iCs/>
          <w:sz w:val="18"/>
          <w:szCs w:val="18"/>
        </w:rPr>
        <w:t xml:space="preserve"> </w:t>
      </w:r>
      <w:r w:rsidRPr="00634062">
        <w:rPr>
          <w:rFonts w:ascii="Verdana" w:hAnsi="Verdana" w:eastAsia="Times New Roman"/>
          <w:sz w:val="18"/>
          <w:szCs w:val="18"/>
        </w:rPr>
        <w:t>(</w:t>
      </w:r>
      <w:proofErr w:type="spellStart"/>
      <w:r w:rsidRPr="00634062">
        <w:rPr>
          <w:rFonts w:ascii="Verdana" w:hAnsi="Verdana" w:eastAsia="Times New Roman"/>
          <w:sz w:val="18"/>
          <w:szCs w:val="18"/>
        </w:rPr>
        <w:t>NDC’s</w:t>
      </w:r>
      <w:proofErr w:type="spellEnd"/>
      <w:r w:rsidRPr="00634062">
        <w:rPr>
          <w:rFonts w:ascii="Verdana" w:hAnsi="Verdana" w:eastAsia="Times New Roman"/>
          <w:sz w:val="18"/>
          <w:szCs w:val="18"/>
        </w:rPr>
        <w:t>)</w:t>
      </w:r>
      <w:r w:rsidRPr="00634062">
        <w:rPr>
          <w:rFonts w:ascii="Verdana" w:hAnsi="Verdana" w:eastAsia="Times New Roman"/>
          <w:i/>
          <w:iCs/>
          <w:sz w:val="18"/>
          <w:szCs w:val="18"/>
        </w:rPr>
        <w:t>.</w:t>
      </w:r>
      <w:r w:rsidRPr="00634062">
        <w:rPr>
          <w:rFonts w:ascii="Verdana" w:hAnsi="Verdana" w:eastAsia="Times New Roman"/>
          <w:sz w:val="18"/>
          <w:szCs w:val="18"/>
        </w:rPr>
        <w:t xml:space="preserve"> Landen rapporteren dit in hun </w:t>
      </w:r>
      <w:proofErr w:type="spellStart"/>
      <w:r w:rsidRPr="00634062">
        <w:rPr>
          <w:rFonts w:ascii="Verdana" w:hAnsi="Verdana" w:eastAsia="Times New Roman"/>
          <w:i/>
          <w:iCs/>
          <w:sz w:val="18"/>
          <w:szCs w:val="18"/>
        </w:rPr>
        <w:t>Biennial</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Transparency</w:t>
      </w:r>
      <w:proofErr w:type="spellEnd"/>
      <w:r w:rsidRPr="00634062">
        <w:rPr>
          <w:rFonts w:ascii="Verdana" w:hAnsi="Verdana" w:eastAsia="Times New Roman"/>
          <w:i/>
          <w:iCs/>
          <w:sz w:val="18"/>
          <w:szCs w:val="18"/>
        </w:rPr>
        <w:t xml:space="preserve"> Report</w:t>
      </w:r>
      <w:r w:rsidRPr="00634062">
        <w:rPr>
          <w:rFonts w:ascii="Verdana" w:hAnsi="Verdana" w:eastAsia="Times New Roman"/>
          <w:sz w:val="18"/>
          <w:szCs w:val="18"/>
        </w:rPr>
        <w:t xml:space="preserve"> (BTR), waarop een </w:t>
      </w:r>
      <w:r w:rsidRPr="00634062">
        <w:rPr>
          <w:rFonts w:ascii="Verdana" w:hAnsi="Verdana" w:eastAsia="Times New Roman"/>
          <w:i/>
          <w:sz w:val="18"/>
          <w:szCs w:val="18"/>
        </w:rPr>
        <w:t>peer review</w:t>
      </w:r>
      <w:r w:rsidRPr="00634062">
        <w:rPr>
          <w:rFonts w:ascii="Verdana" w:hAnsi="Verdana" w:eastAsia="Times New Roman"/>
          <w:sz w:val="18"/>
          <w:szCs w:val="18"/>
        </w:rPr>
        <w:t xml:space="preserve"> proces volgt. Alle landen komen hierbij aan de beurt. Deze cyclus van doelen stellen, rapporteren, en verantwoording afleggen is de ruggengraat in het wereldwijde klimaatproces, en kan op brede steun rekenen. Nederland voltooide de eerste rapportagecyclus op COP30, en bereidt momenteel de tweede BTR voor. </w:t>
      </w:r>
    </w:p>
    <w:p w:rsidRPr="00634062" w:rsidR="003E1BF8" w:rsidP="003E1BF8" w:rsidRDefault="003E1BF8" w14:paraId="6F666835" w14:textId="77777777">
      <w:pPr>
        <w:spacing w:after="0" w:line="276" w:lineRule="auto"/>
        <w:rPr>
          <w:rFonts w:ascii="Verdana" w:hAnsi="Verdana" w:eastAsia="Times New Roman"/>
          <w:sz w:val="18"/>
          <w:szCs w:val="18"/>
        </w:rPr>
      </w:pPr>
    </w:p>
    <w:p w:rsidRPr="00634062" w:rsidR="003E1BF8" w:rsidP="003E1BF8" w:rsidRDefault="003E1BF8" w14:paraId="46B8B08A"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De wetenschappelijke basis van klimaatbeleid kreeg ook bijzondere aandacht in Bonn. Wetenschap staat op veel plekken in de wereld onder druk, en dit is binnen de VN-klimaatonderhandelingen ook merkbaar. Zo is het steeds moeilijker om via consensus tot besluiten te komen over de wetenschappelijke basis van internationale klimaatafspraken. Sommige landen verzetten zich bijvoorbeeld tegen duiding over kantelpunten in het klimaatsysteem of vermelding van de noodzaak om vast te houden aan het </w:t>
      </w:r>
      <w:proofErr w:type="spellStart"/>
      <w:r w:rsidRPr="00634062">
        <w:rPr>
          <w:rFonts w:ascii="Verdana" w:hAnsi="Verdana" w:eastAsia="Times New Roman"/>
          <w:sz w:val="18"/>
          <w:szCs w:val="18"/>
        </w:rPr>
        <w:t>langetermijndoel</w:t>
      </w:r>
      <w:proofErr w:type="spellEnd"/>
      <w:r w:rsidRPr="00634062">
        <w:rPr>
          <w:rFonts w:ascii="Verdana" w:hAnsi="Verdana" w:eastAsia="Times New Roman"/>
          <w:sz w:val="18"/>
          <w:szCs w:val="18"/>
        </w:rPr>
        <w:t xml:space="preserve"> van 1.5 °C. Ook binnen het internationale klimaatpanel </w:t>
      </w:r>
      <w:proofErr w:type="spellStart"/>
      <w:r w:rsidRPr="00634062">
        <w:rPr>
          <w:rFonts w:ascii="Verdana" w:hAnsi="Verdana" w:eastAsia="Times New Roman"/>
          <w:i/>
          <w:iCs/>
          <w:sz w:val="18"/>
          <w:szCs w:val="18"/>
        </w:rPr>
        <w:t>Intergovernmental</w:t>
      </w:r>
      <w:proofErr w:type="spellEnd"/>
      <w:r w:rsidRPr="00634062">
        <w:rPr>
          <w:rFonts w:ascii="Verdana" w:hAnsi="Verdana" w:eastAsia="Times New Roman"/>
          <w:i/>
          <w:iCs/>
          <w:sz w:val="18"/>
          <w:szCs w:val="18"/>
        </w:rPr>
        <w:t xml:space="preserve"> Panel on </w:t>
      </w:r>
      <w:proofErr w:type="spellStart"/>
      <w:r w:rsidRPr="00634062">
        <w:rPr>
          <w:rFonts w:ascii="Verdana" w:hAnsi="Verdana" w:eastAsia="Times New Roman"/>
          <w:i/>
          <w:iCs/>
          <w:sz w:val="18"/>
          <w:szCs w:val="18"/>
        </w:rPr>
        <w:t>Climate</w:t>
      </w:r>
      <w:proofErr w:type="spellEnd"/>
      <w:r w:rsidRPr="00634062">
        <w:rPr>
          <w:rFonts w:ascii="Verdana" w:hAnsi="Verdana" w:eastAsia="Times New Roman"/>
          <w:i/>
          <w:iCs/>
          <w:sz w:val="18"/>
          <w:szCs w:val="18"/>
        </w:rPr>
        <w:t xml:space="preserve"> Change</w:t>
      </w:r>
      <w:r w:rsidRPr="00634062">
        <w:rPr>
          <w:rFonts w:ascii="Verdana" w:hAnsi="Verdana" w:eastAsia="Times New Roman"/>
          <w:sz w:val="18"/>
          <w:szCs w:val="18"/>
        </w:rPr>
        <w:t xml:space="preserve"> (IPCC) staat de doorgaans neutrale besluitvorming onder steeds grotere politieke druk. Mede in reactie op deze ontwikkelingen hebben Zwitserland en Nepal, met steun van de EU en diverse andere landen, een (informele) ‘</w:t>
      </w:r>
      <w:proofErr w:type="spellStart"/>
      <w:r w:rsidRPr="00634062">
        <w:rPr>
          <w:rFonts w:ascii="Verdana" w:hAnsi="Verdana" w:eastAsia="Times New Roman"/>
          <w:i/>
          <w:iCs/>
          <w:sz w:val="18"/>
          <w:szCs w:val="18"/>
        </w:rPr>
        <w:t>Friends</w:t>
      </w:r>
      <w:proofErr w:type="spellEnd"/>
      <w:r w:rsidRPr="00634062">
        <w:rPr>
          <w:rFonts w:ascii="Verdana" w:hAnsi="Verdana" w:eastAsia="Times New Roman"/>
          <w:i/>
          <w:iCs/>
          <w:sz w:val="18"/>
          <w:szCs w:val="18"/>
        </w:rPr>
        <w:t xml:space="preserve"> of </w:t>
      </w:r>
      <w:proofErr w:type="spellStart"/>
      <w:r w:rsidRPr="00634062">
        <w:rPr>
          <w:rFonts w:ascii="Verdana" w:hAnsi="Verdana" w:eastAsia="Times New Roman"/>
          <w:i/>
          <w:iCs/>
          <w:sz w:val="18"/>
          <w:szCs w:val="18"/>
        </w:rPr>
        <w:t>Science</w:t>
      </w:r>
      <w:proofErr w:type="spellEnd"/>
      <w:r w:rsidRPr="00634062">
        <w:rPr>
          <w:rFonts w:ascii="Verdana" w:hAnsi="Verdana" w:eastAsia="Times New Roman"/>
          <w:sz w:val="18"/>
          <w:szCs w:val="18"/>
        </w:rPr>
        <w:t xml:space="preserve">’-groep opgezet. De groep benadrukte in een persconferentie dat wetenschap niet politiek gemaakt mag worden, en onderstreepte het belang van informatie integriteit en het tegengaan van mis- en desinformatie. In relatie tot dit laatste punt en ter opvolging van het door Nederland ondertekende </w:t>
      </w:r>
      <w:proofErr w:type="spellStart"/>
      <w:r w:rsidRPr="00634062">
        <w:rPr>
          <w:rFonts w:ascii="Verdana" w:hAnsi="Verdana" w:eastAsia="Times New Roman"/>
          <w:i/>
          <w:iCs/>
          <w:sz w:val="18"/>
          <w:szCs w:val="18"/>
        </w:rPr>
        <w:t>Initiative</w:t>
      </w:r>
      <w:proofErr w:type="spellEnd"/>
      <w:r w:rsidRPr="00634062">
        <w:rPr>
          <w:rFonts w:ascii="Verdana" w:hAnsi="Verdana" w:eastAsia="Times New Roman"/>
          <w:i/>
          <w:iCs/>
          <w:sz w:val="18"/>
          <w:szCs w:val="18"/>
        </w:rPr>
        <w:t xml:space="preserve"> </w:t>
      </w:r>
      <w:proofErr w:type="spellStart"/>
      <w:r w:rsidRPr="00634062">
        <w:rPr>
          <w:rFonts w:ascii="Verdana" w:hAnsi="Verdana" w:eastAsia="Times New Roman"/>
          <w:i/>
          <w:iCs/>
          <w:sz w:val="18"/>
          <w:szCs w:val="18"/>
        </w:rPr>
        <w:t>for</w:t>
      </w:r>
      <w:proofErr w:type="spellEnd"/>
      <w:r w:rsidRPr="00634062">
        <w:rPr>
          <w:rFonts w:ascii="Verdana" w:hAnsi="Verdana" w:eastAsia="Times New Roman"/>
          <w:i/>
          <w:iCs/>
          <w:sz w:val="18"/>
          <w:szCs w:val="18"/>
        </w:rPr>
        <w:t xml:space="preserve"> Information </w:t>
      </w:r>
      <w:proofErr w:type="spellStart"/>
      <w:r w:rsidRPr="00634062">
        <w:rPr>
          <w:rFonts w:ascii="Verdana" w:hAnsi="Verdana" w:eastAsia="Times New Roman"/>
          <w:i/>
          <w:iCs/>
          <w:sz w:val="18"/>
          <w:szCs w:val="18"/>
        </w:rPr>
        <w:t>Integrity</w:t>
      </w:r>
      <w:proofErr w:type="spellEnd"/>
      <w:r w:rsidRPr="00634062">
        <w:rPr>
          <w:rFonts w:ascii="Verdana" w:hAnsi="Verdana" w:eastAsia="Times New Roman"/>
          <w:i/>
          <w:iCs/>
          <w:sz w:val="18"/>
          <w:szCs w:val="18"/>
        </w:rPr>
        <w:t xml:space="preserve"> on </w:t>
      </w:r>
      <w:proofErr w:type="spellStart"/>
      <w:r w:rsidRPr="00634062">
        <w:rPr>
          <w:rFonts w:ascii="Verdana" w:hAnsi="Verdana" w:eastAsia="Times New Roman"/>
          <w:i/>
          <w:iCs/>
          <w:sz w:val="18"/>
          <w:szCs w:val="18"/>
        </w:rPr>
        <w:t>Climate</w:t>
      </w:r>
      <w:proofErr w:type="spellEnd"/>
      <w:r w:rsidRPr="00634062">
        <w:rPr>
          <w:rFonts w:ascii="Verdana" w:hAnsi="Verdana" w:eastAsia="Times New Roman"/>
          <w:i/>
          <w:iCs/>
          <w:sz w:val="18"/>
          <w:szCs w:val="18"/>
        </w:rPr>
        <w:t xml:space="preserve"> Change</w:t>
      </w:r>
      <w:r w:rsidRPr="00634062">
        <w:rPr>
          <w:rFonts w:ascii="Verdana" w:hAnsi="Verdana" w:eastAsia="Times New Roman"/>
          <w:sz w:val="18"/>
          <w:szCs w:val="18"/>
        </w:rPr>
        <w:t xml:space="preserve"> werkt het KNMI aan een voorstel om de communicatie over de link tussen klimaatverandering en extreem weer een extra impuls geven. Weerpresentatoren kunnen bijvoorbeeld vroegtijdig en systematisch informeren over deze link, zodat cruciale informatie meer huiskamers bereikt, vanuit een bekende en betrouwbare informatiebron. </w:t>
      </w:r>
    </w:p>
    <w:p w:rsidRPr="00634062" w:rsidR="003E1BF8" w:rsidP="003E1BF8" w:rsidRDefault="003E1BF8" w14:paraId="36597E91" w14:textId="77777777">
      <w:pPr>
        <w:spacing w:after="0" w:line="276" w:lineRule="auto"/>
        <w:rPr>
          <w:rFonts w:ascii="Verdana" w:hAnsi="Verdana" w:eastAsia="Times New Roman"/>
          <w:sz w:val="18"/>
          <w:szCs w:val="18"/>
        </w:rPr>
      </w:pPr>
    </w:p>
    <w:p w:rsidRPr="00634062" w:rsidR="003E1BF8" w:rsidP="003E1BF8" w:rsidRDefault="003E1BF8" w14:paraId="225951C0"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 xml:space="preserve">Tot slot is in deze tussentijdse sessie ook een dialoog over klimaat en handel gehouden, naar aanleiding van een besluit hiertoe op COP30. Omdat de dialoog voortkomt uit een onderhandeld besluit heeft de EU als één gezamenlijke partij deelgenomen. De EU heeft daarbij benadrukt dat handelsbeleid een belangrijke rol speelt in de uitvoering van de Overeenkomst van Parijs, en dat het hier ook binnen de Wereldhandelsorganisatie aandacht voor vraagt. De EU bracht als voorbeeld in dat EU-handelsakkoorden, die duurzaamheidsafspraken bevatten over bijvoorbeeld de effectieve implementatie van internationale verdragen over milieu en klimaat, bijdragen aan duurzame ontwikkeling en de samenhang tussen klimaat- en handelsbeleid bevorderen. </w:t>
      </w:r>
    </w:p>
    <w:p w:rsidRPr="00634062" w:rsidR="003E1BF8" w:rsidP="003E1BF8" w:rsidRDefault="003E1BF8" w14:paraId="57A1FAC1" w14:textId="77777777">
      <w:pPr>
        <w:spacing w:after="0" w:line="276" w:lineRule="auto"/>
        <w:rPr>
          <w:rFonts w:ascii="Verdana" w:hAnsi="Verdana" w:eastAsia="Times New Roman"/>
          <w:sz w:val="18"/>
          <w:szCs w:val="18"/>
        </w:rPr>
      </w:pPr>
    </w:p>
    <w:p w:rsidRPr="00634062" w:rsidR="003E1BF8" w:rsidP="003E1BF8" w:rsidRDefault="003E1BF8" w14:paraId="7C1DAD4E" w14:textId="77777777">
      <w:pPr>
        <w:spacing w:after="0" w:line="276" w:lineRule="auto"/>
        <w:rPr>
          <w:rFonts w:ascii="Verdana" w:hAnsi="Verdana" w:eastAsia="Times New Roman"/>
          <w:sz w:val="18"/>
          <w:szCs w:val="18"/>
        </w:rPr>
      </w:pPr>
      <w:r w:rsidRPr="00634062">
        <w:rPr>
          <w:rFonts w:ascii="Verdana" w:hAnsi="Verdana" w:eastAsia="Times New Roman"/>
          <w:sz w:val="18"/>
          <w:szCs w:val="18"/>
        </w:rPr>
        <w:t>Zoals gebruikelijk zal de Kamer voorafgaand aan de COP</w:t>
      </w:r>
      <w:r>
        <w:rPr>
          <w:rFonts w:ascii="Verdana" w:hAnsi="Verdana" w:eastAsia="Times New Roman"/>
          <w:sz w:val="18"/>
          <w:szCs w:val="18"/>
        </w:rPr>
        <w:t xml:space="preserve"> UNFCCC</w:t>
      </w:r>
      <w:r w:rsidRPr="00634062">
        <w:rPr>
          <w:rFonts w:ascii="Verdana" w:hAnsi="Verdana" w:eastAsia="Times New Roman"/>
          <w:sz w:val="18"/>
          <w:szCs w:val="18"/>
        </w:rPr>
        <w:t xml:space="preserve"> worden geïnformeerd over de brede inzet van Nederland voor de jaarlijkse VN-klimaatconferentie. COP31 vindt dit jaar plaats in Antalya, Turkije, van 9 tot en met 20 november. In deze brief zal het kabinet ingaan op zowel de multilaterale onderhandelingen als de initiatieven daaromheen die de daadwerkelijke uitvoering van klimaatactie bevorderen. Voor de multilaterale onderhandelingen is de gezamenlijke EU-positie bepalend. Deze zal op de Milieuraad in oktober worden vastgesteld. In aanloop naar die Milieuraad zal het kabinet haar inzet voor de EU-positie delen via de geannoteerde agenda voor deze Raad. </w:t>
      </w:r>
    </w:p>
    <w:p w:rsidRPr="00634062" w:rsidR="003E1BF8" w:rsidP="003E1BF8" w:rsidRDefault="003E1BF8" w14:paraId="198E7875" w14:textId="77777777">
      <w:pPr>
        <w:spacing w:after="0" w:line="276" w:lineRule="auto"/>
        <w:rPr>
          <w:rFonts w:ascii="Verdana" w:hAnsi="Verdana" w:eastAsia="Times New Roman"/>
          <w:sz w:val="18"/>
          <w:szCs w:val="18"/>
        </w:rPr>
      </w:pPr>
    </w:p>
    <w:p w:rsidRPr="00634062" w:rsidR="003E1BF8" w:rsidP="003E1BF8" w:rsidRDefault="003E1BF8" w14:paraId="09AFE25F" w14:textId="77777777">
      <w:pPr>
        <w:spacing w:after="0" w:line="276" w:lineRule="auto"/>
        <w:rPr>
          <w:rFonts w:ascii="Verdana" w:hAnsi="Verdana"/>
          <w:sz w:val="18"/>
          <w:szCs w:val="18"/>
        </w:rPr>
      </w:pPr>
    </w:p>
    <w:p w:rsidRPr="00C92F95" w:rsidR="00776849" w:rsidP="00C92F95" w:rsidRDefault="00776849" w14:paraId="488F4BB8" w14:textId="431CB53E"/>
    <w:sectPr w:rsidRPr="00C92F95" w:rsidR="00776849" w:rsidSect="00B63550">
      <w:footerReference w:type="even" r:id="rId11"/>
      <w:footerReference w:type="defaul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92C1" w14:textId="77777777" w:rsidR="003874BA" w:rsidRDefault="003874BA" w:rsidP="00C4235F">
      <w:pPr>
        <w:spacing w:after="0" w:line="240" w:lineRule="auto"/>
      </w:pPr>
      <w:r>
        <w:separator/>
      </w:r>
    </w:p>
  </w:endnote>
  <w:endnote w:type="continuationSeparator" w:id="0">
    <w:p w14:paraId="484750EA" w14:textId="77777777" w:rsidR="003874BA" w:rsidRDefault="003874BA" w:rsidP="00C4235F">
      <w:pPr>
        <w:spacing w:after="0" w:line="240" w:lineRule="auto"/>
      </w:pPr>
      <w:r>
        <w:continuationSeparator/>
      </w:r>
    </w:p>
  </w:endnote>
  <w:endnote w:type="continuationNotice" w:id="1">
    <w:p w14:paraId="304D9243" w14:textId="77777777" w:rsidR="003874BA" w:rsidRDefault="00387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165B" w14:textId="67973766" w:rsidR="00F82E4F" w:rsidRDefault="00E81241">
    <w:pPr>
      <w:pStyle w:val="Voettekst"/>
    </w:pPr>
    <w:r>
      <w:rPr>
        <w:noProof/>
      </w:rPr>
      <mc:AlternateContent>
        <mc:Choice Requires="wps">
          <w:drawing>
            <wp:anchor distT="0" distB="0" distL="0" distR="0" simplePos="0" relativeHeight="251658240" behindDoc="0" locked="0" layoutInCell="1" allowOverlap="1" wp14:anchorId="2F353FD6" wp14:editId="7C4243E9">
              <wp:simplePos x="635" y="635"/>
              <wp:positionH relativeFrom="page">
                <wp:align>left</wp:align>
              </wp:positionH>
              <wp:positionV relativeFrom="page">
                <wp:align>bottom</wp:align>
              </wp:positionV>
              <wp:extent cx="1007110" cy="370205"/>
              <wp:effectExtent l="0" t="0" r="2540" b="0"/>
              <wp:wrapNone/>
              <wp:docPr id="184128076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70205"/>
                      </a:xfrm>
                      <a:prstGeom prst="rect">
                        <a:avLst/>
                      </a:prstGeom>
                      <a:noFill/>
                      <a:ln>
                        <a:noFill/>
                      </a:ln>
                    </wps:spPr>
                    <wps:txbx>
                      <w:txbxContent>
                        <w:p w14:paraId="775AA4EC" w14:textId="6B75F3CF" w:rsidR="00E81241" w:rsidRPr="00E81241" w:rsidRDefault="00E81241" w:rsidP="00E81241">
                          <w:pPr>
                            <w:spacing w:after="0"/>
                            <w:rPr>
                              <w:rFonts w:ascii="Aptos" w:eastAsia="Aptos" w:hAnsi="Aptos" w:cs="Aptos"/>
                              <w:noProof/>
                              <w:color w:val="000000"/>
                              <w:sz w:val="20"/>
                              <w:szCs w:val="20"/>
                            </w:rPr>
                          </w:pPr>
                          <w:r w:rsidRPr="00E81241">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353FD6" id="_x0000_t202" coordsize="21600,21600" o:spt="202" path="m,l,21600r21600,l21600,xe">
              <v:stroke joinstyle="miter"/>
              <v:path gradientshapeok="t" o:connecttype="rect"/>
            </v:shapetype>
            <v:shape id="Tekstvak 2" o:spid="_x0000_s1026" type="#_x0000_t202" alt="Intern gebruik" style="position:absolute;margin-left:0;margin-top:0;width:79.3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" filled="f" stroked="f">
              <v:textbox style="mso-fit-shape-to-text:t" inset="20pt,0,0,15pt">
                <w:txbxContent>
                  <w:p w14:paraId="775AA4EC" w14:textId="6B75F3CF" w:rsidR="00E81241" w:rsidRPr="00E81241" w:rsidRDefault="00E81241" w:rsidP="00E81241">
                    <w:pPr>
                      <w:spacing w:after="0"/>
                      <w:rPr>
                        <w:rFonts w:ascii="Aptos" w:eastAsia="Aptos" w:hAnsi="Aptos" w:cs="Aptos"/>
                        <w:noProof/>
                        <w:color w:val="000000"/>
                        <w:sz w:val="20"/>
                        <w:szCs w:val="20"/>
                      </w:rPr>
                    </w:pPr>
                    <w:r w:rsidRPr="00E81241">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671092138"/>
      <w:docPartObj>
        <w:docPartGallery w:val="Page Numbers (Bottom of Page)"/>
        <w:docPartUnique/>
      </w:docPartObj>
    </w:sdtPr>
    <w:sdtContent>
      <w:p w14:paraId="71AEA40D" w14:textId="06CBA985" w:rsidR="00C054F3" w:rsidRPr="00634062" w:rsidRDefault="00C054F3">
        <w:pPr>
          <w:pStyle w:val="Voettekst"/>
          <w:jc w:val="right"/>
          <w:rPr>
            <w:rFonts w:ascii="Verdana" w:hAnsi="Verdana"/>
            <w:sz w:val="16"/>
            <w:szCs w:val="16"/>
          </w:rPr>
        </w:pPr>
        <w:r w:rsidRPr="00634062">
          <w:rPr>
            <w:rFonts w:ascii="Verdana" w:hAnsi="Verdana"/>
            <w:sz w:val="16"/>
            <w:szCs w:val="16"/>
          </w:rPr>
          <w:fldChar w:fldCharType="begin"/>
        </w:r>
        <w:r w:rsidRPr="00634062">
          <w:rPr>
            <w:rFonts w:ascii="Verdana" w:hAnsi="Verdana"/>
            <w:sz w:val="16"/>
            <w:szCs w:val="16"/>
          </w:rPr>
          <w:instrText>PAGE   \* MERGEFORMAT</w:instrText>
        </w:r>
        <w:r w:rsidRPr="00634062">
          <w:rPr>
            <w:rFonts w:ascii="Verdana" w:hAnsi="Verdana"/>
            <w:sz w:val="16"/>
            <w:szCs w:val="16"/>
          </w:rPr>
          <w:fldChar w:fldCharType="separate"/>
        </w:r>
        <w:r w:rsidRPr="00634062">
          <w:rPr>
            <w:rFonts w:ascii="Verdana" w:hAnsi="Verdana"/>
            <w:sz w:val="16"/>
            <w:szCs w:val="16"/>
          </w:rPr>
          <w:t>2</w:t>
        </w:r>
        <w:r w:rsidRPr="00634062">
          <w:rPr>
            <w:rFonts w:ascii="Verdana" w:hAnsi="Verdana"/>
            <w:sz w:val="16"/>
            <w:szCs w:val="16"/>
          </w:rPr>
          <w:fldChar w:fldCharType="end"/>
        </w:r>
      </w:p>
    </w:sdtContent>
  </w:sdt>
  <w:p w14:paraId="60C0A212" w14:textId="77777777" w:rsidR="00C054F3" w:rsidRDefault="00C054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9CBA" w14:textId="15F8A364" w:rsidR="00F82E4F" w:rsidRDefault="00E81241">
    <w:pPr>
      <w:pStyle w:val="Voettekst"/>
    </w:pPr>
    <w:r>
      <w:rPr>
        <w:noProof/>
      </w:rPr>
      <mc:AlternateContent>
        <mc:Choice Requires="wps">
          <w:drawing>
            <wp:anchor distT="0" distB="0" distL="0" distR="0" simplePos="0" relativeHeight="251658241" behindDoc="0" locked="0" layoutInCell="1" allowOverlap="1" wp14:anchorId="7EA0F603" wp14:editId="02DF755C">
              <wp:simplePos x="635" y="635"/>
              <wp:positionH relativeFrom="page">
                <wp:align>left</wp:align>
              </wp:positionH>
              <wp:positionV relativeFrom="page">
                <wp:align>bottom</wp:align>
              </wp:positionV>
              <wp:extent cx="1007110" cy="370205"/>
              <wp:effectExtent l="0" t="0" r="2540" b="0"/>
              <wp:wrapNone/>
              <wp:docPr id="159364471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70205"/>
                      </a:xfrm>
                      <a:prstGeom prst="rect">
                        <a:avLst/>
                      </a:prstGeom>
                      <a:noFill/>
                      <a:ln>
                        <a:noFill/>
                      </a:ln>
                    </wps:spPr>
                    <wps:txbx>
                      <w:txbxContent>
                        <w:p w14:paraId="04F326A9" w14:textId="7F1EDE4F" w:rsidR="00E81241" w:rsidRPr="00E81241" w:rsidRDefault="00E81241" w:rsidP="00E81241">
                          <w:pPr>
                            <w:spacing w:after="0"/>
                            <w:rPr>
                              <w:rFonts w:ascii="Aptos" w:eastAsia="Aptos" w:hAnsi="Aptos" w:cs="Aptos"/>
                              <w:noProof/>
                              <w:color w:val="000000"/>
                              <w:sz w:val="20"/>
                              <w:szCs w:val="20"/>
                            </w:rPr>
                          </w:pPr>
                          <w:r w:rsidRPr="00E81241">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A0F603" id="_x0000_t202" coordsize="21600,21600" o:spt="202" path="m,l,21600r21600,l21600,xe">
              <v:stroke joinstyle="miter"/>
              <v:path gradientshapeok="t" o:connecttype="rect"/>
            </v:shapetype>
            <v:shape id="Tekstvak 1" o:spid="_x0000_s1027" type="#_x0000_t202" alt="Intern gebruik" style="position:absolute;margin-left:0;margin-top:0;width:79.3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" filled="f" stroked="f">
              <v:textbox style="mso-fit-shape-to-text:t" inset="20pt,0,0,15pt">
                <w:txbxContent>
                  <w:p w14:paraId="04F326A9" w14:textId="7F1EDE4F" w:rsidR="00E81241" w:rsidRPr="00E81241" w:rsidRDefault="00E81241" w:rsidP="00E81241">
                    <w:pPr>
                      <w:spacing w:after="0"/>
                      <w:rPr>
                        <w:rFonts w:ascii="Aptos" w:eastAsia="Aptos" w:hAnsi="Aptos" w:cs="Aptos"/>
                        <w:noProof/>
                        <w:color w:val="000000"/>
                        <w:sz w:val="20"/>
                        <w:szCs w:val="20"/>
                      </w:rPr>
                    </w:pPr>
                    <w:r w:rsidRPr="00E81241">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F6590" w14:textId="77777777" w:rsidR="003874BA" w:rsidRDefault="003874BA" w:rsidP="00C4235F">
      <w:pPr>
        <w:spacing w:after="0" w:line="240" w:lineRule="auto"/>
      </w:pPr>
      <w:r>
        <w:separator/>
      </w:r>
    </w:p>
  </w:footnote>
  <w:footnote w:type="continuationSeparator" w:id="0">
    <w:p w14:paraId="04AF5FE9" w14:textId="77777777" w:rsidR="003874BA" w:rsidRDefault="003874BA" w:rsidP="00C4235F">
      <w:pPr>
        <w:spacing w:after="0" w:line="240" w:lineRule="auto"/>
      </w:pPr>
      <w:r>
        <w:continuationSeparator/>
      </w:r>
    </w:p>
  </w:footnote>
  <w:footnote w:type="continuationNotice" w:id="1">
    <w:p w14:paraId="1610A3A4" w14:textId="77777777" w:rsidR="003874BA" w:rsidRDefault="003874BA">
      <w:pPr>
        <w:spacing w:after="0" w:line="240" w:lineRule="auto"/>
      </w:pPr>
    </w:p>
  </w:footnote>
  <w:footnote w:id="2">
    <w:p w14:paraId="44ABE277" w14:textId="500E75E1" w:rsidR="003E1BF8" w:rsidRPr="00C92F95" w:rsidRDefault="003E1BF8" w:rsidP="003E1BF8">
      <w:pPr>
        <w:pStyle w:val="Voetnoottekst"/>
        <w:rPr>
          <w:sz w:val="18"/>
          <w:szCs w:val="18"/>
        </w:rPr>
      </w:pPr>
      <w:r w:rsidRPr="00C92F95">
        <w:rPr>
          <w:rStyle w:val="Voetnootmarkering"/>
          <w:sz w:val="18"/>
          <w:szCs w:val="18"/>
        </w:rPr>
        <w:footnoteRef/>
      </w:r>
      <w:r w:rsidRPr="00C92F95">
        <w:rPr>
          <w:sz w:val="18"/>
          <w:szCs w:val="18"/>
        </w:rPr>
        <w:t xml:space="preserve"> </w:t>
      </w:r>
      <w:r w:rsidRPr="00C92F95">
        <w:rPr>
          <w:i/>
          <w:iCs/>
          <w:sz w:val="18"/>
          <w:szCs w:val="18"/>
        </w:rPr>
        <w:t xml:space="preserve">Kamerstukken </w:t>
      </w:r>
      <w:r w:rsidR="00C92F95" w:rsidRPr="00C92F95">
        <w:rPr>
          <w:i/>
          <w:iCs/>
          <w:sz w:val="18"/>
          <w:szCs w:val="18"/>
        </w:rPr>
        <w:t>II</w:t>
      </w:r>
      <w:r w:rsidRPr="00C92F95">
        <w:rPr>
          <w:sz w:val="18"/>
          <w:szCs w:val="18"/>
        </w:rPr>
        <w:t>, 2025-2026, 21501-08, nr.</w:t>
      </w:r>
      <w:r w:rsidRPr="00C92F95">
        <w:rPr>
          <w:sz w:val="18"/>
          <w:szCs w:val="18"/>
        </w:rPr>
        <w:t xml:space="preserve"> </w:t>
      </w:r>
      <w:r w:rsidRPr="00C92F95">
        <w:rPr>
          <w:sz w:val="18"/>
          <w:szCs w:val="18"/>
        </w:rPr>
        <w:t>1030</w:t>
      </w:r>
    </w:p>
  </w:footnote>
  <w:footnote w:id="3">
    <w:p w14:paraId="111BB66A" w14:textId="77777777" w:rsidR="003E1BF8" w:rsidRPr="00C92F95" w:rsidRDefault="003E1BF8" w:rsidP="003E1BF8">
      <w:pPr>
        <w:pStyle w:val="Voetnoottekst"/>
        <w:rPr>
          <w:sz w:val="18"/>
        </w:rPr>
      </w:pPr>
      <w:r w:rsidRPr="00C92F95">
        <w:rPr>
          <w:rStyle w:val="Voetnootmarkering"/>
          <w:sz w:val="18"/>
        </w:rPr>
        <w:footnoteRef/>
      </w:r>
      <w:r w:rsidRPr="00C92F95">
        <w:rPr>
          <w:sz w:val="18"/>
        </w:rPr>
        <w:t xml:space="preserve"> </w:t>
      </w:r>
      <w:r w:rsidRPr="00634062">
        <w:rPr>
          <w:sz w:val="18"/>
          <w:szCs w:val="18"/>
        </w:rPr>
        <w:t xml:space="preserve">Een centraal systeem waarin alle organisaties, bedrijven of individuen die water uit natuurlijke bronnen halen (zoals grondwater, rivieren, meren of </w:t>
      </w:r>
      <w:proofErr w:type="spellStart"/>
      <w:r w:rsidRPr="00634062">
        <w:rPr>
          <w:sz w:val="18"/>
          <w:szCs w:val="18"/>
        </w:rPr>
        <w:t>aquifers</w:t>
      </w:r>
      <w:proofErr w:type="spellEnd"/>
      <w:r w:rsidRPr="00634062">
        <w:rPr>
          <w:sz w:val="18"/>
          <w:szCs w:val="18"/>
        </w:rPr>
        <w:t>) officieel worden geregistreerd.</w:t>
      </w:r>
    </w:p>
  </w:footnote>
  <w:footnote w:id="4">
    <w:p w14:paraId="6F31C969" w14:textId="77777777" w:rsidR="003E1BF8" w:rsidRDefault="003E1BF8" w:rsidP="003E1BF8">
      <w:pPr>
        <w:pStyle w:val="Voetnoottekst"/>
      </w:pPr>
      <w:r w:rsidRPr="00634062">
        <w:rPr>
          <w:rStyle w:val="Voetnootmarkering"/>
          <w:sz w:val="18"/>
          <w:szCs w:val="18"/>
        </w:rPr>
        <w:footnoteRef/>
      </w:r>
      <w:r w:rsidRPr="00634062">
        <w:rPr>
          <w:sz w:val="18"/>
          <w:szCs w:val="18"/>
        </w:rPr>
        <w:t xml:space="preserve"> </w:t>
      </w:r>
      <w:bookmarkStart w:id="5" w:name="_Hlk233730570"/>
      <w:r w:rsidRPr="00634062">
        <w:rPr>
          <w:sz w:val="18"/>
          <w:szCs w:val="18"/>
        </w:rPr>
        <w:t xml:space="preserve">Een </w:t>
      </w:r>
      <w:r w:rsidRPr="00C92F95">
        <w:rPr>
          <w:sz w:val="18"/>
        </w:rPr>
        <w:t>mixture assessment</w:t>
      </w:r>
      <w:r w:rsidRPr="00634062">
        <w:rPr>
          <w:sz w:val="18"/>
          <w:szCs w:val="18"/>
        </w:rPr>
        <w:t xml:space="preserve"> factor is een veiligheidsfactor die wordt toegepast bij het beoordelen van mengsels van chemische stoffen, om onzekerheden in de gecombineerde toxiciteit te compenseren wanneer niet alle interacties of effecten volledig bekend zijn.</w:t>
      </w:r>
      <w:bookmarkEnd w:id="5"/>
    </w:p>
  </w:footnote>
  <w:footnote w:id="5">
    <w:p w14:paraId="6408B73B" w14:textId="4B473AAC" w:rsidR="003E1BF8" w:rsidRPr="00C92F95" w:rsidRDefault="003E1BF8" w:rsidP="003E1BF8">
      <w:pPr>
        <w:pStyle w:val="Voetnoottekst"/>
        <w:rPr>
          <w:sz w:val="18"/>
          <w:szCs w:val="18"/>
        </w:rPr>
      </w:pPr>
      <w:r w:rsidRPr="00C92F95">
        <w:rPr>
          <w:rStyle w:val="Voetnootmarkering"/>
          <w:sz w:val="18"/>
          <w:szCs w:val="18"/>
        </w:rPr>
        <w:footnoteRef/>
      </w:r>
      <w:r w:rsidRPr="00C92F95">
        <w:rPr>
          <w:sz w:val="18"/>
          <w:szCs w:val="18"/>
        </w:rPr>
        <w:t xml:space="preserve"> Voortbouwend op het Nederlandse non-paper over de CEA, </w:t>
      </w:r>
      <w:r w:rsidRPr="00C92F95">
        <w:rPr>
          <w:i/>
          <w:iCs/>
          <w:sz w:val="18"/>
          <w:szCs w:val="18"/>
        </w:rPr>
        <w:t>Kamerstukken II</w:t>
      </w:r>
      <w:r w:rsidR="00C92F95">
        <w:rPr>
          <w:sz w:val="18"/>
          <w:szCs w:val="18"/>
        </w:rPr>
        <w:t xml:space="preserve">, </w:t>
      </w:r>
      <w:r w:rsidR="00C92F95">
        <w:rPr>
          <w:sz w:val="18"/>
          <w:szCs w:val="18"/>
        </w:rPr>
        <w:t>2025-2026</w:t>
      </w:r>
      <w:r w:rsidRPr="00C92F95">
        <w:rPr>
          <w:sz w:val="18"/>
          <w:szCs w:val="18"/>
        </w:rPr>
        <w:t>, 21 501-08, nr. 1009</w:t>
      </w:r>
    </w:p>
  </w:footnote>
  <w:footnote w:id="6">
    <w:p w14:paraId="3D6A3677" w14:textId="77777777" w:rsidR="003E1BF8" w:rsidRPr="00634062" w:rsidRDefault="003E1BF8" w:rsidP="003E1BF8">
      <w:pPr>
        <w:pStyle w:val="Voetnoottekst"/>
        <w:rPr>
          <w:rFonts w:ascii="Verdana" w:hAnsi="Verdana"/>
          <w:sz w:val="16"/>
          <w:szCs w:val="16"/>
        </w:rPr>
      </w:pPr>
      <w:r w:rsidRPr="00634062">
        <w:rPr>
          <w:rStyle w:val="Voetnootmarkering"/>
          <w:rFonts w:ascii="Verdana" w:hAnsi="Verdana"/>
          <w:sz w:val="16"/>
          <w:szCs w:val="16"/>
        </w:rPr>
        <w:footnoteRef/>
      </w:r>
      <w:r w:rsidRPr="00634062">
        <w:rPr>
          <w:rFonts w:ascii="Verdana" w:hAnsi="Verdana"/>
          <w:sz w:val="16"/>
          <w:szCs w:val="16"/>
        </w:rPr>
        <w:t xml:space="preserve"> </w:t>
      </w:r>
      <w:hyperlink r:id="rId1" w:history="1">
        <w:r w:rsidRPr="00634062">
          <w:rPr>
            <w:rStyle w:val="Hyperlink"/>
            <w:rFonts w:ascii="Verdana" w:hAnsi="Verdana"/>
            <w:sz w:val="16"/>
            <w:szCs w:val="16"/>
          </w:rPr>
          <w:t>https://irish-presidency.consilium.europa.eu/en/programme/programme-of-the-irish-presidency/</w:t>
        </w:r>
      </w:hyperlink>
      <w:r w:rsidRPr="00634062">
        <w:rPr>
          <w:rFonts w:ascii="Verdana" w:hAnsi="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5BF"/>
    <w:multiLevelType w:val="hybridMultilevel"/>
    <w:tmpl w:val="49F6CC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054402D"/>
    <w:multiLevelType w:val="multilevel"/>
    <w:tmpl w:val="819A5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404F8"/>
    <w:multiLevelType w:val="multilevel"/>
    <w:tmpl w:val="A16657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26055"/>
    <w:multiLevelType w:val="multilevel"/>
    <w:tmpl w:val="F3A0D3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9A4A64"/>
    <w:multiLevelType w:val="hybridMultilevel"/>
    <w:tmpl w:val="673E2F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29E7B65"/>
    <w:multiLevelType w:val="hybridMultilevel"/>
    <w:tmpl w:val="A0185BC6"/>
    <w:lvl w:ilvl="0" w:tplc="3B185F9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501EA5"/>
    <w:multiLevelType w:val="hybridMultilevel"/>
    <w:tmpl w:val="E958735E"/>
    <w:lvl w:ilvl="0" w:tplc="362E09D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EF437E"/>
    <w:multiLevelType w:val="hybridMultilevel"/>
    <w:tmpl w:val="AD74DC18"/>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32F0188"/>
    <w:multiLevelType w:val="multilevel"/>
    <w:tmpl w:val="F96E7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CD74D1"/>
    <w:multiLevelType w:val="multilevel"/>
    <w:tmpl w:val="8A402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AD4CC0"/>
    <w:multiLevelType w:val="multilevel"/>
    <w:tmpl w:val="67689F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37324E"/>
    <w:multiLevelType w:val="hybridMultilevel"/>
    <w:tmpl w:val="41DC1A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32A23930"/>
    <w:multiLevelType w:val="hybridMultilevel"/>
    <w:tmpl w:val="3E8CE1D8"/>
    <w:lvl w:ilvl="0" w:tplc="89AAA706">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A4EA5"/>
    <w:multiLevelType w:val="hybridMultilevel"/>
    <w:tmpl w:val="2EB6527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FB35B6"/>
    <w:multiLevelType w:val="multilevel"/>
    <w:tmpl w:val="942E1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A6BE4"/>
    <w:multiLevelType w:val="multilevel"/>
    <w:tmpl w:val="8CF65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5B441F"/>
    <w:multiLevelType w:val="hybridMultilevel"/>
    <w:tmpl w:val="FEFEE590"/>
    <w:lvl w:ilvl="0" w:tplc="2E1099F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43201"/>
    <w:multiLevelType w:val="multilevel"/>
    <w:tmpl w:val="066CB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FC2D69"/>
    <w:multiLevelType w:val="multilevel"/>
    <w:tmpl w:val="9B3E03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17BB9"/>
    <w:multiLevelType w:val="multilevel"/>
    <w:tmpl w:val="634852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0A3D16"/>
    <w:multiLevelType w:val="multilevel"/>
    <w:tmpl w:val="661CD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2D5BA2"/>
    <w:multiLevelType w:val="multilevel"/>
    <w:tmpl w:val="438A74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A622B0"/>
    <w:multiLevelType w:val="hybridMultilevel"/>
    <w:tmpl w:val="C40218C0"/>
    <w:lvl w:ilvl="0" w:tplc="71B82076">
      <w:numFmt w:val="bullet"/>
      <w:lvlText w:val=""/>
      <w:lvlJc w:val="left"/>
      <w:pPr>
        <w:ind w:left="360" w:hanging="360"/>
      </w:pPr>
      <w:rPr>
        <w:rFonts w:ascii="Symbol" w:eastAsia="Apto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5F8E1616"/>
    <w:multiLevelType w:val="hybridMultilevel"/>
    <w:tmpl w:val="EB56E2BA"/>
    <w:lvl w:ilvl="0" w:tplc="05943B58">
      <w:numFmt w:val="bullet"/>
      <w:lvlText w:val=""/>
      <w:lvlJc w:val="left"/>
      <w:pPr>
        <w:ind w:left="360" w:hanging="360"/>
      </w:pPr>
      <w:rPr>
        <w:rFonts w:ascii="Symbol" w:eastAsia="Apto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2D54B95"/>
    <w:multiLevelType w:val="hybridMultilevel"/>
    <w:tmpl w:val="2EB65274"/>
    <w:lvl w:ilvl="0" w:tplc="89AAA70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1971B1"/>
    <w:multiLevelType w:val="hybridMultilevel"/>
    <w:tmpl w:val="57C48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E20C77"/>
    <w:multiLevelType w:val="hybridMultilevel"/>
    <w:tmpl w:val="3C808CC8"/>
    <w:lvl w:ilvl="0" w:tplc="5C92A24E">
      <w:start w:val="1"/>
      <w:numFmt w:val="upperRoman"/>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7" w15:restartNumberingAfterBreak="0">
    <w:nsid w:val="6B1023AD"/>
    <w:multiLevelType w:val="hybridMultilevel"/>
    <w:tmpl w:val="9A3691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72D358D8"/>
    <w:multiLevelType w:val="multilevel"/>
    <w:tmpl w:val="5BE85C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F544C9"/>
    <w:multiLevelType w:val="multilevel"/>
    <w:tmpl w:val="1BECB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1175A0"/>
    <w:multiLevelType w:val="multilevel"/>
    <w:tmpl w:val="A81482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C164DF"/>
    <w:multiLevelType w:val="multilevel"/>
    <w:tmpl w:val="237CBB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633413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5040845">
    <w:abstractNumId w:val="23"/>
  </w:num>
  <w:num w:numId="3" w16cid:durableId="1593859188">
    <w:abstractNumId w:val="22"/>
  </w:num>
  <w:num w:numId="4" w16cid:durableId="1632128290">
    <w:abstractNumId w:val="11"/>
  </w:num>
  <w:num w:numId="5" w16cid:durableId="788818306">
    <w:abstractNumId w:val="4"/>
  </w:num>
  <w:num w:numId="6" w16cid:durableId="1736049035">
    <w:abstractNumId w:val="7"/>
  </w:num>
  <w:num w:numId="7" w16cid:durableId="1389836518">
    <w:abstractNumId w:val="0"/>
  </w:num>
  <w:num w:numId="8" w16cid:durableId="1163157868">
    <w:abstractNumId w:val="27"/>
  </w:num>
  <w:num w:numId="9" w16cid:durableId="1537426513">
    <w:abstractNumId w:val="16"/>
  </w:num>
  <w:num w:numId="10" w16cid:durableId="509873554">
    <w:abstractNumId w:val="24"/>
  </w:num>
  <w:num w:numId="11" w16cid:durableId="631641223">
    <w:abstractNumId w:val="25"/>
  </w:num>
  <w:num w:numId="12" w16cid:durableId="1599487457">
    <w:abstractNumId w:val="13"/>
  </w:num>
  <w:num w:numId="13" w16cid:durableId="991955886">
    <w:abstractNumId w:val="14"/>
  </w:num>
  <w:num w:numId="14" w16cid:durableId="1159034737">
    <w:abstractNumId w:val="15"/>
  </w:num>
  <w:num w:numId="15" w16cid:durableId="1029524546">
    <w:abstractNumId w:val="20"/>
  </w:num>
  <w:num w:numId="16" w16cid:durableId="178011453">
    <w:abstractNumId w:val="21"/>
  </w:num>
  <w:num w:numId="17" w16cid:durableId="201066095">
    <w:abstractNumId w:val="19"/>
  </w:num>
  <w:num w:numId="18" w16cid:durableId="1249383505">
    <w:abstractNumId w:val="17"/>
  </w:num>
  <w:num w:numId="19" w16cid:durableId="44069967">
    <w:abstractNumId w:val="30"/>
  </w:num>
  <w:num w:numId="20" w16cid:durableId="1809976081">
    <w:abstractNumId w:val="10"/>
  </w:num>
  <w:num w:numId="21" w16cid:durableId="70199875">
    <w:abstractNumId w:val="28"/>
  </w:num>
  <w:num w:numId="22" w16cid:durableId="571474276">
    <w:abstractNumId w:val="8"/>
  </w:num>
  <w:num w:numId="23" w16cid:durableId="2108577831">
    <w:abstractNumId w:val="9"/>
  </w:num>
  <w:num w:numId="24" w16cid:durableId="945383307">
    <w:abstractNumId w:val="3"/>
  </w:num>
  <w:num w:numId="25" w16cid:durableId="624390370">
    <w:abstractNumId w:val="1"/>
  </w:num>
  <w:num w:numId="26" w16cid:durableId="2013221977">
    <w:abstractNumId w:val="31"/>
  </w:num>
  <w:num w:numId="27" w16cid:durableId="2016761608">
    <w:abstractNumId w:val="29"/>
  </w:num>
  <w:num w:numId="28" w16cid:durableId="426999267">
    <w:abstractNumId w:val="18"/>
  </w:num>
  <w:num w:numId="29" w16cid:durableId="2085376349">
    <w:abstractNumId w:val="2"/>
  </w:num>
  <w:num w:numId="30" w16cid:durableId="798962341">
    <w:abstractNumId w:val="6"/>
  </w:num>
  <w:num w:numId="31" w16cid:durableId="770978186">
    <w:abstractNumId w:val="12"/>
  </w:num>
  <w:num w:numId="32" w16cid:durableId="487987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49"/>
    <w:rsid w:val="000029EF"/>
    <w:rsid w:val="000031E2"/>
    <w:rsid w:val="00004060"/>
    <w:rsid w:val="000053FA"/>
    <w:rsid w:val="000147B3"/>
    <w:rsid w:val="000174C8"/>
    <w:rsid w:val="00020A13"/>
    <w:rsid w:val="00026417"/>
    <w:rsid w:val="00026FB7"/>
    <w:rsid w:val="00030FC7"/>
    <w:rsid w:val="00031741"/>
    <w:rsid w:val="00032836"/>
    <w:rsid w:val="00034ECD"/>
    <w:rsid w:val="00036832"/>
    <w:rsid w:val="00047840"/>
    <w:rsid w:val="000479F4"/>
    <w:rsid w:val="00054318"/>
    <w:rsid w:val="00054B2C"/>
    <w:rsid w:val="00055F58"/>
    <w:rsid w:val="000647EF"/>
    <w:rsid w:val="00066A25"/>
    <w:rsid w:val="000705A9"/>
    <w:rsid w:val="00072AE5"/>
    <w:rsid w:val="000739F9"/>
    <w:rsid w:val="000809E6"/>
    <w:rsid w:val="0008436E"/>
    <w:rsid w:val="00085B7E"/>
    <w:rsid w:val="00087CAE"/>
    <w:rsid w:val="00091451"/>
    <w:rsid w:val="0009296D"/>
    <w:rsid w:val="00096BCC"/>
    <w:rsid w:val="000A0476"/>
    <w:rsid w:val="000A43BA"/>
    <w:rsid w:val="000B09B9"/>
    <w:rsid w:val="000B0DBD"/>
    <w:rsid w:val="000B21FD"/>
    <w:rsid w:val="000B49CA"/>
    <w:rsid w:val="000B629B"/>
    <w:rsid w:val="000B7101"/>
    <w:rsid w:val="000C2A66"/>
    <w:rsid w:val="000C2E25"/>
    <w:rsid w:val="000C3A59"/>
    <w:rsid w:val="000D264D"/>
    <w:rsid w:val="000D377D"/>
    <w:rsid w:val="000D653A"/>
    <w:rsid w:val="000E1629"/>
    <w:rsid w:val="000E25D8"/>
    <w:rsid w:val="000E3059"/>
    <w:rsid w:val="000E4EBA"/>
    <w:rsid w:val="000F1E02"/>
    <w:rsid w:val="000F6D04"/>
    <w:rsid w:val="00100FB0"/>
    <w:rsid w:val="00101090"/>
    <w:rsid w:val="00103BF7"/>
    <w:rsid w:val="0011099A"/>
    <w:rsid w:val="001110E8"/>
    <w:rsid w:val="001111BC"/>
    <w:rsid w:val="00114D5E"/>
    <w:rsid w:val="00115425"/>
    <w:rsid w:val="00117C0B"/>
    <w:rsid w:val="00121A74"/>
    <w:rsid w:val="001306DA"/>
    <w:rsid w:val="00132853"/>
    <w:rsid w:val="001352EF"/>
    <w:rsid w:val="001375D6"/>
    <w:rsid w:val="00137C78"/>
    <w:rsid w:val="00141EE8"/>
    <w:rsid w:val="00144ADC"/>
    <w:rsid w:val="00145169"/>
    <w:rsid w:val="0014518E"/>
    <w:rsid w:val="00146912"/>
    <w:rsid w:val="0014774C"/>
    <w:rsid w:val="0015193D"/>
    <w:rsid w:val="00155AFD"/>
    <w:rsid w:val="001564DF"/>
    <w:rsid w:val="00160E0F"/>
    <w:rsid w:val="001611FF"/>
    <w:rsid w:val="00164FB6"/>
    <w:rsid w:val="001713C5"/>
    <w:rsid w:val="00171700"/>
    <w:rsid w:val="00172608"/>
    <w:rsid w:val="0017505A"/>
    <w:rsid w:val="00175BFB"/>
    <w:rsid w:val="00177BBD"/>
    <w:rsid w:val="00177C13"/>
    <w:rsid w:val="00191482"/>
    <w:rsid w:val="00192ED1"/>
    <w:rsid w:val="001959F9"/>
    <w:rsid w:val="00195E4E"/>
    <w:rsid w:val="001B24B8"/>
    <w:rsid w:val="001B4575"/>
    <w:rsid w:val="001C5309"/>
    <w:rsid w:val="001D21C6"/>
    <w:rsid w:val="001D2441"/>
    <w:rsid w:val="001D78F6"/>
    <w:rsid w:val="001E00E3"/>
    <w:rsid w:val="001E02FF"/>
    <w:rsid w:val="001E16B9"/>
    <w:rsid w:val="001E1E88"/>
    <w:rsid w:val="001F1039"/>
    <w:rsid w:val="002000C3"/>
    <w:rsid w:val="002019EB"/>
    <w:rsid w:val="002052B4"/>
    <w:rsid w:val="002058E0"/>
    <w:rsid w:val="002120CA"/>
    <w:rsid w:val="00212331"/>
    <w:rsid w:val="002150D5"/>
    <w:rsid w:val="00230483"/>
    <w:rsid w:val="00230DF8"/>
    <w:rsid w:val="002334E8"/>
    <w:rsid w:val="002335C1"/>
    <w:rsid w:val="00237613"/>
    <w:rsid w:val="002415AA"/>
    <w:rsid w:val="0025251D"/>
    <w:rsid w:val="00253831"/>
    <w:rsid w:val="00255C41"/>
    <w:rsid w:val="00260DF4"/>
    <w:rsid w:val="00264761"/>
    <w:rsid w:val="00264A75"/>
    <w:rsid w:val="00264BA2"/>
    <w:rsid w:val="00264EBF"/>
    <w:rsid w:val="00265E02"/>
    <w:rsid w:val="002669D0"/>
    <w:rsid w:val="002673A8"/>
    <w:rsid w:val="002705CB"/>
    <w:rsid w:val="00270810"/>
    <w:rsid w:val="00271030"/>
    <w:rsid w:val="00273D06"/>
    <w:rsid w:val="00273F02"/>
    <w:rsid w:val="00274056"/>
    <w:rsid w:val="00277245"/>
    <w:rsid w:val="00281D7B"/>
    <w:rsid w:val="002833FB"/>
    <w:rsid w:val="00285D20"/>
    <w:rsid w:val="002977AB"/>
    <w:rsid w:val="002A02AB"/>
    <w:rsid w:val="002A0DE6"/>
    <w:rsid w:val="002A14B0"/>
    <w:rsid w:val="002A2C06"/>
    <w:rsid w:val="002A4444"/>
    <w:rsid w:val="002A51DD"/>
    <w:rsid w:val="002A5938"/>
    <w:rsid w:val="002B2E8D"/>
    <w:rsid w:val="002B5295"/>
    <w:rsid w:val="002B55FD"/>
    <w:rsid w:val="002C146E"/>
    <w:rsid w:val="002C2F4B"/>
    <w:rsid w:val="002C6BB3"/>
    <w:rsid w:val="002D6053"/>
    <w:rsid w:val="002D68DA"/>
    <w:rsid w:val="002D6AB5"/>
    <w:rsid w:val="002D724D"/>
    <w:rsid w:val="002D7ED9"/>
    <w:rsid w:val="002E040F"/>
    <w:rsid w:val="002E3B52"/>
    <w:rsid w:val="002E7C1D"/>
    <w:rsid w:val="002F3262"/>
    <w:rsid w:val="002F4C90"/>
    <w:rsid w:val="00300C4D"/>
    <w:rsid w:val="00305303"/>
    <w:rsid w:val="003070AE"/>
    <w:rsid w:val="003070CF"/>
    <w:rsid w:val="00307A09"/>
    <w:rsid w:val="00310A62"/>
    <w:rsid w:val="00313994"/>
    <w:rsid w:val="0031428D"/>
    <w:rsid w:val="00317895"/>
    <w:rsid w:val="003222CB"/>
    <w:rsid w:val="00326176"/>
    <w:rsid w:val="003266D9"/>
    <w:rsid w:val="003316C3"/>
    <w:rsid w:val="00331FC7"/>
    <w:rsid w:val="00336393"/>
    <w:rsid w:val="00340800"/>
    <w:rsid w:val="00340C61"/>
    <w:rsid w:val="003410CE"/>
    <w:rsid w:val="00341BA0"/>
    <w:rsid w:val="00342B37"/>
    <w:rsid w:val="00346586"/>
    <w:rsid w:val="00346C66"/>
    <w:rsid w:val="00350AF4"/>
    <w:rsid w:val="00353286"/>
    <w:rsid w:val="003547F8"/>
    <w:rsid w:val="00356845"/>
    <w:rsid w:val="00357731"/>
    <w:rsid w:val="00361D45"/>
    <w:rsid w:val="003625BD"/>
    <w:rsid w:val="00362A94"/>
    <w:rsid w:val="00367380"/>
    <w:rsid w:val="00370484"/>
    <w:rsid w:val="00380B40"/>
    <w:rsid w:val="00381124"/>
    <w:rsid w:val="0038247A"/>
    <w:rsid w:val="0038319D"/>
    <w:rsid w:val="00383EC0"/>
    <w:rsid w:val="003874BA"/>
    <w:rsid w:val="0039794D"/>
    <w:rsid w:val="003A032B"/>
    <w:rsid w:val="003A7361"/>
    <w:rsid w:val="003A7F37"/>
    <w:rsid w:val="003B384C"/>
    <w:rsid w:val="003B3D4B"/>
    <w:rsid w:val="003B5431"/>
    <w:rsid w:val="003C1996"/>
    <w:rsid w:val="003C1F11"/>
    <w:rsid w:val="003C1F22"/>
    <w:rsid w:val="003C5C22"/>
    <w:rsid w:val="003C6FE4"/>
    <w:rsid w:val="003C71BE"/>
    <w:rsid w:val="003D169E"/>
    <w:rsid w:val="003E1BF8"/>
    <w:rsid w:val="003E45BA"/>
    <w:rsid w:val="003E5535"/>
    <w:rsid w:val="003F33F8"/>
    <w:rsid w:val="003F359A"/>
    <w:rsid w:val="00406663"/>
    <w:rsid w:val="004101E2"/>
    <w:rsid w:val="00416254"/>
    <w:rsid w:val="004164CA"/>
    <w:rsid w:val="004240F0"/>
    <w:rsid w:val="00424467"/>
    <w:rsid w:val="004307A7"/>
    <w:rsid w:val="004410AE"/>
    <w:rsid w:val="0044261A"/>
    <w:rsid w:val="00456841"/>
    <w:rsid w:val="004640DD"/>
    <w:rsid w:val="004660E6"/>
    <w:rsid w:val="00467732"/>
    <w:rsid w:val="004717BC"/>
    <w:rsid w:val="0047251B"/>
    <w:rsid w:val="004778EC"/>
    <w:rsid w:val="0048719B"/>
    <w:rsid w:val="00487ABC"/>
    <w:rsid w:val="0049301D"/>
    <w:rsid w:val="00494EC7"/>
    <w:rsid w:val="004A0685"/>
    <w:rsid w:val="004A1ADD"/>
    <w:rsid w:val="004A435A"/>
    <w:rsid w:val="004A5160"/>
    <w:rsid w:val="004A555E"/>
    <w:rsid w:val="004A5AD3"/>
    <w:rsid w:val="004A7268"/>
    <w:rsid w:val="004B04B0"/>
    <w:rsid w:val="004B06E6"/>
    <w:rsid w:val="004B130D"/>
    <w:rsid w:val="004B4272"/>
    <w:rsid w:val="004B53F6"/>
    <w:rsid w:val="004C0A89"/>
    <w:rsid w:val="004C1D1B"/>
    <w:rsid w:val="004C3007"/>
    <w:rsid w:val="004C7B3F"/>
    <w:rsid w:val="004D23BF"/>
    <w:rsid w:val="004D24DE"/>
    <w:rsid w:val="004D3D1E"/>
    <w:rsid w:val="004D4BA2"/>
    <w:rsid w:val="004E1F73"/>
    <w:rsid w:val="004E3426"/>
    <w:rsid w:val="004E3E95"/>
    <w:rsid w:val="004E6D99"/>
    <w:rsid w:val="004F605B"/>
    <w:rsid w:val="004F77C7"/>
    <w:rsid w:val="005013DA"/>
    <w:rsid w:val="0050259B"/>
    <w:rsid w:val="0050274A"/>
    <w:rsid w:val="005038AA"/>
    <w:rsid w:val="005065D2"/>
    <w:rsid w:val="00507AD1"/>
    <w:rsid w:val="0051479E"/>
    <w:rsid w:val="0051720D"/>
    <w:rsid w:val="0052181B"/>
    <w:rsid w:val="00521C6E"/>
    <w:rsid w:val="00523D6D"/>
    <w:rsid w:val="00530F0E"/>
    <w:rsid w:val="00531118"/>
    <w:rsid w:val="005315E5"/>
    <w:rsid w:val="00531AD7"/>
    <w:rsid w:val="0053420A"/>
    <w:rsid w:val="00535061"/>
    <w:rsid w:val="005372C5"/>
    <w:rsid w:val="0054469C"/>
    <w:rsid w:val="00545078"/>
    <w:rsid w:val="00550427"/>
    <w:rsid w:val="00556755"/>
    <w:rsid w:val="005600F2"/>
    <w:rsid w:val="0056550E"/>
    <w:rsid w:val="0057302A"/>
    <w:rsid w:val="005774ED"/>
    <w:rsid w:val="00582460"/>
    <w:rsid w:val="00582979"/>
    <w:rsid w:val="00582F5F"/>
    <w:rsid w:val="00585E35"/>
    <w:rsid w:val="00586BAD"/>
    <w:rsid w:val="00594E9A"/>
    <w:rsid w:val="005960CA"/>
    <w:rsid w:val="005A0F8E"/>
    <w:rsid w:val="005A293B"/>
    <w:rsid w:val="005A2A44"/>
    <w:rsid w:val="005A34C5"/>
    <w:rsid w:val="005A7294"/>
    <w:rsid w:val="005B426B"/>
    <w:rsid w:val="005C0199"/>
    <w:rsid w:val="005C1C34"/>
    <w:rsid w:val="005C393C"/>
    <w:rsid w:val="005C3D12"/>
    <w:rsid w:val="005C4C48"/>
    <w:rsid w:val="005D0BA0"/>
    <w:rsid w:val="005D3EDB"/>
    <w:rsid w:val="005D69EA"/>
    <w:rsid w:val="005D73AC"/>
    <w:rsid w:val="005D741C"/>
    <w:rsid w:val="005D7E35"/>
    <w:rsid w:val="005E078E"/>
    <w:rsid w:val="005E5287"/>
    <w:rsid w:val="005E5A47"/>
    <w:rsid w:val="005E6B96"/>
    <w:rsid w:val="005E7B2A"/>
    <w:rsid w:val="005E7F72"/>
    <w:rsid w:val="005F1E73"/>
    <w:rsid w:val="005F2745"/>
    <w:rsid w:val="005F7A01"/>
    <w:rsid w:val="00600002"/>
    <w:rsid w:val="006064EB"/>
    <w:rsid w:val="00606E86"/>
    <w:rsid w:val="006144BC"/>
    <w:rsid w:val="006153FF"/>
    <w:rsid w:val="0061754B"/>
    <w:rsid w:val="00620A2F"/>
    <w:rsid w:val="006237A0"/>
    <w:rsid w:val="00625635"/>
    <w:rsid w:val="00626796"/>
    <w:rsid w:val="00632A9B"/>
    <w:rsid w:val="0063392A"/>
    <w:rsid w:val="00633A13"/>
    <w:rsid w:val="00634062"/>
    <w:rsid w:val="00641E84"/>
    <w:rsid w:val="00643BC6"/>
    <w:rsid w:val="00647166"/>
    <w:rsid w:val="00651D9C"/>
    <w:rsid w:val="006555D7"/>
    <w:rsid w:val="00656822"/>
    <w:rsid w:val="006608F6"/>
    <w:rsid w:val="00660921"/>
    <w:rsid w:val="0066312D"/>
    <w:rsid w:val="00663968"/>
    <w:rsid w:val="00663B85"/>
    <w:rsid w:val="00663DB0"/>
    <w:rsid w:val="00663DD4"/>
    <w:rsid w:val="00666511"/>
    <w:rsid w:val="00666D14"/>
    <w:rsid w:val="00670404"/>
    <w:rsid w:val="00670BF2"/>
    <w:rsid w:val="00670DEA"/>
    <w:rsid w:val="00676606"/>
    <w:rsid w:val="00676A2B"/>
    <w:rsid w:val="00680A2C"/>
    <w:rsid w:val="00680FAB"/>
    <w:rsid w:val="00685738"/>
    <w:rsid w:val="006911BC"/>
    <w:rsid w:val="006954B2"/>
    <w:rsid w:val="006A078E"/>
    <w:rsid w:val="006A0891"/>
    <w:rsid w:val="006A0E26"/>
    <w:rsid w:val="006A155C"/>
    <w:rsid w:val="006A4FF5"/>
    <w:rsid w:val="006A780D"/>
    <w:rsid w:val="006B194B"/>
    <w:rsid w:val="006C0295"/>
    <w:rsid w:val="006C23D9"/>
    <w:rsid w:val="006C2A63"/>
    <w:rsid w:val="006D19E1"/>
    <w:rsid w:val="006D2713"/>
    <w:rsid w:val="006D4143"/>
    <w:rsid w:val="006D67F4"/>
    <w:rsid w:val="006D6A9F"/>
    <w:rsid w:val="006E0D9A"/>
    <w:rsid w:val="006E2BBC"/>
    <w:rsid w:val="006E3D2E"/>
    <w:rsid w:val="006E76F0"/>
    <w:rsid w:val="006F0D9A"/>
    <w:rsid w:val="006F1EBA"/>
    <w:rsid w:val="006F6B09"/>
    <w:rsid w:val="006F7784"/>
    <w:rsid w:val="006F7C0D"/>
    <w:rsid w:val="00702D23"/>
    <w:rsid w:val="00702F46"/>
    <w:rsid w:val="0070720B"/>
    <w:rsid w:val="007129DE"/>
    <w:rsid w:val="00720E2D"/>
    <w:rsid w:val="00724639"/>
    <w:rsid w:val="007247D9"/>
    <w:rsid w:val="00725B55"/>
    <w:rsid w:val="00730C2E"/>
    <w:rsid w:val="0073452B"/>
    <w:rsid w:val="00745956"/>
    <w:rsid w:val="0075077F"/>
    <w:rsid w:val="007536E3"/>
    <w:rsid w:val="007553E5"/>
    <w:rsid w:val="00757365"/>
    <w:rsid w:val="007605A2"/>
    <w:rsid w:val="00760692"/>
    <w:rsid w:val="00761DA0"/>
    <w:rsid w:val="0076359F"/>
    <w:rsid w:val="00763AD1"/>
    <w:rsid w:val="0076479A"/>
    <w:rsid w:val="00765029"/>
    <w:rsid w:val="007704A4"/>
    <w:rsid w:val="00776849"/>
    <w:rsid w:val="00777589"/>
    <w:rsid w:val="007839E2"/>
    <w:rsid w:val="007944DD"/>
    <w:rsid w:val="007951B5"/>
    <w:rsid w:val="007A00F5"/>
    <w:rsid w:val="007A06E6"/>
    <w:rsid w:val="007A4C01"/>
    <w:rsid w:val="007B2313"/>
    <w:rsid w:val="007B2C6D"/>
    <w:rsid w:val="007B3848"/>
    <w:rsid w:val="007B3C5C"/>
    <w:rsid w:val="007B6A7F"/>
    <w:rsid w:val="007B724B"/>
    <w:rsid w:val="007C07C0"/>
    <w:rsid w:val="007C25CC"/>
    <w:rsid w:val="007C5613"/>
    <w:rsid w:val="007D35FA"/>
    <w:rsid w:val="007D4901"/>
    <w:rsid w:val="007D5F40"/>
    <w:rsid w:val="007E1F4E"/>
    <w:rsid w:val="007E7690"/>
    <w:rsid w:val="007F26A0"/>
    <w:rsid w:val="007F401A"/>
    <w:rsid w:val="008029FD"/>
    <w:rsid w:val="00813255"/>
    <w:rsid w:val="00816F00"/>
    <w:rsid w:val="00820188"/>
    <w:rsid w:val="008223C2"/>
    <w:rsid w:val="008225E0"/>
    <w:rsid w:val="00824F80"/>
    <w:rsid w:val="008320B1"/>
    <w:rsid w:val="00832C4B"/>
    <w:rsid w:val="00835453"/>
    <w:rsid w:val="00837184"/>
    <w:rsid w:val="008373A6"/>
    <w:rsid w:val="008408FD"/>
    <w:rsid w:val="00845D1B"/>
    <w:rsid w:val="00846113"/>
    <w:rsid w:val="0084784B"/>
    <w:rsid w:val="0084786C"/>
    <w:rsid w:val="0085016C"/>
    <w:rsid w:val="00851152"/>
    <w:rsid w:val="0085444A"/>
    <w:rsid w:val="00854989"/>
    <w:rsid w:val="0085783A"/>
    <w:rsid w:val="00864417"/>
    <w:rsid w:val="00865A70"/>
    <w:rsid w:val="00867349"/>
    <w:rsid w:val="00870040"/>
    <w:rsid w:val="008708C8"/>
    <w:rsid w:val="00870A7E"/>
    <w:rsid w:val="008711AA"/>
    <w:rsid w:val="0087154E"/>
    <w:rsid w:val="008739A4"/>
    <w:rsid w:val="00873BE4"/>
    <w:rsid w:val="00882927"/>
    <w:rsid w:val="0088659F"/>
    <w:rsid w:val="008905C3"/>
    <w:rsid w:val="00891E1E"/>
    <w:rsid w:val="008927DC"/>
    <w:rsid w:val="0089324E"/>
    <w:rsid w:val="00897F25"/>
    <w:rsid w:val="008A1BDC"/>
    <w:rsid w:val="008A3091"/>
    <w:rsid w:val="008C3220"/>
    <w:rsid w:val="008C4E3D"/>
    <w:rsid w:val="008D4261"/>
    <w:rsid w:val="008E2462"/>
    <w:rsid w:val="008E7A8C"/>
    <w:rsid w:val="008E7B68"/>
    <w:rsid w:val="008F0A79"/>
    <w:rsid w:val="008F10A9"/>
    <w:rsid w:val="008F1A9E"/>
    <w:rsid w:val="008F1F85"/>
    <w:rsid w:val="008F42A2"/>
    <w:rsid w:val="008F42C3"/>
    <w:rsid w:val="008F5420"/>
    <w:rsid w:val="008F5C38"/>
    <w:rsid w:val="009055EC"/>
    <w:rsid w:val="00906245"/>
    <w:rsid w:val="00910EA4"/>
    <w:rsid w:val="00911465"/>
    <w:rsid w:val="00911473"/>
    <w:rsid w:val="00911A3F"/>
    <w:rsid w:val="009125B1"/>
    <w:rsid w:val="0091406E"/>
    <w:rsid w:val="009157D0"/>
    <w:rsid w:val="00916219"/>
    <w:rsid w:val="00916594"/>
    <w:rsid w:val="009212A0"/>
    <w:rsid w:val="00925547"/>
    <w:rsid w:val="00937B97"/>
    <w:rsid w:val="009403E4"/>
    <w:rsid w:val="009405F6"/>
    <w:rsid w:val="00944E2A"/>
    <w:rsid w:val="009479A2"/>
    <w:rsid w:val="009528C1"/>
    <w:rsid w:val="00952A30"/>
    <w:rsid w:val="00955F28"/>
    <w:rsid w:val="0095785B"/>
    <w:rsid w:val="00966FF8"/>
    <w:rsid w:val="009720C1"/>
    <w:rsid w:val="00973933"/>
    <w:rsid w:val="00974206"/>
    <w:rsid w:val="00980B8D"/>
    <w:rsid w:val="009838E6"/>
    <w:rsid w:val="0099333E"/>
    <w:rsid w:val="009A4566"/>
    <w:rsid w:val="009A5028"/>
    <w:rsid w:val="009A57CA"/>
    <w:rsid w:val="009A7672"/>
    <w:rsid w:val="009A7F0E"/>
    <w:rsid w:val="009B067A"/>
    <w:rsid w:val="009B2985"/>
    <w:rsid w:val="009C276B"/>
    <w:rsid w:val="009C4396"/>
    <w:rsid w:val="009C5561"/>
    <w:rsid w:val="009C563B"/>
    <w:rsid w:val="009C72CC"/>
    <w:rsid w:val="009D07E9"/>
    <w:rsid w:val="009D0EE1"/>
    <w:rsid w:val="009D1494"/>
    <w:rsid w:val="009D71DA"/>
    <w:rsid w:val="009E143D"/>
    <w:rsid w:val="009E1EE6"/>
    <w:rsid w:val="009E322E"/>
    <w:rsid w:val="009E56C9"/>
    <w:rsid w:val="009E6037"/>
    <w:rsid w:val="009E646D"/>
    <w:rsid w:val="009E64A3"/>
    <w:rsid w:val="009F076F"/>
    <w:rsid w:val="009F3385"/>
    <w:rsid w:val="009F6C0C"/>
    <w:rsid w:val="00A13836"/>
    <w:rsid w:val="00A142AB"/>
    <w:rsid w:val="00A15DB0"/>
    <w:rsid w:val="00A20608"/>
    <w:rsid w:val="00A27008"/>
    <w:rsid w:val="00A301E9"/>
    <w:rsid w:val="00A31E2B"/>
    <w:rsid w:val="00A345C0"/>
    <w:rsid w:val="00A3598A"/>
    <w:rsid w:val="00A3704A"/>
    <w:rsid w:val="00A402E2"/>
    <w:rsid w:val="00A40AB7"/>
    <w:rsid w:val="00A4261D"/>
    <w:rsid w:val="00A44C0D"/>
    <w:rsid w:val="00A551A1"/>
    <w:rsid w:val="00A57F7A"/>
    <w:rsid w:val="00A61049"/>
    <w:rsid w:val="00A713AD"/>
    <w:rsid w:val="00A758FB"/>
    <w:rsid w:val="00A75B87"/>
    <w:rsid w:val="00A80B71"/>
    <w:rsid w:val="00A81E54"/>
    <w:rsid w:val="00A85DC3"/>
    <w:rsid w:val="00A86610"/>
    <w:rsid w:val="00A8731A"/>
    <w:rsid w:val="00A934D7"/>
    <w:rsid w:val="00A979B9"/>
    <w:rsid w:val="00AA087C"/>
    <w:rsid w:val="00AA3CBC"/>
    <w:rsid w:val="00AB1BBC"/>
    <w:rsid w:val="00AB3684"/>
    <w:rsid w:val="00AB68D0"/>
    <w:rsid w:val="00AC1EFB"/>
    <w:rsid w:val="00AC3439"/>
    <w:rsid w:val="00AC5A0C"/>
    <w:rsid w:val="00AD063B"/>
    <w:rsid w:val="00AD0E29"/>
    <w:rsid w:val="00AD7900"/>
    <w:rsid w:val="00AE26E0"/>
    <w:rsid w:val="00AE2D7B"/>
    <w:rsid w:val="00AE3BFB"/>
    <w:rsid w:val="00AE6222"/>
    <w:rsid w:val="00AE6B00"/>
    <w:rsid w:val="00AF21C1"/>
    <w:rsid w:val="00AF53AF"/>
    <w:rsid w:val="00B03ACE"/>
    <w:rsid w:val="00B12623"/>
    <w:rsid w:val="00B13F3D"/>
    <w:rsid w:val="00B16AF6"/>
    <w:rsid w:val="00B179EC"/>
    <w:rsid w:val="00B226C1"/>
    <w:rsid w:val="00B22D7C"/>
    <w:rsid w:val="00B2709E"/>
    <w:rsid w:val="00B31D22"/>
    <w:rsid w:val="00B3266A"/>
    <w:rsid w:val="00B339A8"/>
    <w:rsid w:val="00B40289"/>
    <w:rsid w:val="00B40860"/>
    <w:rsid w:val="00B47422"/>
    <w:rsid w:val="00B61F28"/>
    <w:rsid w:val="00B6224D"/>
    <w:rsid w:val="00B63550"/>
    <w:rsid w:val="00B71B2D"/>
    <w:rsid w:val="00B7303C"/>
    <w:rsid w:val="00B75894"/>
    <w:rsid w:val="00B761B4"/>
    <w:rsid w:val="00B823ED"/>
    <w:rsid w:val="00B870FB"/>
    <w:rsid w:val="00B9041C"/>
    <w:rsid w:val="00B91794"/>
    <w:rsid w:val="00B93CB8"/>
    <w:rsid w:val="00B94FBA"/>
    <w:rsid w:val="00B95708"/>
    <w:rsid w:val="00BA0BFF"/>
    <w:rsid w:val="00BA4273"/>
    <w:rsid w:val="00BA7793"/>
    <w:rsid w:val="00BB0CBF"/>
    <w:rsid w:val="00BB3D9D"/>
    <w:rsid w:val="00BB41B3"/>
    <w:rsid w:val="00BB64E1"/>
    <w:rsid w:val="00BB7F2D"/>
    <w:rsid w:val="00BC3AEA"/>
    <w:rsid w:val="00BC3C99"/>
    <w:rsid w:val="00BD157D"/>
    <w:rsid w:val="00BD49BD"/>
    <w:rsid w:val="00BD4E39"/>
    <w:rsid w:val="00BE06D2"/>
    <w:rsid w:val="00BE3779"/>
    <w:rsid w:val="00BE41A5"/>
    <w:rsid w:val="00BE7355"/>
    <w:rsid w:val="00BF00D2"/>
    <w:rsid w:val="00BF2352"/>
    <w:rsid w:val="00BF3E16"/>
    <w:rsid w:val="00BF3F5D"/>
    <w:rsid w:val="00BF5A25"/>
    <w:rsid w:val="00C0228F"/>
    <w:rsid w:val="00C052C3"/>
    <w:rsid w:val="00C0535B"/>
    <w:rsid w:val="00C054F3"/>
    <w:rsid w:val="00C05AA6"/>
    <w:rsid w:val="00C11155"/>
    <w:rsid w:val="00C20B93"/>
    <w:rsid w:val="00C22FBB"/>
    <w:rsid w:val="00C23FE9"/>
    <w:rsid w:val="00C26BBD"/>
    <w:rsid w:val="00C275A4"/>
    <w:rsid w:val="00C27A42"/>
    <w:rsid w:val="00C34889"/>
    <w:rsid w:val="00C414CB"/>
    <w:rsid w:val="00C4235F"/>
    <w:rsid w:val="00C42D1F"/>
    <w:rsid w:val="00C43950"/>
    <w:rsid w:val="00C43DBD"/>
    <w:rsid w:val="00C44405"/>
    <w:rsid w:val="00C53091"/>
    <w:rsid w:val="00C6289D"/>
    <w:rsid w:val="00C63163"/>
    <w:rsid w:val="00C64B03"/>
    <w:rsid w:val="00C64E0E"/>
    <w:rsid w:val="00C71C94"/>
    <w:rsid w:val="00C72632"/>
    <w:rsid w:val="00C72D92"/>
    <w:rsid w:val="00C74F6B"/>
    <w:rsid w:val="00C7618C"/>
    <w:rsid w:val="00C77C6D"/>
    <w:rsid w:val="00C921F3"/>
    <w:rsid w:val="00C92F95"/>
    <w:rsid w:val="00CA1C37"/>
    <w:rsid w:val="00CA301D"/>
    <w:rsid w:val="00CA3C86"/>
    <w:rsid w:val="00CA3E86"/>
    <w:rsid w:val="00CA4B4C"/>
    <w:rsid w:val="00CA78E9"/>
    <w:rsid w:val="00CB15DE"/>
    <w:rsid w:val="00CB25B5"/>
    <w:rsid w:val="00CB6758"/>
    <w:rsid w:val="00CC159B"/>
    <w:rsid w:val="00CC4742"/>
    <w:rsid w:val="00CC6E3C"/>
    <w:rsid w:val="00CD0A9D"/>
    <w:rsid w:val="00CD2633"/>
    <w:rsid w:val="00CE0D9A"/>
    <w:rsid w:val="00CE2369"/>
    <w:rsid w:val="00CE385C"/>
    <w:rsid w:val="00CE53B0"/>
    <w:rsid w:val="00CE74E5"/>
    <w:rsid w:val="00CF0544"/>
    <w:rsid w:val="00D00DC6"/>
    <w:rsid w:val="00D044D2"/>
    <w:rsid w:val="00D04F89"/>
    <w:rsid w:val="00D0699F"/>
    <w:rsid w:val="00D06FED"/>
    <w:rsid w:val="00D11A7E"/>
    <w:rsid w:val="00D1447D"/>
    <w:rsid w:val="00D161A6"/>
    <w:rsid w:val="00D1679E"/>
    <w:rsid w:val="00D24D46"/>
    <w:rsid w:val="00D33FCA"/>
    <w:rsid w:val="00D4353E"/>
    <w:rsid w:val="00D46811"/>
    <w:rsid w:val="00D47959"/>
    <w:rsid w:val="00D5239A"/>
    <w:rsid w:val="00D52503"/>
    <w:rsid w:val="00D52B9F"/>
    <w:rsid w:val="00D62A6F"/>
    <w:rsid w:val="00D62FD2"/>
    <w:rsid w:val="00D719A7"/>
    <w:rsid w:val="00D72369"/>
    <w:rsid w:val="00D74852"/>
    <w:rsid w:val="00D8486E"/>
    <w:rsid w:val="00D90393"/>
    <w:rsid w:val="00D910BF"/>
    <w:rsid w:val="00D911BC"/>
    <w:rsid w:val="00D91215"/>
    <w:rsid w:val="00D97C76"/>
    <w:rsid w:val="00DA0D9A"/>
    <w:rsid w:val="00DA0F93"/>
    <w:rsid w:val="00DA41FE"/>
    <w:rsid w:val="00DB6287"/>
    <w:rsid w:val="00DC1C11"/>
    <w:rsid w:val="00DC212E"/>
    <w:rsid w:val="00DC3A18"/>
    <w:rsid w:val="00DC4B88"/>
    <w:rsid w:val="00DC7C3C"/>
    <w:rsid w:val="00DD12EE"/>
    <w:rsid w:val="00DD4F32"/>
    <w:rsid w:val="00DD7664"/>
    <w:rsid w:val="00DE0F7D"/>
    <w:rsid w:val="00DE3E8D"/>
    <w:rsid w:val="00DF1F56"/>
    <w:rsid w:val="00DF33A1"/>
    <w:rsid w:val="00DF38FB"/>
    <w:rsid w:val="00E0005C"/>
    <w:rsid w:val="00E00509"/>
    <w:rsid w:val="00E00CFB"/>
    <w:rsid w:val="00E018E2"/>
    <w:rsid w:val="00E02502"/>
    <w:rsid w:val="00E10A69"/>
    <w:rsid w:val="00E145D5"/>
    <w:rsid w:val="00E15CBC"/>
    <w:rsid w:val="00E164AF"/>
    <w:rsid w:val="00E17ADA"/>
    <w:rsid w:val="00E22463"/>
    <w:rsid w:val="00E22EB4"/>
    <w:rsid w:val="00E24098"/>
    <w:rsid w:val="00E26889"/>
    <w:rsid w:val="00E37852"/>
    <w:rsid w:val="00E37CD7"/>
    <w:rsid w:val="00E41EEC"/>
    <w:rsid w:val="00E42403"/>
    <w:rsid w:val="00E45B51"/>
    <w:rsid w:val="00E467CF"/>
    <w:rsid w:val="00E525E0"/>
    <w:rsid w:val="00E534BB"/>
    <w:rsid w:val="00E55462"/>
    <w:rsid w:val="00E557E1"/>
    <w:rsid w:val="00E57BC1"/>
    <w:rsid w:val="00E60CFD"/>
    <w:rsid w:val="00E63BB0"/>
    <w:rsid w:val="00E6733C"/>
    <w:rsid w:val="00E678AD"/>
    <w:rsid w:val="00E67FBB"/>
    <w:rsid w:val="00E747DE"/>
    <w:rsid w:val="00E81241"/>
    <w:rsid w:val="00E8525E"/>
    <w:rsid w:val="00E85853"/>
    <w:rsid w:val="00E914B7"/>
    <w:rsid w:val="00E97026"/>
    <w:rsid w:val="00E97900"/>
    <w:rsid w:val="00EA0B70"/>
    <w:rsid w:val="00EA0CC2"/>
    <w:rsid w:val="00EA1929"/>
    <w:rsid w:val="00EA1F8E"/>
    <w:rsid w:val="00EA3C1D"/>
    <w:rsid w:val="00EA3D13"/>
    <w:rsid w:val="00EA5DB3"/>
    <w:rsid w:val="00EA7883"/>
    <w:rsid w:val="00EB0783"/>
    <w:rsid w:val="00EB2B77"/>
    <w:rsid w:val="00EB3387"/>
    <w:rsid w:val="00EB50CC"/>
    <w:rsid w:val="00EB6FE5"/>
    <w:rsid w:val="00EB766A"/>
    <w:rsid w:val="00EC0ADB"/>
    <w:rsid w:val="00ED0B97"/>
    <w:rsid w:val="00ED1B58"/>
    <w:rsid w:val="00ED53D0"/>
    <w:rsid w:val="00ED7694"/>
    <w:rsid w:val="00ED7DB1"/>
    <w:rsid w:val="00EE1AF8"/>
    <w:rsid w:val="00EE2B87"/>
    <w:rsid w:val="00EF3CCA"/>
    <w:rsid w:val="00EF7629"/>
    <w:rsid w:val="00F0096A"/>
    <w:rsid w:val="00F046F4"/>
    <w:rsid w:val="00F050A5"/>
    <w:rsid w:val="00F058C5"/>
    <w:rsid w:val="00F0770B"/>
    <w:rsid w:val="00F10ECB"/>
    <w:rsid w:val="00F112D6"/>
    <w:rsid w:val="00F157A9"/>
    <w:rsid w:val="00F219DE"/>
    <w:rsid w:val="00F23444"/>
    <w:rsid w:val="00F255D8"/>
    <w:rsid w:val="00F263F4"/>
    <w:rsid w:val="00F27BC4"/>
    <w:rsid w:val="00F30E2E"/>
    <w:rsid w:val="00F31ECA"/>
    <w:rsid w:val="00F32E20"/>
    <w:rsid w:val="00F36CA0"/>
    <w:rsid w:val="00F45B54"/>
    <w:rsid w:val="00F477CE"/>
    <w:rsid w:val="00F5208D"/>
    <w:rsid w:val="00F621F4"/>
    <w:rsid w:val="00F6569D"/>
    <w:rsid w:val="00F67EA6"/>
    <w:rsid w:val="00F75443"/>
    <w:rsid w:val="00F802CB"/>
    <w:rsid w:val="00F80F3E"/>
    <w:rsid w:val="00F81E26"/>
    <w:rsid w:val="00F82E4F"/>
    <w:rsid w:val="00F85730"/>
    <w:rsid w:val="00F927B6"/>
    <w:rsid w:val="00F93055"/>
    <w:rsid w:val="00FA3E81"/>
    <w:rsid w:val="00FA5946"/>
    <w:rsid w:val="00FA6E7B"/>
    <w:rsid w:val="00FB4A1F"/>
    <w:rsid w:val="00FB5A84"/>
    <w:rsid w:val="00FC078E"/>
    <w:rsid w:val="00FC56AA"/>
    <w:rsid w:val="00FC6060"/>
    <w:rsid w:val="00FC6310"/>
    <w:rsid w:val="00FC74B9"/>
    <w:rsid w:val="00FD5038"/>
    <w:rsid w:val="00FD7AFA"/>
    <w:rsid w:val="00FE0773"/>
    <w:rsid w:val="00FE0BAD"/>
    <w:rsid w:val="00FE1DC4"/>
    <w:rsid w:val="00FE3C80"/>
    <w:rsid w:val="00FE4309"/>
    <w:rsid w:val="02818B61"/>
    <w:rsid w:val="03E1E5F0"/>
    <w:rsid w:val="0AEE836F"/>
    <w:rsid w:val="14D2160A"/>
    <w:rsid w:val="219CC2F2"/>
    <w:rsid w:val="28CF34E0"/>
    <w:rsid w:val="35C1F04E"/>
    <w:rsid w:val="3653FD88"/>
    <w:rsid w:val="39B93344"/>
    <w:rsid w:val="3F1D5241"/>
    <w:rsid w:val="4B2AF5DD"/>
    <w:rsid w:val="556BD2E3"/>
    <w:rsid w:val="6A48280D"/>
    <w:rsid w:val="7E6D8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4C2B4"/>
  <w15:chartTrackingRefBased/>
  <w15:docId w15:val="{A097C36A-B829-4E9F-97B8-D660E3AB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1BF8"/>
  </w:style>
  <w:style w:type="paragraph" w:styleId="Kop1">
    <w:name w:val="heading 1"/>
    <w:basedOn w:val="Standaard"/>
    <w:next w:val="Standaard"/>
    <w:link w:val="Kop1Char"/>
    <w:uiPriority w:val="9"/>
    <w:qFormat/>
    <w:rsid w:val="00776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76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768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68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68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68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68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68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68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68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68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68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68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68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68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68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68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6849"/>
    <w:rPr>
      <w:rFonts w:eastAsiaTheme="majorEastAsia" w:cstheme="majorBidi"/>
      <w:color w:val="272727" w:themeColor="text1" w:themeTint="D8"/>
    </w:rPr>
  </w:style>
  <w:style w:type="paragraph" w:styleId="Titel">
    <w:name w:val="Title"/>
    <w:basedOn w:val="Standaard"/>
    <w:next w:val="Standaard"/>
    <w:link w:val="TitelChar"/>
    <w:uiPriority w:val="10"/>
    <w:qFormat/>
    <w:rsid w:val="00776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68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68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68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68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6849"/>
    <w:rPr>
      <w:i/>
      <w:iCs/>
      <w:color w:val="404040" w:themeColor="text1" w:themeTint="BF"/>
    </w:rPr>
  </w:style>
  <w:style w:type="paragraph" w:styleId="Lijstalinea">
    <w:name w:val="List Paragraph"/>
    <w:basedOn w:val="Standaard"/>
    <w:uiPriority w:val="34"/>
    <w:qFormat/>
    <w:rsid w:val="00776849"/>
    <w:pPr>
      <w:ind w:left="720"/>
      <w:contextualSpacing/>
    </w:pPr>
  </w:style>
  <w:style w:type="character" w:styleId="Intensievebenadrukking">
    <w:name w:val="Intense Emphasis"/>
    <w:basedOn w:val="Standaardalinea-lettertype"/>
    <w:uiPriority w:val="21"/>
    <w:qFormat/>
    <w:rsid w:val="00776849"/>
    <w:rPr>
      <w:i/>
      <w:iCs/>
      <w:color w:val="0F4761" w:themeColor="accent1" w:themeShade="BF"/>
    </w:rPr>
  </w:style>
  <w:style w:type="paragraph" w:styleId="Duidelijkcitaat">
    <w:name w:val="Intense Quote"/>
    <w:basedOn w:val="Standaard"/>
    <w:next w:val="Standaard"/>
    <w:link w:val="DuidelijkcitaatChar"/>
    <w:uiPriority w:val="30"/>
    <w:qFormat/>
    <w:rsid w:val="00776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6849"/>
    <w:rPr>
      <w:i/>
      <w:iCs/>
      <w:color w:val="0F4761" w:themeColor="accent1" w:themeShade="BF"/>
    </w:rPr>
  </w:style>
  <w:style w:type="character" w:styleId="Intensieveverwijzing">
    <w:name w:val="Intense Reference"/>
    <w:basedOn w:val="Standaardalinea-lettertype"/>
    <w:uiPriority w:val="32"/>
    <w:qFormat/>
    <w:rsid w:val="00776849"/>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C4235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4235F"/>
    <w:rPr>
      <w:sz w:val="20"/>
      <w:szCs w:val="20"/>
    </w:rPr>
  </w:style>
  <w:style w:type="character" w:styleId="Voetnootmarkering">
    <w:name w:val="footnote reference"/>
    <w:basedOn w:val="Standaardalinea-lettertype"/>
    <w:uiPriority w:val="99"/>
    <w:semiHidden/>
    <w:unhideWhenUsed/>
    <w:rsid w:val="00C4235F"/>
    <w:rPr>
      <w:vertAlign w:val="superscript"/>
    </w:rPr>
  </w:style>
  <w:style w:type="paragraph" w:styleId="Koptekst">
    <w:name w:val="header"/>
    <w:basedOn w:val="Standaard"/>
    <w:link w:val="KoptekstChar"/>
    <w:uiPriority w:val="99"/>
    <w:unhideWhenUsed/>
    <w:rsid w:val="009F6C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6C0C"/>
  </w:style>
  <w:style w:type="paragraph" w:styleId="Voettekst">
    <w:name w:val="footer"/>
    <w:basedOn w:val="Standaard"/>
    <w:link w:val="VoettekstChar"/>
    <w:uiPriority w:val="99"/>
    <w:unhideWhenUsed/>
    <w:rsid w:val="009F6C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6C0C"/>
  </w:style>
  <w:style w:type="character" w:styleId="Verwijzingopmerking">
    <w:name w:val="annotation reference"/>
    <w:basedOn w:val="Standaardalinea-lettertype"/>
    <w:uiPriority w:val="99"/>
    <w:semiHidden/>
    <w:unhideWhenUsed/>
    <w:rsid w:val="00724639"/>
    <w:rPr>
      <w:sz w:val="16"/>
      <w:szCs w:val="16"/>
    </w:rPr>
  </w:style>
  <w:style w:type="paragraph" w:styleId="Tekstopmerking">
    <w:name w:val="annotation text"/>
    <w:basedOn w:val="Standaard"/>
    <w:link w:val="TekstopmerkingChar"/>
    <w:uiPriority w:val="99"/>
    <w:unhideWhenUsed/>
    <w:rsid w:val="00724639"/>
    <w:pPr>
      <w:spacing w:line="240" w:lineRule="auto"/>
    </w:pPr>
    <w:rPr>
      <w:sz w:val="20"/>
      <w:szCs w:val="20"/>
    </w:rPr>
  </w:style>
  <w:style w:type="character" w:customStyle="1" w:styleId="TekstopmerkingChar">
    <w:name w:val="Tekst opmerking Char"/>
    <w:basedOn w:val="Standaardalinea-lettertype"/>
    <w:link w:val="Tekstopmerking"/>
    <w:uiPriority w:val="99"/>
    <w:rsid w:val="00724639"/>
    <w:rPr>
      <w:sz w:val="20"/>
      <w:szCs w:val="20"/>
    </w:rPr>
  </w:style>
  <w:style w:type="paragraph" w:styleId="Onderwerpvanopmerking">
    <w:name w:val="annotation subject"/>
    <w:basedOn w:val="Tekstopmerking"/>
    <w:next w:val="Tekstopmerking"/>
    <w:link w:val="OnderwerpvanopmerkingChar"/>
    <w:uiPriority w:val="99"/>
    <w:semiHidden/>
    <w:unhideWhenUsed/>
    <w:rsid w:val="00724639"/>
    <w:rPr>
      <w:b/>
      <w:bCs/>
    </w:rPr>
  </w:style>
  <w:style w:type="character" w:customStyle="1" w:styleId="OnderwerpvanopmerkingChar">
    <w:name w:val="Onderwerp van opmerking Char"/>
    <w:basedOn w:val="TekstopmerkingChar"/>
    <w:link w:val="Onderwerpvanopmerking"/>
    <w:uiPriority w:val="99"/>
    <w:semiHidden/>
    <w:rsid w:val="00724639"/>
    <w:rPr>
      <w:b/>
      <w:bCs/>
      <w:sz w:val="20"/>
      <w:szCs w:val="20"/>
    </w:rPr>
  </w:style>
  <w:style w:type="paragraph" w:styleId="Revisie">
    <w:name w:val="Revision"/>
    <w:hidden/>
    <w:uiPriority w:val="99"/>
    <w:semiHidden/>
    <w:rsid w:val="00F82E4F"/>
    <w:pPr>
      <w:spacing w:after="0" w:line="240" w:lineRule="auto"/>
    </w:pPr>
  </w:style>
  <w:style w:type="character" w:styleId="Hyperlink">
    <w:name w:val="Hyperlink"/>
    <w:basedOn w:val="Standaardalinea-lettertype"/>
    <w:uiPriority w:val="99"/>
    <w:unhideWhenUsed/>
    <w:rsid w:val="00A979B9"/>
    <w:rPr>
      <w:color w:val="467886" w:themeColor="hyperlink"/>
      <w:u w:val="single"/>
    </w:rPr>
  </w:style>
  <w:style w:type="character" w:styleId="Onopgelostemelding">
    <w:name w:val="Unresolved Mention"/>
    <w:basedOn w:val="Standaardalinea-lettertype"/>
    <w:uiPriority w:val="99"/>
    <w:semiHidden/>
    <w:unhideWhenUsed/>
    <w:rsid w:val="00A97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0786">
      <w:bodyDiv w:val="1"/>
      <w:marLeft w:val="0"/>
      <w:marRight w:val="0"/>
      <w:marTop w:val="0"/>
      <w:marBottom w:val="0"/>
      <w:divBdr>
        <w:top w:val="none" w:sz="0" w:space="0" w:color="auto"/>
        <w:left w:val="none" w:sz="0" w:space="0" w:color="auto"/>
        <w:bottom w:val="none" w:sz="0" w:space="0" w:color="auto"/>
        <w:right w:val="none" w:sz="0" w:space="0" w:color="auto"/>
      </w:divBdr>
    </w:div>
    <w:div w:id="288632682">
      <w:bodyDiv w:val="1"/>
      <w:marLeft w:val="0"/>
      <w:marRight w:val="0"/>
      <w:marTop w:val="0"/>
      <w:marBottom w:val="0"/>
      <w:divBdr>
        <w:top w:val="none" w:sz="0" w:space="0" w:color="auto"/>
        <w:left w:val="none" w:sz="0" w:space="0" w:color="auto"/>
        <w:bottom w:val="none" w:sz="0" w:space="0" w:color="auto"/>
        <w:right w:val="none" w:sz="0" w:space="0" w:color="auto"/>
      </w:divBdr>
    </w:div>
    <w:div w:id="320617598">
      <w:bodyDiv w:val="1"/>
      <w:marLeft w:val="0"/>
      <w:marRight w:val="0"/>
      <w:marTop w:val="0"/>
      <w:marBottom w:val="0"/>
      <w:divBdr>
        <w:top w:val="none" w:sz="0" w:space="0" w:color="auto"/>
        <w:left w:val="none" w:sz="0" w:space="0" w:color="auto"/>
        <w:bottom w:val="none" w:sz="0" w:space="0" w:color="auto"/>
        <w:right w:val="none" w:sz="0" w:space="0" w:color="auto"/>
      </w:divBdr>
    </w:div>
    <w:div w:id="339547519">
      <w:bodyDiv w:val="1"/>
      <w:marLeft w:val="0"/>
      <w:marRight w:val="0"/>
      <w:marTop w:val="0"/>
      <w:marBottom w:val="0"/>
      <w:divBdr>
        <w:top w:val="none" w:sz="0" w:space="0" w:color="auto"/>
        <w:left w:val="none" w:sz="0" w:space="0" w:color="auto"/>
        <w:bottom w:val="none" w:sz="0" w:space="0" w:color="auto"/>
        <w:right w:val="none" w:sz="0" w:space="0" w:color="auto"/>
      </w:divBdr>
    </w:div>
    <w:div w:id="511844210">
      <w:bodyDiv w:val="1"/>
      <w:marLeft w:val="0"/>
      <w:marRight w:val="0"/>
      <w:marTop w:val="0"/>
      <w:marBottom w:val="0"/>
      <w:divBdr>
        <w:top w:val="none" w:sz="0" w:space="0" w:color="auto"/>
        <w:left w:val="none" w:sz="0" w:space="0" w:color="auto"/>
        <w:bottom w:val="none" w:sz="0" w:space="0" w:color="auto"/>
        <w:right w:val="none" w:sz="0" w:space="0" w:color="auto"/>
      </w:divBdr>
    </w:div>
    <w:div w:id="546063133">
      <w:bodyDiv w:val="1"/>
      <w:marLeft w:val="0"/>
      <w:marRight w:val="0"/>
      <w:marTop w:val="0"/>
      <w:marBottom w:val="0"/>
      <w:divBdr>
        <w:top w:val="none" w:sz="0" w:space="0" w:color="auto"/>
        <w:left w:val="none" w:sz="0" w:space="0" w:color="auto"/>
        <w:bottom w:val="none" w:sz="0" w:space="0" w:color="auto"/>
        <w:right w:val="none" w:sz="0" w:space="0" w:color="auto"/>
      </w:divBdr>
    </w:div>
    <w:div w:id="602372833">
      <w:bodyDiv w:val="1"/>
      <w:marLeft w:val="0"/>
      <w:marRight w:val="0"/>
      <w:marTop w:val="0"/>
      <w:marBottom w:val="0"/>
      <w:divBdr>
        <w:top w:val="none" w:sz="0" w:space="0" w:color="auto"/>
        <w:left w:val="none" w:sz="0" w:space="0" w:color="auto"/>
        <w:bottom w:val="none" w:sz="0" w:space="0" w:color="auto"/>
        <w:right w:val="none" w:sz="0" w:space="0" w:color="auto"/>
      </w:divBdr>
    </w:div>
    <w:div w:id="615260044">
      <w:bodyDiv w:val="1"/>
      <w:marLeft w:val="0"/>
      <w:marRight w:val="0"/>
      <w:marTop w:val="0"/>
      <w:marBottom w:val="0"/>
      <w:divBdr>
        <w:top w:val="none" w:sz="0" w:space="0" w:color="auto"/>
        <w:left w:val="none" w:sz="0" w:space="0" w:color="auto"/>
        <w:bottom w:val="none" w:sz="0" w:space="0" w:color="auto"/>
        <w:right w:val="none" w:sz="0" w:space="0" w:color="auto"/>
      </w:divBdr>
    </w:div>
    <w:div w:id="753167957">
      <w:bodyDiv w:val="1"/>
      <w:marLeft w:val="0"/>
      <w:marRight w:val="0"/>
      <w:marTop w:val="0"/>
      <w:marBottom w:val="0"/>
      <w:divBdr>
        <w:top w:val="none" w:sz="0" w:space="0" w:color="auto"/>
        <w:left w:val="none" w:sz="0" w:space="0" w:color="auto"/>
        <w:bottom w:val="none" w:sz="0" w:space="0" w:color="auto"/>
        <w:right w:val="none" w:sz="0" w:space="0" w:color="auto"/>
      </w:divBdr>
    </w:div>
    <w:div w:id="776563596">
      <w:bodyDiv w:val="1"/>
      <w:marLeft w:val="0"/>
      <w:marRight w:val="0"/>
      <w:marTop w:val="0"/>
      <w:marBottom w:val="0"/>
      <w:divBdr>
        <w:top w:val="none" w:sz="0" w:space="0" w:color="auto"/>
        <w:left w:val="none" w:sz="0" w:space="0" w:color="auto"/>
        <w:bottom w:val="none" w:sz="0" w:space="0" w:color="auto"/>
        <w:right w:val="none" w:sz="0" w:space="0" w:color="auto"/>
      </w:divBdr>
    </w:div>
    <w:div w:id="811629731">
      <w:bodyDiv w:val="1"/>
      <w:marLeft w:val="0"/>
      <w:marRight w:val="0"/>
      <w:marTop w:val="0"/>
      <w:marBottom w:val="0"/>
      <w:divBdr>
        <w:top w:val="none" w:sz="0" w:space="0" w:color="auto"/>
        <w:left w:val="none" w:sz="0" w:space="0" w:color="auto"/>
        <w:bottom w:val="none" w:sz="0" w:space="0" w:color="auto"/>
        <w:right w:val="none" w:sz="0" w:space="0" w:color="auto"/>
      </w:divBdr>
    </w:div>
    <w:div w:id="979918051">
      <w:bodyDiv w:val="1"/>
      <w:marLeft w:val="0"/>
      <w:marRight w:val="0"/>
      <w:marTop w:val="0"/>
      <w:marBottom w:val="0"/>
      <w:divBdr>
        <w:top w:val="none" w:sz="0" w:space="0" w:color="auto"/>
        <w:left w:val="none" w:sz="0" w:space="0" w:color="auto"/>
        <w:bottom w:val="none" w:sz="0" w:space="0" w:color="auto"/>
        <w:right w:val="none" w:sz="0" w:space="0" w:color="auto"/>
      </w:divBdr>
    </w:div>
    <w:div w:id="1018042955">
      <w:bodyDiv w:val="1"/>
      <w:marLeft w:val="0"/>
      <w:marRight w:val="0"/>
      <w:marTop w:val="0"/>
      <w:marBottom w:val="0"/>
      <w:divBdr>
        <w:top w:val="none" w:sz="0" w:space="0" w:color="auto"/>
        <w:left w:val="none" w:sz="0" w:space="0" w:color="auto"/>
        <w:bottom w:val="none" w:sz="0" w:space="0" w:color="auto"/>
        <w:right w:val="none" w:sz="0" w:space="0" w:color="auto"/>
      </w:divBdr>
    </w:div>
    <w:div w:id="1045714058">
      <w:bodyDiv w:val="1"/>
      <w:marLeft w:val="0"/>
      <w:marRight w:val="0"/>
      <w:marTop w:val="0"/>
      <w:marBottom w:val="0"/>
      <w:divBdr>
        <w:top w:val="none" w:sz="0" w:space="0" w:color="auto"/>
        <w:left w:val="none" w:sz="0" w:space="0" w:color="auto"/>
        <w:bottom w:val="none" w:sz="0" w:space="0" w:color="auto"/>
        <w:right w:val="none" w:sz="0" w:space="0" w:color="auto"/>
      </w:divBdr>
    </w:div>
    <w:div w:id="1059674104">
      <w:bodyDiv w:val="1"/>
      <w:marLeft w:val="0"/>
      <w:marRight w:val="0"/>
      <w:marTop w:val="0"/>
      <w:marBottom w:val="0"/>
      <w:divBdr>
        <w:top w:val="none" w:sz="0" w:space="0" w:color="auto"/>
        <w:left w:val="none" w:sz="0" w:space="0" w:color="auto"/>
        <w:bottom w:val="none" w:sz="0" w:space="0" w:color="auto"/>
        <w:right w:val="none" w:sz="0" w:space="0" w:color="auto"/>
      </w:divBdr>
    </w:div>
    <w:div w:id="1180585018">
      <w:bodyDiv w:val="1"/>
      <w:marLeft w:val="0"/>
      <w:marRight w:val="0"/>
      <w:marTop w:val="0"/>
      <w:marBottom w:val="0"/>
      <w:divBdr>
        <w:top w:val="none" w:sz="0" w:space="0" w:color="auto"/>
        <w:left w:val="none" w:sz="0" w:space="0" w:color="auto"/>
        <w:bottom w:val="none" w:sz="0" w:space="0" w:color="auto"/>
        <w:right w:val="none" w:sz="0" w:space="0" w:color="auto"/>
      </w:divBdr>
    </w:div>
    <w:div w:id="1331328245">
      <w:bodyDiv w:val="1"/>
      <w:marLeft w:val="0"/>
      <w:marRight w:val="0"/>
      <w:marTop w:val="0"/>
      <w:marBottom w:val="0"/>
      <w:divBdr>
        <w:top w:val="none" w:sz="0" w:space="0" w:color="auto"/>
        <w:left w:val="none" w:sz="0" w:space="0" w:color="auto"/>
        <w:bottom w:val="none" w:sz="0" w:space="0" w:color="auto"/>
        <w:right w:val="none" w:sz="0" w:space="0" w:color="auto"/>
      </w:divBdr>
    </w:div>
    <w:div w:id="1334143139">
      <w:bodyDiv w:val="1"/>
      <w:marLeft w:val="0"/>
      <w:marRight w:val="0"/>
      <w:marTop w:val="0"/>
      <w:marBottom w:val="0"/>
      <w:divBdr>
        <w:top w:val="none" w:sz="0" w:space="0" w:color="auto"/>
        <w:left w:val="none" w:sz="0" w:space="0" w:color="auto"/>
        <w:bottom w:val="none" w:sz="0" w:space="0" w:color="auto"/>
        <w:right w:val="none" w:sz="0" w:space="0" w:color="auto"/>
      </w:divBdr>
    </w:div>
    <w:div w:id="1448046308">
      <w:bodyDiv w:val="1"/>
      <w:marLeft w:val="0"/>
      <w:marRight w:val="0"/>
      <w:marTop w:val="0"/>
      <w:marBottom w:val="0"/>
      <w:divBdr>
        <w:top w:val="none" w:sz="0" w:space="0" w:color="auto"/>
        <w:left w:val="none" w:sz="0" w:space="0" w:color="auto"/>
        <w:bottom w:val="none" w:sz="0" w:space="0" w:color="auto"/>
        <w:right w:val="none" w:sz="0" w:space="0" w:color="auto"/>
      </w:divBdr>
    </w:div>
    <w:div w:id="1467091877">
      <w:bodyDiv w:val="1"/>
      <w:marLeft w:val="0"/>
      <w:marRight w:val="0"/>
      <w:marTop w:val="0"/>
      <w:marBottom w:val="0"/>
      <w:divBdr>
        <w:top w:val="none" w:sz="0" w:space="0" w:color="auto"/>
        <w:left w:val="none" w:sz="0" w:space="0" w:color="auto"/>
        <w:bottom w:val="none" w:sz="0" w:space="0" w:color="auto"/>
        <w:right w:val="none" w:sz="0" w:space="0" w:color="auto"/>
      </w:divBdr>
    </w:div>
    <w:div w:id="1514999411">
      <w:bodyDiv w:val="1"/>
      <w:marLeft w:val="0"/>
      <w:marRight w:val="0"/>
      <w:marTop w:val="0"/>
      <w:marBottom w:val="0"/>
      <w:divBdr>
        <w:top w:val="none" w:sz="0" w:space="0" w:color="auto"/>
        <w:left w:val="none" w:sz="0" w:space="0" w:color="auto"/>
        <w:bottom w:val="none" w:sz="0" w:space="0" w:color="auto"/>
        <w:right w:val="none" w:sz="0" w:space="0" w:color="auto"/>
      </w:divBdr>
    </w:div>
    <w:div w:id="1759014743">
      <w:bodyDiv w:val="1"/>
      <w:marLeft w:val="0"/>
      <w:marRight w:val="0"/>
      <w:marTop w:val="0"/>
      <w:marBottom w:val="0"/>
      <w:divBdr>
        <w:top w:val="none" w:sz="0" w:space="0" w:color="auto"/>
        <w:left w:val="none" w:sz="0" w:space="0" w:color="auto"/>
        <w:bottom w:val="none" w:sz="0" w:space="0" w:color="auto"/>
        <w:right w:val="none" w:sz="0" w:space="0" w:color="auto"/>
      </w:divBdr>
    </w:div>
    <w:div w:id="1794713794">
      <w:bodyDiv w:val="1"/>
      <w:marLeft w:val="0"/>
      <w:marRight w:val="0"/>
      <w:marTop w:val="0"/>
      <w:marBottom w:val="0"/>
      <w:divBdr>
        <w:top w:val="none" w:sz="0" w:space="0" w:color="auto"/>
        <w:left w:val="none" w:sz="0" w:space="0" w:color="auto"/>
        <w:bottom w:val="none" w:sz="0" w:space="0" w:color="auto"/>
        <w:right w:val="none" w:sz="0" w:space="0" w:color="auto"/>
      </w:divBdr>
    </w:div>
    <w:div w:id="20857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irish-presidency.consilium.europa.eu/en/programme/programme-of-the-irish-presidenc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8</ap:Pages>
  <ap:Words>4594</ap:Words>
  <ap:Characters>25273</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2026-06-30T11:58:00.0000000Z</dcterms:created>
  <dcterms:modified xsi:type="dcterms:W3CDTF">2026-07-16T13:21:00.0000000Z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0x010100B5E1792C46DB8E4CA127F0252B63C8EA</vt:lpwstr>
  </property>
  <property fmtid="{D5CDD505-2E9C-101B-9397-08002B2CF9AE}" pid="3" name="ClassificationContentMarkingFooterShapeIds">
    <vt:lpwstr>5efd16a7,6dbfb6fa,5be68943</vt:lpwstr>
  </property>
  <property fmtid="{D5CDD505-2E9C-101B-9397-08002B2CF9AE}" pid="4" name="ClassificationContentMarkingFooterFontProps">
    <vt:lpwstr>#000000,10,Aptos</vt:lpwstr>
  </property>
  <property fmtid="{D5CDD505-2E9C-101B-9397-08002B2CF9AE}" pid="5" name="ClassificationContentMarkingFooterText">
    <vt:lpwstr>Intern gebruik</vt:lpwstr>
  </property>
</Properties>
</file>