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2026Z16000</w:t>
        <w:br/>
      </w:r>
      <w:proofErr w:type="spellEnd"/>
    </w:p>
    <w:p>
      <w:pPr>
        <w:pStyle w:val="Normal"/>
        <w:rPr>
          <w:b w:val="1"/>
          <w:bCs w:val="1"/>
        </w:rPr>
      </w:pPr>
      <w:r w:rsidR="250AE766">
        <w:rPr>
          <w:b w:val="0"/>
          <w:bCs w:val="0"/>
        </w:rPr>
        <w:t>(ingezonden 9 juli 2026)</w:t>
        <w:br/>
      </w:r>
    </w:p>
    <w:p>
      <w:r>
        <w:t xml:space="preserve">Vragen van de leden van Oosterhout (PRO) en Zalinyan (PRO) aan de minister van Klimaat en Groene Groei en staatsecretaris van Infrastructuur en Waterstaat over de strafrechtelijke vervolging van Tata Steel voor opzettelijke vervuiling en de gevolgen voor de maatwerkafspraken.</w:t>
      </w:r>
      <w:r>
        <w:br/>
      </w:r>
    </w:p>
    <w:p>
      <w:pPr>
        <w:pStyle w:val="ListParagraph"/>
        <w:numPr>
          <w:ilvl w:val="0"/>
          <w:numId w:val="100513470"/>
        </w:numPr>
        <w:ind w:left="360"/>
      </w:pPr>
      <w:r>
        <w:t xml:space="preserve">Wanneer heeft u kennisgenomen van de in de berichtgeving genoemde feiten en omstandigheden, en bent u hier van geschrokken of was dit verwacht? 1)</w:t>
      </w:r>
      <w:r>
        <w:br/>
      </w:r>
    </w:p>
    <w:p>
      <w:pPr>
        <w:pStyle w:val="ListParagraph"/>
        <w:numPr>
          <w:ilvl w:val="0"/>
          <w:numId w:val="100513470"/>
        </w:numPr>
        <w:ind w:left="360"/>
      </w:pPr>
      <w:r>
        <w:t xml:space="preserve">In hoeverre zijn de in de berichtgeving beschreven feiten betrokken bij de onderhandelingen over de maatwerkafspraken met Tata Steel?</w:t>
      </w:r>
      <w:r>
        <w:br/>
      </w:r>
    </w:p>
    <w:p>
      <w:pPr>
        <w:pStyle w:val="ListParagraph"/>
        <w:numPr>
          <w:ilvl w:val="0"/>
          <w:numId w:val="100513470"/>
        </w:numPr>
        <w:ind w:left="360"/>
      </w:pPr>
      <w:r>
        <w:t xml:space="preserve">Welke consequenties heeft de vervolging van het Openbaar Ministerie (OM)voor de onderhandelingen en het tijdspad van de maatwerkafspraken? Is in de onderhandelingen rekening gehouden met dit scenario, inclusief mogelijke veroordeling en sancties?</w:t>
      </w:r>
      <w:r>
        <w:br/>
      </w:r>
    </w:p>
    <w:p>
      <w:pPr>
        <w:pStyle w:val="ListParagraph"/>
        <w:numPr>
          <w:ilvl w:val="0"/>
          <w:numId w:val="100513470"/>
        </w:numPr>
        <w:ind w:left="360"/>
      </w:pPr>
      <w:r>
        <w:t xml:space="preserve">Welke financiële risico's loopt de Staat indien tijdens of na het sluiten van maatwerkafspraken blijkt dat Tata Steel strafrechtelijk aansprakelijk wordt gehouden, bijvoorbeeld doordat de uitvoering van de afspraken vertraging oploopt, niet kan plaatsvinden of significante impact heeft op de financiële gezondheid van het bedrijf?</w:t>
      </w:r>
      <w:r>
        <w:br/>
      </w:r>
    </w:p>
    <w:p>
      <w:pPr>
        <w:pStyle w:val="ListParagraph"/>
        <w:numPr>
          <w:ilvl w:val="0"/>
          <w:numId w:val="100513470"/>
        </w:numPr>
        <w:ind w:left="360"/>
      </w:pPr>
      <w:r>
        <w:t xml:space="preserve">Bevatten de voorgenomen maatwerkafspraken bepalingen die de Staat beschermen tegen financiële schade of terugvordering van publieke middelen indien Tata Steel wordt veroordeeld voor strafbare feiten? Zo nee, wordt hier nu in de onderhandelingen op in gezet?</w:t>
      </w:r>
      <w:r>
        <w:br/>
      </w:r>
    </w:p>
    <w:p>
      <w:pPr>
        <w:pStyle w:val="ListParagraph"/>
        <w:numPr>
          <w:ilvl w:val="0"/>
          <w:numId w:val="100513470"/>
        </w:numPr>
        <w:ind w:left="360"/>
      </w:pPr>
      <w:r>
        <w:t xml:space="preserve">Deelt u de opvatting dat naleving van wet- en regelgeving een randvoorwaarde moet zijn voor het verstrekken van substantiële publieke steun?</w:t>
      </w:r>
      <w:r>
        <w:br/>
      </w:r>
    </w:p>
    <w:p>
      <w:pPr>
        <w:pStyle w:val="ListParagraph"/>
        <w:numPr>
          <w:ilvl w:val="0"/>
          <w:numId w:val="100513470"/>
        </w:numPr>
        <w:ind w:left="360"/>
      </w:pPr>
      <w:r>
        <w:t xml:space="preserve">Welke gevolgen heeft de strafrechtelijke vervolging van Tata Steel voor het toezicht- en handhavingsbeleid van de Omgevingsdienst Noordzeekanaalgebied? Acht u aanvullende maatregelen noodzakelijk?</w:t>
      </w:r>
      <w:r>
        <w:br/>
      </w:r>
    </w:p>
    <w:p>
      <w:pPr>
        <w:pStyle w:val="ListParagraph"/>
        <w:numPr>
          <w:ilvl w:val="0"/>
          <w:numId w:val="100513470"/>
        </w:numPr>
        <w:ind w:left="360"/>
      </w:pPr>
      <w:r>
        <w:t xml:space="preserve">Deelt u de opvatting dat een strafrechtelijke vervolging wegens opzettelijke milieuvervuiling aanleiding moet zijn om kritisch te bezien of de huidige vergunningen, vergunningvoorschriften en handhavingsinstrumenten toereikend zijn? Zo ja, welke stappen worden gezet?</w:t>
      </w:r>
      <w:r>
        <w:br/>
      </w:r>
    </w:p>
    <w:p>
      <w:pPr>
        <w:pStyle w:val="ListParagraph"/>
        <w:numPr>
          <w:ilvl w:val="0"/>
          <w:numId w:val="100513470"/>
        </w:numPr>
        <w:ind w:left="360"/>
      </w:pPr>
      <w:r>
        <w:t xml:space="preserve">Bent u bereid te onderzoeken of de strafrechtelijke vervolging aanleiding geeft om aanvullende emissiebeperkende maatregelen of aangescherpte vergunningvoorschriften op te leggen aan Tata Steel?</w:t>
      </w:r>
      <w:r>
        <w:br/>
      </w:r>
    </w:p>
    <w:p>
      <w:pPr>
        <w:pStyle w:val="ListParagraph"/>
        <w:numPr>
          <w:ilvl w:val="0"/>
          <w:numId w:val="100513470"/>
        </w:numPr>
        <w:ind w:left="360"/>
      </w:pPr>
      <w:r>
        <w:t xml:space="preserve">Hoe wordt geborgd dat de gezondheid van omwonenden gedurende de periode van de strafrechtelijke procedure niet verder onder druk komt te staan? Welke extra maatregelen zijn de komende periode mogelijk?</w:t>
      </w:r>
      <w:r>
        <w:br/>
      </w:r>
    </w:p>
    <w:p>
      <w:pPr>
        <w:pStyle w:val="ListParagraph"/>
        <w:numPr>
          <w:ilvl w:val="0"/>
          <w:numId w:val="100513470"/>
        </w:numPr>
        <w:ind w:left="360"/>
      </w:pPr>
      <w:r>
        <w:t xml:space="preserve">Bent u van oordeel dat de strafrechtelijke vervolging aanleiding geeft om de uitvoering van de aanbevelingen van de Expertgroep Gezondheid IJmond te versnellen en versterken, in het bijzonder ten aanzien van continue emissiemonitoring, transparantie van meetgegevens en gezondheidsbescherming? Zo nee, waarom niet?</w:t>
      </w:r>
      <w:r>
        <w:br/>
      </w:r>
    </w:p>
    <w:p>
      <w:pPr>
        <w:pStyle w:val="ListParagraph"/>
        <w:numPr>
          <w:ilvl w:val="0"/>
          <w:numId w:val="100513470"/>
        </w:numPr>
        <w:ind w:left="360"/>
      </w:pPr>
      <w:r>
        <w:t xml:space="preserve">Welke gevolgen heeft de strafrechtelijke vervolging voor het vertrouwen dat de overheid kan stellen in de naleving van vergunningvoorschriften door Tata Steelm, en hoe wordt hieraan gewerkt?</w:t>
      </w:r>
      <w:r>
        <w:br/>
      </w:r>
    </w:p>
    <w:p>
      <w:pPr>
        <w:pStyle w:val="ListParagraph"/>
        <w:numPr>
          <w:ilvl w:val="0"/>
          <w:numId w:val="100513470"/>
        </w:numPr>
        <w:ind w:left="360"/>
      </w:pPr>
      <w:r>
        <w:t xml:space="preserve">Kunt u reflecteren op het effect van deze ontwikkelingen op het vertrouwen van burgers in de overheid en de maatwerkafspraken?</w:t>
      </w:r>
      <w:r>
        <w:br/>
      </w:r>
    </w:p>
    <w:p>
      <w:pPr>
        <w:pStyle w:val="ListParagraph"/>
        <w:numPr>
          <w:ilvl w:val="0"/>
          <w:numId w:val="100513470"/>
        </w:numPr>
        <w:ind w:left="360"/>
      </w:pPr>
      <w:r>
        <w:t xml:space="preserve">Bent u bereid de Kamer te informeren over de gevolgen van deze berichtgeving voor het verdere onderhandelingsproces? Wacht u de uitkomsten van het onderzoek van het OM af voor de maatwerkafspraken worden ondertekend?</w:t>
      </w:r>
      <w:r>
        <w:br/>
      </w:r>
    </w:p>
    <w:p>
      <w:r>
        <w:t xml:space="preserve"> </w:t>
      </w:r>
      <w:r>
        <w:br/>
      </w:r>
    </w:p>
    <w:p>
      <w:r>
        <w:t xml:space="preserve">1) NOS Nieuws, 8 juli 2026, OM vervolgt Tata Steel strafrechtelijk voor opzettelijk vervuilen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