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244" w:rsidR="00A152E3" w:rsidP="00EA4CEC" w:rsidRDefault="00A152E3" w14:paraId="74099C6A" w14:textId="63080AD7">
      <w:pPr>
        <w:rPr>
          <w:szCs w:val="18"/>
        </w:rPr>
      </w:pPr>
      <w:r w:rsidRPr="00840244">
        <w:rPr>
          <w:szCs w:val="18"/>
        </w:rPr>
        <w:t>Geachte Voorzitter,</w:t>
      </w:r>
    </w:p>
    <w:p w:rsidRPr="00840244" w:rsidR="00A152E3" w:rsidP="00EA4CEC" w:rsidRDefault="00A152E3" w14:paraId="2FC2898B" w14:textId="77777777">
      <w:pPr>
        <w:rPr>
          <w:szCs w:val="18"/>
        </w:rPr>
      </w:pPr>
    </w:p>
    <w:p w:rsidRPr="00840244" w:rsidR="00A152E3" w:rsidP="00EA4CEC" w:rsidRDefault="00A152E3" w14:paraId="552356DD" w14:textId="77777777">
      <w:pPr>
        <w:rPr>
          <w:rFonts w:eastAsia="Verdana" w:cs="Verdana"/>
        </w:rPr>
      </w:pPr>
      <w:r>
        <w:t xml:space="preserve">Nederland staat voor een enorme opgave: de transitie naar een toekomstbestendig energiesysteem. In die opgave werkt </w:t>
      </w:r>
      <w:r w:rsidRPr="00A652C9">
        <w:t xml:space="preserve">Nederland </w:t>
      </w:r>
      <w:r w:rsidDel="00A652C9">
        <w:t xml:space="preserve">aan </w:t>
      </w:r>
      <w:r w:rsidRPr="00A652C9">
        <w:t>duurzame, betrouwbare en beschikbare energie, die voor iedereen betaalbaar is</w:t>
      </w:r>
      <w:r>
        <w:t xml:space="preserve"> en waarbij we minder afhankelijk worden van buitenlandse bronnen. Het Rijk neemt in de energietransitie het voortouw door het nationale energiesysteem ingrijpend uit te breiden, zodat woningen, bedrijven en voorzieningen voldoende duurzame energie hebben. Hiervoor versterken we het elektriciteitsnet, bouwen we een landelijk waterstofnetwerk, leggen we leidingen aan om CO₂ af te voeren en realiseren we infrastructuur voor windenergie op zee. </w:t>
      </w:r>
      <w:r w:rsidRPr="6B342E82">
        <w:rPr>
          <w:rFonts w:eastAsia="Verdana" w:cs="Verdana"/>
        </w:rPr>
        <w:t>Het Rijk</w:t>
      </w:r>
      <w:r w:rsidRPr="09619567">
        <w:rPr>
          <w:rFonts w:eastAsia="Verdana" w:cs="Verdana"/>
        </w:rPr>
        <w:t xml:space="preserve"> </w:t>
      </w:r>
      <w:r w:rsidRPr="6B342E82">
        <w:rPr>
          <w:rFonts w:eastAsia="Verdana" w:cs="Verdana"/>
        </w:rPr>
        <w:t xml:space="preserve">stelt de kaders, coördineert de uitvoering, opereert als bevoegd gezag voor </w:t>
      </w:r>
      <w:r>
        <w:t>nationale e</w:t>
      </w:r>
      <w:r w:rsidRPr="6B342E82">
        <w:rPr>
          <w:rFonts w:eastAsia="Verdana" w:cs="Verdana"/>
        </w:rPr>
        <w:t xml:space="preserve">nergieprojecten en zorgt voor de benodigde landelijke wet- en regelgeving. Netbeheerders, provincies, gemeenten, waterschappen, bedrijven en andere partners dragen bij aan de realisatie, elk binnen hun eigen verantwoordelijkheid. </w:t>
      </w:r>
      <w:r>
        <w:br/>
      </w:r>
    </w:p>
    <w:p w:rsidRPr="00840244" w:rsidR="00A152E3" w:rsidP="00EA4CEC" w:rsidRDefault="00A152E3" w14:paraId="47C82D0F" w14:textId="77777777">
      <w:r>
        <w:rPr>
          <w:rFonts w:eastAsia="Verdana" w:cs="Verdana"/>
        </w:rPr>
        <w:t xml:space="preserve">De energietransitie is geen gemakkelijke opgave: zo is er een te kort aan personeel voor het uitvoeren van projecten en </w:t>
      </w:r>
      <w:r w:rsidRPr="58FB070B">
        <w:rPr>
          <w:rFonts w:eastAsia="Verdana" w:cs="Verdana"/>
        </w:rPr>
        <w:t xml:space="preserve">is er niet altijd voldoende geld voor </w:t>
      </w:r>
      <w:r>
        <w:rPr>
          <w:rFonts w:eastAsia="Verdana" w:cs="Verdana"/>
        </w:rPr>
        <w:t>alle nodige investeringen</w:t>
      </w:r>
      <w:r w:rsidRPr="58FB070B" w:rsidDel="00FE6482">
        <w:rPr>
          <w:rFonts w:eastAsia="Verdana" w:cs="Verdana"/>
        </w:rPr>
        <w:t>.</w:t>
      </w:r>
      <w:r w:rsidDel="00FE6482">
        <w:rPr>
          <w:rFonts w:eastAsia="Verdana" w:cs="Verdana"/>
        </w:rPr>
        <w:t xml:space="preserve"> </w:t>
      </w:r>
      <w:r w:rsidRPr="6B342E82">
        <w:rPr>
          <w:rFonts w:eastAsia="Verdana" w:cs="Verdana"/>
        </w:rPr>
        <w:t xml:space="preserve">De schaarse ruimte in Nederland en claims van andere belangrijke opgaven zoals woningbouw, landbouw, natuur en wegen en spoorwegen en werelderfgoed stellen ons </w:t>
      </w:r>
      <w:r>
        <w:rPr>
          <w:rFonts w:eastAsia="Verdana" w:cs="Verdana"/>
        </w:rPr>
        <w:t>hiernaast</w:t>
      </w:r>
      <w:r w:rsidRPr="6B342E82">
        <w:rPr>
          <w:rFonts w:eastAsia="Verdana" w:cs="Verdana"/>
        </w:rPr>
        <w:t xml:space="preserve"> dagelijks voor moeilijke afwegingen.</w:t>
      </w:r>
      <w:r>
        <w:rPr>
          <w:rFonts w:eastAsia="Verdana" w:cs="Verdana"/>
        </w:rPr>
        <w:t xml:space="preserve"> </w:t>
      </w:r>
      <w:r>
        <w:t>Mijn inzet hierbij is gericht op een evenwichtige belangenafweging met voldoende draagvlak in de regio, zonder de snelheid te verliezen.</w:t>
      </w:r>
      <w:r w:rsidRPr="6B342E82">
        <w:rPr>
          <w:rFonts w:eastAsia="Verdana" w:cs="Verdana"/>
        </w:rPr>
        <w:t xml:space="preserve"> </w:t>
      </w:r>
      <w:r>
        <w:br/>
      </w:r>
    </w:p>
    <w:p w:rsidRPr="009B43BF" w:rsidR="00A152E3" w:rsidP="00EA4CEC" w:rsidRDefault="00A152E3" w14:paraId="65756AF1" w14:textId="77777777">
      <w:r w:rsidRPr="46FC28B3">
        <w:rPr>
          <w:rFonts w:eastAsia="Verdana" w:cs="Verdana"/>
        </w:rPr>
        <w:t>De aanleg van de benodigde nationale energie-infrastructuur is in volle gang.</w:t>
      </w:r>
      <w:r>
        <w:rPr>
          <w:rFonts w:eastAsia="Verdana" w:cs="Verdana"/>
        </w:rPr>
        <w:t xml:space="preserve"> </w:t>
      </w:r>
      <w:r w:rsidRPr="46FC28B3">
        <w:rPr>
          <w:rFonts w:eastAsia="Verdana" w:cs="Verdana"/>
        </w:rPr>
        <w:t xml:space="preserve">De </w:t>
      </w:r>
      <w:r>
        <w:rPr>
          <w:rFonts w:eastAsia="Verdana" w:cs="Verdana"/>
        </w:rPr>
        <w:t xml:space="preserve">groei in aanbod en </w:t>
      </w:r>
      <w:r w:rsidRPr="46FC28B3">
        <w:rPr>
          <w:rFonts w:eastAsia="Verdana" w:cs="Verdana"/>
        </w:rPr>
        <w:t xml:space="preserve">vraag </w:t>
      </w:r>
      <w:r>
        <w:rPr>
          <w:rFonts w:eastAsia="Verdana" w:cs="Verdana"/>
        </w:rPr>
        <w:t xml:space="preserve">naar energie </w:t>
      </w:r>
      <w:r w:rsidRPr="46FC28B3">
        <w:rPr>
          <w:rFonts w:eastAsia="Verdana" w:cs="Verdana"/>
        </w:rPr>
        <w:t>vertaalt zich n</w:t>
      </w:r>
      <w:r>
        <w:rPr>
          <w:rFonts w:eastAsia="Verdana" w:cs="Verdana"/>
        </w:rPr>
        <w:t>aar</w:t>
      </w:r>
      <w:r w:rsidRPr="46FC28B3">
        <w:rPr>
          <w:rFonts w:eastAsia="Verdana" w:cs="Verdana"/>
        </w:rPr>
        <w:t xml:space="preserve"> nieuwe projecten</w:t>
      </w:r>
      <w:r>
        <w:rPr>
          <w:rFonts w:eastAsia="Verdana" w:cs="Verdana"/>
        </w:rPr>
        <w:t>.</w:t>
      </w:r>
      <w:r w:rsidRPr="46FC28B3">
        <w:rPr>
          <w:rFonts w:eastAsia="Verdana" w:cs="Verdana"/>
        </w:rPr>
        <w:t xml:space="preserve"> </w:t>
      </w:r>
      <w:r>
        <w:rPr>
          <w:rFonts w:eastAsia="Verdana" w:cs="Verdana"/>
        </w:rPr>
        <w:t>Zo worden op dit moment door heel het land honderden essentiële energieprojecten uitgevoerd. Voor d</w:t>
      </w:r>
      <w:r w:rsidRPr="46FC28B3">
        <w:rPr>
          <w:rFonts w:eastAsia="Verdana" w:cs="Verdana"/>
        </w:rPr>
        <w:t xml:space="preserve">rieënveertig </w:t>
      </w:r>
      <w:r>
        <w:rPr>
          <w:rFonts w:eastAsia="Verdana" w:cs="Verdana"/>
        </w:rPr>
        <w:t xml:space="preserve">van dit soort </w:t>
      </w:r>
      <w:r w:rsidRPr="46FC28B3">
        <w:rPr>
          <w:rFonts w:eastAsia="Verdana" w:cs="Verdana"/>
        </w:rPr>
        <w:t>projecten</w:t>
      </w:r>
      <w:r>
        <w:rPr>
          <w:rFonts w:eastAsia="Verdana" w:cs="Verdana"/>
        </w:rPr>
        <w:t xml:space="preserve"> die</w:t>
      </w:r>
      <w:r w:rsidRPr="46FC28B3">
        <w:rPr>
          <w:rFonts w:eastAsia="Verdana" w:cs="Verdana"/>
        </w:rPr>
        <w:t xml:space="preserve"> in de projectprocedure</w:t>
      </w:r>
      <w:r>
        <w:rPr>
          <w:rFonts w:eastAsia="Verdana" w:cs="Verdana"/>
        </w:rPr>
        <w:t xml:space="preserve"> zitten, treedt het Rijk op als bevoegd gezag</w:t>
      </w:r>
      <w:r w:rsidRPr="46FC28B3">
        <w:rPr>
          <w:rFonts w:eastAsia="Verdana" w:cs="Verdana"/>
        </w:rPr>
        <w:t xml:space="preserve">. Hierin pakt het Rijk regie op de locatiekeuze en benodigde vergunningen voor éénentwintig hoogspannings-, negen waterstof-, zes gas- en zeven CCS-projecten. Al deze </w:t>
      </w:r>
      <w:r>
        <w:rPr>
          <w:rFonts w:eastAsia="Verdana" w:cs="Verdana"/>
        </w:rPr>
        <w:t>d</w:t>
      </w:r>
      <w:r w:rsidRPr="46FC28B3">
        <w:rPr>
          <w:rFonts w:eastAsia="Verdana" w:cs="Verdana"/>
        </w:rPr>
        <w:t xml:space="preserve">rieënveertig projecten zijn van belang voor het nationale energiesysteem en kennen grote provincie-overstijgende of politiek-bestuurlijke uitdagingen. </w:t>
      </w:r>
      <w:r>
        <w:t xml:space="preserve">Naast deze nationale </w:t>
      </w:r>
      <w:r w:rsidRPr="46FC28B3">
        <w:rPr>
          <w:rFonts w:eastAsia="Verdana" w:cs="Verdana"/>
        </w:rPr>
        <w:t>energieprojecten faciliteert het Rijk ook gemeenten en provincies bij projecten van nationaal of regionaal</w:t>
      </w:r>
      <w:r>
        <w:rPr>
          <w:rFonts w:eastAsia="Verdana" w:cs="Verdana"/>
        </w:rPr>
        <w:t xml:space="preserve"> </w:t>
      </w:r>
      <w:r w:rsidRPr="46FC28B3">
        <w:rPr>
          <w:rFonts w:eastAsia="Verdana" w:cs="Verdana"/>
        </w:rPr>
        <w:t>belang via de projectenaanpak netcongestie.</w:t>
      </w:r>
      <w:r>
        <w:rPr>
          <w:rFonts w:eastAsia="Verdana" w:cs="Verdana"/>
        </w:rPr>
        <w:t xml:space="preserve"> </w:t>
      </w:r>
      <w:r>
        <w:t xml:space="preserve">In de recent </w:t>
      </w:r>
      <w:r>
        <w:lastRenderedPageBreak/>
        <w:t xml:space="preserve">aan uw Kamer gestuurde brief over netcongestie heb ik u geïnformeerd hoe het Rijk netcongestie aanpakt. </w:t>
      </w:r>
    </w:p>
    <w:p w:rsidR="00A152E3" w:rsidP="00EA4CEC" w:rsidRDefault="00A152E3" w14:paraId="64949F3A" w14:textId="77777777">
      <w:pPr>
        <w:rPr>
          <w:rFonts w:eastAsia="Verdana" w:cs="Verdana"/>
        </w:rPr>
      </w:pPr>
      <w:r>
        <w:br/>
      </w:r>
      <w:r w:rsidRPr="66F9C344">
        <w:rPr>
          <w:b/>
          <w:bCs/>
        </w:rPr>
        <w:t>Overzicht resultaten</w:t>
      </w:r>
      <w:r>
        <w:br/>
        <w:t xml:space="preserve">Deze brief gaat in op de voortgang van nationale energie-infrastructuurprojecten. De afgelopen periode zijn verschillende mijlpalen behaald. Concrete voorbeelden zijn:  </w:t>
      </w:r>
      <w:r>
        <w:br/>
      </w:r>
    </w:p>
    <w:p w:rsidR="00A152E3" w:rsidP="00EA4CEC" w:rsidRDefault="00A152E3" w14:paraId="34AD61B1" w14:textId="77777777">
      <w:pPr>
        <w:pStyle w:val="Lijstalinea"/>
        <w:numPr>
          <w:ilvl w:val="0"/>
          <w:numId w:val="16"/>
        </w:numPr>
        <w:rPr>
          <w:rFonts w:eastAsia="Verdana" w:cs="Verdana"/>
        </w:rPr>
      </w:pPr>
      <w:r w:rsidRPr="009E27BF">
        <w:t xml:space="preserve">Waterstof: in mei </w:t>
      </w:r>
      <w:r>
        <w:t xml:space="preserve">is </w:t>
      </w:r>
      <w:r w:rsidRPr="009E27BF">
        <w:t xml:space="preserve">het eerste deel </w:t>
      </w:r>
      <w:r>
        <w:t>van het landelijke waterstofnetwerk</w:t>
      </w:r>
      <w:r>
        <w:rPr>
          <w:rStyle w:val="Voetnootmarkering"/>
        </w:rPr>
        <w:footnoteReference w:id="1"/>
      </w:r>
      <w:r>
        <w:t xml:space="preserve"> opgeleverd</w:t>
      </w:r>
      <w:r w:rsidRPr="009E27BF">
        <w:t xml:space="preserve">. </w:t>
      </w:r>
      <w:r>
        <w:t>Met d</w:t>
      </w:r>
      <w:r w:rsidRPr="009E27BF">
        <w:t>e oplevering van de 32 kilometer lange pijpleiding</w:t>
      </w:r>
      <w:r>
        <w:t xml:space="preserve"> </w:t>
      </w:r>
      <w:r w:rsidRPr="009E27BF">
        <w:t xml:space="preserve">is een </w:t>
      </w:r>
      <w:r>
        <w:t xml:space="preserve">belangrijke mijlpaal bereikt in de ontwikkeling van </w:t>
      </w:r>
      <w:r w:rsidRPr="009E27BF">
        <w:t>de</w:t>
      </w:r>
      <w:r>
        <w:t xml:space="preserve"> Nederlandse en Europese waterstofinfrastructuur.</w:t>
      </w:r>
      <w:r w:rsidDel="00FC6FC1">
        <w:t xml:space="preserve"> </w:t>
      </w:r>
      <w:r>
        <w:t xml:space="preserve"> </w:t>
      </w:r>
      <w:r>
        <w:br/>
      </w:r>
    </w:p>
    <w:p w:rsidRPr="004306D3" w:rsidR="00A152E3" w:rsidP="00EA4CEC" w:rsidRDefault="00A152E3" w14:paraId="7A89932C" w14:textId="77777777">
      <w:pPr>
        <w:pStyle w:val="Lijstalinea"/>
        <w:numPr>
          <w:ilvl w:val="0"/>
          <w:numId w:val="16"/>
        </w:numPr>
        <w:rPr>
          <w:rFonts w:eastAsia="Verdana"/>
        </w:rPr>
      </w:pPr>
      <w:r w:rsidRPr="1F35BFFE">
        <w:t>CO</w:t>
      </w:r>
      <w:r w:rsidRPr="1F35BFFE">
        <w:rPr>
          <w:vertAlign w:val="subscript"/>
        </w:rPr>
        <w:t>2</w:t>
      </w:r>
      <w:r w:rsidRPr="063545CA">
        <w:t>-afvang, -transport en -opslag (CCS)</w:t>
      </w:r>
      <w:r w:rsidRPr="063545CA">
        <w:rPr>
          <w:rStyle w:val="Voetnootmarkering"/>
        </w:rPr>
        <w:footnoteReference w:id="2"/>
      </w:r>
      <w:r>
        <w:t>:</w:t>
      </w:r>
      <w:r w:rsidRPr="1F35BFFE">
        <w:t xml:space="preserve"> </w:t>
      </w:r>
      <w:r>
        <w:t xml:space="preserve">De aanleg van het CCS-netwerk </w:t>
      </w:r>
      <w:r w:rsidRPr="1F35BFFE">
        <w:t>is in volle gang</w:t>
      </w:r>
      <w:r>
        <w:t>:</w:t>
      </w:r>
      <w:r w:rsidRPr="1F35BFFE">
        <w:t xml:space="preserve"> op land is zo’n 30 kilometer pijpleiding in de grond </w:t>
      </w:r>
      <w:r>
        <w:t>gerealiseerd. I</w:t>
      </w:r>
      <w:r w:rsidRPr="1F35BFFE">
        <w:t>n de Noordzee is meer dan 20 kilometer offshore-pijpleiding op de zeebodem aangelegd</w:t>
      </w:r>
      <w:r w:rsidRPr="063545CA">
        <w:t xml:space="preserve">. </w:t>
      </w:r>
      <w:r w:rsidRPr="1F35BFFE">
        <w:t>Op de Maasvlakte worden de eerste gebouwen bij het</w:t>
      </w:r>
      <w:r>
        <w:t xml:space="preserve"> c</w:t>
      </w:r>
      <w:r w:rsidRPr="1F35BFFE">
        <w:t>ompressorstation vanaf medio 2026 opgeleverd</w:t>
      </w:r>
      <w:r>
        <w:t>.</w:t>
      </w:r>
      <w:r>
        <w:br/>
      </w:r>
    </w:p>
    <w:p w:rsidRPr="00C0197F" w:rsidR="00A152E3" w:rsidP="00EA4CEC" w:rsidRDefault="00A152E3" w14:paraId="0ADFF0F4" w14:textId="77777777">
      <w:pPr>
        <w:pStyle w:val="Lijstalinea"/>
        <w:numPr>
          <w:ilvl w:val="0"/>
          <w:numId w:val="16"/>
        </w:numPr>
        <w:rPr>
          <w:rFonts w:eastAsia="Verdana"/>
        </w:rPr>
      </w:pPr>
      <w:r w:rsidRPr="000E30DA">
        <w:rPr>
          <w:rFonts w:eastAsia="Verdana" w:cs="Verdana"/>
        </w:rPr>
        <w:t xml:space="preserve">Wind op Zee: Windpark ‘Ecowende’ in windenergiegebied Hollandse Kust wordt gefaseerd in gebruik genomen en is komend najaar operationeel. Hiermee levert de realisatie van het windpark 760 megawatt extra groene energie aan Nederland. De Kamer is op 12 juni 2026 geïnformeerd over de definitieve tenderregelingen voor IJmuiden Ver Gamma-A en Gamma-B, </w:t>
      </w:r>
      <w:r>
        <w:br/>
      </w:r>
      <w:r w:rsidRPr="000E30DA">
        <w:rPr>
          <w:rFonts w:eastAsia="Verdana" w:cs="Verdana"/>
        </w:rPr>
        <w:t xml:space="preserve">beide goed voor 1 </w:t>
      </w:r>
      <w:r>
        <w:rPr>
          <w:rFonts w:eastAsia="Verdana" w:cs="Verdana"/>
        </w:rPr>
        <w:t>g</w:t>
      </w:r>
      <w:r w:rsidRPr="000E30DA">
        <w:rPr>
          <w:rFonts w:eastAsia="Verdana" w:cs="Verdana"/>
        </w:rPr>
        <w:t>igawatt (GW). Dit is gepubliceerd in de Staatscourant op 18 juni 2026. De tender loopt van 26 november tot en met 10 december 2026.</w:t>
      </w:r>
      <w:r>
        <w:rPr>
          <w:rFonts w:eastAsia="Verdana" w:cs="Verdana"/>
        </w:rPr>
        <w:t xml:space="preserve"> </w:t>
      </w:r>
      <w:r w:rsidRPr="1F35BFFE">
        <w:rPr>
          <w:rFonts w:eastAsia="Verdana"/>
        </w:rPr>
        <w:t>Voor Nederwiek en Doordewind zijn de kavelbesluiten in voorbereiding.</w:t>
      </w:r>
    </w:p>
    <w:p w:rsidR="00A152E3" w:rsidP="00EA4CEC" w:rsidRDefault="00A152E3" w14:paraId="4C2B7EC1" w14:textId="77777777">
      <w:pPr>
        <w:pStyle w:val="Lijstalinea"/>
      </w:pPr>
    </w:p>
    <w:p w:rsidR="00A152E3" w:rsidP="00EA4CEC" w:rsidRDefault="00A152E3" w14:paraId="3BAAA235" w14:textId="77777777">
      <w:pPr>
        <w:pStyle w:val="Lijstalinea"/>
        <w:numPr>
          <w:ilvl w:val="0"/>
          <w:numId w:val="16"/>
        </w:numPr>
      </w:pPr>
      <w:r>
        <w:t>Om de kabinetsvisie van 40GW te realiseren zijn in aanvulling op de bestaande routekaart van 23 GW plannen in ontwikkeling voor de doorgroei naar 30GW aan windenergie vermogen op zee. Dit is al een uitdagende zoektocht, met de huidige kaders is ruimte voor aanlanding van deze windenergie immers schaars. Van de beschikbare locaties maken we zo goed mogelijk gebruik. Voor de doorgroei van 30-40 GW windenergie op zee start een studietraject, waarbij ook met andere kaders gekeken gaat worden naar de mogelijkheden voor verdere doorgroei. Uit het Nationaal Plan Energiesysteem blijkt namelijk dat Nederland deze stroom nodig zal hebben, maar dan niet alleen aan de kust. Al ruim voor we bij 40GW zijn zal diepe aanlanding een belangrijk vraagstuk worden.</w:t>
      </w:r>
    </w:p>
    <w:p w:rsidR="00A152E3" w:rsidP="00EA4CEC" w:rsidRDefault="00A152E3" w14:paraId="1C1D9AE8" w14:textId="77777777">
      <w:pPr>
        <w:pStyle w:val="Lijstalinea"/>
        <w:ind w:left="360"/>
      </w:pPr>
    </w:p>
    <w:p w:rsidR="00A152E3" w:rsidP="00EA4CEC" w:rsidRDefault="00A152E3" w14:paraId="36CC6CFB" w14:textId="77777777">
      <w:pPr>
        <w:pStyle w:val="Lijstalinea"/>
        <w:numPr>
          <w:ilvl w:val="1"/>
          <w:numId w:val="16"/>
        </w:numPr>
      </w:pPr>
      <w:r>
        <w:t xml:space="preserve">Voor aanlanding in de kustregio heeft Ontwerpprogramma Verbindingen Aanlanding Wind op Zee (VAWOZ) </w:t>
      </w:r>
      <w:r w:rsidRPr="0035391D">
        <w:t>ter inzage gelegen</w:t>
      </w:r>
      <w:r>
        <w:rPr>
          <w:rStyle w:val="Voetnootmarkering"/>
        </w:rPr>
        <w:footnoteReference w:id="3"/>
      </w:r>
      <w:r w:rsidRPr="0035391D">
        <w:t>. In het ontwerpprogramma zijn vijf voorkeursalternatieven geïdentificeerd voor de aanlanding van energie uit de volgende generatie windparken. De locaties </w:t>
      </w:r>
      <w:r>
        <w:t>zijn</w:t>
      </w:r>
      <w:r w:rsidRPr="0035391D">
        <w:t> verspreid over Noord-Holland, Zuid</w:t>
      </w:r>
      <w:r>
        <w:t>-</w:t>
      </w:r>
      <w:r w:rsidRPr="0035391D">
        <w:t>Holland, Noord-Brabant en Zeeland.</w:t>
      </w:r>
      <w:r>
        <w:t xml:space="preserve"> </w:t>
      </w:r>
      <w:r w:rsidRPr="0035391D">
        <w:t xml:space="preserve">Na het verwerken van ontvangen reacties en het advies van de commissie MER, wordt eind dit jaar het programma definitief vastgesteld en starten begin </w:t>
      </w:r>
      <w:r w:rsidRPr="0035391D">
        <w:lastRenderedPageBreak/>
        <w:t>2027 naar verwachting projectprocedures voor de verdere ruimtelijke inpassing en vergunningverlening. </w:t>
      </w:r>
    </w:p>
    <w:p w:rsidRPr="00B26F1D" w:rsidR="00A152E3" w:rsidP="00EA4CEC" w:rsidRDefault="00A152E3" w14:paraId="5B7DA396" w14:textId="77777777">
      <w:pPr>
        <w:pStyle w:val="Lijstalinea"/>
        <w:numPr>
          <w:ilvl w:val="1"/>
          <w:numId w:val="16"/>
        </w:numPr>
      </w:pPr>
      <w:r w:rsidRPr="0083135D">
        <w:rPr>
          <w:rFonts w:eastAsia="Verdana" w:cs="Verdana"/>
        </w:rPr>
        <w:t xml:space="preserve">Diepe Aanlandingen: Omdat het aantal geschikte locaties aan de kust beperkt is en de windenergie ook op andere plekken in het land nodig is, is onderzocht of aansluiting dieper landinwaarts mogelijk is. Uit dit </w:t>
      </w:r>
      <w:r>
        <w:rPr>
          <w:rFonts w:eastAsia="Verdana" w:cs="Verdana"/>
        </w:rPr>
        <w:t>onderzoek</w:t>
      </w:r>
      <w:r w:rsidRPr="0083135D">
        <w:rPr>
          <w:rFonts w:eastAsia="Verdana" w:cs="Verdana"/>
        </w:rPr>
        <w:t xml:space="preserve"> </w:t>
      </w:r>
      <w:r>
        <w:rPr>
          <w:rFonts w:eastAsia="Verdana" w:cs="Verdana"/>
        </w:rPr>
        <w:t xml:space="preserve">blijkt dat zowel in de fysieke ruimte als in het net de meest kansrijke </w:t>
      </w:r>
      <w:r w:rsidRPr="0083135D">
        <w:rPr>
          <w:rFonts w:eastAsia="Verdana" w:cs="Verdana"/>
        </w:rPr>
        <w:t>regio's Gelderland, Noord-Brabant en Limburg</w:t>
      </w:r>
      <w:r>
        <w:rPr>
          <w:rFonts w:eastAsia="Verdana" w:cs="Verdana"/>
        </w:rPr>
        <w:t xml:space="preserve"> zijn</w:t>
      </w:r>
      <w:r w:rsidRPr="0083135D">
        <w:rPr>
          <w:rFonts w:eastAsia="Verdana" w:cs="Verdana"/>
        </w:rPr>
        <w:t>.</w:t>
      </w:r>
      <w:r>
        <w:rPr>
          <w:rFonts w:eastAsia="Verdana" w:cs="Verdana"/>
        </w:rPr>
        <w:t xml:space="preserve"> </w:t>
      </w:r>
      <w:r w:rsidRPr="0083135D">
        <w:rPr>
          <w:rFonts w:eastAsia="Verdana" w:cs="Verdana"/>
        </w:rPr>
        <w:t>Deze nieuwe landinwaartse vorm van aanlanden bevindt zich met deze voorverkenning in een vroege fase van onderzoek</w:t>
      </w:r>
      <w:r>
        <w:rPr>
          <w:rFonts w:eastAsia="Verdana" w:cs="Verdana"/>
        </w:rPr>
        <w:t>.</w:t>
      </w:r>
      <w:r w:rsidRPr="0083135D">
        <w:rPr>
          <w:rFonts w:eastAsia="Verdana" w:cs="Verdana"/>
        </w:rPr>
        <w:t xml:space="preserve"> Om daadwerkelijk tot realisatie van diepe aanlandingen te komen</w:t>
      </w:r>
      <w:r>
        <w:rPr>
          <w:rFonts w:eastAsia="Verdana" w:cs="Verdana"/>
        </w:rPr>
        <w:t xml:space="preserve"> is nader onderzoek nodig</w:t>
      </w:r>
      <w:r w:rsidRPr="0083135D">
        <w:rPr>
          <w:rFonts w:eastAsia="Verdana" w:cs="Verdana"/>
        </w:rPr>
        <w:t>. Daarom g</w:t>
      </w:r>
      <w:r>
        <w:rPr>
          <w:rFonts w:eastAsia="Verdana" w:cs="Verdana"/>
        </w:rPr>
        <w:t>a ik</w:t>
      </w:r>
      <w:r w:rsidRPr="0083135D">
        <w:rPr>
          <w:rFonts w:eastAsia="Verdana" w:cs="Verdana"/>
        </w:rPr>
        <w:t xml:space="preserve"> in het vervolgonderzoek verder in op potentiële routes en aansluitlocaties, waarbij de kansen en risico’s scherper in beeld gebracht zullen worden. </w:t>
      </w:r>
      <w:r>
        <w:br/>
      </w:r>
    </w:p>
    <w:p w:rsidRPr="00BF3D6B" w:rsidR="00A152E3" w:rsidP="00EA4CEC" w:rsidRDefault="00A152E3" w14:paraId="7DF9997D" w14:textId="77777777">
      <w:pPr>
        <w:pStyle w:val="Lijstalinea"/>
        <w:numPr>
          <w:ilvl w:val="0"/>
          <w:numId w:val="16"/>
        </w:numPr>
        <w:rPr>
          <w:rFonts w:eastAsia="Verdana" w:cs="Verdana"/>
        </w:rPr>
      </w:pPr>
      <w:r w:rsidRPr="46FC28B3">
        <w:rPr>
          <w:rFonts w:eastAsia="Verdana" w:cs="Verdana"/>
        </w:rPr>
        <w:t xml:space="preserve">Hoogspanning op Land: Er lopen momenteel vijftien ruimtelijke procedures voor elektriciteitsprojecten op land: vier opwaarderingen, vijf nieuwe stations en zes nieuwe verbindingen (inclusief bijbehorende stations). </w:t>
      </w:r>
      <w:r>
        <w:br/>
      </w:r>
      <w:r w:rsidRPr="46FC28B3">
        <w:rPr>
          <w:rFonts w:eastAsia="Verdana" w:cs="Verdana"/>
        </w:rPr>
        <w:t>In meerdere projecten speelt de vraag hoe deze in de buurt van</w:t>
      </w:r>
      <w:r>
        <w:rPr>
          <w:rFonts w:eastAsia="Verdana" w:cs="Verdana"/>
        </w:rPr>
        <w:t xml:space="preserve"> </w:t>
      </w:r>
      <w:r w:rsidRPr="46FC28B3">
        <w:rPr>
          <w:rFonts w:eastAsia="Verdana" w:cs="Verdana"/>
        </w:rPr>
        <w:t>werelderfgoed</w:t>
      </w:r>
      <w:r>
        <w:rPr>
          <w:rFonts w:eastAsia="Verdana" w:cs="Verdana"/>
        </w:rPr>
        <w:t xml:space="preserve"> </w:t>
      </w:r>
      <w:r w:rsidRPr="46FC28B3">
        <w:rPr>
          <w:rFonts w:eastAsia="Verdana" w:cs="Verdana"/>
        </w:rPr>
        <w:t xml:space="preserve">gebieden gerealiseerd kunnen worden. Om hier helderheid en oplossingen voor te bieden is, in samenwerking met het ministerie van OCW, </w:t>
      </w:r>
      <w:r>
        <w:br/>
      </w:r>
      <w:r w:rsidRPr="46FC28B3">
        <w:rPr>
          <w:rFonts w:eastAsia="Verdana" w:cs="Verdana"/>
        </w:rPr>
        <w:t>een Landsdekkende Heritage Impact Assessment uitgevoerd</w:t>
      </w:r>
      <w:r>
        <w:rPr>
          <w:rStyle w:val="Voetnootmarkering"/>
          <w:rFonts w:eastAsia="Verdana" w:cs="Verdana"/>
        </w:rPr>
        <w:footnoteReference w:id="4"/>
      </w:r>
      <w:r w:rsidRPr="46FC28B3">
        <w:rPr>
          <w:rFonts w:eastAsia="Verdana" w:cs="Verdana"/>
        </w:rPr>
        <w:t>.</w:t>
      </w:r>
    </w:p>
    <w:p w:rsidRPr="00291F09" w:rsidR="00A152E3" w:rsidP="00EA4CEC" w:rsidRDefault="00A152E3" w14:paraId="6B82551B" w14:textId="77777777">
      <w:pPr>
        <w:pStyle w:val="Lijstalinea"/>
        <w:ind w:left="360"/>
        <w:rPr>
          <w:rFonts w:eastAsia="Verdana" w:cs="Verdana"/>
        </w:rPr>
      </w:pPr>
    </w:p>
    <w:p w:rsidR="00A152E3" w:rsidP="00EA4CEC" w:rsidRDefault="00A152E3" w14:paraId="0207E107" w14:textId="77777777">
      <w:r w:rsidRPr="66F9C344">
        <w:rPr>
          <w:b/>
          <w:bCs/>
        </w:rPr>
        <w:t>Tot slot</w:t>
      </w:r>
      <w:r>
        <w:br/>
      </w:r>
      <w:r w:rsidRPr="66F9C344">
        <w:rPr>
          <w:rFonts w:eastAsia="Verdana" w:cs="Verdana"/>
        </w:rPr>
        <w:t xml:space="preserve">De resultaten genoemd in deze brief zijn </w:t>
      </w:r>
      <w:r>
        <w:t xml:space="preserve">maar een greep uit de projecten en procedures die de afgelopen tijd zijn uitgevoerd en de komende tijd gerealiseerd gaan worden. Door heel Nederland werken netbeheerders, gemeenten, provincies en bedrijven aan de uitbreiding en versterking van het energiesysteem. Dat betekent dat inwoners, bedrijven en overheden in vrijwel alle regio's de komende jaren te maken krijgen met de impact in hun persoonlijke leefomgeving door de voorbereiding en uitvoering van energieprojecten. </w:t>
      </w:r>
    </w:p>
    <w:p w:rsidR="00A152E3" w:rsidP="00EA4CEC" w:rsidRDefault="00A152E3" w14:paraId="03507288" w14:textId="77777777"/>
    <w:p w:rsidR="00A152E3" w:rsidP="00EA4CEC" w:rsidRDefault="00A152E3" w14:paraId="40468C99" w14:textId="77777777">
      <w:pPr>
        <w:rPr>
          <w:rFonts w:eastAsia="Verdana" w:cs="Verdana"/>
          <w:szCs w:val="18"/>
        </w:rPr>
      </w:pPr>
      <w:r>
        <w:t xml:space="preserve">In Bijlage 1 is </w:t>
      </w:r>
      <w:r w:rsidRPr="66F9C344">
        <w:rPr>
          <w:rFonts w:eastAsia="Verdana" w:cs="Verdana"/>
        </w:rPr>
        <w:t xml:space="preserve">een uitgebreidere toelichting </w:t>
      </w:r>
      <w:r>
        <w:t xml:space="preserve">over </w:t>
      </w:r>
      <w:r w:rsidRPr="66F9C344">
        <w:rPr>
          <w:rFonts w:eastAsia="Verdana" w:cs="Verdana"/>
        </w:rPr>
        <w:t>de voortgang van projecten opgenomen. Bijlage</w:t>
      </w:r>
      <w:r>
        <w:rPr>
          <w:rFonts w:eastAsia="Verdana" w:cs="Verdana"/>
        </w:rPr>
        <w:t xml:space="preserve"> </w:t>
      </w:r>
      <w:r w:rsidRPr="66F9C344">
        <w:rPr>
          <w:rFonts w:eastAsia="Verdana" w:cs="Verdana"/>
        </w:rPr>
        <w:t xml:space="preserve">2 tot en met 6 bevat de hoofdrapportage van de voorverkenning van de diepe aanlanding van elektriciteitsnetten vanaf windmolenparken op zee en bijbehorende stukken. </w:t>
      </w:r>
      <w:r>
        <w:br/>
      </w:r>
      <w:r>
        <w:br/>
      </w:r>
      <w:r w:rsidRPr="66F9C344">
        <w:rPr>
          <w:rFonts w:eastAsia="Verdana" w:cs="Verdana"/>
          <w:szCs w:val="18"/>
        </w:rPr>
        <w:t xml:space="preserve">Met het werk dat dagelijks door duizenden mensen in Nederland wordt verzet aan ons energiesysteem zetten we stappen in de goede richting. Ik zet me in om de benodigde infrastructuur zo snel en zorgvuldig mogelijk te realiseren, zodat Nederland minder afhankelijk wordt van het buitenland en de energietransitie succesvol kan worden doorgezet. De intensieve samenwerking met </w:t>
      </w:r>
      <w:r>
        <w:rPr>
          <w:rFonts w:eastAsia="Verdana" w:cs="Verdana"/>
          <w:szCs w:val="18"/>
        </w:rPr>
        <w:t>n</w:t>
      </w:r>
      <w:r w:rsidRPr="66F9C344">
        <w:rPr>
          <w:rFonts w:eastAsia="Verdana" w:cs="Verdana"/>
          <w:szCs w:val="18"/>
        </w:rPr>
        <w:t xml:space="preserve">etbeheerders, provincies, gemeenten en andere partners blijft daarbij cruciaal om alle benodigde energie-infrastructuur tijdig te realiseren. </w:t>
      </w:r>
    </w:p>
    <w:p w:rsidRPr="00840244" w:rsidR="00A152E3" w:rsidP="00EA4CEC" w:rsidRDefault="00A152E3" w14:paraId="4541029A" w14:textId="42F7DC57">
      <w:pPr>
        <w:rPr>
          <w:szCs w:val="18"/>
        </w:rPr>
      </w:pPr>
      <w:r>
        <w:br/>
      </w:r>
      <w:r w:rsidRPr="00840244">
        <w:rPr>
          <w:szCs w:val="18"/>
        </w:rPr>
        <w:t>Hoogachtend,</w:t>
      </w:r>
    </w:p>
    <w:p w:rsidRPr="00840244" w:rsidR="00A152E3" w:rsidP="00EA4CEC" w:rsidRDefault="00A152E3" w14:paraId="6A0DA708" w14:textId="77777777">
      <w:pPr>
        <w:rPr>
          <w:szCs w:val="18"/>
        </w:rPr>
      </w:pPr>
    </w:p>
    <w:p w:rsidR="00A152E3" w:rsidP="00EA4CEC" w:rsidRDefault="00A152E3" w14:paraId="28CDDCFD" w14:textId="77777777"/>
    <w:p w:rsidR="00EA4CEC" w:rsidP="00EA4CEC" w:rsidRDefault="00A152E3" w14:paraId="01F968A9" w14:textId="77777777">
      <w:pPr>
        <w:rPr>
          <w:szCs w:val="18"/>
        </w:rPr>
      </w:pPr>
      <w:r w:rsidRPr="00840244">
        <w:rPr>
          <w:szCs w:val="18"/>
        </w:rPr>
        <w:t>Jo-Annes de Bat</w:t>
      </w:r>
    </w:p>
    <w:p w:rsidR="00BD2D73" w:rsidP="00EA4CEC" w:rsidRDefault="00EA4CEC" w14:paraId="5AE4AC1B" w14:textId="12B9EE58">
      <w:r>
        <w:rPr>
          <w:szCs w:val="18"/>
        </w:rPr>
        <w:t>Staatssecretaris</w:t>
      </w:r>
      <w:r w:rsidRPr="00F20E47">
        <w:rPr>
          <w:szCs w:val="18"/>
        </w:rPr>
        <w:t xml:space="preserve"> van Klimaat en Groene Groei</w:t>
      </w:r>
      <w:r w:rsidRPr="00840244" w:rsidR="00F976B0">
        <w:rPr>
          <w:szCs w:val="18"/>
        </w:rPr>
        <w:br/>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E9BB" w14:textId="77777777" w:rsidR="007041B4" w:rsidRDefault="007041B4">
      <w:r>
        <w:separator/>
      </w:r>
    </w:p>
    <w:p w14:paraId="48F7860C" w14:textId="77777777" w:rsidR="007041B4" w:rsidRDefault="007041B4"/>
  </w:endnote>
  <w:endnote w:type="continuationSeparator" w:id="0">
    <w:p w14:paraId="1D99027A" w14:textId="77777777" w:rsidR="007041B4" w:rsidRDefault="007041B4">
      <w:r>
        <w:continuationSeparator/>
      </w:r>
    </w:p>
    <w:p w14:paraId="1200D6EB" w14:textId="77777777" w:rsidR="007041B4" w:rsidRDefault="0070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A59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F4F1F" w14:paraId="5CE3EF6A" w14:textId="77777777" w:rsidTr="00CA6A25">
      <w:trPr>
        <w:trHeight w:hRule="exact" w:val="240"/>
      </w:trPr>
      <w:tc>
        <w:tcPr>
          <w:tcW w:w="7601" w:type="dxa"/>
        </w:tcPr>
        <w:p w14:paraId="422E8CBD" w14:textId="77777777" w:rsidR="00527BD4" w:rsidRDefault="00527BD4" w:rsidP="003F1F6B">
          <w:pPr>
            <w:pStyle w:val="Huisstijl-Rubricering"/>
          </w:pPr>
        </w:p>
      </w:tc>
      <w:tc>
        <w:tcPr>
          <w:tcW w:w="2156" w:type="dxa"/>
        </w:tcPr>
        <w:p w14:paraId="0EDA044E" w14:textId="10587C88" w:rsidR="00527BD4" w:rsidRPr="00645414" w:rsidRDefault="00E57E4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C5960">
            <w:t>3</w:t>
          </w:r>
          <w:r w:rsidR="004425CC">
            <w:fldChar w:fldCharType="end"/>
          </w:r>
        </w:p>
      </w:tc>
    </w:tr>
  </w:tbl>
  <w:p w14:paraId="2F648F7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4F1F" w14:paraId="1ABF2C76" w14:textId="77777777" w:rsidTr="00CA6A25">
      <w:trPr>
        <w:trHeight w:hRule="exact" w:val="240"/>
      </w:trPr>
      <w:tc>
        <w:tcPr>
          <w:tcW w:w="7601" w:type="dxa"/>
        </w:tcPr>
        <w:p w14:paraId="0695D3F8" w14:textId="77777777" w:rsidR="00527BD4" w:rsidRDefault="00527BD4" w:rsidP="008C356D">
          <w:pPr>
            <w:pStyle w:val="Huisstijl-Rubricering"/>
          </w:pPr>
        </w:p>
      </w:tc>
      <w:tc>
        <w:tcPr>
          <w:tcW w:w="2170" w:type="dxa"/>
        </w:tcPr>
        <w:p w14:paraId="3CF193C8" w14:textId="4F1B1F38" w:rsidR="00527BD4" w:rsidRPr="00ED539E" w:rsidRDefault="00E57E4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4C5960">
            <w:t>3</w:t>
          </w:r>
          <w:r w:rsidR="00A13FBD">
            <w:fldChar w:fldCharType="end"/>
          </w:r>
        </w:p>
      </w:tc>
    </w:tr>
  </w:tbl>
  <w:p w14:paraId="33196550" w14:textId="77777777" w:rsidR="00527BD4" w:rsidRPr="00BC3B53" w:rsidRDefault="00527BD4" w:rsidP="008C356D">
    <w:pPr>
      <w:pStyle w:val="Voettekst"/>
      <w:spacing w:line="240" w:lineRule="auto"/>
      <w:rPr>
        <w:sz w:val="2"/>
        <w:szCs w:val="2"/>
      </w:rPr>
    </w:pPr>
  </w:p>
  <w:p w14:paraId="70507B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F924" w14:textId="77777777" w:rsidR="007041B4" w:rsidRDefault="007041B4">
      <w:r>
        <w:separator/>
      </w:r>
    </w:p>
    <w:p w14:paraId="758EB26A" w14:textId="77777777" w:rsidR="007041B4" w:rsidRDefault="007041B4"/>
  </w:footnote>
  <w:footnote w:type="continuationSeparator" w:id="0">
    <w:p w14:paraId="338909B9" w14:textId="77777777" w:rsidR="007041B4" w:rsidRDefault="007041B4">
      <w:r>
        <w:continuationSeparator/>
      </w:r>
    </w:p>
    <w:p w14:paraId="2B46D2F4" w14:textId="77777777" w:rsidR="007041B4" w:rsidRDefault="007041B4"/>
  </w:footnote>
  <w:footnote w:id="1">
    <w:p w14:paraId="2753BF42" w14:textId="77777777" w:rsidR="00A152E3" w:rsidRPr="004B6B21" w:rsidRDefault="00A152E3" w:rsidP="00A152E3">
      <w:pPr>
        <w:pStyle w:val="Voetnoottekst"/>
        <w:spacing w:line="240" w:lineRule="auto"/>
        <w:rPr>
          <w:sz w:val="16"/>
          <w:szCs w:val="16"/>
        </w:rPr>
      </w:pPr>
      <w:r w:rsidRPr="004B6B21">
        <w:rPr>
          <w:rStyle w:val="Voetnootmarkering"/>
          <w:sz w:val="16"/>
          <w:szCs w:val="16"/>
        </w:rPr>
        <w:footnoteRef/>
      </w:r>
      <w:r w:rsidRPr="004B6B21">
        <w:rPr>
          <w:sz w:val="16"/>
          <w:szCs w:val="16"/>
        </w:rPr>
        <w:t xml:space="preserve"> </w:t>
      </w:r>
      <w:hyperlink r:id="rId1">
        <w:r w:rsidRPr="66F9C344">
          <w:rPr>
            <w:rStyle w:val="Hyperlink"/>
            <w:sz w:val="16"/>
            <w:szCs w:val="16"/>
          </w:rPr>
          <w:t>Oplevering eerste deel van het landelijke waterstofnetwerk</w:t>
        </w:r>
      </w:hyperlink>
    </w:p>
  </w:footnote>
  <w:footnote w:id="2">
    <w:p w14:paraId="52DD08C3" w14:textId="77777777" w:rsidR="00A152E3" w:rsidRPr="004B6B21" w:rsidRDefault="00A152E3" w:rsidP="00A152E3">
      <w:pPr>
        <w:pStyle w:val="Voetnoottekst"/>
        <w:spacing w:line="240" w:lineRule="auto"/>
        <w:rPr>
          <w:sz w:val="16"/>
          <w:szCs w:val="16"/>
        </w:rPr>
      </w:pPr>
      <w:r w:rsidRPr="004B6B21">
        <w:rPr>
          <w:rStyle w:val="Voetnootmarkering"/>
          <w:sz w:val="16"/>
          <w:szCs w:val="16"/>
        </w:rPr>
        <w:footnoteRef/>
      </w:r>
      <w:r w:rsidRPr="004B6B21">
        <w:rPr>
          <w:sz w:val="16"/>
          <w:szCs w:val="16"/>
        </w:rPr>
        <w:t xml:space="preserve"> </w:t>
      </w:r>
      <w:hyperlink r:id="rId2">
        <w:r w:rsidRPr="66F9C344">
          <w:rPr>
            <w:rStyle w:val="Hyperlink"/>
            <w:sz w:val="16"/>
            <w:szCs w:val="16"/>
          </w:rPr>
          <w:t>CO2-infrastructuur Porthos wordt realiteit - Porthos</w:t>
        </w:r>
      </w:hyperlink>
    </w:p>
  </w:footnote>
  <w:footnote w:id="3">
    <w:p w14:paraId="04A60D1D" w14:textId="77777777" w:rsidR="00A152E3" w:rsidRDefault="00A152E3" w:rsidP="00A152E3">
      <w:pPr>
        <w:pStyle w:val="Voetnoottekst"/>
      </w:pPr>
      <w:r w:rsidRPr="006A501D">
        <w:rPr>
          <w:rStyle w:val="Voetnootmarkering"/>
          <w:sz w:val="16"/>
          <w:szCs w:val="16"/>
        </w:rPr>
        <w:footnoteRef/>
      </w:r>
      <w:r w:rsidRPr="006A501D">
        <w:rPr>
          <w:sz w:val="16"/>
          <w:szCs w:val="16"/>
        </w:rPr>
        <w:t xml:space="preserve"> </w:t>
      </w:r>
      <w:hyperlink r:id="rId3">
        <w:r w:rsidRPr="66F9C344">
          <w:rPr>
            <w:rStyle w:val="Hyperlink"/>
            <w:sz w:val="16"/>
            <w:szCs w:val="16"/>
          </w:rPr>
          <w:t>Ontwerpprogramma - VAWOZ (Ontwerp)programma</w:t>
        </w:r>
      </w:hyperlink>
    </w:p>
  </w:footnote>
  <w:footnote w:id="4">
    <w:p w14:paraId="7151D711" w14:textId="77777777" w:rsidR="00A152E3" w:rsidRPr="004B6B21" w:rsidRDefault="00A152E3" w:rsidP="00A152E3">
      <w:pPr>
        <w:pStyle w:val="Voetnoottekst"/>
        <w:rPr>
          <w:sz w:val="16"/>
          <w:szCs w:val="16"/>
        </w:rPr>
      </w:pPr>
      <w:r w:rsidRPr="004B6B21">
        <w:rPr>
          <w:rStyle w:val="Voetnootmarkering"/>
          <w:sz w:val="16"/>
          <w:szCs w:val="16"/>
        </w:rPr>
        <w:footnoteRef/>
      </w:r>
      <w:r w:rsidRPr="001B0BD5">
        <w:rPr>
          <w:sz w:val="16"/>
          <w:szCs w:val="16"/>
        </w:rPr>
        <w:t xml:space="preserve"> </w:t>
      </w:r>
      <w:hyperlink r:id="rId4">
        <w:r w:rsidRPr="66F9C344">
          <w:rPr>
            <w:rStyle w:val="Hyperlink"/>
            <w:sz w:val="16"/>
            <w:szCs w:val="16"/>
          </w:rPr>
          <w:t>Uitbreiding hoogspanningsnet met aandacht voor werelderfgoed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4F1F" w14:paraId="4DA0F768" w14:textId="77777777" w:rsidTr="00A50CF6">
      <w:tc>
        <w:tcPr>
          <w:tcW w:w="2156" w:type="dxa"/>
        </w:tcPr>
        <w:p w14:paraId="122C6EBD" w14:textId="77777777" w:rsidR="00527BD4" w:rsidRPr="005819CE" w:rsidRDefault="00E57E40" w:rsidP="00A50CF6">
          <w:pPr>
            <w:pStyle w:val="Huisstijl-Adres"/>
            <w:rPr>
              <w:b/>
            </w:rPr>
          </w:pPr>
          <w:r>
            <w:rPr>
              <w:b/>
            </w:rPr>
            <w:t>Directoraat-generaal Realisatie Groene Groei</w:t>
          </w:r>
          <w:r w:rsidRPr="005819CE">
            <w:rPr>
              <w:b/>
            </w:rPr>
            <w:br/>
          </w:r>
        </w:p>
      </w:tc>
    </w:tr>
    <w:tr w:rsidR="00DF4F1F" w14:paraId="3F60DAF4" w14:textId="77777777" w:rsidTr="00A50CF6">
      <w:trPr>
        <w:trHeight w:hRule="exact" w:val="200"/>
      </w:trPr>
      <w:tc>
        <w:tcPr>
          <w:tcW w:w="2156" w:type="dxa"/>
        </w:tcPr>
        <w:p w14:paraId="33402890" w14:textId="77777777" w:rsidR="00527BD4" w:rsidRPr="005819CE" w:rsidRDefault="00527BD4" w:rsidP="00A50CF6"/>
      </w:tc>
    </w:tr>
    <w:tr w:rsidR="00DF4F1F" w14:paraId="5C4FC8C2" w14:textId="77777777" w:rsidTr="00502512">
      <w:trPr>
        <w:trHeight w:hRule="exact" w:val="774"/>
      </w:trPr>
      <w:tc>
        <w:tcPr>
          <w:tcW w:w="2156" w:type="dxa"/>
        </w:tcPr>
        <w:p w14:paraId="01BC96CA" w14:textId="77777777" w:rsidR="00527BD4" w:rsidRDefault="00E57E40" w:rsidP="003A5290">
          <w:pPr>
            <w:pStyle w:val="Huisstijl-Kopje"/>
          </w:pPr>
          <w:r>
            <w:t>Ons kenmerk</w:t>
          </w:r>
        </w:p>
        <w:p w14:paraId="3AF1762F" w14:textId="77777777" w:rsidR="00527BD4" w:rsidRPr="005819CE" w:rsidRDefault="00E57E40" w:rsidP="004425CC">
          <w:pPr>
            <w:pStyle w:val="Huisstijl-Kopje"/>
          </w:pPr>
          <w:r>
            <w:rPr>
              <w:b w:val="0"/>
            </w:rPr>
            <w:t>KGG_DGRGG</w:t>
          </w:r>
          <w:r w:rsidRPr="00502512">
            <w:rPr>
              <w:b w:val="0"/>
            </w:rPr>
            <w:t xml:space="preserve"> / </w:t>
          </w:r>
          <w:r>
            <w:rPr>
              <w:b w:val="0"/>
            </w:rPr>
            <w:t>107155047</w:t>
          </w:r>
        </w:p>
      </w:tc>
    </w:tr>
  </w:tbl>
  <w:p w14:paraId="7BD5A998" w14:textId="77777777" w:rsidR="00527BD4" w:rsidRDefault="00527BD4" w:rsidP="008C356D">
    <w:pPr>
      <w:pStyle w:val="Koptekst"/>
      <w:rPr>
        <w:rFonts w:cs="Verdana-Bold"/>
        <w:b/>
        <w:bCs/>
        <w:smallCaps/>
        <w:szCs w:val="18"/>
      </w:rPr>
    </w:pPr>
  </w:p>
  <w:p w14:paraId="7E8C2EC2" w14:textId="77777777" w:rsidR="00527BD4" w:rsidRPr="00740712" w:rsidRDefault="00527BD4" w:rsidP="004F44C2"/>
  <w:p w14:paraId="62EAB30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4F1F" w14:paraId="2F048C37" w14:textId="77777777" w:rsidTr="00751A6A">
      <w:trPr>
        <w:trHeight w:val="2636"/>
      </w:trPr>
      <w:tc>
        <w:tcPr>
          <w:tcW w:w="737" w:type="dxa"/>
        </w:tcPr>
        <w:p w14:paraId="5691A288" w14:textId="77777777" w:rsidR="00527BD4" w:rsidRDefault="00527BD4" w:rsidP="00D0609E">
          <w:pPr>
            <w:framePr w:w="6340" w:h="2750" w:hRule="exact" w:hSpace="180" w:wrap="around" w:vAnchor="page" w:hAnchor="text" w:x="3873" w:y="-140"/>
            <w:spacing w:line="240" w:lineRule="auto"/>
          </w:pPr>
        </w:p>
      </w:tc>
      <w:tc>
        <w:tcPr>
          <w:tcW w:w="5156" w:type="dxa"/>
        </w:tcPr>
        <w:p w14:paraId="2C1530BF" w14:textId="77777777" w:rsidR="00527BD4" w:rsidRDefault="00E57E4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C73B99A" wp14:editId="6EA40E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3FBD419" w14:textId="77777777" w:rsidR="007269E3" w:rsidRDefault="007269E3" w:rsidP="00651CEE">
          <w:pPr>
            <w:framePr w:w="6340" w:h="2750" w:hRule="exact" w:hSpace="180" w:wrap="around" w:vAnchor="page" w:hAnchor="text" w:x="3873" w:y="-140"/>
            <w:spacing w:line="240" w:lineRule="auto"/>
          </w:pPr>
        </w:p>
      </w:tc>
    </w:tr>
  </w:tbl>
  <w:p w14:paraId="5C83D83F" w14:textId="77777777" w:rsidR="00527BD4" w:rsidRDefault="00527BD4" w:rsidP="00D0609E">
    <w:pPr>
      <w:framePr w:w="6340" w:h="2750" w:hRule="exact" w:hSpace="180" w:wrap="around" w:vAnchor="page" w:hAnchor="text" w:x="3873" w:y="-140"/>
    </w:pPr>
  </w:p>
  <w:p w14:paraId="490BC08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4F1F" w:rsidRPr="00EA4CEC" w14:paraId="40E12EBA" w14:textId="77777777" w:rsidTr="00A50CF6">
      <w:tc>
        <w:tcPr>
          <w:tcW w:w="2160" w:type="dxa"/>
        </w:tcPr>
        <w:p w14:paraId="62E6CEFE" w14:textId="77777777" w:rsidR="00527BD4" w:rsidRPr="005819CE" w:rsidRDefault="00E57E40" w:rsidP="00A50CF6">
          <w:pPr>
            <w:pStyle w:val="Huisstijl-Adres"/>
            <w:rPr>
              <w:b/>
            </w:rPr>
          </w:pPr>
          <w:r>
            <w:rPr>
              <w:b/>
            </w:rPr>
            <w:t>Directoraat-generaal Realisatie Groene Groei</w:t>
          </w:r>
          <w:r w:rsidRPr="005819CE">
            <w:rPr>
              <w:b/>
            </w:rPr>
            <w:br/>
          </w:r>
        </w:p>
        <w:p w14:paraId="4B9FC415" w14:textId="77777777" w:rsidR="00527BD4" w:rsidRPr="00BE5ED9" w:rsidRDefault="00E57E40" w:rsidP="00A50CF6">
          <w:pPr>
            <w:pStyle w:val="Huisstijl-Adres"/>
          </w:pPr>
          <w:r>
            <w:rPr>
              <w:b/>
            </w:rPr>
            <w:t>Bezoekadres</w:t>
          </w:r>
          <w:r>
            <w:rPr>
              <w:b/>
            </w:rPr>
            <w:br/>
          </w:r>
          <w:r>
            <w:t>Bezuidenhoutseweg 73</w:t>
          </w:r>
          <w:r w:rsidRPr="005819CE">
            <w:br/>
          </w:r>
          <w:r>
            <w:t>2594 AC Den Haag</w:t>
          </w:r>
        </w:p>
        <w:p w14:paraId="4B32435A" w14:textId="77777777" w:rsidR="00EF495B" w:rsidRDefault="00E57E40" w:rsidP="0098788A">
          <w:pPr>
            <w:pStyle w:val="Huisstijl-Adres"/>
          </w:pPr>
          <w:r>
            <w:rPr>
              <w:b/>
            </w:rPr>
            <w:t>Postadres</w:t>
          </w:r>
          <w:r>
            <w:rPr>
              <w:b/>
            </w:rPr>
            <w:br/>
          </w:r>
          <w:r>
            <w:t>Postbus 20401</w:t>
          </w:r>
          <w:r w:rsidRPr="005819CE">
            <w:br/>
            <w:t>2500 E</w:t>
          </w:r>
          <w:r>
            <w:t>K</w:t>
          </w:r>
          <w:r w:rsidRPr="005819CE">
            <w:t xml:space="preserve"> Den Haag</w:t>
          </w:r>
        </w:p>
        <w:p w14:paraId="624EB8D9" w14:textId="77777777" w:rsidR="00EF495B" w:rsidRPr="005B3814" w:rsidRDefault="00E57E40" w:rsidP="0098788A">
          <w:pPr>
            <w:pStyle w:val="Huisstijl-Adres"/>
          </w:pPr>
          <w:r>
            <w:rPr>
              <w:b/>
            </w:rPr>
            <w:t>Overheidsidentificatienr</w:t>
          </w:r>
          <w:r>
            <w:rPr>
              <w:b/>
            </w:rPr>
            <w:br/>
          </w:r>
          <w:r w:rsidRPr="005B3814">
            <w:t>00000001003214369000</w:t>
          </w:r>
        </w:p>
        <w:p w14:paraId="1F37F5E6" w14:textId="3CE57629" w:rsidR="00527BD4" w:rsidRPr="00EA4CEC" w:rsidRDefault="00E57E4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F4F1F" w:rsidRPr="00EA4CEC" w14:paraId="0800EB39" w14:textId="77777777" w:rsidTr="00A50CF6">
      <w:trPr>
        <w:trHeight w:hRule="exact" w:val="200"/>
      </w:trPr>
      <w:tc>
        <w:tcPr>
          <w:tcW w:w="2160" w:type="dxa"/>
        </w:tcPr>
        <w:p w14:paraId="19CA7BED" w14:textId="77777777" w:rsidR="00527BD4" w:rsidRPr="004C5960" w:rsidRDefault="00527BD4" w:rsidP="00A50CF6"/>
      </w:tc>
    </w:tr>
    <w:tr w:rsidR="00DF4F1F" w14:paraId="39BCBF97" w14:textId="77777777" w:rsidTr="00A50CF6">
      <w:tc>
        <w:tcPr>
          <w:tcW w:w="2160" w:type="dxa"/>
        </w:tcPr>
        <w:p w14:paraId="264C9F0F" w14:textId="77777777" w:rsidR="000C0163" w:rsidRPr="005819CE" w:rsidRDefault="00E57E40" w:rsidP="000C0163">
          <w:pPr>
            <w:pStyle w:val="Huisstijl-Kopje"/>
          </w:pPr>
          <w:r>
            <w:t>Ons kenmerk</w:t>
          </w:r>
          <w:r w:rsidRPr="005819CE">
            <w:t xml:space="preserve"> </w:t>
          </w:r>
        </w:p>
        <w:p w14:paraId="04A9DA97" w14:textId="13E00EF7" w:rsidR="00527BD4" w:rsidRPr="005819CE" w:rsidRDefault="00E57E40" w:rsidP="00A50CF6">
          <w:pPr>
            <w:pStyle w:val="Huisstijl-Gegeven"/>
          </w:pPr>
          <w:r>
            <w:t>KGG_DGRGG</w:t>
          </w:r>
          <w:r w:rsidR="00926AE2">
            <w:t xml:space="preserve"> / </w:t>
          </w:r>
          <w:r>
            <w:t>107155047</w:t>
          </w:r>
        </w:p>
        <w:p w14:paraId="0333935F" w14:textId="77777777" w:rsidR="00527BD4" w:rsidRPr="005819CE" w:rsidRDefault="00E57E40" w:rsidP="00A50CF6">
          <w:pPr>
            <w:pStyle w:val="Huisstijl-Kopje"/>
          </w:pPr>
          <w:r>
            <w:t>Bijlage(n)</w:t>
          </w:r>
        </w:p>
        <w:p w14:paraId="6CA9660C" w14:textId="77777777" w:rsidR="00527BD4" w:rsidRPr="005819CE" w:rsidRDefault="00E57E40" w:rsidP="00A50CF6">
          <w:pPr>
            <w:pStyle w:val="Huisstijl-Gegeven"/>
          </w:pPr>
          <w:r>
            <w:t>6</w:t>
          </w:r>
        </w:p>
      </w:tc>
    </w:tr>
  </w:tbl>
  <w:p w14:paraId="190EDD8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F4F1F" w14:paraId="016E33DB" w14:textId="77777777" w:rsidTr="007610AA">
      <w:trPr>
        <w:trHeight w:val="400"/>
      </w:trPr>
      <w:tc>
        <w:tcPr>
          <w:tcW w:w="7520" w:type="dxa"/>
          <w:gridSpan w:val="2"/>
        </w:tcPr>
        <w:p w14:paraId="6A560798" w14:textId="77777777" w:rsidR="00527BD4" w:rsidRPr="00BC3B53" w:rsidRDefault="00E57E40" w:rsidP="00A50CF6">
          <w:pPr>
            <w:pStyle w:val="Huisstijl-Retouradres"/>
          </w:pPr>
          <w:r>
            <w:t>&gt; Retouradres Postbus 20401 2500 EK Den Haag</w:t>
          </w:r>
        </w:p>
      </w:tc>
    </w:tr>
    <w:tr w:rsidR="00DF4F1F" w14:paraId="42A83C48" w14:textId="77777777" w:rsidTr="007610AA">
      <w:tc>
        <w:tcPr>
          <w:tcW w:w="7520" w:type="dxa"/>
          <w:gridSpan w:val="2"/>
        </w:tcPr>
        <w:p w14:paraId="7BC7FFAB" w14:textId="77777777" w:rsidR="00527BD4" w:rsidRPr="00983E8F" w:rsidRDefault="00527BD4" w:rsidP="00A50CF6">
          <w:pPr>
            <w:pStyle w:val="Huisstijl-Rubricering"/>
          </w:pPr>
        </w:p>
      </w:tc>
    </w:tr>
    <w:tr w:rsidR="00DF4F1F" w14:paraId="275FFF55" w14:textId="77777777" w:rsidTr="007610AA">
      <w:trPr>
        <w:trHeight w:hRule="exact" w:val="2440"/>
      </w:trPr>
      <w:tc>
        <w:tcPr>
          <w:tcW w:w="7520" w:type="dxa"/>
          <w:gridSpan w:val="2"/>
        </w:tcPr>
        <w:p w14:paraId="4B1D7098" w14:textId="77777777" w:rsidR="00527BD4" w:rsidRDefault="00E57E40" w:rsidP="00A50CF6">
          <w:pPr>
            <w:pStyle w:val="Huisstijl-NAW"/>
          </w:pPr>
          <w:r>
            <w:t xml:space="preserve">De Voorzitter van de Tweede Kamer </w:t>
          </w:r>
        </w:p>
        <w:p w14:paraId="43755A46" w14:textId="77777777" w:rsidR="00DF4F1F" w:rsidRDefault="00E57E40">
          <w:pPr>
            <w:pStyle w:val="Huisstijl-NAW"/>
          </w:pPr>
          <w:r>
            <w:t xml:space="preserve">der Staten-Generaal </w:t>
          </w:r>
        </w:p>
        <w:p w14:paraId="08150E38" w14:textId="77777777" w:rsidR="00DF4F1F" w:rsidRDefault="00E57E40">
          <w:pPr>
            <w:pStyle w:val="Huisstijl-NAW"/>
          </w:pPr>
          <w:r>
            <w:t xml:space="preserve">Prinses Irenestraat 6 </w:t>
          </w:r>
        </w:p>
        <w:p w14:paraId="2ACF2534" w14:textId="77777777" w:rsidR="00DF4F1F" w:rsidRDefault="00E57E40">
          <w:pPr>
            <w:pStyle w:val="Huisstijl-NAW"/>
          </w:pPr>
          <w:r>
            <w:t>2595 BD DEN HAAG</w:t>
          </w:r>
        </w:p>
        <w:p w14:paraId="67D311D5" w14:textId="77777777" w:rsidR="00DF4F1F" w:rsidRDefault="00DF4F1F">
          <w:pPr>
            <w:pStyle w:val="Huisstijl-NAW"/>
          </w:pPr>
        </w:p>
      </w:tc>
    </w:tr>
    <w:tr w:rsidR="00DF4F1F" w14:paraId="47E775B5" w14:textId="77777777" w:rsidTr="007610AA">
      <w:trPr>
        <w:trHeight w:hRule="exact" w:val="400"/>
      </w:trPr>
      <w:tc>
        <w:tcPr>
          <w:tcW w:w="7520" w:type="dxa"/>
          <w:gridSpan w:val="2"/>
        </w:tcPr>
        <w:p w14:paraId="28D3296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4F1F" w14:paraId="1F080F7A" w14:textId="77777777" w:rsidTr="007610AA">
      <w:trPr>
        <w:trHeight w:val="240"/>
      </w:trPr>
      <w:tc>
        <w:tcPr>
          <w:tcW w:w="900" w:type="dxa"/>
        </w:tcPr>
        <w:p w14:paraId="159B8A2E" w14:textId="77777777" w:rsidR="00527BD4" w:rsidRPr="007709EF" w:rsidRDefault="00E57E40" w:rsidP="00A50CF6">
          <w:pPr>
            <w:rPr>
              <w:szCs w:val="18"/>
            </w:rPr>
          </w:pPr>
          <w:r>
            <w:rPr>
              <w:szCs w:val="18"/>
            </w:rPr>
            <w:t>Datum</w:t>
          </w:r>
        </w:p>
      </w:tc>
      <w:tc>
        <w:tcPr>
          <w:tcW w:w="6620" w:type="dxa"/>
        </w:tcPr>
        <w:p w14:paraId="0B10CFFF" w14:textId="2C8E0089" w:rsidR="00527BD4" w:rsidRPr="007709EF" w:rsidRDefault="00B6171D" w:rsidP="00A50CF6">
          <w:r>
            <w:t>9 juli 2026</w:t>
          </w:r>
        </w:p>
      </w:tc>
    </w:tr>
    <w:tr w:rsidR="00DF4F1F" w14:paraId="4ABA7043" w14:textId="77777777" w:rsidTr="007610AA">
      <w:trPr>
        <w:trHeight w:val="240"/>
      </w:trPr>
      <w:tc>
        <w:tcPr>
          <w:tcW w:w="900" w:type="dxa"/>
        </w:tcPr>
        <w:p w14:paraId="13468ABF" w14:textId="77777777" w:rsidR="00527BD4" w:rsidRPr="007709EF" w:rsidRDefault="00E57E40" w:rsidP="00A50CF6">
          <w:pPr>
            <w:rPr>
              <w:szCs w:val="18"/>
            </w:rPr>
          </w:pPr>
          <w:r>
            <w:rPr>
              <w:szCs w:val="18"/>
            </w:rPr>
            <w:t>Betreft</w:t>
          </w:r>
        </w:p>
      </w:tc>
      <w:tc>
        <w:tcPr>
          <w:tcW w:w="6620" w:type="dxa"/>
        </w:tcPr>
        <w:p w14:paraId="1445898C" w14:textId="77777777" w:rsidR="00527BD4" w:rsidRPr="007709EF" w:rsidRDefault="00E57E40" w:rsidP="00A50CF6">
          <w:r>
            <w:t xml:space="preserve">Kamerbrief voortgang directie Realisatie Energietransitie </w:t>
          </w:r>
        </w:p>
      </w:tc>
    </w:tr>
  </w:tbl>
  <w:p w14:paraId="6D71A1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E1CDA6"/>
    <w:multiLevelType w:val="hybridMultilevel"/>
    <w:tmpl w:val="FFFFFFFF"/>
    <w:lvl w:ilvl="0" w:tplc="C1489492">
      <w:start w:val="1"/>
      <w:numFmt w:val="bullet"/>
      <w:lvlText w:val=""/>
      <w:lvlJc w:val="left"/>
      <w:pPr>
        <w:ind w:left="720" w:hanging="360"/>
      </w:pPr>
      <w:rPr>
        <w:rFonts w:ascii="Symbol" w:hAnsi="Symbol" w:hint="default"/>
      </w:rPr>
    </w:lvl>
    <w:lvl w:ilvl="1" w:tplc="49ACB944">
      <w:start w:val="1"/>
      <w:numFmt w:val="bullet"/>
      <w:lvlText w:val="o"/>
      <w:lvlJc w:val="left"/>
      <w:pPr>
        <w:ind w:left="1440" w:hanging="360"/>
      </w:pPr>
      <w:rPr>
        <w:rFonts w:ascii="Courier New" w:hAnsi="Courier New" w:hint="default"/>
      </w:rPr>
    </w:lvl>
    <w:lvl w:ilvl="2" w:tplc="16D2CD22">
      <w:start w:val="1"/>
      <w:numFmt w:val="bullet"/>
      <w:lvlText w:val=""/>
      <w:lvlJc w:val="left"/>
      <w:pPr>
        <w:ind w:left="2160" w:hanging="360"/>
      </w:pPr>
      <w:rPr>
        <w:rFonts w:ascii="Wingdings" w:hAnsi="Wingdings" w:hint="default"/>
      </w:rPr>
    </w:lvl>
    <w:lvl w:ilvl="3" w:tplc="4C188FD8">
      <w:start w:val="1"/>
      <w:numFmt w:val="bullet"/>
      <w:lvlText w:val=""/>
      <w:lvlJc w:val="left"/>
      <w:pPr>
        <w:ind w:left="2880" w:hanging="360"/>
      </w:pPr>
      <w:rPr>
        <w:rFonts w:ascii="Symbol" w:hAnsi="Symbol" w:hint="default"/>
      </w:rPr>
    </w:lvl>
    <w:lvl w:ilvl="4" w:tplc="D0F04148">
      <w:start w:val="1"/>
      <w:numFmt w:val="bullet"/>
      <w:lvlText w:val="o"/>
      <w:lvlJc w:val="left"/>
      <w:pPr>
        <w:ind w:left="3600" w:hanging="360"/>
      </w:pPr>
      <w:rPr>
        <w:rFonts w:ascii="Courier New" w:hAnsi="Courier New" w:hint="default"/>
      </w:rPr>
    </w:lvl>
    <w:lvl w:ilvl="5" w:tplc="D2B063FC">
      <w:start w:val="1"/>
      <w:numFmt w:val="bullet"/>
      <w:lvlText w:val=""/>
      <w:lvlJc w:val="left"/>
      <w:pPr>
        <w:ind w:left="4320" w:hanging="360"/>
      </w:pPr>
      <w:rPr>
        <w:rFonts w:ascii="Wingdings" w:hAnsi="Wingdings" w:hint="default"/>
      </w:rPr>
    </w:lvl>
    <w:lvl w:ilvl="6" w:tplc="4BC2D2A0">
      <w:start w:val="1"/>
      <w:numFmt w:val="bullet"/>
      <w:lvlText w:val=""/>
      <w:lvlJc w:val="left"/>
      <w:pPr>
        <w:ind w:left="5040" w:hanging="360"/>
      </w:pPr>
      <w:rPr>
        <w:rFonts w:ascii="Symbol" w:hAnsi="Symbol" w:hint="default"/>
      </w:rPr>
    </w:lvl>
    <w:lvl w:ilvl="7" w:tplc="FFE0C62C">
      <w:start w:val="1"/>
      <w:numFmt w:val="bullet"/>
      <w:lvlText w:val="o"/>
      <w:lvlJc w:val="left"/>
      <w:pPr>
        <w:ind w:left="5760" w:hanging="360"/>
      </w:pPr>
      <w:rPr>
        <w:rFonts w:ascii="Courier New" w:hAnsi="Courier New" w:hint="default"/>
      </w:rPr>
    </w:lvl>
    <w:lvl w:ilvl="8" w:tplc="0E6A7BA2">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800D5B0">
      <w:start w:val="1"/>
      <w:numFmt w:val="bullet"/>
      <w:pStyle w:val="Lijstopsomteken"/>
      <w:lvlText w:val="•"/>
      <w:lvlJc w:val="left"/>
      <w:pPr>
        <w:tabs>
          <w:tab w:val="num" w:pos="227"/>
        </w:tabs>
        <w:ind w:left="227" w:hanging="227"/>
      </w:pPr>
      <w:rPr>
        <w:rFonts w:ascii="Verdana" w:hAnsi="Verdana" w:hint="default"/>
        <w:sz w:val="18"/>
        <w:szCs w:val="18"/>
      </w:rPr>
    </w:lvl>
    <w:lvl w:ilvl="1" w:tplc="66C03618" w:tentative="1">
      <w:start w:val="1"/>
      <w:numFmt w:val="bullet"/>
      <w:lvlText w:val="o"/>
      <w:lvlJc w:val="left"/>
      <w:pPr>
        <w:tabs>
          <w:tab w:val="num" w:pos="1440"/>
        </w:tabs>
        <w:ind w:left="1440" w:hanging="360"/>
      </w:pPr>
      <w:rPr>
        <w:rFonts w:ascii="Courier New" w:hAnsi="Courier New" w:cs="Courier New" w:hint="default"/>
      </w:rPr>
    </w:lvl>
    <w:lvl w:ilvl="2" w:tplc="9BAED1A2" w:tentative="1">
      <w:start w:val="1"/>
      <w:numFmt w:val="bullet"/>
      <w:lvlText w:val=""/>
      <w:lvlJc w:val="left"/>
      <w:pPr>
        <w:tabs>
          <w:tab w:val="num" w:pos="2160"/>
        </w:tabs>
        <w:ind w:left="2160" w:hanging="360"/>
      </w:pPr>
      <w:rPr>
        <w:rFonts w:ascii="Wingdings" w:hAnsi="Wingdings" w:hint="default"/>
      </w:rPr>
    </w:lvl>
    <w:lvl w:ilvl="3" w:tplc="B12C985C" w:tentative="1">
      <w:start w:val="1"/>
      <w:numFmt w:val="bullet"/>
      <w:lvlText w:val=""/>
      <w:lvlJc w:val="left"/>
      <w:pPr>
        <w:tabs>
          <w:tab w:val="num" w:pos="2880"/>
        </w:tabs>
        <w:ind w:left="2880" w:hanging="360"/>
      </w:pPr>
      <w:rPr>
        <w:rFonts w:ascii="Symbol" w:hAnsi="Symbol" w:hint="default"/>
      </w:rPr>
    </w:lvl>
    <w:lvl w:ilvl="4" w:tplc="AA52773E" w:tentative="1">
      <w:start w:val="1"/>
      <w:numFmt w:val="bullet"/>
      <w:lvlText w:val="o"/>
      <w:lvlJc w:val="left"/>
      <w:pPr>
        <w:tabs>
          <w:tab w:val="num" w:pos="3600"/>
        </w:tabs>
        <w:ind w:left="3600" w:hanging="360"/>
      </w:pPr>
      <w:rPr>
        <w:rFonts w:ascii="Courier New" w:hAnsi="Courier New" w:cs="Courier New" w:hint="default"/>
      </w:rPr>
    </w:lvl>
    <w:lvl w:ilvl="5" w:tplc="1C7AC632" w:tentative="1">
      <w:start w:val="1"/>
      <w:numFmt w:val="bullet"/>
      <w:lvlText w:val=""/>
      <w:lvlJc w:val="left"/>
      <w:pPr>
        <w:tabs>
          <w:tab w:val="num" w:pos="4320"/>
        </w:tabs>
        <w:ind w:left="4320" w:hanging="360"/>
      </w:pPr>
      <w:rPr>
        <w:rFonts w:ascii="Wingdings" w:hAnsi="Wingdings" w:hint="default"/>
      </w:rPr>
    </w:lvl>
    <w:lvl w:ilvl="6" w:tplc="FE406A0E" w:tentative="1">
      <w:start w:val="1"/>
      <w:numFmt w:val="bullet"/>
      <w:lvlText w:val=""/>
      <w:lvlJc w:val="left"/>
      <w:pPr>
        <w:tabs>
          <w:tab w:val="num" w:pos="5040"/>
        </w:tabs>
        <w:ind w:left="5040" w:hanging="360"/>
      </w:pPr>
      <w:rPr>
        <w:rFonts w:ascii="Symbol" w:hAnsi="Symbol" w:hint="default"/>
      </w:rPr>
    </w:lvl>
    <w:lvl w:ilvl="7" w:tplc="17A8CC14" w:tentative="1">
      <w:start w:val="1"/>
      <w:numFmt w:val="bullet"/>
      <w:lvlText w:val="o"/>
      <w:lvlJc w:val="left"/>
      <w:pPr>
        <w:tabs>
          <w:tab w:val="num" w:pos="5760"/>
        </w:tabs>
        <w:ind w:left="5760" w:hanging="360"/>
      </w:pPr>
      <w:rPr>
        <w:rFonts w:ascii="Courier New" w:hAnsi="Courier New" w:cs="Courier New" w:hint="default"/>
      </w:rPr>
    </w:lvl>
    <w:lvl w:ilvl="8" w:tplc="C9E868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C9A2780">
      <w:start w:val="1"/>
      <w:numFmt w:val="bullet"/>
      <w:pStyle w:val="Lijstopsomteken2"/>
      <w:lvlText w:val="–"/>
      <w:lvlJc w:val="left"/>
      <w:pPr>
        <w:tabs>
          <w:tab w:val="num" w:pos="227"/>
        </w:tabs>
        <w:ind w:left="227" w:firstLine="0"/>
      </w:pPr>
      <w:rPr>
        <w:rFonts w:ascii="Verdana" w:hAnsi="Verdana" w:hint="default"/>
      </w:rPr>
    </w:lvl>
    <w:lvl w:ilvl="1" w:tplc="C5E8C7F4" w:tentative="1">
      <w:start w:val="1"/>
      <w:numFmt w:val="bullet"/>
      <w:lvlText w:val="o"/>
      <w:lvlJc w:val="left"/>
      <w:pPr>
        <w:tabs>
          <w:tab w:val="num" w:pos="1440"/>
        </w:tabs>
        <w:ind w:left="1440" w:hanging="360"/>
      </w:pPr>
      <w:rPr>
        <w:rFonts w:ascii="Courier New" w:hAnsi="Courier New" w:cs="Courier New" w:hint="default"/>
      </w:rPr>
    </w:lvl>
    <w:lvl w:ilvl="2" w:tplc="79D42A02" w:tentative="1">
      <w:start w:val="1"/>
      <w:numFmt w:val="bullet"/>
      <w:lvlText w:val=""/>
      <w:lvlJc w:val="left"/>
      <w:pPr>
        <w:tabs>
          <w:tab w:val="num" w:pos="2160"/>
        </w:tabs>
        <w:ind w:left="2160" w:hanging="360"/>
      </w:pPr>
      <w:rPr>
        <w:rFonts w:ascii="Wingdings" w:hAnsi="Wingdings" w:hint="default"/>
      </w:rPr>
    </w:lvl>
    <w:lvl w:ilvl="3" w:tplc="1B201766" w:tentative="1">
      <w:start w:val="1"/>
      <w:numFmt w:val="bullet"/>
      <w:lvlText w:val=""/>
      <w:lvlJc w:val="left"/>
      <w:pPr>
        <w:tabs>
          <w:tab w:val="num" w:pos="2880"/>
        </w:tabs>
        <w:ind w:left="2880" w:hanging="360"/>
      </w:pPr>
      <w:rPr>
        <w:rFonts w:ascii="Symbol" w:hAnsi="Symbol" w:hint="default"/>
      </w:rPr>
    </w:lvl>
    <w:lvl w:ilvl="4" w:tplc="0E3A33DC" w:tentative="1">
      <w:start w:val="1"/>
      <w:numFmt w:val="bullet"/>
      <w:lvlText w:val="o"/>
      <w:lvlJc w:val="left"/>
      <w:pPr>
        <w:tabs>
          <w:tab w:val="num" w:pos="3600"/>
        </w:tabs>
        <w:ind w:left="3600" w:hanging="360"/>
      </w:pPr>
      <w:rPr>
        <w:rFonts w:ascii="Courier New" w:hAnsi="Courier New" w:cs="Courier New" w:hint="default"/>
      </w:rPr>
    </w:lvl>
    <w:lvl w:ilvl="5" w:tplc="D1B2394C" w:tentative="1">
      <w:start w:val="1"/>
      <w:numFmt w:val="bullet"/>
      <w:lvlText w:val=""/>
      <w:lvlJc w:val="left"/>
      <w:pPr>
        <w:tabs>
          <w:tab w:val="num" w:pos="4320"/>
        </w:tabs>
        <w:ind w:left="4320" w:hanging="360"/>
      </w:pPr>
      <w:rPr>
        <w:rFonts w:ascii="Wingdings" w:hAnsi="Wingdings" w:hint="default"/>
      </w:rPr>
    </w:lvl>
    <w:lvl w:ilvl="6" w:tplc="687EFF90" w:tentative="1">
      <w:start w:val="1"/>
      <w:numFmt w:val="bullet"/>
      <w:lvlText w:val=""/>
      <w:lvlJc w:val="left"/>
      <w:pPr>
        <w:tabs>
          <w:tab w:val="num" w:pos="5040"/>
        </w:tabs>
        <w:ind w:left="5040" w:hanging="360"/>
      </w:pPr>
      <w:rPr>
        <w:rFonts w:ascii="Symbol" w:hAnsi="Symbol" w:hint="default"/>
      </w:rPr>
    </w:lvl>
    <w:lvl w:ilvl="7" w:tplc="D628654A" w:tentative="1">
      <w:start w:val="1"/>
      <w:numFmt w:val="bullet"/>
      <w:lvlText w:val="o"/>
      <w:lvlJc w:val="left"/>
      <w:pPr>
        <w:tabs>
          <w:tab w:val="num" w:pos="5760"/>
        </w:tabs>
        <w:ind w:left="5760" w:hanging="360"/>
      </w:pPr>
      <w:rPr>
        <w:rFonts w:ascii="Courier New" w:hAnsi="Courier New" w:cs="Courier New" w:hint="default"/>
      </w:rPr>
    </w:lvl>
    <w:lvl w:ilvl="8" w:tplc="2D240E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F07C6D"/>
    <w:multiLevelType w:val="hybridMultilevel"/>
    <w:tmpl w:val="668EC036"/>
    <w:lvl w:ilvl="0" w:tplc="04130001">
      <w:start w:val="1"/>
      <w:numFmt w:val="bullet"/>
      <w:lvlText w:val=""/>
      <w:lvlJc w:val="left"/>
      <w:pPr>
        <w:ind w:left="360" w:hanging="360"/>
      </w:pPr>
      <w:rPr>
        <w:rFonts w:ascii="Symbol" w:hAnsi="Symbol" w:hint="default"/>
      </w:rPr>
    </w:lvl>
    <w:lvl w:ilvl="1" w:tplc="EA266106">
      <w:numFmt w:val="bullet"/>
      <w:lvlText w:val="•"/>
      <w:lvlJc w:val="left"/>
      <w:pPr>
        <w:ind w:left="1080" w:hanging="360"/>
      </w:pPr>
      <w:rPr>
        <w:rFonts w:ascii="Verdana" w:eastAsia="Verdana"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6576517">
    <w:abstractNumId w:val="11"/>
  </w:num>
  <w:num w:numId="2" w16cid:durableId="2108501074">
    <w:abstractNumId w:val="7"/>
  </w:num>
  <w:num w:numId="3" w16cid:durableId="2012903945">
    <w:abstractNumId w:val="6"/>
  </w:num>
  <w:num w:numId="4" w16cid:durableId="1072627817">
    <w:abstractNumId w:val="5"/>
  </w:num>
  <w:num w:numId="5" w16cid:durableId="1388722602">
    <w:abstractNumId w:val="4"/>
  </w:num>
  <w:num w:numId="6" w16cid:durableId="642543107">
    <w:abstractNumId w:val="8"/>
  </w:num>
  <w:num w:numId="7" w16cid:durableId="804737651">
    <w:abstractNumId w:val="3"/>
  </w:num>
  <w:num w:numId="8" w16cid:durableId="1178303338">
    <w:abstractNumId w:val="2"/>
  </w:num>
  <w:num w:numId="9" w16cid:durableId="771171579">
    <w:abstractNumId w:val="1"/>
  </w:num>
  <w:num w:numId="10" w16cid:durableId="325674822">
    <w:abstractNumId w:val="0"/>
  </w:num>
  <w:num w:numId="11" w16cid:durableId="499272564">
    <w:abstractNumId w:val="10"/>
  </w:num>
  <w:num w:numId="12" w16cid:durableId="301617997">
    <w:abstractNumId w:val="12"/>
  </w:num>
  <w:num w:numId="13" w16cid:durableId="571502990">
    <w:abstractNumId w:val="14"/>
  </w:num>
  <w:num w:numId="14" w16cid:durableId="394662993">
    <w:abstractNumId w:val="13"/>
  </w:num>
  <w:num w:numId="15" w16cid:durableId="557401363">
    <w:abstractNumId w:val="9"/>
  </w:num>
  <w:num w:numId="16" w16cid:durableId="126133678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64F"/>
    <w:rsid w:val="00040907"/>
    <w:rsid w:val="0006024D"/>
    <w:rsid w:val="000639A7"/>
    <w:rsid w:val="00071F28"/>
    <w:rsid w:val="00074079"/>
    <w:rsid w:val="00092799"/>
    <w:rsid w:val="00092C5F"/>
    <w:rsid w:val="00096680"/>
    <w:rsid w:val="000A0F36"/>
    <w:rsid w:val="000A174A"/>
    <w:rsid w:val="000A3E0A"/>
    <w:rsid w:val="000A5EF3"/>
    <w:rsid w:val="000A65AC"/>
    <w:rsid w:val="000A7159"/>
    <w:rsid w:val="000B7281"/>
    <w:rsid w:val="000B7FAB"/>
    <w:rsid w:val="000C0163"/>
    <w:rsid w:val="000C1BA1"/>
    <w:rsid w:val="000C3EA9"/>
    <w:rsid w:val="000D0225"/>
    <w:rsid w:val="000E7895"/>
    <w:rsid w:val="000F161D"/>
    <w:rsid w:val="000F3CAA"/>
    <w:rsid w:val="00102ABB"/>
    <w:rsid w:val="00106C64"/>
    <w:rsid w:val="001073F4"/>
    <w:rsid w:val="00121BF0"/>
    <w:rsid w:val="00123704"/>
    <w:rsid w:val="001270C7"/>
    <w:rsid w:val="00132540"/>
    <w:rsid w:val="00133174"/>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65D5"/>
    <w:rsid w:val="001C071E"/>
    <w:rsid w:val="001C32EC"/>
    <w:rsid w:val="001C38BD"/>
    <w:rsid w:val="001C4D5A"/>
    <w:rsid w:val="001D1272"/>
    <w:rsid w:val="001E34C6"/>
    <w:rsid w:val="001E4196"/>
    <w:rsid w:val="001E5581"/>
    <w:rsid w:val="001F3C70"/>
    <w:rsid w:val="00200D88"/>
    <w:rsid w:val="00201F68"/>
    <w:rsid w:val="002032C8"/>
    <w:rsid w:val="002073E6"/>
    <w:rsid w:val="00212F2A"/>
    <w:rsid w:val="00214F2B"/>
    <w:rsid w:val="00217880"/>
    <w:rsid w:val="00222D66"/>
    <w:rsid w:val="00224A8A"/>
    <w:rsid w:val="002270AE"/>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509"/>
    <w:rsid w:val="002C2830"/>
    <w:rsid w:val="002C5AE0"/>
    <w:rsid w:val="002D001A"/>
    <w:rsid w:val="002D28E2"/>
    <w:rsid w:val="002D317B"/>
    <w:rsid w:val="002D3587"/>
    <w:rsid w:val="002D4747"/>
    <w:rsid w:val="002D502D"/>
    <w:rsid w:val="002E0F69"/>
    <w:rsid w:val="002F5147"/>
    <w:rsid w:val="002F78E8"/>
    <w:rsid w:val="002F7ABD"/>
    <w:rsid w:val="00302116"/>
    <w:rsid w:val="00312597"/>
    <w:rsid w:val="00327BA5"/>
    <w:rsid w:val="00332641"/>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4FD2"/>
    <w:rsid w:val="00395575"/>
    <w:rsid w:val="00395672"/>
    <w:rsid w:val="00396A8F"/>
    <w:rsid w:val="003A06C8"/>
    <w:rsid w:val="003A0D7C"/>
    <w:rsid w:val="003A5290"/>
    <w:rsid w:val="003B0155"/>
    <w:rsid w:val="003B7EE7"/>
    <w:rsid w:val="003C2CCB"/>
    <w:rsid w:val="003D39EC"/>
    <w:rsid w:val="003D5DED"/>
    <w:rsid w:val="003E0159"/>
    <w:rsid w:val="003E3DD5"/>
    <w:rsid w:val="003F07C6"/>
    <w:rsid w:val="003F0F0E"/>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5960"/>
    <w:rsid w:val="004D505E"/>
    <w:rsid w:val="004D72CA"/>
    <w:rsid w:val="004E2242"/>
    <w:rsid w:val="004E6FB0"/>
    <w:rsid w:val="004F38B5"/>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31A"/>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6B41"/>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05C"/>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1B4"/>
    <w:rsid w:val="00705433"/>
    <w:rsid w:val="00714DC5"/>
    <w:rsid w:val="00715095"/>
    <w:rsid w:val="00715237"/>
    <w:rsid w:val="00721AE1"/>
    <w:rsid w:val="00723B5E"/>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08B2"/>
    <w:rsid w:val="007C406E"/>
    <w:rsid w:val="007C5183"/>
    <w:rsid w:val="007C7573"/>
    <w:rsid w:val="007E2B20"/>
    <w:rsid w:val="007F1FE4"/>
    <w:rsid w:val="007F439C"/>
    <w:rsid w:val="007F5331"/>
    <w:rsid w:val="00800CCA"/>
    <w:rsid w:val="00806120"/>
    <w:rsid w:val="00806F63"/>
    <w:rsid w:val="00810C93"/>
    <w:rsid w:val="00812028"/>
    <w:rsid w:val="00812D79"/>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FBB"/>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2FFE"/>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2E8F"/>
    <w:rsid w:val="009C3F20"/>
    <w:rsid w:val="009C7CA1"/>
    <w:rsid w:val="009D043D"/>
    <w:rsid w:val="009E3C59"/>
    <w:rsid w:val="009F3259"/>
    <w:rsid w:val="009F6969"/>
    <w:rsid w:val="00A037D5"/>
    <w:rsid w:val="00A056DE"/>
    <w:rsid w:val="00A128AD"/>
    <w:rsid w:val="00A13FBD"/>
    <w:rsid w:val="00A14509"/>
    <w:rsid w:val="00A152E3"/>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6A29"/>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171D"/>
    <w:rsid w:val="00B62232"/>
    <w:rsid w:val="00B70BF3"/>
    <w:rsid w:val="00B71DC2"/>
    <w:rsid w:val="00B849F5"/>
    <w:rsid w:val="00B91CFC"/>
    <w:rsid w:val="00B93893"/>
    <w:rsid w:val="00BA1397"/>
    <w:rsid w:val="00BA7E0A"/>
    <w:rsid w:val="00BC28F5"/>
    <w:rsid w:val="00BC2C00"/>
    <w:rsid w:val="00BC3B53"/>
    <w:rsid w:val="00BC3B96"/>
    <w:rsid w:val="00BC4AE3"/>
    <w:rsid w:val="00BC5B28"/>
    <w:rsid w:val="00BD2370"/>
    <w:rsid w:val="00BD2D73"/>
    <w:rsid w:val="00BD416F"/>
    <w:rsid w:val="00BE3F88"/>
    <w:rsid w:val="00BE4756"/>
    <w:rsid w:val="00BE5ED9"/>
    <w:rsid w:val="00BE7B41"/>
    <w:rsid w:val="00C011E5"/>
    <w:rsid w:val="00C13AE1"/>
    <w:rsid w:val="00C15A91"/>
    <w:rsid w:val="00C206F1"/>
    <w:rsid w:val="00C217E1"/>
    <w:rsid w:val="00C219B1"/>
    <w:rsid w:val="00C35DBD"/>
    <w:rsid w:val="00C4015B"/>
    <w:rsid w:val="00C40C60"/>
    <w:rsid w:val="00C43FE6"/>
    <w:rsid w:val="00C5258E"/>
    <w:rsid w:val="00C530C9"/>
    <w:rsid w:val="00C619A7"/>
    <w:rsid w:val="00C73D5F"/>
    <w:rsid w:val="00C74084"/>
    <w:rsid w:val="00C74BA8"/>
    <w:rsid w:val="00C7748F"/>
    <w:rsid w:val="00C816BD"/>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57B4"/>
    <w:rsid w:val="00D17942"/>
    <w:rsid w:val="00D21E4B"/>
    <w:rsid w:val="00D22441"/>
    <w:rsid w:val="00D23522"/>
    <w:rsid w:val="00D23B5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3909"/>
    <w:rsid w:val="00DB533A"/>
    <w:rsid w:val="00DB60AE"/>
    <w:rsid w:val="00DB6307"/>
    <w:rsid w:val="00DD0076"/>
    <w:rsid w:val="00DD1DCD"/>
    <w:rsid w:val="00DD338F"/>
    <w:rsid w:val="00DD66F2"/>
    <w:rsid w:val="00DE3FE0"/>
    <w:rsid w:val="00DE578A"/>
    <w:rsid w:val="00DF2583"/>
    <w:rsid w:val="00DF4F1F"/>
    <w:rsid w:val="00DF54D9"/>
    <w:rsid w:val="00DF7283"/>
    <w:rsid w:val="00E01A59"/>
    <w:rsid w:val="00E10DC6"/>
    <w:rsid w:val="00E11F8E"/>
    <w:rsid w:val="00E15881"/>
    <w:rsid w:val="00E16A8F"/>
    <w:rsid w:val="00E21DE3"/>
    <w:rsid w:val="00E273C5"/>
    <w:rsid w:val="00E307D1"/>
    <w:rsid w:val="00E32EFB"/>
    <w:rsid w:val="00E347AC"/>
    <w:rsid w:val="00E3731D"/>
    <w:rsid w:val="00E37B4B"/>
    <w:rsid w:val="00E51469"/>
    <w:rsid w:val="00E57E40"/>
    <w:rsid w:val="00E634E3"/>
    <w:rsid w:val="00E717C4"/>
    <w:rsid w:val="00E758FD"/>
    <w:rsid w:val="00E77E18"/>
    <w:rsid w:val="00E77F89"/>
    <w:rsid w:val="00E80330"/>
    <w:rsid w:val="00E806C5"/>
    <w:rsid w:val="00E80E71"/>
    <w:rsid w:val="00E850D3"/>
    <w:rsid w:val="00E853D6"/>
    <w:rsid w:val="00E876B9"/>
    <w:rsid w:val="00EA4CEC"/>
    <w:rsid w:val="00EC0DFF"/>
    <w:rsid w:val="00EC237D"/>
    <w:rsid w:val="00EC2918"/>
    <w:rsid w:val="00EC4D0E"/>
    <w:rsid w:val="00EC4E2B"/>
    <w:rsid w:val="00ED072A"/>
    <w:rsid w:val="00ED111B"/>
    <w:rsid w:val="00ED1C7F"/>
    <w:rsid w:val="00ED539E"/>
    <w:rsid w:val="00EE4A1F"/>
    <w:rsid w:val="00EE4C2D"/>
    <w:rsid w:val="00EF1B5A"/>
    <w:rsid w:val="00EF24FB"/>
    <w:rsid w:val="00EF2CCA"/>
    <w:rsid w:val="00EF495B"/>
    <w:rsid w:val="00EF60DC"/>
    <w:rsid w:val="00F00F54"/>
    <w:rsid w:val="00F03963"/>
    <w:rsid w:val="00F04EE5"/>
    <w:rsid w:val="00F11068"/>
    <w:rsid w:val="00F1256D"/>
    <w:rsid w:val="00F13A4E"/>
    <w:rsid w:val="00F172BB"/>
    <w:rsid w:val="00F17B10"/>
    <w:rsid w:val="00F20E47"/>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976B0"/>
    <w:rsid w:val="00FA2CD7"/>
    <w:rsid w:val="00FA3C5D"/>
    <w:rsid w:val="00FB06ED"/>
    <w:rsid w:val="00FC2311"/>
    <w:rsid w:val="00FC3165"/>
    <w:rsid w:val="00FC36AB"/>
    <w:rsid w:val="00FC4300"/>
    <w:rsid w:val="00FC50AC"/>
    <w:rsid w:val="00FC6FC1"/>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5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semiHidden/>
    <w:unhideWhenUsed/>
    <w:rsid w:val="00F976B0"/>
    <w:rPr>
      <w:vertAlign w:val="superscript"/>
    </w:rPr>
  </w:style>
  <w:style w:type="paragraph" w:styleId="Lijstalinea">
    <w:name w:val="List Paragraph"/>
    <w:basedOn w:val="Standaard"/>
    <w:uiPriority w:val="34"/>
    <w:qFormat/>
    <w:rsid w:val="00F976B0"/>
    <w:pPr>
      <w:ind w:left="720"/>
      <w:contextualSpacing/>
    </w:pPr>
  </w:style>
  <w:style w:type="character" w:styleId="Verwijzingopmerking">
    <w:name w:val="annotation reference"/>
    <w:basedOn w:val="Standaardalinea-lettertype"/>
    <w:semiHidden/>
    <w:unhideWhenUsed/>
    <w:rsid w:val="00C7748F"/>
    <w:rPr>
      <w:sz w:val="16"/>
      <w:szCs w:val="16"/>
    </w:rPr>
  </w:style>
  <w:style w:type="paragraph" w:styleId="Tekstopmerking">
    <w:name w:val="annotation text"/>
    <w:basedOn w:val="Standaard"/>
    <w:link w:val="TekstopmerkingChar"/>
    <w:unhideWhenUsed/>
    <w:rsid w:val="00C7748F"/>
    <w:pPr>
      <w:spacing w:line="240" w:lineRule="auto"/>
    </w:pPr>
    <w:rPr>
      <w:sz w:val="20"/>
      <w:szCs w:val="20"/>
    </w:rPr>
  </w:style>
  <w:style w:type="character" w:customStyle="1" w:styleId="TekstopmerkingChar">
    <w:name w:val="Tekst opmerking Char"/>
    <w:basedOn w:val="Standaardalinea-lettertype"/>
    <w:link w:val="Tekstopmerking"/>
    <w:rsid w:val="00C7748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7748F"/>
    <w:rPr>
      <w:b/>
      <w:bCs/>
    </w:rPr>
  </w:style>
  <w:style w:type="character" w:customStyle="1" w:styleId="OnderwerpvanopmerkingChar">
    <w:name w:val="Onderwerp van opmerking Char"/>
    <w:basedOn w:val="TekstopmerkingChar"/>
    <w:link w:val="Onderwerpvanopmerking"/>
    <w:semiHidden/>
    <w:rsid w:val="00C7748F"/>
    <w:rPr>
      <w:rFonts w:ascii="Verdana" w:hAnsi="Verdana"/>
      <w:b/>
      <w:bCs/>
      <w:lang w:val="nl-NL" w:eastAsia="nl-NL"/>
    </w:rPr>
  </w:style>
  <w:style w:type="paragraph" w:styleId="Revisie">
    <w:name w:val="Revision"/>
    <w:hidden/>
    <w:uiPriority w:val="99"/>
    <w:semiHidden/>
    <w:rsid w:val="00DD007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vo.nl/sites/default/files/2026-05/Ontwerpprogramma-VAWOZ-%28Ontwerp%29programma.pdf" TargetMode="External"/><Relationship Id="rId2" Type="http://schemas.openxmlformats.org/officeDocument/2006/relationships/hyperlink" Target="https://www.porthosco2.nl/" TargetMode="External"/><Relationship Id="rId1" Type="http://schemas.openxmlformats.org/officeDocument/2006/relationships/hyperlink" Target="https://www.hynetwork.nl/kennisbank/artikel/koning-willem-alexander-en-minister-van-veldhoven-openen-eerste-deel-van-het-landelijke-waterstofnetwerk" TargetMode="External"/><Relationship Id="rId4" Type="http://schemas.openxmlformats.org/officeDocument/2006/relationships/hyperlink" Target="https://www.rvo.nl/onderwerpen/netcongestie/uitbreiding-hoogspanningsnet-en-werelderfgoed"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1202</ap:Words>
  <ap:Characters>6614</ap:Characters>
  <ap:DocSecurity>0</ap:DocSecurity>
  <ap:Lines>55</ap:Lines>
  <ap:Paragraphs>15</ap:Paragraphs>
  <ap:ScaleCrop>false</ap:ScaleCrop>
  <ap:LinksUpToDate>false</ap:LinksUpToDate>
  <ap:CharactersWithSpaces>7801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2026-07-09T09:33:00.0000000Z</dcterms:created>
  <dcterms:modified xsi:type="dcterms:W3CDTF">2026-07-09T09:33:00.0000000Z</dcterms:modified>
  <dc:description>------------------------</dc:description>
  <dc:subject/>
  <keywords/>
  <version/>
  <category/>
</coreProperties>
</file>