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420F" w:rsidR="00077F4B" w:rsidP="00304EAA" w:rsidRDefault="0022364A" w14:paraId="72C32AE3" w14:textId="31BFB646">
      <w:pPr>
        <w:spacing w:line="240" w:lineRule="exact"/>
        <w:ind w:left="1410" w:hanging="1410"/>
        <w:contextualSpacing/>
        <w:rPr>
          <w:b/>
          <w:szCs w:val="18"/>
        </w:rPr>
      </w:pPr>
      <w:r>
        <w:rPr>
          <w:b/>
          <w:szCs w:val="18"/>
        </w:rPr>
        <w:t>36</w:t>
      </w:r>
      <w:r w:rsidR="000D4D96">
        <w:rPr>
          <w:b/>
          <w:szCs w:val="18"/>
        </w:rPr>
        <w:t>939</w:t>
      </w:r>
      <w:r w:rsidR="00304EAA">
        <w:rPr>
          <w:b/>
          <w:szCs w:val="18"/>
        </w:rPr>
        <w:tab/>
      </w:r>
      <w:r w:rsidR="00304EAA">
        <w:rPr>
          <w:b/>
          <w:szCs w:val="18"/>
        </w:rPr>
        <w:tab/>
      </w:r>
      <w:r w:rsidRPr="003762EA" w:rsidR="00077F4B">
        <w:rPr>
          <w:b/>
          <w:szCs w:val="18"/>
        </w:rPr>
        <w:t>Wijziging van enkele belastingwetten en enige</w:t>
      </w:r>
      <w:r w:rsidR="00077F4B">
        <w:rPr>
          <w:b/>
          <w:szCs w:val="18"/>
        </w:rPr>
        <w:t xml:space="preserve"> andere wetten (</w:t>
      </w:r>
      <w:r w:rsidR="000D4D96">
        <w:rPr>
          <w:b/>
          <w:szCs w:val="18"/>
        </w:rPr>
        <w:t xml:space="preserve">Fiscale verzamelwet </w:t>
      </w:r>
      <w:r w:rsidR="00223064">
        <w:rPr>
          <w:b/>
          <w:szCs w:val="18"/>
        </w:rPr>
        <w:t>BES</w:t>
      </w:r>
      <w:r w:rsidR="00767099">
        <w:rPr>
          <w:b/>
          <w:szCs w:val="18"/>
        </w:rPr>
        <w:t>-</w:t>
      </w:r>
      <w:r w:rsidR="00223064">
        <w:rPr>
          <w:b/>
          <w:szCs w:val="18"/>
        </w:rPr>
        <w:t xml:space="preserve">eilanden </w:t>
      </w:r>
      <w:r w:rsidR="00077F4B">
        <w:rPr>
          <w:b/>
          <w:szCs w:val="18"/>
        </w:rPr>
        <w:t>202</w:t>
      </w:r>
      <w:r w:rsidR="000D4D96">
        <w:rPr>
          <w:b/>
          <w:szCs w:val="18"/>
        </w:rPr>
        <w:t>7</w:t>
      </w:r>
      <w:r w:rsidRPr="003762EA" w:rsidR="00077F4B">
        <w:rPr>
          <w:b/>
          <w:szCs w:val="18"/>
        </w:rPr>
        <w:t>)</w:t>
      </w:r>
    </w:p>
    <w:p w:rsidRPr="0034420F" w:rsidR="00077F4B" w:rsidP="00077F4B" w:rsidRDefault="00077F4B" w14:paraId="44513057" w14:textId="77777777">
      <w:pPr>
        <w:spacing w:line="240" w:lineRule="exact"/>
        <w:contextualSpacing/>
        <w:rPr>
          <w:szCs w:val="18"/>
        </w:rPr>
      </w:pPr>
    </w:p>
    <w:p w:rsidRPr="0034420F" w:rsidR="00077F4B" w:rsidP="00077F4B" w:rsidRDefault="00077F4B" w14:paraId="79B84667" w14:textId="77777777">
      <w:pPr>
        <w:spacing w:line="240" w:lineRule="exact"/>
        <w:contextualSpacing/>
        <w:rPr>
          <w:b/>
          <w:szCs w:val="18"/>
        </w:rPr>
      </w:pPr>
      <w:r w:rsidRPr="0034420F">
        <w:rPr>
          <w:b/>
          <w:szCs w:val="18"/>
        </w:rPr>
        <w:t>Nota naar aanleiding van het verslag</w:t>
      </w:r>
    </w:p>
    <w:p w:rsidR="00077F4B" w:rsidP="00077F4B" w:rsidRDefault="00077F4B" w14:paraId="2D71E497" w14:textId="77777777">
      <w:pPr>
        <w:rPr>
          <w:szCs w:val="18"/>
        </w:rPr>
      </w:pPr>
    </w:p>
    <w:p w:rsidRPr="00C83193" w:rsidR="00077F4B" w:rsidP="00077F4B" w:rsidRDefault="00077F4B" w14:paraId="055B4269" w14:textId="77777777">
      <w:pPr>
        <w:rPr>
          <w:b/>
          <w:szCs w:val="18"/>
        </w:rPr>
      </w:pPr>
      <w:r w:rsidRPr="00C83193">
        <w:rPr>
          <w:b/>
          <w:szCs w:val="18"/>
        </w:rPr>
        <w:t>Inhoudsopgave</w:t>
      </w:r>
    </w:p>
    <w:p w:rsidR="00077F4B" w:rsidP="00077F4B" w:rsidRDefault="00077F4B" w14:paraId="190F698C" w14:textId="77777777">
      <w:pPr>
        <w:rPr>
          <w:szCs w:val="18"/>
        </w:rPr>
      </w:pPr>
    </w:p>
    <w:p w:rsidR="00077F4B" w:rsidP="00077F4B" w:rsidRDefault="00077F4B" w14:paraId="5CBF3380" w14:textId="51CD7D96">
      <w:pPr>
        <w:rPr>
          <w:szCs w:val="18"/>
        </w:rPr>
      </w:pPr>
    </w:p>
    <w:p w:rsidR="00077F4B" w:rsidP="00077F4B" w:rsidRDefault="00077F4B" w14:paraId="2E27AB24" w14:textId="77777777">
      <w:pPr>
        <w:spacing w:after="200" w:line="276" w:lineRule="auto"/>
        <w:rPr>
          <w:szCs w:val="18"/>
        </w:rPr>
      </w:pPr>
      <w:r>
        <w:rPr>
          <w:szCs w:val="18"/>
        </w:rPr>
        <w:br w:type="page"/>
      </w:r>
    </w:p>
    <w:p w:rsidRPr="00377220" w:rsidR="00377220" w:rsidP="00377220" w:rsidRDefault="00377220" w14:paraId="21182C59" w14:textId="58DCD2D9">
      <w:pPr>
        <w:pStyle w:val="Kop1"/>
        <w:numPr>
          <w:ilvl w:val="0"/>
          <w:numId w:val="0"/>
        </w:numPr>
        <w:ind w:left="1775" w:hanging="357"/>
        <w:rPr>
          <w:b/>
          <w:bCs w:val="0"/>
          <w:i w:val="0"/>
          <w:iCs/>
        </w:rPr>
      </w:pPr>
      <w:bookmarkStart w:name="_Toc179286032" w:id="0"/>
      <w:r w:rsidRPr="00377220">
        <w:rPr>
          <w:b/>
          <w:bCs w:val="0"/>
          <w:i w:val="0"/>
          <w:iCs/>
        </w:rPr>
        <w:lastRenderedPageBreak/>
        <w:t>INLEIDING</w:t>
      </w:r>
      <w:bookmarkEnd w:id="0"/>
    </w:p>
    <w:p w:rsidR="00C768FD" w:rsidP="001E42F8" w:rsidRDefault="00C768FD" w14:paraId="097AABEE" w14:textId="77777777">
      <w:pPr>
        <w:contextualSpacing/>
        <w:rPr>
          <w:rFonts w:cs="Arial"/>
          <w:szCs w:val="18"/>
        </w:rPr>
      </w:pPr>
    </w:p>
    <w:p w:rsidRPr="000D4D96" w:rsidR="00377220" w:rsidP="001E42F8" w:rsidRDefault="00377220" w14:paraId="376A1013" w14:textId="6F040D2F">
      <w:pPr>
        <w:contextualSpacing/>
        <w:rPr>
          <w:rFonts w:cs="Arial"/>
          <w:i/>
          <w:iCs/>
          <w:szCs w:val="18"/>
        </w:rPr>
      </w:pPr>
      <w:r w:rsidRPr="002A3BCB">
        <w:rPr>
          <w:rFonts w:cs="Arial"/>
          <w:szCs w:val="18"/>
        </w:rPr>
        <w:t>Het kabinet heeft met interesse kennisgenomen van de vragen en opmerkingen van de leden van de fracties van</w:t>
      </w:r>
      <w:r w:rsidR="002A00BC">
        <w:rPr>
          <w:rFonts w:cs="Arial"/>
          <w:szCs w:val="18"/>
        </w:rPr>
        <w:t xml:space="preserve"> </w:t>
      </w:r>
      <w:r w:rsidR="000D4D96">
        <w:rPr>
          <w:rFonts w:cs="Arial"/>
          <w:szCs w:val="18"/>
        </w:rPr>
        <w:t>PRO</w:t>
      </w:r>
      <w:r w:rsidR="002A00BC">
        <w:rPr>
          <w:rFonts w:cs="Arial"/>
          <w:szCs w:val="18"/>
        </w:rPr>
        <w:t xml:space="preserve">, </w:t>
      </w:r>
      <w:r w:rsidR="007A4E76">
        <w:rPr>
          <w:rFonts w:cs="Arial"/>
          <w:szCs w:val="18"/>
        </w:rPr>
        <w:t>ChristenUnie</w:t>
      </w:r>
      <w:r w:rsidR="000D4D96">
        <w:rPr>
          <w:rFonts w:cs="Arial"/>
          <w:szCs w:val="18"/>
        </w:rPr>
        <w:t xml:space="preserve">, CDA </w:t>
      </w:r>
      <w:r w:rsidR="001C2F23">
        <w:rPr>
          <w:rFonts w:cs="Arial"/>
          <w:szCs w:val="18"/>
        </w:rPr>
        <w:t>en de VVD.</w:t>
      </w:r>
      <w:r w:rsidR="001C2F23">
        <w:t xml:space="preserve"> </w:t>
      </w:r>
      <w:r w:rsidRPr="001C2F23" w:rsidR="001C2F23">
        <w:rPr>
          <w:rFonts w:cs="Arial"/>
          <w:szCs w:val="18"/>
        </w:rPr>
        <w:t>Hierna wordt bij de beantwoording van de vragen zo veel mogelijk de volgorde van het verslag aangehouden</w:t>
      </w:r>
      <w:r w:rsidR="000D4D96">
        <w:rPr>
          <w:rFonts w:cs="Arial"/>
          <w:i/>
          <w:iCs/>
          <w:szCs w:val="18"/>
        </w:rPr>
        <w:t>.</w:t>
      </w:r>
    </w:p>
    <w:p w:rsidRPr="000D4D96" w:rsidR="00377220" w:rsidP="00077F4B" w:rsidRDefault="00377220" w14:paraId="2601FF92" w14:textId="77777777">
      <w:pPr>
        <w:pStyle w:val="Kop1"/>
        <w:numPr>
          <w:ilvl w:val="0"/>
          <w:numId w:val="0"/>
        </w:numPr>
        <w:ind w:left="1775" w:hanging="357"/>
        <w:rPr>
          <w:iCs/>
        </w:rPr>
      </w:pPr>
    </w:p>
    <w:p w:rsidR="00077F4B" w:rsidP="00EA371D" w:rsidRDefault="00077F4B" w14:paraId="42DD3E4C" w14:textId="3EA358AF">
      <w:pPr>
        <w:pStyle w:val="Kop1"/>
        <w:numPr>
          <w:ilvl w:val="0"/>
          <w:numId w:val="9"/>
        </w:numPr>
        <w:rPr>
          <w:b/>
          <w:bCs w:val="0"/>
          <w:i w:val="0"/>
          <w:iCs/>
        </w:rPr>
      </w:pPr>
      <w:bookmarkStart w:name="_Toc179286033" w:id="1"/>
      <w:r w:rsidRPr="00377220">
        <w:rPr>
          <w:b/>
          <w:bCs w:val="0"/>
          <w:i w:val="0"/>
          <w:iCs/>
        </w:rPr>
        <w:t>A</w:t>
      </w:r>
      <w:bookmarkEnd w:id="1"/>
      <w:r w:rsidR="00EA371D">
        <w:rPr>
          <w:b/>
          <w:bCs w:val="0"/>
          <w:i w:val="0"/>
          <w:iCs/>
        </w:rPr>
        <w:t>anleiding</w:t>
      </w:r>
    </w:p>
    <w:p w:rsidRPr="00EA371D" w:rsidR="00EA371D" w:rsidP="00EA371D" w:rsidRDefault="00EA371D" w14:paraId="241116C5" w14:textId="77777777">
      <w:pPr>
        <w:rPr>
          <w:lang w:eastAsia="en-US"/>
        </w:rPr>
      </w:pPr>
    </w:p>
    <w:p w:rsidR="00EA371D" w:rsidP="00EA371D" w:rsidRDefault="00EA371D" w14:paraId="6E9B2ECB" w14:textId="77777777">
      <w:pPr>
        <w:pStyle w:val="Kop1"/>
        <w:rPr>
          <w:rFonts w:cs="Arial"/>
          <w:b/>
          <w:bCs w:val="0"/>
          <w:i w:val="0"/>
          <w:iCs/>
          <w:szCs w:val="18"/>
        </w:rPr>
      </w:pPr>
      <w:r>
        <w:rPr>
          <w:rFonts w:cs="Arial"/>
          <w:b/>
          <w:bCs w:val="0"/>
          <w:i w:val="0"/>
          <w:iCs/>
          <w:szCs w:val="18"/>
        </w:rPr>
        <w:t>Voorgestelde wijzigingen</w:t>
      </w:r>
    </w:p>
    <w:p w:rsidR="00077F4B" w:rsidP="00077F4B" w:rsidRDefault="00077F4B" w14:paraId="3CABC89E" w14:textId="2A91B20A">
      <w:pPr>
        <w:rPr>
          <w:lang w:eastAsia="en-US"/>
        </w:rPr>
      </w:pPr>
    </w:p>
    <w:p w:rsidRPr="005E62DC" w:rsidR="005E62DC" w:rsidP="002A00BC" w:rsidRDefault="002A00BC" w14:paraId="6C5A550C" w14:textId="4D954966">
      <w:r w:rsidRPr="005E62DC">
        <w:rPr>
          <w:lang w:eastAsia="en-US"/>
        </w:rPr>
        <w:t xml:space="preserve">De leden van de fractie van </w:t>
      </w:r>
      <w:r w:rsidRPr="005E62DC" w:rsidR="000D4D96">
        <w:rPr>
          <w:lang w:eastAsia="en-US"/>
        </w:rPr>
        <w:t>PRO</w:t>
      </w:r>
      <w:r w:rsidRPr="005E62DC">
        <w:rPr>
          <w:lang w:eastAsia="en-US"/>
        </w:rPr>
        <w:t xml:space="preserve"> vragen of de regering </w:t>
      </w:r>
      <w:r w:rsidRPr="005E62DC" w:rsidR="00991FC6">
        <w:t>in een overzichtelijk schema kan weergeven waar de belangrijkste verschillen zitten tussen het belastingstelsel in Europees Nederland en Caribisch Nederland</w:t>
      </w:r>
      <w:r w:rsidRPr="005E62DC" w:rsidR="00EA371D">
        <w:t>.</w:t>
      </w:r>
      <w:r w:rsidRPr="005E62DC" w:rsidR="00991FC6">
        <w:t xml:space="preserve"> </w:t>
      </w:r>
      <w:r w:rsidRPr="005E62DC" w:rsidR="00991FC6">
        <w:rPr>
          <w:lang w:eastAsia="en-US"/>
        </w:rPr>
        <w:t>Verder vragen de leden of</w:t>
      </w:r>
      <w:r w:rsidRPr="005E62DC" w:rsidR="00991FC6">
        <w:t xml:space="preserve"> </w:t>
      </w:r>
      <w:r w:rsidRPr="005E62DC" w:rsidR="007D6FE5">
        <w:t>het kabinet</w:t>
      </w:r>
      <w:r w:rsidRPr="005E62DC" w:rsidR="00991FC6">
        <w:t xml:space="preserve"> hierbij ook kan aangeven welke wijzigingen er redelijkerwijs de komende jaren mogelijk zijn om te voldoen aan het principe van </w:t>
      </w:r>
      <w:proofErr w:type="spellStart"/>
      <w:r w:rsidRPr="005E62DC" w:rsidR="00991FC6">
        <w:t>comply</w:t>
      </w:r>
      <w:proofErr w:type="spellEnd"/>
      <w:r w:rsidRPr="005E62DC" w:rsidR="00991FC6">
        <w:t xml:space="preserve"> of </w:t>
      </w:r>
      <w:proofErr w:type="spellStart"/>
      <w:r w:rsidRPr="005E62DC" w:rsidR="00991FC6">
        <w:t>explain</w:t>
      </w:r>
      <w:proofErr w:type="spellEnd"/>
      <w:r w:rsidRPr="005E62DC" w:rsidR="00CA3CED">
        <w:t>.</w:t>
      </w:r>
      <w:r w:rsidR="00E223FD">
        <w:rPr>
          <w:lang w:eastAsia="en-US"/>
        </w:rPr>
        <w:t xml:space="preserve"> </w:t>
      </w:r>
    </w:p>
    <w:p w:rsidR="005E62DC" w:rsidP="00E223FD" w:rsidRDefault="005E62DC" w14:paraId="10AF5AF2" w14:textId="77777777">
      <w:pPr>
        <w:rPr>
          <w:lang w:eastAsia="en-US"/>
        </w:rPr>
      </w:pPr>
    </w:p>
    <w:p w:rsidR="002A00BC" w:rsidP="00E223FD" w:rsidRDefault="00F54CD0" w14:paraId="53C611D6" w14:textId="6B6E418E">
      <w:pPr>
        <w:rPr>
          <w:lang w:eastAsia="en-US"/>
        </w:rPr>
      </w:pPr>
      <w:r>
        <w:rPr>
          <w:lang w:eastAsia="en-US"/>
        </w:rPr>
        <w:t xml:space="preserve">Tijdens de ontmanteling van het Nederlands-Antilliaanse staatsverband is de samenstelling van de fiscale wetgeving </w:t>
      </w:r>
      <w:r w:rsidR="007763E9">
        <w:rPr>
          <w:lang w:eastAsia="en-US"/>
        </w:rPr>
        <w:t xml:space="preserve">voor Caribisch Nederland </w:t>
      </w:r>
      <w:r>
        <w:rPr>
          <w:lang w:eastAsia="en-US"/>
        </w:rPr>
        <w:t>tweeledig geweest</w:t>
      </w:r>
      <w:r w:rsidR="007D6FE5">
        <w:rPr>
          <w:lang w:eastAsia="en-US"/>
        </w:rPr>
        <w:t>.</w:t>
      </w:r>
      <w:r w:rsidR="00E95DAA">
        <w:rPr>
          <w:lang w:eastAsia="en-US"/>
        </w:rPr>
        <w:t xml:space="preserve"> </w:t>
      </w:r>
      <w:r w:rsidR="007D6FE5">
        <w:rPr>
          <w:lang w:eastAsia="en-US"/>
        </w:rPr>
        <w:t xml:space="preserve">Daarbij is </w:t>
      </w:r>
      <w:r w:rsidR="00E95DAA">
        <w:rPr>
          <w:lang w:eastAsia="en-US"/>
        </w:rPr>
        <w:t>h</w:t>
      </w:r>
      <w:r>
        <w:rPr>
          <w:lang w:eastAsia="en-US"/>
        </w:rPr>
        <w:t xml:space="preserve">et uitgangspunt dat de Europees Nederlandse belastingwetgeving ongeschikt is voor een kleine, insulaire gemeenschap zoals de openbare lichamen. </w:t>
      </w:r>
      <w:r w:rsidR="00DC4CB3">
        <w:rPr>
          <w:lang w:eastAsia="en-US"/>
        </w:rPr>
        <w:t>O</w:t>
      </w:r>
      <w:r w:rsidR="00E95DAA">
        <w:rPr>
          <w:lang w:eastAsia="en-US"/>
        </w:rPr>
        <w:t xml:space="preserve">m </w:t>
      </w:r>
      <w:r w:rsidR="006143BE">
        <w:rPr>
          <w:lang w:eastAsia="en-US"/>
        </w:rPr>
        <w:t xml:space="preserve">die </w:t>
      </w:r>
      <w:r w:rsidR="00E95DAA">
        <w:rPr>
          <w:lang w:eastAsia="en-US"/>
        </w:rPr>
        <w:t xml:space="preserve">reden </w:t>
      </w:r>
      <w:r w:rsidR="00DC4CB3">
        <w:rPr>
          <w:lang w:eastAsia="en-US"/>
        </w:rPr>
        <w:t xml:space="preserve">zijn destijds </w:t>
      </w:r>
      <w:r>
        <w:rPr>
          <w:lang w:eastAsia="en-US"/>
        </w:rPr>
        <w:t xml:space="preserve">een aantal Nederlandse-Antilliaanse wetten (landsverordeningen) vrijwel integraal overgenomen (inkomsten- en loonbelasting, overdrachtsbelasting). Anderzijds </w:t>
      </w:r>
      <w:r w:rsidR="00DC4CB3">
        <w:rPr>
          <w:lang w:eastAsia="en-US"/>
        </w:rPr>
        <w:t>is</w:t>
      </w:r>
      <w:r>
        <w:rPr>
          <w:lang w:eastAsia="en-US"/>
        </w:rPr>
        <w:t xml:space="preserve"> </w:t>
      </w:r>
      <w:r w:rsidR="007D6FE5">
        <w:rPr>
          <w:lang w:eastAsia="en-US"/>
        </w:rPr>
        <w:t xml:space="preserve">bewust </w:t>
      </w:r>
      <w:r>
        <w:rPr>
          <w:lang w:eastAsia="en-US"/>
        </w:rPr>
        <w:t>gekozen voor de invoering van een aantal compleet nieuwe belastingen</w:t>
      </w:r>
      <w:r w:rsidR="00E95DAA">
        <w:rPr>
          <w:lang w:eastAsia="en-US"/>
        </w:rPr>
        <w:t xml:space="preserve"> (de opbrengst- en vastgoedbelasting en de algemene bestedingsbelasting). Hiermee is bedoeld</w:t>
      </w:r>
      <w:r>
        <w:rPr>
          <w:lang w:eastAsia="en-US"/>
        </w:rPr>
        <w:t xml:space="preserve"> </w:t>
      </w:r>
      <w:r w:rsidR="00DC4CB3">
        <w:rPr>
          <w:lang w:eastAsia="en-US"/>
        </w:rPr>
        <w:t xml:space="preserve">meer </w:t>
      </w:r>
      <w:r>
        <w:rPr>
          <w:lang w:eastAsia="en-US"/>
        </w:rPr>
        <w:t xml:space="preserve">recht te doen aan de uitgangspunten van een eenvoudig maar doeltreffend fiscaal stelsel. </w:t>
      </w:r>
      <w:r w:rsidR="00FC0B91">
        <w:rPr>
          <w:lang w:eastAsia="en-US"/>
        </w:rPr>
        <w:t xml:space="preserve">In de bijlage bij deze Nota is een overzicht opgenomen van de belangrijkste rijksbelastingen die in </w:t>
      </w:r>
      <w:r w:rsidR="00632C73">
        <w:rPr>
          <w:lang w:eastAsia="en-US"/>
        </w:rPr>
        <w:t xml:space="preserve">Europees </w:t>
      </w:r>
      <w:r w:rsidR="00FC0B91">
        <w:rPr>
          <w:lang w:eastAsia="en-US"/>
        </w:rPr>
        <w:t xml:space="preserve">Nederland en/of in Caribisch Nederland van toepassing zijn, </w:t>
      </w:r>
      <w:r w:rsidR="007D6FE5">
        <w:rPr>
          <w:lang w:eastAsia="en-US"/>
        </w:rPr>
        <w:t>inclusief de geldende tarieven</w:t>
      </w:r>
      <w:r w:rsidR="00FC0B91">
        <w:rPr>
          <w:lang w:eastAsia="en-US"/>
        </w:rPr>
        <w:t>.</w:t>
      </w:r>
    </w:p>
    <w:p w:rsidRPr="00632C73" w:rsidR="00871D52" w:rsidP="002A00BC" w:rsidRDefault="00632C73" w14:paraId="26BD4C30" w14:textId="64D6952D">
      <w:pPr>
        <w:rPr>
          <w:lang w:eastAsia="en-US"/>
        </w:rPr>
      </w:pPr>
      <w:r w:rsidRPr="00632C73">
        <w:rPr>
          <w:lang w:eastAsia="en-US"/>
        </w:rPr>
        <w:t>Het belangrijkste uitgangspunt van</w:t>
      </w:r>
      <w:r w:rsidR="007D6FE5">
        <w:rPr>
          <w:lang w:eastAsia="en-US"/>
        </w:rPr>
        <w:t xml:space="preserve"> het</w:t>
      </w:r>
      <w:r w:rsidRPr="00632C73">
        <w:rPr>
          <w:lang w:eastAsia="en-US"/>
        </w:rPr>
        <w:t xml:space="preserve"> </w:t>
      </w:r>
      <w:r w:rsidR="007D6FE5">
        <w:rPr>
          <w:lang w:eastAsia="en-US"/>
        </w:rPr>
        <w:t>‘</w:t>
      </w:r>
      <w:proofErr w:type="spellStart"/>
      <w:r w:rsidRPr="00632C73">
        <w:rPr>
          <w:lang w:eastAsia="en-US"/>
        </w:rPr>
        <w:t>comply</w:t>
      </w:r>
      <w:proofErr w:type="spellEnd"/>
      <w:r w:rsidRPr="00632C73">
        <w:rPr>
          <w:lang w:eastAsia="en-US"/>
        </w:rPr>
        <w:t xml:space="preserve"> or </w:t>
      </w:r>
      <w:proofErr w:type="spellStart"/>
      <w:r w:rsidRPr="00632C73">
        <w:rPr>
          <w:lang w:eastAsia="en-US"/>
        </w:rPr>
        <w:t>explain</w:t>
      </w:r>
      <w:proofErr w:type="spellEnd"/>
      <w:r w:rsidR="007D6FE5">
        <w:rPr>
          <w:lang w:eastAsia="en-US"/>
        </w:rPr>
        <w:t>’-principe</w:t>
      </w:r>
      <w:r w:rsidRPr="00632C73">
        <w:rPr>
          <w:lang w:eastAsia="en-US"/>
        </w:rPr>
        <w:t xml:space="preserve"> is dat alle beleidsintensiveringen en de daaruit voortvloeiende wetgeving en/of financiële consequenties </w:t>
      </w:r>
      <w:r>
        <w:rPr>
          <w:lang w:eastAsia="en-US"/>
        </w:rPr>
        <w:t xml:space="preserve">in Europees Nederland ook </w:t>
      </w:r>
      <w:r w:rsidRPr="00632C73">
        <w:rPr>
          <w:lang w:eastAsia="en-US"/>
        </w:rPr>
        <w:t xml:space="preserve">van toepassing (zullen) zijn voor Caribisch Nederland, tenzij er redenen zijn om </w:t>
      </w:r>
      <w:r w:rsidR="007D6FE5">
        <w:rPr>
          <w:lang w:eastAsia="en-US"/>
        </w:rPr>
        <w:t>hiervan af te wijken</w:t>
      </w:r>
      <w:r w:rsidRPr="00632C73">
        <w:rPr>
          <w:lang w:eastAsia="en-US"/>
        </w:rPr>
        <w:t xml:space="preserve">. </w:t>
      </w:r>
      <w:r w:rsidR="007D6FE5">
        <w:rPr>
          <w:lang w:eastAsia="en-US"/>
        </w:rPr>
        <w:t>Specifiek bij</w:t>
      </w:r>
      <w:r>
        <w:rPr>
          <w:lang w:eastAsia="en-US"/>
        </w:rPr>
        <w:t xml:space="preserve"> het belastingstelsel is bij de ontmanteling van </w:t>
      </w:r>
      <w:r w:rsidR="00E95DAA">
        <w:rPr>
          <w:lang w:eastAsia="en-US"/>
        </w:rPr>
        <w:t>de Nederlandse Antillen</w:t>
      </w:r>
      <w:r>
        <w:rPr>
          <w:lang w:eastAsia="en-US"/>
        </w:rPr>
        <w:t xml:space="preserve"> met </w:t>
      </w:r>
      <w:r w:rsidR="007D6FE5">
        <w:rPr>
          <w:lang w:eastAsia="en-US"/>
        </w:rPr>
        <w:t xml:space="preserve">onder meer </w:t>
      </w:r>
      <w:r>
        <w:rPr>
          <w:lang w:eastAsia="en-US"/>
        </w:rPr>
        <w:t xml:space="preserve">de eilandsraden van Bonaire, </w:t>
      </w:r>
      <w:proofErr w:type="gramStart"/>
      <w:r>
        <w:rPr>
          <w:lang w:eastAsia="en-US"/>
        </w:rPr>
        <w:t>Sint Eustatius</w:t>
      </w:r>
      <w:proofErr w:type="gramEnd"/>
      <w:r>
        <w:rPr>
          <w:lang w:eastAsia="en-US"/>
        </w:rPr>
        <w:t xml:space="preserve"> en Saba </w:t>
      </w:r>
      <w:r w:rsidR="00871D52">
        <w:rPr>
          <w:lang w:eastAsia="en-US"/>
        </w:rPr>
        <w:t xml:space="preserve">overeengekomen </w:t>
      </w:r>
      <w:r>
        <w:rPr>
          <w:lang w:eastAsia="en-US"/>
        </w:rPr>
        <w:t>dat</w:t>
      </w:r>
      <w:r w:rsidR="006B047C">
        <w:rPr>
          <w:lang w:eastAsia="en-US"/>
        </w:rPr>
        <w:t xml:space="preserve"> structureel van de</w:t>
      </w:r>
      <w:r>
        <w:rPr>
          <w:lang w:eastAsia="en-US"/>
        </w:rPr>
        <w:t xml:space="preserve"> Europees Nederlandse</w:t>
      </w:r>
      <w:r w:rsidRPr="00632C73">
        <w:rPr>
          <w:lang w:eastAsia="en-US"/>
        </w:rPr>
        <w:t xml:space="preserve"> </w:t>
      </w:r>
      <w:r w:rsidR="006B047C">
        <w:rPr>
          <w:lang w:eastAsia="en-US"/>
        </w:rPr>
        <w:t xml:space="preserve">fiscale </w:t>
      </w:r>
      <w:r w:rsidR="00871D52">
        <w:rPr>
          <w:lang w:eastAsia="en-US"/>
        </w:rPr>
        <w:t xml:space="preserve">wetgeving </w:t>
      </w:r>
      <w:r w:rsidR="006B047C">
        <w:rPr>
          <w:lang w:eastAsia="en-US"/>
        </w:rPr>
        <w:t>wordt afgeweken:</w:t>
      </w:r>
      <w:r w:rsidR="00871D52">
        <w:rPr>
          <w:lang w:eastAsia="en-US"/>
        </w:rPr>
        <w:t xml:space="preserve"> </w:t>
      </w:r>
    </w:p>
    <w:p w:rsidR="006B047C" w:rsidP="006B047C" w:rsidRDefault="00871D52" w14:paraId="21CF4FDF" w14:textId="2F3173FD">
      <w:pPr>
        <w:ind w:left="2124"/>
        <w:rPr>
          <w:lang w:eastAsia="en-US"/>
        </w:rPr>
      </w:pPr>
      <w:r>
        <w:rPr>
          <w:lang w:eastAsia="en-US"/>
        </w:rPr>
        <w:t>“</w:t>
      </w:r>
      <w:r w:rsidR="00F54CD0">
        <w:rPr>
          <w:lang w:eastAsia="en-US"/>
        </w:rPr>
        <w:t>(…) dat</w:t>
      </w:r>
      <w:r w:rsidRPr="00871D52">
        <w:rPr>
          <w:lang w:eastAsia="en-US"/>
        </w:rPr>
        <w:t xml:space="preserve"> na de ontmanteling van het land de Nederlandse Antillen op de BES eilanden in beginsel wordt gestart met het Nederlands-Antilliaanse fiscale stelsel en dat ook structureel kan worden afgeweken van de Nederlandse regelgeving mits voldoende rekenschap wordt gegeven van de </w:t>
      </w:r>
      <w:r w:rsidRPr="00871D52">
        <w:rPr>
          <w:lang w:eastAsia="en-US"/>
        </w:rPr>
        <w:lastRenderedPageBreak/>
        <w:t>elementen die zijn opgesomd in punt 5</w:t>
      </w:r>
      <w:r w:rsidR="00F54CD0">
        <w:rPr>
          <w:lang w:eastAsia="en-US"/>
        </w:rPr>
        <w:t>” (geringe bevolkingsomvang, insulaire karakter en de grote afstand van Nederland)</w:t>
      </w:r>
      <w:r w:rsidR="006B047C">
        <w:rPr>
          <w:lang w:eastAsia="en-US"/>
        </w:rPr>
        <w:t>.</w:t>
      </w:r>
      <w:r w:rsidR="003620FF">
        <w:rPr>
          <w:rStyle w:val="Voetnootmarkering"/>
          <w:lang w:eastAsia="en-US"/>
        </w:rPr>
        <w:footnoteReference w:id="1"/>
      </w:r>
    </w:p>
    <w:p w:rsidR="00C768FD" w:rsidP="006B047C" w:rsidRDefault="00C768FD" w14:paraId="3EBB64E5" w14:textId="77777777">
      <w:pPr>
        <w:rPr>
          <w:lang w:eastAsia="en-US"/>
        </w:rPr>
      </w:pPr>
    </w:p>
    <w:p w:rsidR="006B047C" w:rsidP="006B047C" w:rsidRDefault="006B047C" w14:paraId="6737FE1E" w14:textId="422273A5">
      <w:pPr>
        <w:rPr>
          <w:lang w:eastAsia="en-US"/>
        </w:rPr>
      </w:pPr>
      <w:r w:rsidRPr="006B047C">
        <w:rPr>
          <w:lang w:eastAsia="en-US"/>
        </w:rPr>
        <w:t>De Raad van State herhaal</w:t>
      </w:r>
      <w:r w:rsidR="00F54CD0">
        <w:rPr>
          <w:lang w:eastAsia="en-US"/>
        </w:rPr>
        <w:t>de</w:t>
      </w:r>
      <w:r w:rsidRPr="006B047C">
        <w:rPr>
          <w:lang w:eastAsia="en-US"/>
        </w:rPr>
        <w:t xml:space="preserve"> deze redenering </w:t>
      </w:r>
      <w:r w:rsidR="007763E9">
        <w:rPr>
          <w:lang w:eastAsia="en-US"/>
        </w:rPr>
        <w:t>medio</w:t>
      </w:r>
      <w:r w:rsidRPr="006B047C">
        <w:rPr>
          <w:lang w:eastAsia="en-US"/>
        </w:rPr>
        <w:t xml:space="preserve"> 2006 </w:t>
      </w:r>
      <w:proofErr w:type="gramStart"/>
      <w:r w:rsidRPr="006B047C">
        <w:rPr>
          <w:lang w:eastAsia="en-US"/>
        </w:rPr>
        <w:t>inzake</w:t>
      </w:r>
      <w:proofErr w:type="gramEnd"/>
      <w:r w:rsidRPr="006B047C">
        <w:rPr>
          <w:lang w:eastAsia="en-US"/>
        </w:rPr>
        <w:t xml:space="preserve"> de hervorming van de staatkundige verhoudingen van de </w:t>
      </w:r>
      <w:r w:rsidR="007763E9">
        <w:rPr>
          <w:lang w:eastAsia="en-US"/>
        </w:rPr>
        <w:t xml:space="preserve">Nederlandse </w:t>
      </w:r>
      <w:r w:rsidRPr="006B047C">
        <w:rPr>
          <w:lang w:eastAsia="en-US"/>
        </w:rPr>
        <w:t>Antilliaanse eilanden</w:t>
      </w:r>
      <w:r w:rsidR="00F54CD0">
        <w:rPr>
          <w:lang w:eastAsia="en-US"/>
        </w:rPr>
        <w:t>:</w:t>
      </w:r>
      <w:r w:rsidRPr="006B047C">
        <w:rPr>
          <w:lang w:eastAsia="en-US"/>
        </w:rPr>
        <w:t xml:space="preserve"> </w:t>
      </w:r>
    </w:p>
    <w:p w:rsidRPr="006B047C" w:rsidR="006B047C" w:rsidP="006B047C" w:rsidRDefault="006B047C" w14:paraId="0B1AA921" w14:textId="46FB3B84">
      <w:pPr>
        <w:ind w:left="2124"/>
        <w:rPr>
          <w:lang w:eastAsia="en-US"/>
        </w:rPr>
      </w:pPr>
      <w:r w:rsidRPr="006B047C">
        <w:rPr>
          <w:lang w:eastAsia="en-US"/>
        </w:rPr>
        <w:t>De sociaaleconomische omstandigheden van de eilanden en hun directe omgeving brengen mee dat onverkorte toepassing van de Nederlandse wetgeving op het gebied van de sociale zekerheid en de belastingen ontwrichtend zou werken</w:t>
      </w:r>
      <w:r w:rsidRPr="006B047C">
        <w:rPr>
          <w:i/>
          <w:iCs/>
          <w:lang w:eastAsia="en-US"/>
        </w:rPr>
        <w:t>.</w:t>
      </w:r>
      <w:r w:rsidR="003620FF">
        <w:rPr>
          <w:rStyle w:val="Voetnootmarkering"/>
          <w:lang w:eastAsia="en-US"/>
        </w:rPr>
        <w:footnoteReference w:id="2"/>
      </w:r>
    </w:p>
    <w:p w:rsidR="007763E9" w:rsidP="00991FC6" w:rsidRDefault="007763E9" w14:paraId="10BC1807" w14:textId="77777777">
      <w:pPr>
        <w:rPr>
          <w:lang w:eastAsia="en-US"/>
        </w:rPr>
      </w:pPr>
    </w:p>
    <w:p w:rsidRPr="00F54CD0" w:rsidR="00F54CD0" w:rsidP="007D6FE5" w:rsidRDefault="00DF54F6" w14:paraId="121EB347" w14:textId="766B441E">
      <w:pPr>
        <w:rPr>
          <w:lang w:eastAsia="en-US"/>
        </w:rPr>
      </w:pPr>
      <w:r>
        <w:rPr>
          <w:lang w:eastAsia="en-US"/>
        </w:rPr>
        <w:t>Het kabinet</w:t>
      </w:r>
      <w:r w:rsidR="00E95DAA">
        <w:rPr>
          <w:lang w:eastAsia="en-US"/>
        </w:rPr>
        <w:t xml:space="preserve"> blijft</w:t>
      </w:r>
      <w:r w:rsidR="007D6FE5">
        <w:rPr>
          <w:lang w:eastAsia="en-US"/>
        </w:rPr>
        <w:t xml:space="preserve"> achter</w:t>
      </w:r>
      <w:r w:rsidR="00E95DAA">
        <w:rPr>
          <w:lang w:eastAsia="en-US"/>
        </w:rPr>
        <w:t xml:space="preserve"> dit uitgangspunt </w:t>
      </w:r>
      <w:r w:rsidR="007D6FE5">
        <w:rPr>
          <w:lang w:eastAsia="en-US"/>
        </w:rPr>
        <w:t>staan</w:t>
      </w:r>
      <w:r w:rsidR="00E95DAA">
        <w:rPr>
          <w:lang w:eastAsia="en-US"/>
        </w:rPr>
        <w:t xml:space="preserve">. </w:t>
      </w:r>
      <w:r w:rsidR="00F54CD0">
        <w:rPr>
          <w:lang w:eastAsia="en-US"/>
        </w:rPr>
        <w:t>H</w:t>
      </w:r>
      <w:r w:rsidRPr="00F54CD0" w:rsidR="00F54CD0">
        <w:rPr>
          <w:lang w:eastAsia="en-US"/>
        </w:rPr>
        <w:t>e</w:t>
      </w:r>
      <w:r w:rsidR="00F54CD0">
        <w:rPr>
          <w:lang w:eastAsia="en-US"/>
        </w:rPr>
        <w:t>t onverkort</w:t>
      </w:r>
      <w:r w:rsidRPr="00F54CD0" w:rsidR="00F54CD0">
        <w:rPr>
          <w:lang w:eastAsia="en-US"/>
        </w:rPr>
        <w:t xml:space="preserve"> toepassen </w:t>
      </w:r>
      <w:r w:rsidR="00F54CD0">
        <w:rPr>
          <w:lang w:eastAsia="en-US"/>
        </w:rPr>
        <w:t>van</w:t>
      </w:r>
      <w:r w:rsidR="007D6FE5">
        <w:rPr>
          <w:lang w:eastAsia="en-US"/>
        </w:rPr>
        <w:t xml:space="preserve"> het</w:t>
      </w:r>
      <w:r w:rsidR="00F54CD0">
        <w:rPr>
          <w:lang w:eastAsia="en-US"/>
        </w:rPr>
        <w:t xml:space="preserve"> </w:t>
      </w:r>
      <w:r w:rsidR="007D6FE5">
        <w:rPr>
          <w:lang w:eastAsia="en-US"/>
        </w:rPr>
        <w:t>‘</w:t>
      </w:r>
      <w:proofErr w:type="spellStart"/>
      <w:r w:rsidR="00F54CD0">
        <w:rPr>
          <w:lang w:eastAsia="en-US"/>
        </w:rPr>
        <w:t>comply</w:t>
      </w:r>
      <w:proofErr w:type="spellEnd"/>
      <w:r w:rsidR="00F54CD0">
        <w:rPr>
          <w:lang w:eastAsia="en-US"/>
        </w:rPr>
        <w:t xml:space="preserve"> or </w:t>
      </w:r>
      <w:proofErr w:type="spellStart"/>
      <w:r w:rsidR="00F54CD0">
        <w:rPr>
          <w:lang w:eastAsia="en-US"/>
        </w:rPr>
        <w:t>explain</w:t>
      </w:r>
      <w:proofErr w:type="spellEnd"/>
      <w:r w:rsidR="007D6FE5">
        <w:rPr>
          <w:lang w:eastAsia="en-US"/>
        </w:rPr>
        <w:t>’-principe</w:t>
      </w:r>
      <w:r w:rsidR="00F54CD0">
        <w:rPr>
          <w:lang w:eastAsia="en-US"/>
        </w:rPr>
        <w:t xml:space="preserve"> </w:t>
      </w:r>
      <w:r w:rsidR="007D6FE5">
        <w:rPr>
          <w:lang w:eastAsia="en-US"/>
        </w:rPr>
        <w:t>op</w:t>
      </w:r>
      <w:r w:rsidR="00E95DAA">
        <w:rPr>
          <w:lang w:eastAsia="en-US"/>
        </w:rPr>
        <w:t xml:space="preserve"> fisca</w:t>
      </w:r>
      <w:r w:rsidR="007D6FE5">
        <w:rPr>
          <w:lang w:eastAsia="en-US"/>
        </w:rPr>
        <w:t>al</w:t>
      </w:r>
      <w:r w:rsidR="00E95DAA">
        <w:rPr>
          <w:lang w:eastAsia="en-US"/>
        </w:rPr>
        <w:t xml:space="preserve"> </w:t>
      </w:r>
      <w:r w:rsidR="007D6FE5">
        <w:rPr>
          <w:lang w:eastAsia="en-US"/>
        </w:rPr>
        <w:t xml:space="preserve">gebied zou </w:t>
      </w:r>
      <w:r w:rsidR="00F54CD0">
        <w:rPr>
          <w:lang w:eastAsia="en-US"/>
        </w:rPr>
        <w:t>beteken</w:t>
      </w:r>
      <w:r w:rsidR="007D6FE5">
        <w:rPr>
          <w:lang w:eastAsia="en-US"/>
        </w:rPr>
        <w:t>en</w:t>
      </w:r>
      <w:r w:rsidR="00F54CD0">
        <w:rPr>
          <w:lang w:eastAsia="en-US"/>
        </w:rPr>
        <w:t xml:space="preserve"> dat </w:t>
      </w:r>
      <w:r w:rsidR="007763E9">
        <w:rPr>
          <w:lang w:eastAsia="en-US"/>
        </w:rPr>
        <w:t xml:space="preserve">vrijwel alle </w:t>
      </w:r>
      <w:r w:rsidR="00F54CD0">
        <w:rPr>
          <w:lang w:eastAsia="en-US"/>
        </w:rPr>
        <w:t xml:space="preserve">Europees Nederlandse belastingwetgeving van toepassing wordt in Caribisch Nederland. </w:t>
      </w:r>
      <w:r w:rsidR="007D6FE5">
        <w:rPr>
          <w:lang w:eastAsia="en-US"/>
        </w:rPr>
        <w:t>Dit zou daar echter leiden tot forse</w:t>
      </w:r>
      <w:r w:rsidR="00F54CD0">
        <w:rPr>
          <w:lang w:eastAsia="en-US"/>
        </w:rPr>
        <w:t xml:space="preserve"> </w:t>
      </w:r>
      <w:r w:rsidR="00255454">
        <w:rPr>
          <w:lang w:eastAsia="en-US"/>
        </w:rPr>
        <w:t xml:space="preserve">belastingverhogingen en </w:t>
      </w:r>
      <w:r w:rsidR="00BF134C">
        <w:rPr>
          <w:lang w:eastAsia="en-US"/>
        </w:rPr>
        <w:t xml:space="preserve">financiële én administratieve </w:t>
      </w:r>
      <w:r w:rsidR="00F54CD0">
        <w:rPr>
          <w:lang w:eastAsia="en-US"/>
        </w:rPr>
        <w:t>lastenverzwaringen</w:t>
      </w:r>
      <w:r w:rsidR="00E95DAA">
        <w:rPr>
          <w:lang w:eastAsia="en-US"/>
        </w:rPr>
        <w:t xml:space="preserve"> voor inwoners en ondernemers</w:t>
      </w:r>
      <w:r w:rsidR="001662AD">
        <w:rPr>
          <w:lang w:eastAsia="en-US"/>
        </w:rPr>
        <w:t>,</w:t>
      </w:r>
      <w:r w:rsidR="00E95DAA">
        <w:rPr>
          <w:lang w:eastAsia="en-US"/>
        </w:rPr>
        <w:t xml:space="preserve"> </w:t>
      </w:r>
      <w:r w:rsidR="00C71D41">
        <w:rPr>
          <w:lang w:eastAsia="en-US"/>
        </w:rPr>
        <w:t xml:space="preserve">en </w:t>
      </w:r>
      <w:r w:rsidR="001662AD">
        <w:rPr>
          <w:lang w:eastAsia="en-US"/>
        </w:rPr>
        <w:t xml:space="preserve">meer </w:t>
      </w:r>
      <w:r w:rsidR="00E95DAA">
        <w:rPr>
          <w:lang w:eastAsia="en-US"/>
        </w:rPr>
        <w:t xml:space="preserve">complexe </w:t>
      </w:r>
      <w:r w:rsidR="00F54CD0">
        <w:rPr>
          <w:lang w:eastAsia="en-US"/>
        </w:rPr>
        <w:t xml:space="preserve">wetgeving die voor de Belastingdienst Caribisch Nederland </w:t>
      </w:r>
      <w:r w:rsidR="00E95DAA">
        <w:rPr>
          <w:lang w:eastAsia="en-US"/>
        </w:rPr>
        <w:t>op korte termijn</w:t>
      </w:r>
      <w:r w:rsidR="00F54CD0">
        <w:rPr>
          <w:lang w:eastAsia="en-US"/>
        </w:rPr>
        <w:t xml:space="preserve"> niet uitvoerbaar is. </w:t>
      </w:r>
    </w:p>
    <w:p w:rsidR="006B047C" w:rsidP="00991FC6" w:rsidRDefault="006B047C" w14:paraId="79EE2B8A" w14:textId="77777777">
      <w:pPr>
        <w:rPr>
          <w:b/>
          <w:bCs/>
          <w:lang w:eastAsia="en-US"/>
        </w:rPr>
      </w:pPr>
    </w:p>
    <w:p w:rsidRPr="005E62DC" w:rsidR="00991FC6" w:rsidP="00991FC6" w:rsidRDefault="002A00BC" w14:paraId="60AF1C15" w14:textId="5A7AA56E">
      <w:r w:rsidRPr="005E62DC">
        <w:rPr>
          <w:lang w:eastAsia="en-US"/>
        </w:rPr>
        <w:t xml:space="preserve">De leden van de fractie van </w:t>
      </w:r>
      <w:r w:rsidRPr="005E62DC" w:rsidR="00991FC6">
        <w:t>de ChristenUnie</w:t>
      </w:r>
      <w:r w:rsidRPr="005E62DC" w:rsidR="00991FC6">
        <w:rPr>
          <w:lang w:eastAsia="en-US"/>
        </w:rPr>
        <w:t xml:space="preserve"> </w:t>
      </w:r>
      <w:r w:rsidRPr="005E62DC">
        <w:rPr>
          <w:lang w:eastAsia="en-US"/>
        </w:rPr>
        <w:t xml:space="preserve">vragen </w:t>
      </w:r>
      <w:r w:rsidRPr="005E62DC" w:rsidR="00991FC6">
        <w:t>in hoeverre bij de totstandkoming van eerdere Belastingplannen BES eilanden (2024 en 2025) ook expliciet is gekeken naar inkomenseffecten voor specifieke groepen.</w:t>
      </w:r>
    </w:p>
    <w:p w:rsidR="00C768FD" w:rsidP="002A00BC" w:rsidRDefault="00C768FD" w14:paraId="172313F6" w14:textId="77777777">
      <w:pPr>
        <w:rPr>
          <w:lang w:eastAsia="en-US"/>
        </w:rPr>
      </w:pPr>
    </w:p>
    <w:p w:rsidRPr="002A00BC" w:rsidR="002A00BC" w:rsidP="002A00BC" w:rsidRDefault="004711A3" w14:paraId="4719A207" w14:textId="696A5211">
      <w:pPr>
        <w:rPr>
          <w:lang w:eastAsia="en-US"/>
        </w:rPr>
      </w:pPr>
      <w:r>
        <w:rPr>
          <w:lang w:eastAsia="en-US"/>
        </w:rPr>
        <w:t xml:space="preserve">Bij de totstandkoming van de eerdere </w:t>
      </w:r>
      <w:r w:rsidR="00C71D41">
        <w:rPr>
          <w:lang w:eastAsia="en-US"/>
        </w:rPr>
        <w:t xml:space="preserve">belastingwetgeving </w:t>
      </w:r>
      <w:r>
        <w:rPr>
          <w:lang w:eastAsia="en-US"/>
        </w:rPr>
        <w:t xml:space="preserve">voor Caribisch Nederland </w:t>
      </w:r>
      <w:r w:rsidR="00C71D41">
        <w:rPr>
          <w:lang w:eastAsia="en-US"/>
        </w:rPr>
        <w:t>zijn</w:t>
      </w:r>
      <w:r>
        <w:rPr>
          <w:lang w:eastAsia="en-US"/>
        </w:rPr>
        <w:t xml:space="preserve"> de conclusies van de Commissie </w:t>
      </w:r>
      <w:r w:rsidRPr="004711A3">
        <w:rPr>
          <w:lang w:eastAsia="en-US"/>
        </w:rPr>
        <w:t>sociaal minimum Caribisch Nederland</w:t>
      </w:r>
      <w:r w:rsidR="00C71D41">
        <w:rPr>
          <w:lang w:eastAsia="en-US"/>
        </w:rPr>
        <w:t>,</w:t>
      </w:r>
      <w:r>
        <w:rPr>
          <w:lang w:eastAsia="en-US"/>
        </w:rPr>
        <w:t xml:space="preserve"> onder leiding van dhr. Glenn </w:t>
      </w:r>
      <w:proofErr w:type="spellStart"/>
      <w:r>
        <w:rPr>
          <w:lang w:eastAsia="en-US"/>
        </w:rPr>
        <w:t>Thodé</w:t>
      </w:r>
      <w:proofErr w:type="spellEnd"/>
      <w:r w:rsidR="00C71D41">
        <w:rPr>
          <w:lang w:eastAsia="en-US"/>
        </w:rPr>
        <w:t>, als uitgangspunt genomen.</w:t>
      </w:r>
      <w:r w:rsidR="00175CF6">
        <w:rPr>
          <w:rStyle w:val="Voetnootmarkering"/>
          <w:lang w:eastAsia="en-US"/>
        </w:rPr>
        <w:footnoteReference w:id="3"/>
      </w:r>
      <w:r w:rsidR="00041EBC">
        <w:rPr>
          <w:lang w:eastAsia="en-US"/>
        </w:rPr>
        <w:t xml:space="preserve"> </w:t>
      </w:r>
      <w:r w:rsidR="00C71D41">
        <w:rPr>
          <w:lang w:eastAsia="en-US"/>
        </w:rPr>
        <w:t>Dit heeft geleid tot enkele belangrijke aanpassingen in 2024 en 2025. V</w:t>
      </w:r>
      <w:r w:rsidR="00041EBC">
        <w:rPr>
          <w:lang w:eastAsia="en-US"/>
        </w:rPr>
        <w:t>oor</w:t>
      </w:r>
      <w:r w:rsidR="00C71D41">
        <w:rPr>
          <w:lang w:eastAsia="en-US"/>
        </w:rPr>
        <w:t xml:space="preserve"> inwoners met</w:t>
      </w:r>
      <w:r w:rsidR="00041EBC">
        <w:rPr>
          <w:lang w:eastAsia="en-US"/>
        </w:rPr>
        <w:t xml:space="preserve"> de laagste (</w:t>
      </w:r>
      <w:r w:rsidR="00DC4CB3">
        <w:rPr>
          <w:lang w:eastAsia="en-US"/>
        </w:rPr>
        <w:t>minimum</w:t>
      </w:r>
      <w:r w:rsidR="00041EBC">
        <w:rPr>
          <w:lang w:eastAsia="en-US"/>
        </w:rPr>
        <w:t>)inkomens</w:t>
      </w:r>
      <w:r w:rsidR="00C71D41">
        <w:rPr>
          <w:lang w:eastAsia="en-US"/>
        </w:rPr>
        <w:t xml:space="preserve"> is</w:t>
      </w:r>
      <w:r w:rsidR="00041EBC">
        <w:rPr>
          <w:lang w:eastAsia="en-US"/>
        </w:rPr>
        <w:t xml:space="preserve"> de wetgeving zodanig aangepast </w:t>
      </w:r>
      <w:r w:rsidR="00C71D41">
        <w:rPr>
          <w:lang w:eastAsia="en-US"/>
        </w:rPr>
        <w:t>dat zij</w:t>
      </w:r>
      <w:r w:rsidR="00041EBC">
        <w:rPr>
          <w:lang w:eastAsia="en-US"/>
        </w:rPr>
        <w:t xml:space="preserve"> geen belasting meer </w:t>
      </w:r>
      <w:r w:rsidR="00C71D41">
        <w:rPr>
          <w:lang w:eastAsia="en-US"/>
        </w:rPr>
        <w:t>hoeven te betalen</w:t>
      </w:r>
      <w:r w:rsidR="00041EBC">
        <w:rPr>
          <w:lang w:eastAsia="en-US"/>
        </w:rPr>
        <w:t>. Dat is gerealiseerd door de belastingvrije som te koppelen aan het wettelijk minimumloon. Daarnaast is in het Belastingplan 2026 het tarief van de eerste schijf in de inkomstenbelasting verlaagd van 30,4 procent naar 29,4 procent.</w:t>
      </w:r>
      <w:r w:rsidR="008B2574">
        <w:rPr>
          <w:lang w:eastAsia="en-US"/>
        </w:rPr>
        <w:t xml:space="preserve"> Voor kleine ondernemers zonder vennootschap</w:t>
      </w:r>
      <w:r w:rsidR="006143BE">
        <w:rPr>
          <w:lang w:eastAsia="en-US"/>
        </w:rPr>
        <w:t xml:space="preserve"> (</w:t>
      </w:r>
      <w:proofErr w:type="gramStart"/>
      <w:r w:rsidR="006143BE">
        <w:rPr>
          <w:lang w:eastAsia="en-US"/>
        </w:rPr>
        <w:t xml:space="preserve">eenmanszaken) </w:t>
      </w:r>
      <w:r w:rsidR="008B2574">
        <w:rPr>
          <w:lang w:eastAsia="en-US"/>
        </w:rPr>
        <w:t xml:space="preserve"> is</w:t>
      </w:r>
      <w:proofErr w:type="gramEnd"/>
      <w:r w:rsidR="008B2574">
        <w:rPr>
          <w:lang w:eastAsia="en-US"/>
        </w:rPr>
        <w:t xml:space="preserve"> de kleine ondernemersregeling vanaf 2024 de omzetgrens fors verhoogd (van USD 20.000 naar USD </w:t>
      </w:r>
      <w:r w:rsidR="005E62DC">
        <w:rPr>
          <w:lang w:eastAsia="en-US"/>
        </w:rPr>
        <w:t xml:space="preserve">30.000 en bedraagt thans USD </w:t>
      </w:r>
      <w:r w:rsidR="008B2574">
        <w:rPr>
          <w:lang w:eastAsia="en-US"/>
        </w:rPr>
        <w:t>32.000)</w:t>
      </w:r>
      <w:r w:rsidR="00DC4CB3">
        <w:rPr>
          <w:lang w:eastAsia="en-US"/>
        </w:rPr>
        <w:t>.</w:t>
      </w:r>
      <w:r w:rsidR="008B2574">
        <w:rPr>
          <w:lang w:eastAsia="en-US"/>
        </w:rPr>
        <w:t xml:space="preserve"> Hierdoor kunnen </w:t>
      </w:r>
      <w:r w:rsidR="00DC4CB3">
        <w:rPr>
          <w:lang w:eastAsia="en-US"/>
        </w:rPr>
        <w:t>kleine</w:t>
      </w:r>
      <w:r w:rsidR="008B2574">
        <w:rPr>
          <w:lang w:eastAsia="en-US"/>
        </w:rPr>
        <w:t xml:space="preserve"> ondernemers in veel gevallen de gefactureerde ABB behouden en hoeven zij deze niet af te dragen aan de </w:t>
      </w:r>
      <w:r w:rsidR="00C71D41">
        <w:rPr>
          <w:lang w:eastAsia="en-US"/>
        </w:rPr>
        <w:t>B</w:t>
      </w:r>
      <w:r w:rsidR="008B2574">
        <w:rPr>
          <w:lang w:eastAsia="en-US"/>
        </w:rPr>
        <w:t>elastingdienst.</w:t>
      </w:r>
    </w:p>
    <w:p w:rsidR="00EA371D" w:rsidP="00D904E5" w:rsidRDefault="00EA371D" w14:paraId="6F0CBDC7" w14:textId="77777777">
      <w:pPr>
        <w:rPr>
          <w:lang w:eastAsia="en-US"/>
        </w:rPr>
      </w:pPr>
    </w:p>
    <w:p w:rsidRPr="005E62DC" w:rsidR="00D904E5" w:rsidP="002A00BC" w:rsidRDefault="00EA371D" w14:paraId="7128BAA0" w14:textId="09FD85F6">
      <w:pPr>
        <w:pStyle w:val="Kop1"/>
        <w:rPr>
          <w:b/>
          <w:bCs w:val="0"/>
          <w:i w:val="0"/>
          <w:iCs/>
        </w:rPr>
      </w:pPr>
      <w:bookmarkStart w:name="_Hlk178933132" w:id="2"/>
      <w:r w:rsidRPr="005E62DC">
        <w:rPr>
          <w:b/>
          <w:bCs w:val="0"/>
          <w:i w:val="0"/>
          <w:iCs/>
        </w:rPr>
        <w:lastRenderedPageBreak/>
        <w:t>Voorgestelde wijzigingen</w:t>
      </w:r>
    </w:p>
    <w:bookmarkEnd w:id="2"/>
    <w:p w:rsidRPr="005E62DC" w:rsidR="00D904E5" w:rsidP="00D904E5" w:rsidRDefault="00D904E5" w14:paraId="3B3F9D52" w14:textId="77777777">
      <w:pPr>
        <w:rPr>
          <w:bCs/>
          <w:lang w:eastAsia="en-US"/>
        </w:rPr>
      </w:pPr>
    </w:p>
    <w:p w:rsidRPr="005E62DC" w:rsidR="008C523D" w:rsidP="008C523D" w:rsidRDefault="008C523D" w14:paraId="46AC9638" w14:textId="68064E1C">
      <w:pPr>
        <w:rPr>
          <w:rFonts w:cs="Helvetica"/>
          <w:bCs/>
          <w:color w:val="1B1B1B"/>
        </w:rPr>
      </w:pPr>
      <w:r w:rsidRPr="005E62DC">
        <w:rPr>
          <w:bCs/>
          <w:lang w:eastAsia="en-US"/>
        </w:rPr>
        <w:t>De leden van de fractie van de VVD vragen ho</w:t>
      </w:r>
      <w:r w:rsidRPr="005E62DC">
        <w:rPr>
          <w:rFonts w:cs="Helvetica Neue"/>
          <w:bCs/>
          <w:color w:val="1B1B1B"/>
        </w:rPr>
        <w:t xml:space="preserve">e </w:t>
      </w:r>
      <w:r w:rsidRPr="005E62DC" w:rsidR="00C71D41">
        <w:rPr>
          <w:rFonts w:cs="Helvetica Neue"/>
          <w:bCs/>
          <w:color w:val="1B1B1B"/>
        </w:rPr>
        <w:t xml:space="preserve">het kabinet </w:t>
      </w:r>
      <w:r w:rsidRPr="005E62DC">
        <w:rPr>
          <w:rFonts w:cs="Helvetica Neue"/>
          <w:bCs/>
          <w:color w:val="1B1B1B"/>
        </w:rPr>
        <w:t xml:space="preserve">onderbouwt dat de winstgevendheid van hotels voldoende is toegenomen om de verhoging van de vastgoedbelasting voor hotels in eigendom van niet-natuurlijke personen te rechtvaardigen. </w:t>
      </w:r>
      <w:r w:rsidRPr="005E62DC">
        <w:rPr>
          <w:bCs/>
          <w:lang w:eastAsia="en-US"/>
        </w:rPr>
        <w:t>Verder vragen de leden w</w:t>
      </w:r>
      <w:r w:rsidRPr="005E62DC">
        <w:rPr>
          <w:rFonts w:cs="Helvetica Neue"/>
          <w:bCs/>
          <w:color w:val="1B1B1B"/>
        </w:rPr>
        <w:t xml:space="preserve">elke effecten </w:t>
      </w:r>
      <w:r w:rsidRPr="005E62DC" w:rsidR="00C71D41">
        <w:rPr>
          <w:rFonts w:cs="Helvetica Neue"/>
          <w:bCs/>
          <w:color w:val="1B1B1B"/>
        </w:rPr>
        <w:t>het kabinet</w:t>
      </w:r>
      <w:r w:rsidRPr="005E62DC">
        <w:rPr>
          <w:rFonts w:cs="Helvetica Neue"/>
          <w:bCs/>
          <w:color w:val="1B1B1B"/>
        </w:rPr>
        <w:t xml:space="preserve"> verwacht van deze tariefsverhoging op investeringen in de toeristische sector op de BES eilanden. Tot slot</w:t>
      </w:r>
      <w:r w:rsidRPr="005E62DC">
        <w:rPr>
          <w:bCs/>
          <w:lang w:eastAsia="en-US"/>
        </w:rPr>
        <w:t xml:space="preserve"> vragen de leden van de</w:t>
      </w:r>
      <w:r w:rsidRPr="005E62DC" w:rsidR="003D2528">
        <w:rPr>
          <w:bCs/>
          <w:lang w:eastAsia="en-US"/>
        </w:rPr>
        <w:t xml:space="preserve"> fractie van de</w:t>
      </w:r>
      <w:r w:rsidRPr="005E62DC">
        <w:rPr>
          <w:bCs/>
          <w:lang w:eastAsia="en-US"/>
        </w:rPr>
        <w:t xml:space="preserve"> VVD w</w:t>
      </w:r>
      <w:r w:rsidRPr="005E62DC">
        <w:rPr>
          <w:rFonts w:cs="Helvetica"/>
          <w:bCs/>
          <w:color w:val="1B1B1B"/>
        </w:rPr>
        <w:t xml:space="preserve">elke bredere economische effecten </w:t>
      </w:r>
      <w:r w:rsidRPr="005E62DC" w:rsidR="00C71D41">
        <w:rPr>
          <w:rFonts w:cs="Helvetica"/>
          <w:bCs/>
          <w:color w:val="1B1B1B"/>
        </w:rPr>
        <w:t>worden verwacht</w:t>
      </w:r>
      <w:r w:rsidRPr="005E62DC">
        <w:rPr>
          <w:rFonts w:cs="Helvetica"/>
          <w:bCs/>
          <w:color w:val="1B1B1B"/>
        </w:rPr>
        <w:t>, bijvoorbeeld ten aanzien van de werkgelegenheid op de BES eilanden.</w:t>
      </w:r>
    </w:p>
    <w:p w:rsidR="00C768FD" w:rsidP="008C523D" w:rsidRDefault="00C768FD" w14:paraId="334E5325" w14:textId="77777777">
      <w:pPr>
        <w:autoSpaceDE w:val="0"/>
        <w:autoSpaceDN w:val="0"/>
        <w:adjustRightInd w:val="0"/>
        <w:rPr>
          <w:rFonts w:cs="Arial"/>
          <w:szCs w:val="18"/>
        </w:rPr>
      </w:pPr>
    </w:p>
    <w:p w:rsidR="008C523D" w:rsidP="008C523D" w:rsidRDefault="008C523D" w14:paraId="6C0B3F90" w14:textId="4AB46BC8">
      <w:pPr>
        <w:autoSpaceDE w:val="0"/>
        <w:autoSpaceDN w:val="0"/>
        <w:adjustRightInd w:val="0"/>
        <w:rPr>
          <w:rFonts w:cs="Arial"/>
          <w:szCs w:val="18"/>
        </w:rPr>
      </w:pPr>
      <w:r w:rsidRPr="00F63BCC">
        <w:rPr>
          <w:rFonts w:cs="Arial"/>
          <w:szCs w:val="18"/>
        </w:rPr>
        <w:t xml:space="preserve">De achtergrond van deze maatregel is dat de hotelsector </w:t>
      </w:r>
      <w:proofErr w:type="gramStart"/>
      <w:r w:rsidRPr="00F63BCC">
        <w:rPr>
          <w:rFonts w:cs="Arial"/>
          <w:szCs w:val="18"/>
        </w:rPr>
        <w:t>reeds</w:t>
      </w:r>
      <w:proofErr w:type="gramEnd"/>
      <w:r w:rsidRPr="00F63BCC">
        <w:rPr>
          <w:rFonts w:cs="Arial"/>
          <w:szCs w:val="18"/>
        </w:rPr>
        <w:t xml:space="preserve"> </w:t>
      </w:r>
      <w:r>
        <w:rPr>
          <w:rFonts w:cs="Arial"/>
          <w:szCs w:val="18"/>
        </w:rPr>
        <w:t>vijftien</w:t>
      </w:r>
      <w:r w:rsidRPr="00F63BCC">
        <w:rPr>
          <w:rFonts w:cs="Arial"/>
          <w:szCs w:val="18"/>
        </w:rPr>
        <w:t xml:space="preserve"> jaar </w:t>
      </w:r>
      <w:r w:rsidR="00C71D41">
        <w:rPr>
          <w:rFonts w:cs="Arial"/>
          <w:szCs w:val="18"/>
        </w:rPr>
        <w:t xml:space="preserve">profiteert van een </w:t>
      </w:r>
      <w:r w:rsidRPr="00F63BCC">
        <w:rPr>
          <w:rFonts w:cs="Arial"/>
          <w:szCs w:val="18"/>
        </w:rPr>
        <w:t>verlaagd tarief</w:t>
      </w:r>
      <w:r w:rsidR="00C71D41">
        <w:rPr>
          <w:rFonts w:cs="Arial"/>
          <w:szCs w:val="18"/>
        </w:rPr>
        <w:t>, vergeleken met</w:t>
      </w:r>
      <w:r w:rsidR="00060C15">
        <w:rPr>
          <w:rFonts w:cs="Arial"/>
          <w:szCs w:val="18"/>
        </w:rPr>
        <w:t xml:space="preserve"> overige onroerende zaken</w:t>
      </w:r>
      <w:r w:rsidRPr="00F63BCC">
        <w:rPr>
          <w:rFonts w:cs="Arial"/>
          <w:szCs w:val="18"/>
        </w:rPr>
        <w:t xml:space="preserve">. </w:t>
      </w:r>
      <w:r w:rsidR="00C71D41">
        <w:rPr>
          <w:rFonts w:cs="Arial"/>
          <w:szCs w:val="18"/>
        </w:rPr>
        <w:t xml:space="preserve">Dit gunstige tarief werd ingevoerd met </w:t>
      </w:r>
      <w:r w:rsidRPr="00F63BCC">
        <w:rPr>
          <w:rFonts w:cs="Arial"/>
          <w:szCs w:val="18"/>
        </w:rPr>
        <w:t xml:space="preserve">het Belastingplan 2013 </w:t>
      </w:r>
      <w:r>
        <w:rPr>
          <w:rFonts w:cs="Arial"/>
          <w:szCs w:val="18"/>
        </w:rPr>
        <w:t>(met terugwerkende kracht tot 1 januari 2011)</w:t>
      </w:r>
      <w:r w:rsidR="00C71D41">
        <w:rPr>
          <w:rFonts w:cs="Arial"/>
          <w:szCs w:val="18"/>
        </w:rPr>
        <w:t>,</w:t>
      </w:r>
      <w:r w:rsidRPr="00F63BCC">
        <w:rPr>
          <w:rFonts w:cs="Arial"/>
          <w:szCs w:val="18"/>
        </w:rPr>
        <w:t xml:space="preserve"> omdat </w:t>
      </w:r>
      <w:r w:rsidR="00060C15">
        <w:rPr>
          <w:rFonts w:cs="Arial"/>
          <w:szCs w:val="18"/>
        </w:rPr>
        <w:t xml:space="preserve">juist </w:t>
      </w:r>
      <w:r w:rsidRPr="00F63BCC">
        <w:rPr>
          <w:rFonts w:cs="Arial"/>
          <w:szCs w:val="18"/>
        </w:rPr>
        <w:t>de hotelsector beschikt over omvangrijke onroerende zaken</w:t>
      </w:r>
      <w:r w:rsidR="00C71D41">
        <w:rPr>
          <w:rFonts w:cs="Arial"/>
          <w:szCs w:val="18"/>
        </w:rPr>
        <w:t xml:space="preserve"> </w:t>
      </w:r>
      <w:r w:rsidRPr="00F63BCC">
        <w:rPr>
          <w:rFonts w:cs="Arial"/>
          <w:szCs w:val="18"/>
        </w:rPr>
        <w:t xml:space="preserve">terwijl </w:t>
      </w:r>
      <w:r w:rsidR="00C71D41">
        <w:rPr>
          <w:rFonts w:cs="Arial"/>
          <w:szCs w:val="18"/>
        </w:rPr>
        <w:t>hun winstgevendheid</w:t>
      </w:r>
      <w:r w:rsidRPr="00F63BCC">
        <w:rPr>
          <w:rFonts w:cs="Arial"/>
          <w:szCs w:val="18"/>
        </w:rPr>
        <w:t xml:space="preserve"> in de jaren </w:t>
      </w:r>
      <w:r>
        <w:rPr>
          <w:rFonts w:cs="Arial"/>
          <w:szCs w:val="18"/>
        </w:rPr>
        <w:t>na de bankencrises (</w:t>
      </w:r>
      <w:r w:rsidRPr="00F63BCC">
        <w:rPr>
          <w:rFonts w:cs="Arial"/>
          <w:szCs w:val="18"/>
        </w:rPr>
        <w:t>2011-2013</w:t>
      </w:r>
      <w:r>
        <w:rPr>
          <w:rFonts w:cs="Arial"/>
          <w:szCs w:val="18"/>
        </w:rPr>
        <w:t>)</w:t>
      </w:r>
      <w:r w:rsidRPr="00F63BCC">
        <w:rPr>
          <w:rFonts w:cs="Arial"/>
          <w:szCs w:val="18"/>
        </w:rPr>
        <w:t xml:space="preserve"> </w:t>
      </w:r>
      <w:r w:rsidR="00C71D41">
        <w:rPr>
          <w:rFonts w:cs="Arial"/>
          <w:szCs w:val="18"/>
        </w:rPr>
        <w:t>achterbleef</w:t>
      </w:r>
      <w:r w:rsidRPr="00F63BCC">
        <w:rPr>
          <w:rFonts w:cs="Arial"/>
          <w:szCs w:val="18"/>
        </w:rPr>
        <w:t>. </w:t>
      </w:r>
      <w:r w:rsidR="00C71D41">
        <w:rPr>
          <w:rFonts w:cs="Arial"/>
          <w:szCs w:val="18"/>
        </w:rPr>
        <w:t>Sindsdien</w:t>
      </w:r>
      <w:r w:rsidRPr="00F63BCC">
        <w:rPr>
          <w:rFonts w:cs="Arial"/>
          <w:szCs w:val="18"/>
        </w:rPr>
        <w:t xml:space="preserve"> is de </w:t>
      </w:r>
      <w:r>
        <w:rPr>
          <w:rFonts w:cs="Arial"/>
          <w:szCs w:val="18"/>
        </w:rPr>
        <w:t xml:space="preserve">rentabiliteit in de </w:t>
      </w:r>
      <w:r w:rsidRPr="00F63BCC">
        <w:rPr>
          <w:rFonts w:cs="Arial"/>
          <w:szCs w:val="18"/>
        </w:rPr>
        <w:t xml:space="preserve">hotelsector </w:t>
      </w:r>
      <w:r>
        <w:rPr>
          <w:rFonts w:cs="Arial"/>
          <w:szCs w:val="18"/>
        </w:rPr>
        <w:t>verbeterd</w:t>
      </w:r>
      <w:r w:rsidR="00C71D41">
        <w:rPr>
          <w:rFonts w:cs="Arial"/>
          <w:szCs w:val="18"/>
        </w:rPr>
        <w:t>, met uitzondering van</w:t>
      </w:r>
      <w:r w:rsidRPr="00F63BCC">
        <w:rPr>
          <w:rFonts w:cs="Arial"/>
          <w:szCs w:val="18"/>
        </w:rPr>
        <w:t xml:space="preserve"> de </w:t>
      </w:r>
      <w:r w:rsidR="00C71D41">
        <w:rPr>
          <w:rFonts w:cs="Arial"/>
          <w:szCs w:val="18"/>
        </w:rPr>
        <w:t>c</w:t>
      </w:r>
      <w:r w:rsidRPr="00F63BCC">
        <w:rPr>
          <w:rFonts w:cs="Arial"/>
          <w:szCs w:val="18"/>
        </w:rPr>
        <w:t>orona</w:t>
      </w:r>
      <w:r w:rsidR="00C71D41">
        <w:rPr>
          <w:rFonts w:cs="Arial"/>
          <w:szCs w:val="18"/>
        </w:rPr>
        <w:t>periode</w:t>
      </w:r>
      <w:r>
        <w:rPr>
          <w:rFonts w:cs="Arial"/>
          <w:szCs w:val="18"/>
        </w:rPr>
        <w:t xml:space="preserve">. </w:t>
      </w:r>
      <w:r w:rsidR="00C71D41">
        <w:rPr>
          <w:rFonts w:cs="Arial"/>
          <w:szCs w:val="18"/>
        </w:rPr>
        <w:t>H</w:t>
      </w:r>
      <w:r>
        <w:rPr>
          <w:rFonts w:cs="Arial"/>
          <w:szCs w:val="18"/>
        </w:rPr>
        <w:t xml:space="preserve">et aantal toeristen dat naar Bonaire, </w:t>
      </w:r>
      <w:proofErr w:type="gramStart"/>
      <w:r>
        <w:rPr>
          <w:rFonts w:cs="Arial"/>
          <w:szCs w:val="18"/>
        </w:rPr>
        <w:t>Sint Eustatius</w:t>
      </w:r>
      <w:proofErr w:type="gramEnd"/>
      <w:r>
        <w:rPr>
          <w:rFonts w:cs="Arial"/>
          <w:szCs w:val="18"/>
        </w:rPr>
        <w:t xml:space="preserve"> en Saba komt in de periode na 2022 fors toegenomen</w:t>
      </w:r>
      <w:r w:rsidR="00501F0C">
        <w:rPr>
          <w:rFonts w:cs="Arial"/>
          <w:szCs w:val="18"/>
        </w:rPr>
        <w:t>,</w:t>
      </w:r>
      <w:r w:rsidR="00501F0C">
        <w:rPr>
          <w:rStyle w:val="Voetnootmarkering"/>
          <w:rFonts w:cs="Arial"/>
          <w:szCs w:val="18"/>
        </w:rPr>
        <w:footnoteReference w:id="4"/>
      </w:r>
      <w:r w:rsidR="00C71D41">
        <w:rPr>
          <w:rFonts w:cs="Arial"/>
          <w:szCs w:val="18"/>
        </w:rPr>
        <w:t xml:space="preserve"> en</w:t>
      </w:r>
      <w:r>
        <w:rPr>
          <w:rFonts w:cs="Arial"/>
          <w:szCs w:val="18"/>
        </w:rPr>
        <w:t xml:space="preserve"> deze </w:t>
      </w:r>
      <w:r w:rsidR="00C7179B">
        <w:rPr>
          <w:rFonts w:cs="Arial"/>
          <w:szCs w:val="18"/>
        </w:rPr>
        <w:t>stijging</w:t>
      </w:r>
      <w:r>
        <w:rPr>
          <w:rFonts w:cs="Arial"/>
          <w:szCs w:val="18"/>
        </w:rPr>
        <w:t xml:space="preserve"> </w:t>
      </w:r>
      <w:r w:rsidR="00C7179B">
        <w:rPr>
          <w:rFonts w:cs="Arial"/>
          <w:szCs w:val="18"/>
        </w:rPr>
        <w:t>is groter dan</w:t>
      </w:r>
      <w:r>
        <w:rPr>
          <w:rFonts w:cs="Arial"/>
          <w:szCs w:val="18"/>
        </w:rPr>
        <w:t xml:space="preserve"> de toename van het aantal </w:t>
      </w:r>
      <w:r w:rsidR="00C7179B">
        <w:rPr>
          <w:rFonts w:cs="Arial"/>
          <w:szCs w:val="18"/>
        </w:rPr>
        <w:t>hotel</w:t>
      </w:r>
      <w:r>
        <w:rPr>
          <w:rFonts w:cs="Arial"/>
          <w:szCs w:val="18"/>
        </w:rPr>
        <w:t>bedden</w:t>
      </w:r>
      <w:r w:rsidRPr="00F63BCC">
        <w:rPr>
          <w:rFonts w:cs="Arial"/>
          <w:szCs w:val="18"/>
        </w:rPr>
        <w:t xml:space="preserve">. </w:t>
      </w:r>
      <w:r w:rsidR="00C7179B">
        <w:rPr>
          <w:rFonts w:cs="Arial"/>
          <w:szCs w:val="18"/>
        </w:rPr>
        <w:t>Ook</w:t>
      </w:r>
      <w:r>
        <w:rPr>
          <w:rFonts w:cs="Arial"/>
          <w:szCs w:val="18"/>
        </w:rPr>
        <w:t xml:space="preserve"> is de waarde van de onroerende zaken waarop hotels zijn gebouwd </w:t>
      </w:r>
      <w:r w:rsidR="00C7179B">
        <w:rPr>
          <w:rFonts w:cs="Arial"/>
          <w:szCs w:val="18"/>
        </w:rPr>
        <w:t>gestegen, vooral omdat veel hotels</w:t>
      </w:r>
      <w:r>
        <w:rPr>
          <w:rFonts w:cs="Arial"/>
          <w:szCs w:val="18"/>
        </w:rPr>
        <w:t xml:space="preserve"> aan </w:t>
      </w:r>
      <w:r w:rsidR="00C7179B">
        <w:rPr>
          <w:rFonts w:cs="Arial"/>
          <w:szCs w:val="18"/>
        </w:rPr>
        <w:t>of</w:t>
      </w:r>
      <w:r>
        <w:rPr>
          <w:rFonts w:cs="Arial"/>
          <w:szCs w:val="18"/>
        </w:rPr>
        <w:t xml:space="preserve"> </w:t>
      </w:r>
      <w:proofErr w:type="gramStart"/>
      <w:r>
        <w:rPr>
          <w:rFonts w:cs="Arial"/>
          <w:szCs w:val="18"/>
        </w:rPr>
        <w:t>vlakbi</w:t>
      </w:r>
      <w:r w:rsidR="00C7179B">
        <w:rPr>
          <w:rFonts w:cs="Arial"/>
          <w:szCs w:val="18"/>
        </w:rPr>
        <w:t>j</w:t>
      </w:r>
      <w:proofErr w:type="gramEnd"/>
      <w:r>
        <w:rPr>
          <w:rFonts w:cs="Arial"/>
          <w:szCs w:val="18"/>
        </w:rPr>
        <w:t xml:space="preserve"> de kustlijn zijn gebouwd</w:t>
      </w:r>
      <w:r w:rsidR="00C80D1D">
        <w:rPr>
          <w:rFonts w:cs="Arial"/>
          <w:szCs w:val="18"/>
        </w:rPr>
        <w:t>; die plekken</w:t>
      </w:r>
      <w:r>
        <w:rPr>
          <w:rFonts w:cs="Arial"/>
          <w:szCs w:val="18"/>
        </w:rPr>
        <w:t xml:space="preserve"> </w:t>
      </w:r>
      <w:r w:rsidR="00C80D1D">
        <w:rPr>
          <w:rFonts w:cs="Arial"/>
          <w:szCs w:val="18"/>
        </w:rPr>
        <w:t xml:space="preserve">in Caribisch Nederland </w:t>
      </w:r>
      <w:r w:rsidR="00255454">
        <w:rPr>
          <w:rFonts w:cs="Arial"/>
          <w:szCs w:val="18"/>
        </w:rPr>
        <w:t>waa</w:t>
      </w:r>
      <w:r w:rsidR="00C7179B">
        <w:rPr>
          <w:rFonts w:cs="Arial"/>
          <w:szCs w:val="18"/>
        </w:rPr>
        <w:t xml:space="preserve">r </w:t>
      </w:r>
      <w:r w:rsidR="00255454">
        <w:rPr>
          <w:rFonts w:cs="Arial"/>
          <w:szCs w:val="18"/>
        </w:rPr>
        <w:t xml:space="preserve">de </w:t>
      </w:r>
      <w:r w:rsidR="00C7179B">
        <w:rPr>
          <w:rFonts w:cs="Arial"/>
          <w:szCs w:val="18"/>
        </w:rPr>
        <w:t>waard</w:t>
      </w:r>
      <w:r w:rsidR="00255454">
        <w:rPr>
          <w:rFonts w:cs="Arial"/>
          <w:szCs w:val="18"/>
        </w:rPr>
        <w:t>e van grond sowieso al hoger is</w:t>
      </w:r>
      <w:r w:rsidR="00C7179B">
        <w:rPr>
          <w:rFonts w:cs="Arial"/>
          <w:szCs w:val="18"/>
        </w:rPr>
        <w:t>.</w:t>
      </w:r>
      <w:r>
        <w:rPr>
          <w:rFonts w:cs="Arial"/>
          <w:szCs w:val="18"/>
        </w:rPr>
        <w:t xml:space="preserve"> Deze waardestijging komt </w:t>
      </w:r>
      <w:r w:rsidR="00060C15">
        <w:rPr>
          <w:rFonts w:cs="Arial"/>
          <w:szCs w:val="18"/>
        </w:rPr>
        <w:t xml:space="preserve">dan weer </w:t>
      </w:r>
      <w:r>
        <w:rPr>
          <w:rFonts w:cs="Arial"/>
          <w:szCs w:val="18"/>
        </w:rPr>
        <w:t xml:space="preserve">niet altijd tot uiting in de zogenoemde leggerwaarde; de (veelal lagere) waarde waarop de Belastingdienst Caribisch Nederland de aanslagen voor de vastgoedbelasting baseert en </w:t>
      </w:r>
      <w:r w:rsidR="00060C15">
        <w:rPr>
          <w:rFonts w:cs="Arial"/>
          <w:szCs w:val="18"/>
        </w:rPr>
        <w:t xml:space="preserve">die </w:t>
      </w:r>
      <w:r>
        <w:rPr>
          <w:rFonts w:cs="Arial"/>
          <w:szCs w:val="18"/>
        </w:rPr>
        <w:t>voor vijf jaar geldt.</w:t>
      </w:r>
    </w:p>
    <w:p w:rsidR="008C523D" w:rsidP="008C523D" w:rsidRDefault="008C523D" w14:paraId="06925F04" w14:textId="17A93BFB">
      <w:pPr>
        <w:autoSpaceDE w:val="0"/>
        <w:autoSpaceDN w:val="0"/>
        <w:adjustRightInd w:val="0"/>
        <w:rPr>
          <w:rFonts w:cs="Arial"/>
          <w:szCs w:val="18"/>
        </w:rPr>
      </w:pPr>
      <w:r>
        <w:rPr>
          <w:rFonts w:cs="Arial"/>
          <w:szCs w:val="18"/>
        </w:rPr>
        <w:t xml:space="preserve">Aangezien het effectieve tarief van de vastgoedbelasting </w:t>
      </w:r>
      <w:r w:rsidR="00255454">
        <w:rPr>
          <w:rFonts w:cs="Arial"/>
          <w:szCs w:val="18"/>
        </w:rPr>
        <w:t>voor hotels (0,44% van de leggerwaarde)</w:t>
      </w:r>
      <w:r w:rsidR="006143BE">
        <w:rPr>
          <w:rFonts w:cs="Arial"/>
          <w:szCs w:val="18"/>
        </w:rPr>
        <w:t xml:space="preserve"> </w:t>
      </w:r>
      <w:r w:rsidR="00060C15">
        <w:rPr>
          <w:rFonts w:cs="Arial"/>
          <w:szCs w:val="18"/>
        </w:rPr>
        <w:t xml:space="preserve">nog altijd </w:t>
      </w:r>
      <w:r>
        <w:rPr>
          <w:rFonts w:cs="Arial"/>
          <w:szCs w:val="18"/>
        </w:rPr>
        <w:t xml:space="preserve">relatief laag </w:t>
      </w:r>
      <w:r w:rsidR="00C7179B">
        <w:rPr>
          <w:rFonts w:cs="Arial"/>
          <w:szCs w:val="18"/>
        </w:rPr>
        <w:t>is</w:t>
      </w:r>
      <w:r w:rsidR="00255454">
        <w:rPr>
          <w:rFonts w:cs="Arial"/>
          <w:szCs w:val="18"/>
        </w:rPr>
        <w:t xml:space="preserve"> in vergelijking met het effectieve tarief van de vastgoedbelasting op overige zaken (0,7%)</w:t>
      </w:r>
      <w:r>
        <w:rPr>
          <w:rFonts w:cs="Arial"/>
          <w:szCs w:val="18"/>
        </w:rPr>
        <w:t xml:space="preserve">, verwacht </w:t>
      </w:r>
      <w:r w:rsidR="00DF54F6">
        <w:rPr>
          <w:rFonts w:cs="Arial"/>
          <w:szCs w:val="18"/>
        </w:rPr>
        <w:t>het kabinet</w:t>
      </w:r>
      <w:r>
        <w:rPr>
          <w:rFonts w:cs="Arial"/>
          <w:szCs w:val="18"/>
        </w:rPr>
        <w:t xml:space="preserve"> niet dat de verhoging van het tarief de rentabiliteit </w:t>
      </w:r>
      <w:r w:rsidR="00255454">
        <w:rPr>
          <w:rFonts w:cs="Arial"/>
          <w:szCs w:val="18"/>
        </w:rPr>
        <w:t xml:space="preserve">van hotelondernemingen </w:t>
      </w:r>
      <w:r w:rsidR="00060C15">
        <w:rPr>
          <w:rFonts w:cs="Arial"/>
          <w:szCs w:val="18"/>
        </w:rPr>
        <w:t xml:space="preserve">noemenswaardig </w:t>
      </w:r>
      <w:r>
        <w:rPr>
          <w:rFonts w:cs="Arial"/>
          <w:szCs w:val="18"/>
        </w:rPr>
        <w:t>aantast</w:t>
      </w:r>
      <w:r w:rsidR="00060C15">
        <w:rPr>
          <w:rFonts w:cs="Arial"/>
          <w:szCs w:val="18"/>
        </w:rPr>
        <w:t>,</w:t>
      </w:r>
      <w:r>
        <w:rPr>
          <w:rFonts w:cs="Arial"/>
          <w:szCs w:val="18"/>
        </w:rPr>
        <w:t xml:space="preserve"> en verwacht</w:t>
      </w:r>
      <w:r w:rsidR="00255454">
        <w:rPr>
          <w:rFonts w:cs="Arial"/>
          <w:szCs w:val="18"/>
        </w:rPr>
        <w:t xml:space="preserve"> het kabinet</w:t>
      </w:r>
      <w:r>
        <w:rPr>
          <w:rFonts w:cs="Arial"/>
          <w:szCs w:val="18"/>
        </w:rPr>
        <w:t xml:space="preserve"> dat de werkgelegenheid in de </w:t>
      </w:r>
      <w:r w:rsidR="00060C15">
        <w:rPr>
          <w:rFonts w:cs="Arial"/>
          <w:szCs w:val="18"/>
        </w:rPr>
        <w:t>toerisme</w:t>
      </w:r>
      <w:r>
        <w:rPr>
          <w:rFonts w:cs="Arial"/>
          <w:szCs w:val="18"/>
        </w:rPr>
        <w:t>sector onverminderd hoog blijft.</w:t>
      </w:r>
      <w:r w:rsidR="001662AD">
        <w:rPr>
          <w:rFonts w:cs="Arial"/>
          <w:szCs w:val="18"/>
        </w:rPr>
        <w:t xml:space="preserve"> Wat </w:t>
      </w:r>
      <w:r w:rsidR="003D0F32">
        <w:rPr>
          <w:rFonts w:cs="Arial"/>
          <w:szCs w:val="18"/>
        </w:rPr>
        <w:t>het kabinet in de afweging ook heeft meegenomen is dat de toerismesector in hoge mate profiteert van de voorzieningen in Caribisch Nederland</w:t>
      </w:r>
      <w:r w:rsidR="00C80D1D">
        <w:rPr>
          <w:rFonts w:cs="Arial"/>
          <w:szCs w:val="18"/>
        </w:rPr>
        <w:t>. Ook o</w:t>
      </w:r>
      <w:r w:rsidR="003D0F32">
        <w:rPr>
          <w:rFonts w:cs="Arial"/>
          <w:szCs w:val="18"/>
        </w:rPr>
        <w:t xml:space="preserve">p grond </w:t>
      </w:r>
      <w:r w:rsidR="00C80D1D">
        <w:rPr>
          <w:rFonts w:cs="Arial"/>
          <w:szCs w:val="18"/>
        </w:rPr>
        <w:t>d</w:t>
      </w:r>
      <w:r w:rsidR="003D0F32">
        <w:rPr>
          <w:rFonts w:cs="Arial"/>
          <w:szCs w:val="18"/>
        </w:rPr>
        <w:t xml:space="preserve">aarvan </w:t>
      </w:r>
      <w:r w:rsidR="00C80D1D">
        <w:rPr>
          <w:rFonts w:cs="Arial"/>
          <w:szCs w:val="18"/>
        </w:rPr>
        <w:t xml:space="preserve">is </w:t>
      </w:r>
      <w:r w:rsidR="003D0F32">
        <w:rPr>
          <w:rFonts w:cs="Arial"/>
          <w:szCs w:val="18"/>
        </w:rPr>
        <w:t xml:space="preserve">een laag tarief ook om die reden niet meer passend. </w:t>
      </w:r>
    </w:p>
    <w:p w:rsidR="002B66A9" w:rsidP="002B66A9" w:rsidRDefault="002B66A9" w14:paraId="547100C8" w14:textId="3853DEEA">
      <w:pPr>
        <w:rPr>
          <w:b/>
          <w:bCs/>
          <w:lang w:eastAsia="en-US"/>
        </w:rPr>
      </w:pPr>
    </w:p>
    <w:p w:rsidRPr="005E62DC" w:rsidR="002B66A9" w:rsidP="00D904E5" w:rsidRDefault="008C523D" w14:paraId="46FEB58D" w14:textId="2EDD5EB2">
      <w:r w:rsidRPr="005E62DC">
        <w:t>De leden van de</w:t>
      </w:r>
      <w:r w:rsidRPr="005E62DC" w:rsidR="003D2528">
        <w:t xml:space="preserve"> fractie van</w:t>
      </w:r>
      <w:r w:rsidRPr="005E62DC">
        <w:t xml:space="preserve"> PRO vragen om een toelichting over het doel van de verhoging van de vastgoedbelasting als het niet gaat om een hogere opbrengst</w:t>
      </w:r>
      <w:r w:rsidRPr="005E62DC" w:rsidR="00C7179B">
        <w:t>.</w:t>
      </w:r>
      <w:r w:rsidRPr="005E62DC">
        <w:t xml:space="preserve"> Ook vragen deze leden of </w:t>
      </w:r>
      <w:r w:rsidRPr="005E62DC" w:rsidR="00C7179B">
        <w:t>het kabinet heeft</w:t>
      </w:r>
      <w:r w:rsidRPr="005E62DC">
        <w:t xml:space="preserve"> overwogen</w:t>
      </w:r>
      <w:r w:rsidRPr="005E62DC" w:rsidR="00C7179B">
        <w:t xml:space="preserve"> om</w:t>
      </w:r>
      <w:r w:rsidRPr="005E62DC">
        <w:t xml:space="preserve"> de</w:t>
      </w:r>
      <w:r w:rsidRPr="005E62DC" w:rsidR="007763E9">
        <w:t>ze</w:t>
      </w:r>
      <w:r w:rsidRPr="005E62DC">
        <w:t xml:space="preserve"> maatregel</w:t>
      </w:r>
      <w:r w:rsidRPr="005E62DC" w:rsidR="007763E9">
        <w:t xml:space="preserve">, </w:t>
      </w:r>
      <w:proofErr w:type="gramStart"/>
      <w:r w:rsidRPr="005E62DC" w:rsidR="007763E9">
        <w:lastRenderedPageBreak/>
        <w:t>alsmede</w:t>
      </w:r>
      <w:proofErr w:type="gramEnd"/>
      <w:r w:rsidRPr="005E62DC" w:rsidR="007763E9">
        <w:t xml:space="preserve"> de vrijstelling in de ABB voor de vervaardiging van goederen die in de landbouw worden gebruikt,</w:t>
      </w:r>
      <w:r w:rsidRPr="005E62DC">
        <w:t xml:space="preserve"> op te nemen in een Belastingplan in plaats van een verzamelwet en</w:t>
      </w:r>
      <w:r w:rsidRPr="005E62DC" w:rsidR="00C7179B">
        <w:t xml:space="preserve"> wat</w:t>
      </w:r>
      <w:r w:rsidRPr="005E62DC">
        <w:t xml:space="preserve"> de reden</w:t>
      </w:r>
      <w:r w:rsidRPr="005E62DC" w:rsidR="00C7179B">
        <w:t xml:space="preserve"> is</w:t>
      </w:r>
      <w:r w:rsidRPr="005E62DC">
        <w:t xml:space="preserve"> voor opname van dit voorstel in de verzamelwet.</w:t>
      </w:r>
      <w:r w:rsidRPr="005E62DC" w:rsidR="006D40FC">
        <w:t xml:space="preserve"> </w:t>
      </w:r>
    </w:p>
    <w:p w:rsidR="00C768FD" w:rsidP="00D904E5" w:rsidRDefault="00C768FD" w14:paraId="10442F7E" w14:textId="77777777">
      <w:pPr>
        <w:rPr>
          <w:lang w:eastAsia="en-US"/>
        </w:rPr>
      </w:pPr>
    </w:p>
    <w:p w:rsidR="008C523D" w:rsidP="00D904E5" w:rsidRDefault="00060C15" w14:paraId="4A4F7902" w14:textId="58692405">
      <w:pPr>
        <w:rPr>
          <w:rFonts w:cstheme="minorHAnsi"/>
          <w:szCs w:val="18"/>
          <w:shd w:val="clear" w:color="auto" w:fill="FFFFFF"/>
        </w:rPr>
      </w:pPr>
      <w:r>
        <w:rPr>
          <w:lang w:eastAsia="en-US"/>
        </w:rPr>
        <w:t>I</w:t>
      </w:r>
      <w:r w:rsidRPr="008C523D" w:rsidR="008C523D">
        <w:rPr>
          <w:lang w:eastAsia="en-US"/>
        </w:rPr>
        <w:t xml:space="preserve">ndividuele financiële </w:t>
      </w:r>
      <w:r>
        <w:rPr>
          <w:lang w:eastAsia="en-US"/>
        </w:rPr>
        <w:t xml:space="preserve">of budgettaire opbrengsten of derving </w:t>
      </w:r>
      <w:r w:rsidRPr="008C523D" w:rsidR="008C523D">
        <w:rPr>
          <w:lang w:eastAsia="en-US"/>
        </w:rPr>
        <w:t>vanaf €</w:t>
      </w:r>
      <w:r w:rsidR="009D4CC3">
        <w:rPr>
          <w:lang w:eastAsia="en-US"/>
        </w:rPr>
        <w:t> </w:t>
      </w:r>
      <w:r w:rsidRPr="008C523D" w:rsidR="008C523D">
        <w:rPr>
          <w:lang w:eastAsia="en-US"/>
        </w:rPr>
        <w:t xml:space="preserve">1 miljoen </w:t>
      </w:r>
      <w:r>
        <w:rPr>
          <w:lang w:eastAsia="en-US"/>
        </w:rPr>
        <w:t xml:space="preserve">worden </w:t>
      </w:r>
      <w:r w:rsidRPr="008C523D" w:rsidR="008C523D">
        <w:rPr>
          <w:lang w:eastAsia="en-US"/>
        </w:rPr>
        <w:t xml:space="preserve">apart gespecificeerd. Instrumenten en regelingen </w:t>
      </w:r>
      <w:r>
        <w:rPr>
          <w:lang w:eastAsia="en-US"/>
        </w:rPr>
        <w:t xml:space="preserve">met een budgettaire impact onder die grens worden vaak als </w:t>
      </w:r>
      <w:r w:rsidRPr="008C523D" w:rsidR="008C523D">
        <w:rPr>
          <w:lang w:eastAsia="en-US"/>
        </w:rPr>
        <w:t>pro memorie</w:t>
      </w:r>
      <w:r>
        <w:rPr>
          <w:lang w:eastAsia="en-US"/>
        </w:rPr>
        <w:t xml:space="preserve"> aangeduid. De aanpassing van het tarief van de vastgoedbelasting voor hotels </w:t>
      </w:r>
      <w:r w:rsidRPr="00060C15">
        <w:rPr>
          <w:rFonts w:cs="Helvetica Neue"/>
          <w:color w:val="1B1B1B"/>
        </w:rPr>
        <w:t>in eigendom van niet-natuurlijke personen</w:t>
      </w:r>
      <w:r w:rsidRPr="00060C15">
        <w:rPr>
          <w:lang w:eastAsia="en-US"/>
        </w:rPr>
        <w:t xml:space="preserve"> </w:t>
      </w:r>
      <w:r>
        <w:rPr>
          <w:lang w:eastAsia="en-US"/>
        </w:rPr>
        <w:t xml:space="preserve">heeft een beperkte </w:t>
      </w:r>
      <w:r w:rsidR="00615795">
        <w:rPr>
          <w:lang w:eastAsia="en-US"/>
        </w:rPr>
        <w:t xml:space="preserve">geschatte </w:t>
      </w:r>
      <w:r>
        <w:rPr>
          <w:lang w:eastAsia="en-US"/>
        </w:rPr>
        <w:t xml:space="preserve">opbrengst van </w:t>
      </w:r>
      <w:proofErr w:type="gramStart"/>
      <w:r w:rsidR="008B2574">
        <w:rPr>
          <w:lang w:eastAsia="en-US"/>
        </w:rPr>
        <w:t>circa</w:t>
      </w:r>
      <w:proofErr w:type="gramEnd"/>
      <w:r w:rsidR="008B2574">
        <w:rPr>
          <w:lang w:eastAsia="en-US"/>
        </w:rPr>
        <w:t xml:space="preserve"> </w:t>
      </w:r>
      <w:r w:rsidRPr="008C523D">
        <w:rPr>
          <w:lang w:eastAsia="en-US"/>
        </w:rPr>
        <w:t>€</w:t>
      </w:r>
      <w:r w:rsidR="009D4CC3">
        <w:rPr>
          <w:lang w:eastAsia="en-US"/>
        </w:rPr>
        <w:t> </w:t>
      </w:r>
      <w:r w:rsidR="00615795">
        <w:rPr>
          <w:lang w:eastAsia="en-US"/>
        </w:rPr>
        <w:t>3</w:t>
      </w:r>
      <w:r>
        <w:rPr>
          <w:lang w:eastAsia="en-US"/>
        </w:rPr>
        <w:t>50.000. Niettemin is de budgettaire opbreng</w:t>
      </w:r>
      <w:r w:rsidR="00DC59BE">
        <w:rPr>
          <w:lang w:eastAsia="en-US"/>
        </w:rPr>
        <w:t>s</w:t>
      </w:r>
      <w:r>
        <w:rPr>
          <w:lang w:eastAsia="en-US"/>
        </w:rPr>
        <w:t xml:space="preserve">t niet de reden voor de aanpassing van het tarief geweest. </w:t>
      </w:r>
      <w:r w:rsidRPr="00F63BCC">
        <w:rPr>
          <w:rFonts w:cstheme="minorHAnsi"/>
          <w:szCs w:val="18"/>
          <w:shd w:val="clear" w:color="auto" w:fill="FFFFFF"/>
        </w:rPr>
        <w:t xml:space="preserve">Een uitzonderingspositie voor de vastgoedbelasting, waardoor voor hotels </w:t>
      </w:r>
      <w:r>
        <w:rPr>
          <w:rFonts w:cstheme="minorHAnsi"/>
          <w:szCs w:val="18"/>
          <w:shd w:val="clear" w:color="auto" w:fill="FFFFFF"/>
        </w:rPr>
        <w:t xml:space="preserve">fors </w:t>
      </w:r>
      <w:r w:rsidRPr="00F63BCC">
        <w:rPr>
          <w:rFonts w:cstheme="minorHAnsi"/>
          <w:szCs w:val="18"/>
          <w:shd w:val="clear" w:color="auto" w:fill="FFFFFF"/>
        </w:rPr>
        <w:t>minder vastgoedbelasting wordt betaald dan voor ander vastgoed</w:t>
      </w:r>
      <w:r w:rsidR="008B2574">
        <w:rPr>
          <w:rFonts w:cstheme="minorHAnsi"/>
          <w:szCs w:val="18"/>
          <w:shd w:val="clear" w:color="auto" w:fill="FFFFFF"/>
        </w:rPr>
        <w:t xml:space="preserve"> (tweede woningen, bedrijfspanden)</w:t>
      </w:r>
      <w:r w:rsidRPr="00F63BCC">
        <w:rPr>
          <w:rFonts w:cstheme="minorHAnsi"/>
          <w:szCs w:val="18"/>
          <w:shd w:val="clear" w:color="auto" w:fill="FFFFFF"/>
        </w:rPr>
        <w:t>, is</w:t>
      </w:r>
      <w:r>
        <w:rPr>
          <w:rFonts w:cstheme="minorHAnsi"/>
          <w:szCs w:val="18"/>
          <w:shd w:val="clear" w:color="auto" w:fill="FFFFFF"/>
        </w:rPr>
        <w:t xml:space="preserve"> met de verbeterde economische omstandigheden </w:t>
      </w:r>
      <w:r w:rsidRPr="00F63BCC">
        <w:rPr>
          <w:rFonts w:cstheme="minorHAnsi"/>
          <w:szCs w:val="18"/>
          <w:shd w:val="clear" w:color="auto" w:fill="FFFFFF"/>
        </w:rPr>
        <w:t>dan ook steeds lastiger te rechtvaardigen.</w:t>
      </w:r>
      <w:r>
        <w:rPr>
          <w:rFonts w:cstheme="minorHAnsi"/>
          <w:szCs w:val="18"/>
          <w:shd w:val="clear" w:color="auto" w:fill="FFFFFF"/>
        </w:rPr>
        <w:t xml:space="preserve"> Ook om die reden is het tarief </w:t>
      </w:r>
      <w:r w:rsidR="008B2574">
        <w:rPr>
          <w:rFonts w:cstheme="minorHAnsi"/>
          <w:szCs w:val="18"/>
          <w:shd w:val="clear" w:color="auto" w:fill="FFFFFF"/>
        </w:rPr>
        <w:t xml:space="preserve">voor hotels </w:t>
      </w:r>
      <w:r>
        <w:rPr>
          <w:rFonts w:cstheme="minorHAnsi"/>
          <w:szCs w:val="18"/>
          <w:shd w:val="clear" w:color="auto" w:fill="FFFFFF"/>
        </w:rPr>
        <w:t>aangepast</w:t>
      </w:r>
      <w:r w:rsidR="00DC59BE">
        <w:rPr>
          <w:rFonts w:cstheme="minorHAnsi"/>
          <w:szCs w:val="18"/>
          <w:shd w:val="clear" w:color="auto" w:fill="FFFFFF"/>
        </w:rPr>
        <w:t>, zodat</w:t>
      </w:r>
      <w:r>
        <w:rPr>
          <w:rFonts w:cstheme="minorHAnsi"/>
          <w:szCs w:val="18"/>
          <w:shd w:val="clear" w:color="auto" w:fill="FFFFFF"/>
        </w:rPr>
        <w:t xml:space="preserve"> </w:t>
      </w:r>
      <w:r w:rsidR="00DC59BE">
        <w:rPr>
          <w:rFonts w:cstheme="minorHAnsi"/>
          <w:szCs w:val="18"/>
          <w:shd w:val="clear" w:color="auto" w:fill="FFFFFF"/>
        </w:rPr>
        <w:t>het</w:t>
      </w:r>
      <w:r>
        <w:rPr>
          <w:rFonts w:cstheme="minorHAnsi"/>
          <w:szCs w:val="18"/>
          <w:shd w:val="clear" w:color="auto" w:fill="FFFFFF"/>
        </w:rPr>
        <w:t xml:space="preserve"> verschil in belastingheffing tussen </w:t>
      </w:r>
      <w:r w:rsidR="00615795">
        <w:rPr>
          <w:rFonts w:cstheme="minorHAnsi"/>
          <w:szCs w:val="18"/>
          <w:shd w:val="clear" w:color="auto" w:fill="FFFFFF"/>
        </w:rPr>
        <w:t>hotel</w:t>
      </w:r>
      <w:r w:rsidR="008B2574">
        <w:rPr>
          <w:rFonts w:cstheme="minorHAnsi"/>
          <w:szCs w:val="18"/>
          <w:shd w:val="clear" w:color="auto" w:fill="FFFFFF"/>
        </w:rPr>
        <w:t>-</w:t>
      </w:r>
      <w:r w:rsidR="00615795">
        <w:rPr>
          <w:rFonts w:cstheme="minorHAnsi"/>
          <w:szCs w:val="18"/>
          <w:shd w:val="clear" w:color="auto" w:fill="FFFFFF"/>
        </w:rPr>
        <w:t>gerelateerd</w:t>
      </w:r>
      <w:r>
        <w:rPr>
          <w:rFonts w:cstheme="minorHAnsi"/>
          <w:szCs w:val="18"/>
          <w:shd w:val="clear" w:color="auto" w:fill="FFFFFF"/>
        </w:rPr>
        <w:t xml:space="preserve"> </w:t>
      </w:r>
      <w:r w:rsidR="00DC59BE">
        <w:rPr>
          <w:rFonts w:cstheme="minorHAnsi"/>
          <w:szCs w:val="18"/>
          <w:shd w:val="clear" w:color="auto" w:fill="FFFFFF"/>
        </w:rPr>
        <w:t>onroerend goed</w:t>
      </w:r>
      <w:r>
        <w:rPr>
          <w:rFonts w:cstheme="minorHAnsi"/>
          <w:szCs w:val="18"/>
          <w:shd w:val="clear" w:color="auto" w:fill="FFFFFF"/>
        </w:rPr>
        <w:t xml:space="preserve"> en </w:t>
      </w:r>
      <w:r w:rsidR="00DC59BE">
        <w:rPr>
          <w:rFonts w:cstheme="minorHAnsi"/>
          <w:szCs w:val="18"/>
          <w:shd w:val="clear" w:color="auto" w:fill="FFFFFF"/>
        </w:rPr>
        <w:t>ander</w:t>
      </w:r>
      <w:r w:rsidR="003C348A">
        <w:rPr>
          <w:rFonts w:cstheme="minorHAnsi"/>
          <w:szCs w:val="18"/>
          <w:shd w:val="clear" w:color="auto" w:fill="FFFFFF"/>
        </w:rPr>
        <w:t>e</w:t>
      </w:r>
      <w:r w:rsidR="00DC59BE">
        <w:rPr>
          <w:rFonts w:cstheme="minorHAnsi"/>
          <w:szCs w:val="18"/>
          <w:shd w:val="clear" w:color="auto" w:fill="FFFFFF"/>
        </w:rPr>
        <w:t xml:space="preserve"> </w:t>
      </w:r>
      <w:r>
        <w:rPr>
          <w:rFonts w:cstheme="minorHAnsi"/>
          <w:szCs w:val="18"/>
          <w:shd w:val="clear" w:color="auto" w:fill="FFFFFF"/>
        </w:rPr>
        <w:t xml:space="preserve">onroerende </w:t>
      </w:r>
      <w:r w:rsidR="00DC59BE">
        <w:rPr>
          <w:rFonts w:cstheme="minorHAnsi"/>
          <w:szCs w:val="18"/>
          <w:shd w:val="clear" w:color="auto" w:fill="FFFFFF"/>
        </w:rPr>
        <w:t>goed</w:t>
      </w:r>
      <w:r w:rsidR="003C348A">
        <w:rPr>
          <w:rFonts w:cstheme="minorHAnsi"/>
          <w:szCs w:val="18"/>
          <w:shd w:val="clear" w:color="auto" w:fill="FFFFFF"/>
        </w:rPr>
        <w:t>eren</w:t>
      </w:r>
      <w:r>
        <w:rPr>
          <w:rFonts w:cstheme="minorHAnsi"/>
          <w:szCs w:val="18"/>
          <w:shd w:val="clear" w:color="auto" w:fill="FFFFFF"/>
        </w:rPr>
        <w:t xml:space="preserve"> </w:t>
      </w:r>
      <w:r w:rsidR="00DC59BE">
        <w:rPr>
          <w:rFonts w:cstheme="minorHAnsi"/>
          <w:szCs w:val="18"/>
          <w:shd w:val="clear" w:color="auto" w:fill="FFFFFF"/>
        </w:rPr>
        <w:t>wordt verkleind</w:t>
      </w:r>
      <w:r>
        <w:rPr>
          <w:rFonts w:cstheme="minorHAnsi"/>
          <w:szCs w:val="18"/>
          <w:shd w:val="clear" w:color="auto" w:fill="FFFFFF"/>
        </w:rPr>
        <w:t xml:space="preserve">. </w:t>
      </w:r>
    </w:p>
    <w:p w:rsidR="00C768FD" w:rsidP="00D904E5" w:rsidRDefault="00C768FD" w14:paraId="54D511CF" w14:textId="77777777">
      <w:pPr>
        <w:rPr>
          <w:rFonts w:cstheme="minorHAnsi"/>
          <w:szCs w:val="18"/>
          <w:shd w:val="clear" w:color="auto" w:fill="FFFFFF"/>
        </w:rPr>
      </w:pPr>
    </w:p>
    <w:p w:rsidR="00370885" w:rsidP="00D904E5" w:rsidRDefault="00615795" w14:paraId="7457CD75" w14:textId="65CBED53">
      <w:pPr>
        <w:rPr>
          <w:rFonts w:cstheme="minorHAnsi"/>
          <w:szCs w:val="18"/>
          <w:shd w:val="clear" w:color="auto" w:fill="FFFFFF"/>
        </w:rPr>
      </w:pPr>
      <w:r>
        <w:rPr>
          <w:rFonts w:cstheme="minorHAnsi"/>
          <w:szCs w:val="18"/>
          <w:shd w:val="clear" w:color="auto" w:fill="FFFFFF"/>
        </w:rPr>
        <w:t>V</w:t>
      </w:r>
      <w:r w:rsidR="008822D8">
        <w:rPr>
          <w:rFonts w:cstheme="minorHAnsi"/>
          <w:szCs w:val="18"/>
          <w:shd w:val="clear" w:color="auto" w:fill="FFFFFF"/>
        </w:rPr>
        <w:t>ertegenwoordigers v</w:t>
      </w:r>
      <w:r>
        <w:rPr>
          <w:rFonts w:cstheme="minorHAnsi"/>
          <w:szCs w:val="18"/>
          <w:shd w:val="clear" w:color="auto" w:fill="FFFFFF"/>
        </w:rPr>
        <w:t xml:space="preserve">an Caribisch Nederland </w:t>
      </w:r>
      <w:r w:rsidR="008822D8">
        <w:rPr>
          <w:rFonts w:cstheme="minorHAnsi"/>
          <w:szCs w:val="18"/>
          <w:shd w:val="clear" w:color="auto" w:fill="FFFFFF"/>
        </w:rPr>
        <w:t>hebben</w:t>
      </w:r>
      <w:r>
        <w:rPr>
          <w:rFonts w:cstheme="minorHAnsi"/>
          <w:szCs w:val="18"/>
          <w:shd w:val="clear" w:color="auto" w:fill="FFFFFF"/>
        </w:rPr>
        <w:t xml:space="preserve"> </w:t>
      </w:r>
      <w:proofErr w:type="gramStart"/>
      <w:r w:rsidR="007763E9">
        <w:rPr>
          <w:rFonts w:cstheme="minorHAnsi"/>
          <w:szCs w:val="18"/>
          <w:shd w:val="clear" w:color="auto" w:fill="FFFFFF"/>
        </w:rPr>
        <w:t>reeds</w:t>
      </w:r>
      <w:proofErr w:type="gramEnd"/>
      <w:r w:rsidR="007763E9">
        <w:rPr>
          <w:rFonts w:cstheme="minorHAnsi"/>
          <w:szCs w:val="18"/>
          <w:shd w:val="clear" w:color="auto" w:fill="FFFFFF"/>
        </w:rPr>
        <w:t xml:space="preserve"> </w:t>
      </w:r>
      <w:r>
        <w:rPr>
          <w:rFonts w:cstheme="minorHAnsi"/>
          <w:szCs w:val="18"/>
          <w:shd w:val="clear" w:color="auto" w:fill="FFFFFF"/>
        </w:rPr>
        <w:t>een aantal jaren geleden</w:t>
      </w:r>
      <w:r w:rsidR="00DC59BE">
        <w:rPr>
          <w:rFonts w:cstheme="minorHAnsi"/>
          <w:szCs w:val="18"/>
          <w:shd w:val="clear" w:color="auto" w:fill="FFFFFF"/>
        </w:rPr>
        <w:t xml:space="preserve"> aangegeven dat zij de voorkeur geven aan het bundelen van</w:t>
      </w:r>
      <w:r>
        <w:rPr>
          <w:rFonts w:cstheme="minorHAnsi"/>
          <w:szCs w:val="18"/>
          <w:shd w:val="clear" w:color="auto" w:fill="FFFFFF"/>
        </w:rPr>
        <w:t xml:space="preserve"> periodieke aanpassingen in </w:t>
      </w:r>
      <w:r w:rsidR="00DC59BE">
        <w:rPr>
          <w:rFonts w:cstheme="minorHAnsi"/>
          <w:szCs w:val="18"/>
          <w:shd w:val="clear" w:color="auto" w:fill="FFFFFF"/>
        </w:rPr>
        <w:t xml:space="preserve">de </w:t>
      </w:r>
      <w:r>
        <w:rPr>
          <w:rFonts w:cstheme="minorHAnsi"/>
          <w:szCs w:val="18"/>
          <w:shd w:val="clear" w:color="auto" w:fill="FFFFFF"/>
        </w:rPr>
        <w:t xml:space="preserve">belastingwetgeving </w:t>
      </w:r>
      <w:r w:rsidR="008822D8">
        <w:rPr>
          <w:rFonts w:cstheme="minorHAnsi"/>
          <w:szCs w:val="18"/>
          <w:shd w:val="clear" w:color="auto" w:fill="FFFFFF"/>
        </w:rPr>
        <w:t>in één wetsvoorstel</w:t>
      </w:r>
      <w:r w:rsidR="00DC59BE">
        <w:rPr>
          <w:rFonts w:cstheme="minorHAnsi"/>
          <w:szCs w:val="18"/>
          <w:shd w:val="clear" w:color="auto" w:fill="FFFFFF"/>
        </w:rPr>
        <w:t xml:space="preserve">, </w:t>
      </w:r>
      <w:r w:rsidR="008822D8">
        <w:rPr>
          <w:rFonts w:cstheme="minorHAnsi"/>
          <w:szCs w:val="18"/>
          <w:shd w:val="clear" w:color="auto" w:fill="FFFFFF"/>
        </w:rPr>
        <w:t xml:space="preserve">in plaats van </w:t>
      </w:r>
      <w:r w:rsidR="00DC59BE">
        <w:rPr>
          <w:rFonts w:cstheme="minorHAnsi"/>
          <w:szCs w:val="18"/>
          <w:shd w:val="clear" w:color="auto" w:fill="FFFFFF"/>
        </w:rPr>
        <w:t xml:space="preserve">verspreide wijzigingen over meerdere afzonderlijke </w:t>
      </w:r>
      <w:r w:rsidR="008822D8">
        <w:rPr>
          <w:rFonts w:cstheme="minorHAnsi"/>
          <w:szCs w:val="18"/>
          <w:shd w:val="clear" w:color="auto" w:fill="FFFFFF"/>
        </w:rPr>
        <w:t>wetsvoorstellen</w:t>
      </w:r>
      <w:r>
        <w:rPr>
          <w:rFonts w:cstheme="minorHAnsi"/>
          <w:szCs w:val="18"/>
          <w:shd w:val="clear" w:color="auto" w:fill="FFFFFF"/>
        </w:rPr>
        <w:t xml:space="preserve">. In dat kader heeft </w:t>
      </w:r>
      <w:r w:rsidR="00DF54F6">
        <w:rPr>
          <w:rFonts w:cstheme="minorHAnsi"/>
          <w:szCs w:val="18"/>
          <w:shd w:val="clear" w:color="auto" w:fill="FFFFFF"/>
        </w:rPr>
        <w:t>het kabinet</w:t>
      </w:r>
      <w:r>
        <w:rPr>
          <w:rFonts w:cstheme="minorHAnsi"/>
          <w:szCs w:val="18"/>
          <w:shd w:val="clear" w:color="auto" w:fill="FFFFFF"/>
        </w:rPr>
        <w:t xml:space="preserve"> </w:t>
      </w:r>
      <w:r w:rsidR="008822D8">
        <w:rPr>
          <w:rFonts w:cstheme="minorHAnsi"/>
          <w:szCs w:val="18"/>
          <w:shd w:val="clear" w:color="auto" w:fill="FFFFFF"/>
        </w:rPr>
        <w:t>vanaf 2024</w:t>
      </w:r>
      <w:r w:rsidR="00DC59BE">
        <w:rPr>
          <w:rFonts w:cstheme="minorHAnsi"/>
          <w:szCs w:val="18"/>
          <w:shd w:val="clear" w:color="auto" w:fill="FFFFFF"/>
        </w:rPr>
        <w:t xml:space="preserve"> waar mogelijk </w:t>
      </w:r>
      <w:r>
        <w:rPr>
          <w:rFonts w:cstheme="minorHAnsi"/>
          <w:szCs w:val="18"/>
          <w:shd w:val="clear" w:color="auto" w:fill="FFFFFF"/>
        </w:rPr>
        <w:t xml:space="preserve">alle fiscale wijzigingen die op Caribisch Nederland betrekking </w:t>
      </w:r>
      <w:r w:rsidR="007763E9">
        <w:rPr>
          <w:rFonts w:cstheme="minorHAnsi"/>
          <w:szCs w:val="18"/>
          <w:shd w:val="clear" w:color="auto" w:fill="FFFFFF"/>
        </w:rPr>
        <w:t>mogelijk</w:t>
      </w:r>
      <w:r>
        <w:rPr>
          <w:rFonts w:cstheme="minorHAnsi"/>
          <w:szCs w:val="18"/>
          <w:shd w:val="clear" w:color="auto" w:fill="FFFFFF"/>
        </w:rPr>
        <w:t xml:space="preserve"> in </w:t>
      </w:r>
      <w:r w:rsidR="00DC59BE">
        <w:rPr>
          <w:rFonts w:cstheme="minorHAnsi"/>
          <w:szCs w:val="18"/>
          <w:shd w:val="clear" w:color="auto" w:fill="FFFFFF"/>
        </w:rPr>
        <w:t xml:space="preserve">een </w:t>
      </w:r>
      <w:r>
        <w:rPr>
          <w:rFonts w:cstheme="minorHAnsi"/>
          <w:szCs w:val="18"/>
          <w:shd w:val="clear" w:color="auto" w:fill="FFFFFF"/>
        </w:rPr>
        <w:t xml:space="preserve">apart wetsvoorstel gebundeld. </w:t>
      </w:r>
      <w:r w:rsidR="00DC59BE">
        <w:rPr>
          <w:rFonts w:cstheme="minorHAnsi"/>
          <w:szCs w:val="18"/>
          <w:shd w:val="clear" w:color="auto" w:fill="FFFFFF"/>
        </w:rPr>
        <w:t>Daarbij geldt v</w:t>
      </w:r>
      <w:r>
        <w:rPr>
          <w:rFonts w:cstheme="minorHAnsi"/>
          <w:szCs w:val="18"/>
          <w:shd w:val="clear" w:color="auto" w:fill="FFFFFF"/>
        </w:rPr>
        <w:t xml:space="preserve">oor 2027 </w:t>
      </w:r>
      <w:r w:rsidR="00DC59BE">
        <w:rPr>
          <w:rFonts w:cstheme="minorHAnsi"/>
          <w:szCs w:val="18"/>
          <w:shd w:val="clear" w:color="auto" w:fill="FFFFFF"/>
        </w:rPr>
        <w:t>dat de</w:t>
      </w:r>
      <w:r>
        <w:rPr>
          <w:rFonts w:cstheme="minorHAnsi"/>
          <w:szCs w:val="18"/>
          <w:shd w:val="clear" w:color="auto" w:fill="FFFFFF"/>
        </w:rPr>
        <w:t xml:space="preserve"> meeste wijzigingen</w:t>
      </w:r>
      <w:r w:rsidR="00DC59BE">
        <w:rPr>
          <w:rFonts w:cstheme="minorHAnsi"/>
          <w:szCs w:val="18"/>
          <w:shd w:val="clear" w:color="auto" w:fill="FFFFFF"/>
        </w:rPr>
        <w:t xml:space="preserve"> van dien aard dat zij</w:t>
      </w:r>
      <w:r>
        <w:rPr>
          <w:rFonts w:cstheme="minorHAnsi"/>
          <w:szCs w:val="18"/>
          <w:shd w:val="clear" w:color="auto" w:fill="FFFFFF"/>
        </w:rPr>
        <w:t xml:space="preserve"> beter</w:t>
      </w:r>
      <w:r w:rsidR="00DC59BE">
        <w:rPr>
          <w:rFonts w:cstheme="minorHAnsi"/>
          <w:szCs w:val="18"/>
          <w:shd w:val="clear" w:color="auto" w:fill="FFFFFF"/>
        </w:rPr>
        <w:t xml:space="preserve"> opgenomen kunnen worden</w:t>
      </w:r>
      <w:r>
        <w:rPr>
          <w:rFonts w:cstheme="minorHAnsi"/>
          <w:szCs w:val="18"/>
          <w:shd w:val="clear" w:color="auto" w:fill="FFFFFF"/>
        </w:rPr>
        <w:t xml:space="preserve"> in een verzamelwet</w:t>
      </w:r>
      <w:r w:rsidR="00DC59BE">
        <w:rPr>
          <w:rFonts w:cstheme="minorHAnsi"/>
          <w:szCs w:val="18"/>
          <w:shd w:val="clear" w:color="auto" w:fill="FFFFFF"/>
        </w:rPr>
        <w:t xml:space="preserve"> </w:t>
      </w:r>
      <w:r w:rsidR="003D2528">
        <w:rPr>
          <w:rFonts w:cstheme="minorHAnsi"/>
          <w:szCs w:val="18"/>
          <w:shd w:val="clear" w:color="auto" w:fill="FFFFFF"/>
        </w:rPr>
        <w:t>in plaats van een Belastingplan</w:t>
      </w:r>
      <w:r>
        <w:rPr>
          <w:rFonts w:cstheme="minorHAnsi"/>
          <w:szCs w:val="18"/>
          <w:shd w:val="clear" w:color="auto" w:fill="FFFFFF"/>
        </w:rPr>
        <w:t>.</w:t>
      </w:r>
      <w:r w:rsidR="003D2528">
        <w:rPr>
          <w:rFonts w:cstheme="minorHAnsi"/>
          <w:szCs w:val="18"/>
          <w:shd w:val="clear" w:color="auto" w:fill="FFFFFF"/>
        </w:rPr>
        <w:t xml:space="preserve"> De meeste maatregelen zijn betreffen technische en redactionele aanpassingen</w:t>
      </w:r>
      <w:r w:rsidR="00501F0C">
        <w:rPr>
          <w:rFonts w:cstheme="minorHAnsi"/>
          <w:szCs w:val="18"/>
          <w:shd w:val="clear" w:color="auto" w:fill="FFFFFF"/>
        </w:rPr>
        <w:t xml:space="preserve"> zonder </w:t>
      </w:r>
      <w:r w:rsidR="00C80D1D">
        <w:rPr>
          <w:rFonts w:cstheme="minorHAnsi"/>
          <w:szCs w:val="18"/>
          <w:shd w:val="clear" w:color="auto" w:fill="FFFFFF"/>
        </w:rPr>
        <w:t xml:space="preserve">noemenswaardig </w:t>
      </w:r>
      <w:r w:rsidR="00501F0C">
        <w:rPr>
          <w:rFonts w:cstheme="minorHAnsi"/>
          <w:szCs w:val="18"/>
          <w:shd w:val="clear" w:color="auto" w:fill="FFFFFF"/>
        </w:rPr>
        <w:t>budgettair belang</w:t>
      </w:r>
      <w:r w:rsidR="003D2528">
        <w:rPr>
          <w:rFonts w:cstheme="minorHAnsi"/>
          <w:szCs w:val="18"/>
          <w:shd w:val="clear" w:color="auto" w:fill="FFFFFF"/>
        </w:rPr>
        <w:t xml:space="preserve">. </w:t>
      </w:r>
    </w:p>
    <w:p w:rsidR="00501F0C" w:rsidP="00D904E5" w:rsidRDefault="00501F0C" w14:paraId="6DD100F3" w14:textId="77777777">
      <w:pPr>
        <w:rPr>
          <w:rFonts w:cstheme="minorHAnsi"/>
          <w:szCs w:val="18"/>
          <w:shd w:val="clear" w:color="auto" w:fill="FFFFFF"/>
        </w:rPr>
      </w:pPr>
    </w:p>
    <w:p w:rsidRPr="005E62DC" w:rsidR="00DC4CB3" w:rsidP="00DC4CB3" w:rsidRDefault="00370885" w14:paraId="2F27CAA3" w14:textId="295A4D12">
      <w:pPr>
        <w:rPr>
          <w:rFonts w:cs="Helvetica Neue"/>
          <w:color w:val="1B1B1B"/>
        </w:rPr>
      </w:pPr>
      <w:r w:rsidRPr="005E62DC">
        <w:rPr>
          <w:rFonts w:cs="Helvetica Neue"/>
          <w:color w:val="1B1B1B"/>
        </w:rPr>
        <w:t>De leden van de</w:t>
      </w:r>
      <w:r w:rsidRPr="005E62DC" w:rsidR="003D2528">
        <w:rPr>
          <w:rFonts w:cs="Helvetica Neue"/>
          <w:color w:val="1B1B1B"/>
        </w:rPr>
        <w:t xml:space="preserve"> fractie van de</w:t>
      </w:r>
      <w:r w:rsidRPr="005E62DC">
        <w:rPr>
          <w:rFonts w:cs="Helvetica Neue"/>
          <w:color w:val="1B1B1B"/>
        </w:rPr>
        <w:t xml:space="preserve"> VVD vragen hoe groot het probleem is van cumulatie van ABB in de huidige wet</w:t>
      </w:r>
      <w:r w:rsidR="005E62DC">
        <w:rPr>
          <w:rFonts w:cs="Helvetica Neue"/>
          <w:color w:val="1B1B1B"/>
        </w:rPr>
        <w:t xml:space="preserve"> en</w:t>
      </w:r>
      <w:r w:rsidRPr="005E62DC">
        <w:rPr>
          <w:rFonts w:cs="Helvetica Neue"/>
          <w:color w:val="1B1B1B"/>
        </w:rPr>
        <w:t xml:space="preserve"> waarom is gekozen voor een harde 100</w:t>
      </w:r>
      <w:r w:rsidRPr="005E62DC" w:rsidR="003620FF">
        <w:rPr>
          <w:rFonts w:cs="Helvetica Neue"/>
          <w:color w:val="1B1B1B"/>
        </w:rPr>
        <w:t xml:space="preserve"> procents</w:t>
      </w:r>
      <w:r w:rsidRPr="005E62DC">
        <w:rPr>
          <w:rFonts w:cs="Helvetica Neue"/>
          <w:color w:val="1B1B1B"/>
        </w:rPr>
        <w:t>eis, en welke economische activiteiten vallen hierdoor buiten de regeling</w:t>
      </w:r>
      <w:r w:rsidRPr="005E62DC" w:rsidR="00CA3CED">
        <w:rPr>
          <w:rFonts w:cs="Helvetica Neue"/>
          <w:color w:val="1B1B1B"/>
        </w:rPr>
        <w:t>.</w:t>
      </w:r>
      <w:r w:rsidRPr="005E62DC">
        <w:rPr>
          <w:rFonts w:cs="Helvetica"/>
          <w:color w:val="1B1B1B"/>
        </w:rPr>
        <w:t xml:space="preserve"> </w:t>
      </w:r>
      <w:r w:rsidRPr="005E62DC" w:rsidR="00DC4CB3">
        <w:rPr>
          <w:rFonts w:cs="Helvetica"/>
          <w:color w:val="1B1B1B"/>
        </w:rPr>
        <w:t>De leden van de</w:t>
      </w:r>
      <w:r w:rsidRPr="005E62DC" w:rsidR="003D2528">
        <w:rPr>
          <w:rFonts w:cs="Helvetica"/>
          <w:color w:val="1B1B1B"/>
        </w:rPr>
        <w:t xml:space="preserve"> fractie van de</w:t>
      </w:r>
      <w:r w:rsidRPr="005E62DC" w:rsidR="00DC4CB3">
        <w:rPr>
          <w:rFonts w:cs="Helvetica"/>
          <w:color w:val="1B1B1B"/>
        </w:rPr>
        <w:t xml:space="preserve"> VVD vragen ook </w:t>
      </w:r>
      <w:r w:rsidRPr="005E62DC">
        <w:rPr>
          <w:rFonts w:cs="Helvetica"/>
          <w:color w:val="1B1B1B"/>
        </w:rPr>
        <w:t>ho</w:t>
      </w:r>
      <w:r w:rsidRPr="005E62DC">
        <w:rPr>
          <w:rFonts w:cs="Helvetica Neue"/>
          <w:color w:val="1B1B1B"/>
        </w:rPr>
        <w:t>e de complexiteitsverhoging voor de Belastingdienst zich tot de beoogde lastenverlichting voor ondernemers verhoudt</w:t>
      </w:r>
      <w:r w:rsidRPr="005E62DC" w:rsidR="00DC4CB3">
        <w:rPr>
          <w:rFonts w:cs="Helvetica Neue"/>
          <w:color w:val="1B1B1B"/>
        </w:rPr>
        <w:t xml:space="preserve"> en of </w:t>
      </w:r>
      <w:r w:rsidRPr="005E62DC" w:rsidR="003D2528">
        <w:t>het kabinet</w:t>
      </w:r>
      <w:r w:rsidRPr="005E62DC" w:rsidR="00DC4CB3">
        <w:t xml:space="preserve"> kan toelichten waarom gekozen is voor een maatregel die expliciet leidt tot complexiteitsverhoging voor de Belastingdienst</w:t>
      </w:r>
      <w:r w:rsidRPr="005E62DC" w:rsidR="00CA3CED">
        <w:t>.</w:t>
      </w:r>
      <w:r w:rsidRPr="005E62DC" w:rsidR="00DC4CB3">
        <w:t xml:space="preserve"> </w:t>
      </w:r>
      <w:r w:rsidRPr="005E62DC" w:rsidR="00CA3CED">
        <w:t>Tot slot vragen de leden van de</w:t>
      </w:r>
      <w:r w:rsidRPr="005E62DC" w:rsidR="003D2528">
        <w:t xml:space="preserve"> fractie van de</w:t>
      </w:r>
      <w:r w:rsidRPr="005E62DC" w:rsidR="00CA3CED">
        <w:t xml:space="preserve"> VVD h</w:t>
      </w:r>
      <w:r w:rsidRPr="005E62DC" w:rsidR="00DC4CB3">
        <w:t>oe wordt geborgd dat de benodigde ICT-aanpassingen tijdig en binnen budget worden gerealiseerd</w:t>
      </w:r>
      <w:r w:rsidRPr="005E62DC" w:rsidR="00CA3CED">
        <w:t>.</w:t>
      </w:r>
    </w:p>
    <w:p w:rsidRPr="005E62DC" w:rsidR="00C768FD" w:rsidP="00D904E5" w:rsidRDefault="00C768FD" w14:paraId="5B2B2AF7" w14:textId="77777777">
      <w:pPr>
        <w:rPr>
          <w:lang w:eastAsia="en-US"/>
        </w:rPr>
      </w:pPr>
    </w:p>
    <w:p w:rsidR="00370885" w:rsidP="00C768FD" w:rsidRDefault="00370885" w14:paraId="19684013" w14:textId="5F7D072E">
      <w:pPr>
        <w:rPr>
          <w:lang w:eastAsia="en-US"/>
        </w:rPr>
      </w:pPr>
      <w:r>
        <w:rPr>
          <w:lang w:eastAsia="en-US"/>
        </w:rPr>
        <w:t xml:space="preserve">Met het voorstel om een fiscale eenheid in de ABB te introduceren komt </w:t>
      </w:r>
      <w:r w:rsidR="00DF54F6">
        <w:rPr>
          <w:lang w:eastAsia="en-US"/>
        </w:rPr>
        <w:t>het kabinet</w:t>
      </w:r>
      <w:r>
        <w:rPr>
          <w:lang w:eastAsia="en-US"/>
        </w:rPr>
        <w:t xml:space="preserve"> tegemoet aan </w:t>
      </w:r>
      <w:r w:rsidR="007A7167">
        <w:rPr>
          <w:lang w:eastAsia="en-US"/>
        </w:rPr>
        <w:t xml:space="preserve">een dringende </w:t>
      </w:r>
      <w:r>
        <w:rPr>
          <w:lang w:eastAsia="en-US"/>
        </w:rPr>
        <w:t>wens van ondernemers in Caribisch Nederland</w:t>
      </w:r>
      <w:r w:rsidR="003D2528">
        <w:rPr>
          <w:lang w:eastAsia="en-US"/>
        </w:rPr>
        <w:t>. Hierdoor kan de</w:t>
      </w:r>
      <w:r>
        <w:rPr>
          <w:lang w:eastAsia="en-US"/>
        </w:rPr>
        <w:t xml:space="preserve"> ABB op interne prestaties </w:t>
      </w:r>
      <w:r w:rsidR="003D2528">
        <w:rPr>
          <w:lang w:eastAsia="en-US"/>
        </w:rPr>
        <w:t>worden</w:t>
      </w:r>
      <w:r>
        <w:rPr>
          <w:lang w:eastAsia="en-US"/>
        </w:rPr>
        <w:t xml:space="preserve"> </w:t>
      </w:r>
      <w:r w:rsidR="003D2528">
        <w:rPr>
          <w:lang w:eastAsia="en-US"/>
        </w:rPr>
        <w:t>opge</w:t>
      </w:r>
      <w:r>
        <w:rPr>
          <w:lang w:eastAsia="en-US"/>
        </w:rPr>
        <w:t>los</w:t>
      </w:r>
      <w:r w:rsidR="003D2528">
        <w:rPr>
          <w:lang w:eastAsia="en-US"/>
        </w:rPr>
        <w:t>t</w:t>
      </w:r>
      <w:r w:rsidR="00A4065F">
        <w:rPr>
          <w:lang w:eastAsia="en-US"/>
        </w:rPr>
        <w:t>,</w:t>
      </w:r>
      <w:r w:rsidR="002B6249">
        <w:rPr>
          <w:lang w:eastAsia="en-US"/>
        </w:rPr>
        <w:t xml:space="preserve"> zonder </w:t>
      </w:r>
      <w:r w:rsidR="003D2528">
        <w:rPr>
          <w:lang w:eastAsia="en-US"/>
        </w:rPr>
        <w:t xml:space="preserve">dat ondernemers </w:t>
      </w:r>
      <w:r w:rsidR="002B6249">
        <w:rPr>
          <w:lang w:eastAsia="en-US"/>
        </w:rPr>
        <w:t xml:space="preserve">kunstgrepen </w:t>
      </w:r>
      <w:r w:rsidR="003D2528">
        <w:rPr>
          <w:lang w:eastAsia="en-US"/>
        </w:rPr>
        <w:t>hoeven toe te passen</w:t>
      </w:r>
      <w:r w:rsidR="007A7167">
        <w:rPr>
          <w:lang w:eastAsia="en-US"/>
        </w:rPr>
        <w:t xml:space="preserve">, zoals </w:t>
      </w:r>
      <w:r w:rsidR="006D40FC">
        <w:rPr>
          <w:lang w:eastAsia="en-US"/>
        </w:rPr>
        <w:t>het opzetten van structuren</w:t>
      </w:r>
      <w:r w:rsidR="00496A9F">
        <w:rPr>
          <w:lang w:eastAsia="en-US"/>
        </w:rPr>
        <w:t xml:space="preserve"> met commanditaire vennootschappen</w:t>
      </w:r>
      <w:r w:rsidR="006D40FC">
        <w:rPr>
          <w:lang w:eastAsia="en-US"/>
        </w:rPr>
        <w:t xml:space="preserve">, het aangaan van </w:t>
      </w:r>
      <w:proofErr w:type="spellStart"/>
      <w:r w:rsidR="007A7167">
        <w:rPr>
          <w:lang w:eastAsia="en-US"/>
        </w:rPr>
        <w:t>partage</w:t>
      </w:r>
      <w:proofErr w:type="spellEnd"/>
      <w:r w:rsidR="007A7167">
        <w:rPr>
          <w:lang w:eastAsia="en-US"/>
        </w:rPr>
        <w:t xml:space="preserve">-overeenkomsten </w:t>
      </w:r>
      <w:r w:rsidR="00A4065F">
        <w:rPr>
          <w:lang w:eastAsia="en-US"/>
        </w:rPr>
        <w:t>of</w:t>
      </w:r>
      <w:r w:rsidR="007A7167">
        <w:rPr>
          <w:lang w:eastAsia="en-US"/>
        </w:rPr>
        <w:t xml:space="preserve"> </w:t>
      </w:r>
      <w:r w:rsidR="00496A9F">
        <w:rPr>
          <w:lang w:eastAsia="en-US"/>
        </w:rPr>
        <w:lastRenderedPageBreak/>
        <w:t xml:space="preserve">het aangaan </w:t>
      </w:r>
      <w:r w:rsidR="007A7167">
        <w:rPr>
          <w:lang w:eastAsia="en-US"/>
        </w:rPr>
        <w:t xml:space="preserve">overeenkomsten van kosten voor gemene rekening </w:t>
      </w:r>
      <w:r w:rsidR="006F0202">
        <w:rPr>
          <w:lang w:eastAsia="en-US"/>
        </w:rPr>
        <w:t>tussen vennootschappen</w:t>
      </w:r>
      <w:r>
        <w:rPr>
          <w:lang w:eastAsia="en-US"/>
        </w:rPr>
        <w:t xml:space="preserve">. In tegenstelling tot de regels in de </w:t>
      </w:r>
      <w:r w:rsidR="006D40FC">
        <w:rPr>
          <w:lang w:eastAsia="en-US"/>
        </w:rPr>
        <w:t>BTW</w:t>
      </w:r>
      <w:r w:rsidR="00496A9F">
        <w:rPr>
          <w:lang w:eastAsia="en-US"/>
        </w:rPr>
        <w:t xml:space="preserve"> in Europees Nederland </w:t>
      </w:r>
      <w:r>
        <w:rPr>
          <w:lang w:eastAsia="en-US"/>
        </w:rPr>
        <w:t>werkt de ABB</w:t>
      </w:r>
      <w:r w:rsidR="006D40FC">
        <w:rPr>
          <w:lang w:eastAsia="en-US"/>
        </w:rPr>
        <w:t xml:space="preserve"> </w:t>
      </w:r>
      <w:r w:rsidR="00C55D1D">
        <w:rPr>
          <w:lang w:eastAsia="en-US"/>
        </w:rPr>
        <w:t xml:space="preserve">vooral bij interne prestaties </w:t>
      </w:r>
      <w:r>
        <w:rPr>
          <w:lang w:eastAsia="en-US"/>
        </w:rPr>
        <w:t>kostprijsverhogend zonder dat een prestatie in het economisch verkeer wordt verricht.</w:t>
      </w:r>
      <w:r w:rsidR="00B16417">
        <w:rPr>
          <w:lang w:eastAsia="en-US"/>
        </w:rPr>
        <w:t xml:space="preserve"> </w:t>
      </w:r>
      <w:r w:rsidR="002B6249">
        <w:rPr>
          <w:lang w:eastAsia="en-US"/>
        </w:rPr>
        <w:t>V</w:t>
      </w:r>
      <w:r w:rsidR="00B16417">
        <w:rPr>
          <w:lang w:eastAsia="en-US"/>
        </w:rPr>
        <w:t>oor wat betreft de aard en opzet van de fiscale eenheid is aangesloten bij de regeling zoals die in Aruba geldt</w:t>
      </w:r>
      <w:r w:rsidR="00AA78DC">
        <w:rPr>
          <w:lang w:eastAsia="en-US"/>
        </w:rPr>
        <w:t>,</w:t>
      </w:r>
      <w:r w:rsidR="005E085B">
        <w:rPr>
          <w:lang w:eastAsia="en-US"/>
        </w:rPr>
        <w:t xml:space="preserve"> aldaar goed werkt</w:t>
      </w:r>
      <w:r w:rsidR="00DC4CB3">
        <w:rPr>
          <w:lang w:eastAsia="en-US"/>
        </w:rPr>
        <w:t xml:space="preserve"> en nauwelijks tot uitvoeringsproblemen leidt</w:t>
      </w:r>
      <w:r w:rsidR="00B56F90">
        <w:rPr>
          <w:lang w:eastAsia="en-US"/>
        </w:rPr>
        <w:t xml:space="preserve">. </w:t>
      </w:r>
      <w:r w:rsidR="00A4065F">
        <w:rPr>
          <w:lang w:eastAsia="en-US"/>
        </w:rPr>
        <w:t xml:space="preserve">Er wordt in dat kader dan ook geen economische activiteit van de regeling uitgesloten. </w:t>
      </w:r>
      <w:r w:rsidR="00B56F90">
        <w:rPr>
          <w:lang w:eastAsia="en-US"/>
        </w:rPr>
        <w:t xml:space="preserve">De regeling zoals die nu is vormgegeven sluit </w:t>
      </w:r>
      <w:r w:rsidR="00AA78DC">
        <w:rPr>
          <w:lang w:eastAsia="en-US"/>
        </w:rPr>
        <w:t xml:space="preserve">ook beter </w:t>
      </w:r>
      <w:r w:rsidR="00B56F90">
        <w:rPr>
          <w:lang w:eastAsia="en-US"/>
        </w:rPr>
        <w:t xml:space="preserve">aan bij de praktijk waar het merendeel van de ondernemingen die worden uitgeoefend met behulp van meerdere vennootschappen in handen </w:t>
      </w:r>
      <w:r w:rsidR="00AA78DC">
        <w:rPr>
          <w:lang w:eastAsia="en-US"/>
        </w:rPr>
        <w:t>zijn</w:t>
      </w:r>
      <w:r w:rsidR="00B56F90">
        <w:rPr>
          <w:lang w:eastAsia="en-US"/>
        </w:rPr>
        <w:t xml:space="preserve"> </w:t>
      </w:r>
      <w:r w:rsidR="002B6249">
        <w:rPr>
          <w:lang w:eastAsia="en-US"/>
        </w:rPr>
        <w:t xml:space="preserve">van één houdstervennootschap. </w:t>
      </w:r>
      <w:r w:rsidR="00AA78DC">
        <w:rPr>
          <w:lang w:eastAsia="en-US"/>
        </w:rPr>
        <w:t>Een be</w:t>
      </w:r>
      <w:r w:rsidR="002B6249">
        <w:rPr>
          <w:lang w:eastAsia="en-US"/>
        </w:rPr>
        <w:t>langrijke</w:t>
      </w:r>
      <w:r w:rsidR="00AA78DC">
        <w:rPr>
          <w:lang w:eastAsia="en-US"/>
        </w:rPr>
        <w:t xml:space="preserve"> overweging </w:t>
      </w:r>
      <w:r w:rsidR="00496A9F">
        <w:rPr>
          <w:lang w:eastAsia="en-US"/>
        </w:rPr>
        <w:t>is bovendien</w:t>
      </w:r>
      <w:r w:rsidR="00AA78DC">
        <w:rPr>
          <w:lang w:eastAsia="en-US"/>
        </w:rPr>
        <w:t xml:space="preserve"> </w:t>
      </w:r>
      <w:r w:rsidR="002B6249">
        <w:rPr>
          <w:lang w:eastAsia="en-US"/>
        </w:rPr>
        <w:t xml:space="preserve">de omstandigheid dat elke grens </w:t>
      </w:r>
      <w:r w:rsidR="00496A9F">
        <w:rPr>
          <w:lang w:eastAsia="en-US"/>
        </w:rPr>
        <w:t xml:space="preserve">voor het </w:t>
      </w:r>
      <w:r w:rsidR="002B6249">
        <w:rPr>
          <w:lang w:eastAsia="en-US"/>
        </w:rPr>
        <w:t xml:space="preserve">aandelenpercentage lastig te controleren is. In Caribisch Nederland kunnen aandelen </w:t>
      </w:r>
      <w:r w:rsidR="0001673E">
        <w:rPr>
          <w:lang w:eastAsia="en-US"/>
        </w:rPr>
        <w:t xml:space="preserve">in vennootschappen </w:t>
      </w:r>
      <w:r w:rsidR="002B6249">
        <w:rPr>
          <w:lang w:eastAsia="en-US"/>
        </w:rPr>
        <w:t>namelijk nog steeds onderhand</w:t>
      </w:r>
      <w:r w:rsidR="0001673E">
        <w:rPr>
          <w:lang w:eastAsia="en-US"/>
        </w:rPr>
        <w:t>s</w:t>
      </w:r>
      <w:r w:rsidR="00496A9F">
        <w:rPr>
          <w:lang w:eastAsia="en-US"/>
        </w:rPr>
        <w:t xml:space="preserve">, </w:t>
      </w:r>
      <w:r w:rsidR="0001673E">
        <w:rPr>
          <w:lang w:eastAsia="en-US"/>
        </w:rPr>
        <w:t>dat wil zeggen</w:t>
      </w:r>
      <w:r w:rsidR="00496A9F">
        <w:rPr>
          <w:lang w:eastAsia="en-US"/>
        </w:rPr>
        <w:t xml:space="preserve"> </w:t>
      </w:r>
      <w:r w:rsidR="002B6249">
        <w:rPr>
          <w:lang w:eastAsia="en-US"/>
        </w:rPr>
        <w:t xml:space="preserve">zonder tussenkomst van een notaris worden geleverd. Bij een 100 </w:t>
      </w:r>
      <w:r w:rsidR="00AA78DC">
        <w:rPr>
          <w:lang w:eastAsia="en-US"/>
        </w:rPr>
        <w:t>procent grens</w:t>
      </w:r>
      <w:r w:rsidR="002B6249">
        <w:rPr>
          <w:lang w:eastAsia="en-US"/>
        </w:rPr>
        <w:t xml:space="preserve"> is die controle </w:t>
      </w:r>
      <w:r w:rsidR="00AA78DC">
        <w:rPr>
          <w:lang w:eastAsia="en-US"/>
        </w:rPr>
        <w:t>minder complex</w:t>
      </w:r>
      <w:r w:rsidR="002B6249">
        <w:rPr>
          <w:lang w:eastAsia="en-US"/>
        </w:rPr>
        <w:t xml:space="preserve">. </w:t>
      </w:r>
    </w:p>
    <w:p w:rsidR="002B6249" w:rsidP="00D904E5" w:rsidRDefault="002B6249" w14:paraId="0AEF5A7F" w14:textId="4BB9F662">
      <w:pPr>
        <w:rPr>
          <w:lang w:eastAsia="en-US"/>
        </w:rPr>
      </w:pPr>
      <w:r>
        <w:rPr>
          <w:lang w:eastAsia="en-US"/>
        </w:rPr>
        <w:t xml:space="preserve">Bij de afweging </w:t>
      </w:r>
      <w:r w:rsidR="008B2574">
        <w:rPr>
          <w:lang w:eastAsia="en-US"/>
        </w:rPr>
        <w:t xml:space="preserve">om een fiscale eenheid voor de ABB </w:t>
      </w:r>
      <w:r w:rsidR="0001673E">
        <w:rPr>
          <w:lang w:eastAsia="en-US"/>
        </w:rPr>
        <w:t xml:space="preserve">in te voeren </w:t>
      </w:r>
      <w:r>
        <w:rPr>
          <w:lang w:eastAsia="en-US"/>
        </w:rPr>
        <w:t xml:space="preserve">is </w:t>
      </w:r>
      <w:r w:rsidR="0001673E">
        <w:rPr>
          <w:lang w:eastAsia="en-US"/>
        </w:rPr>
        <w:t xml:space="preserve">uitgebreid stilgestaan bij de relatieve complexiteit </w:t>
      </w:r>
      <w:r w:rsidR="00CA3CED">
        <w:rPr>
          <w:lang w:eastAsia="en-US"/>
        </w:rPr>
        <w:t xml:space="preserve">en de kosten </w:t>
      </w:r>
      <w:r w:rsidR="0001673E">
        <w:rPr>
          <w:lang w:eastAsia="en-US"/>
        </w:rPr>
        <w:t xml:space="preserve">die deze faciliteit met zich brengt. </w:t>
      </w:r>
      <w:r w:rsidR="00DF54F6">
        <w:rPr>
          <w:lang w:eastAsia="en-US"/>
        </w:rPr>
        <w:t>Het kabinet</w:t>
      </w:r>
      <w:r w:rsidR="0001673E">
        <w:rPr>
          <w:lang w:eastAsia="en-US"/>
        </w:rPr>
        <w:t xml:space="preserve"> heeft er echter toch voor gekozen om </w:t>
      </w:r>
      <w:r w:rsidR="00496A9F">
        <w:rPr>
          <w:lang w:eastAsia="en-US"/>
        </w:rPr>
        <w:t>aan de</w:t>
      </w:r>
      <w:r w:rsidR="0001673E">
        <w:rPr>
          <w:lang w:eastAsia="en-US"/>
        </w:rPr>
        <w:t xml:space="preserve"> wens van ondernemers in Caribisch Nederland </w:t>
      </w:r>
      <w:r w:rsidR="00496A9F">
        <w:rPr>
          <w:lang w:eastAsia="en-US"/>
        </w:rPr>
        <w:t>tegemoet te komen. O</w:t>
      </w:r>
      <w:r w:rsidR="0001673E">
        <w:rPr>
          <w:lang w:eastAsia="en-US"/>
        </w:rPr>
        <w:t xml:space="preserve">p deze wijze </w:t>
      </w:r>
      <w:r w:rsidR="00496A9F">
        <w:rPr>
          <w:lang w:eastAsia="en-US"/>
        </w:rPr>
        <w:t xml:space="preserve">wordt niet alleen </w:t>
      </w:r>
      <w:r w:rsidR="0001673E">
        <w:rPr>
          <w:lang w:eastAsia="en-US"/>
        </w:rPr>
        <w:t xml:space="preserve">lastenverlichting voor ondernemers </w:t>
      </w:r>
      <w:r w:rsidR="00496A9F">
        <w:rPr>
          <w:lang w:eastAsia="en-US"/>
        </w:rPr>
        <w:t>gerealiseerd</w:t>
      </w:r>
      <w:r w:rsidR="0001673E">
        <w:rPr>
          <w:lang w:eastAsia="en-US"/>
        </w:rPr>
        <w:t xml:space="preserve">, maar </w:t>
      </w:r>
      <w:r w:rsidR="00496A9F">
        <w:rPr>
          <w:lang w:eastAsia="en-US"/>
        </w:rPr>
        <w:t xml:space="preserve">profiteren </w:t>
      </w:r>
      <w:r w:rsidR="0001673E">
        <w:rPr>
          <w:lang w:eastAsia="en-US"/>
        </w:rPr>
        <w:t>ook eindafnemers van producten en diensten</w:t>
      </w:r>
      <w:r w:rsidR="00496A9F">
        <w:rPr>
          <w:lang w:eastAsia="en-US"/>
        </w:rPr>
        <w:t xml:space="preserve"> hiervan</w:t>
      </w:r>
      <w:r w:rsidR="0001673E">
        <w:rPr>
          <w:lang w:eastAsia="en-US"/>
        </w:rPr>
        <w:t xml:space="preserve">. </w:t>
      </w:r>
      <w:r w:rsidR="00CA3CED">
        <w:rPr>
          <w:lang w:eastAsia="en-US"/>
        </w:rPr>
        <w:t xml:space="preserve">De ICT-aanpassingen die hiervoor nodig zijn volgen het </w:t>
      </w:r>
      <w:r w:rsidR="00C55D1D">
        <w:rPr>
          <w:lang w:eastAsia="en-US"/>
        </w:rPr>
        <w:t>reguliere</w:t>
      </w:r>
      <w:r w:rsidR="00CA3CED">
        <w:rPr>
          <w:lang w:eastAsia="en-US"/>
        </w:rPr>
        <w:t xml:space="preserve"> traject en voor de daaraan gekoppelde kosten is budget vrijgemaakt.</w:t>
      </w:r>
    </w:p>
    <w:p w:rsidR="00DC4CB3" w:rsidP="00D904E5" w:rsidRDefault="00DC4CB3" w14:paraId="1CB1A730" w14:textId="77777777">
      <w:pPr>
        <w:rPr>
          <w:lang w:eastAsia="en-US"/>
        </w:rPr>
      </w:pPr>
    </w:p>
    <w:p w:rsidRPr="005E62DC" w:rsidR="006D40FC" w:rsidP="00496A9F" w:rsidRDefault="00DC4CB3" w14:paraId="0AA9375C" w14:textId="25032E37">
      <w:pPr>
        <w:rPr>
          <w:lang w:eastAsia="en-US"/>
        </w:rPr>
      </w:pPr>
      <w:r w:rsidRPr="005E62DC">
        <w:rPr>
          <w:rFonts w:cs="Helvetica"/>
        </w:rPr>
        <w:t>De leden van de</w:t>
      </w:r>
      <w:r w:rsidRPr="005E62DC" w:rsidR="00496A9F">
        <w:rPr>
          <w:rFonts w:cs="Helvetica"/>
        </w:rPr>
        <w:t xml:space="preserve"> fractie van de</w:t>
      </w:r>
      <w:r w:rsidRPr="005E62DC">
        <w:rPr>
          <w:rFonts w:cs="Helvetica"/>
        </w:rPr>
        <w:t xml:space="preserve"> VVD vragen of </w:t>
      </w:r>
      <w:r w:rsidRPr="005E62DC" w:rsidR="00496A9F">
        <w:rPr>
          <w:rFonts w:cs="Helvetica"/>
        </w:rPr>
        <w:t>het kabinet</w:t>
      </w:r>
      <w:r w:rsidRPr="005E62DC">
        <w:rPr>
          <w:rFonts w:cs="Helvetica"/>
        </w:rPr>
        <w:t xml:space="preserve"> kan kwantificeren welk effect de vrijstellingen in de ABB en</w:t>
      </w:r>
      <w:r w:rsidRPr="005E62DC" w:rsidR="00496A9F">
        <w:rPr>
          <w:rFonts w:cs="Helvetica"/>
        </w:rPr>
        <w:t xml:space="preserve"> </w:t>
      </w:r>
      <w:r w:rsidRPr="005E62DC">
        <w:rPr>
          <w:rFonts w:cs="Helvetica"/>
        </w:rPr>
        <w:t>overdrachtsbelasting naar verwachting hebben op de lokale landbouwproductie</w:t>
      </w:r>
      <w:r w:rsidRPr="005E62DC" w:rsidR="00496A9F">
        <w:rPr>
          <w:rFonts w:cs="Helvetica"/>
        </w:rPr>
        <w:t>.</w:t>
      </w:r>
      <w:r w:rsidRPr="005E62DC">
        <w:rPr>
          <w:rFonts w:cs="Helvetica"/>
        </w:rPr>
        <w:t xml:space="preserve"> Deze leden vragen eveneens hoe wordt voorkomen dat deze vrijstellingen leiden tot oneigenlijk gebruik of fiscale constructies. De leden van de </w:t>
      </w:r>
      <w:r w:rsidRPr="005E62DC" w:rsidR="00496A9F">
        <w:rPr>
          <w:rFonts w:cs="Helvetica"/>
        </w:rPr>
        <w:t xml:space="preserve">fractie van </w:t>
      </w:r>
      <w:r w:rsidRPr="005E62DC">
        <w:rPr>
          <w:rFonts w:cs="Helvetica"/>
        </w:rPr>
        <w:t>CDA</w:t>
      </w:r>
      <w:r w:rsidRPr="005E62DC" w:rsidR="00496A9F">
        <w:rPr>
          <w:rFonts w:cs="Helvetica"/>
        </w:rPr>
        <w:t xml:space="preserve"> </w:t>
      </w:r>
      <w:r w:rsidRPr="005E62DC">
        <w:rPr>
          <w:rFonts w:cs="Helvetica"/>
        </w:rPr>
        <w:t xml:space="preserve">vragen in dat verband </w:t>
      </w:r>
      <w:r w:rsidRPr="005E62DC">
        <w:t>hoeveel extra landbouwactiviteit wordt verwacht.</w:t>
      </w:r>
      <w:r w:rsidRPr="005E62DC" w:rsidR="00496A9F">
        <w:rPr>
          <w:rFonts w:cs="Helvetica"/>
        </w:rPr>
        <w:t xml:space="preserve"> </w:t>
      </w:r>
      <w:r w:rsidRPr="005E62DC" w:rsidR="006D40FC">
        <w:rPr>
          <w:rFonts w:cs="Helvetica"/>
        </w:rPr>
        <w:t xml:space="preserve">De leden van de </w:t>
      </w:r>
      <w:r w:rsidRPr="005E62DC" w:rsidR="00496A9F">
        <w:rPr>
          <w:rFonts w:cs="Helvetica"/>
        </w:rPr>
        <w:t xml:space="preserve">fractie van </w:t>
      </w:r>
      <w:r w:rsidRPr="005E62DC" w:rsidR="006D40FC">
        <w:rPr>
          <w:rFonts w:cs="Helvetica"/>
        </w:rPr>
        <w:t xml:space="preserve">PRO </w:t>
      </w:r>
      <w:r w:rsidRPr="005E62DC" w:rsidR="007763E9">
        <w:rPr>
          <w:rFonts w:cs="Helvetica"/>
        </w:rPr>
        <w:t>vragen tot slot of het klopt dat er geen noemenswaardige kosten aan de maatregel zijn verbonden.</w:t>
      </w:r>
    </w:p>
    <w:p w:rsidR="00C768FD" w:rsidP="00D904E5" w:rsidRDefault="00C768FD" w14:paraId="2F0236E7" w14:textId="77777777">
      <w:pPr>
        <w:rPr>
          <w:lang w:eastAsia="en-US"/>
        </w:rPr>
      </w:pPr>
    </w:p>
    <w:p w:rsidR="008C523D" w:rsidP="00D904E5" w:rsidRDefault="00A24591" w14:paraId="54706F9F" w14:textId="6D3D70B9">
      <w:pPr>
        <w:rPr>
          <w:lang w:eastAsia="en-US"/>
        </w:rPr>
      </w:pPr>
      <w:r>
        <w:rPr>
          <w:lang w:eastAsia="en-US"/>
        </w:rPr>
        <w:t>Op dit moment beoefenen ongeveer 25-30 ondernemers in Caribisch Nederland het landbouwbedrijf</w:t>
      </w:r>
      <w:r w:rsidR="00496A9F">
        <w:rPr>
          <w:lang w:eastAsia="en-US"/>
        </w:rPr>
        <w:t xml:space="preserve">. Dit betreffen </w:t>
      </w:r>
      <w:r w:rsidR="00C80D1D">
        <w:rPr>
          <w:lang w:eastAsia="en-US"/>
        </w:rPr>
        <w:t xml:space="preserve">allen </w:t>
      </w:r>
      <w:r>
        <w:rPr>
          <w:lang w:eastAsia="en-US"/>
        </w:rPr>
        <w:t xml:space="preserve">kleinschalige initiatieven die </w:t>
      </w:r>
      <w:r w:rsidR="00C80D1D">
        <w:rPr>
          <w:lang w:eastAsia="en-US"/>
        </w:rPr>
        <w:t xml:space="preserve">weliswaar </w:t>
      </w:r>
      <w:r>
        <w:rPr>
          <w:lang w:eastAsia="en-US"/>
        </w:rPr>
        <w:t>kwalitatief goed</w:t>
      </w:r>
      <w:r w:rsidR="003620FF">
        <w:rPr>
          <w:lang w:eastAsia="en-US"/>
        </w:rPr>
        <w:t>e</w:t>
      </w:r>
      <w:r>
        <w:rPr>
          <w:lang w:eastAsia="en-US"/>
        </w:rPr>
        <w:t xml:space="preserve"> opbrengsten oogsten, maar relatief duur zijn. Bovendien ontbreekt elke vorm van marktbescherming</w:t>
      </w:r>
      <w:r w:rsidR="00C80D1D">
        <w:rPr>
          <w:lang w:eastAsia="en-US"/>
        </w:rPr>
        <w:t xml:space="preserve"> voor die ondernemers</w:t>
      </w:r>
      <w:r>
        <w:rPr>
          <w:lang w:eastAsia="en-US"/>
        </w:rPr>
        <w:t xml:space="preserve">. </w:t>
      </w:r>
      <w:r w:rsidR="00DF54F6">
        <w:rPr>
          <w:lang w:eastAsia="en-US"/>
        </w:rPr>
        <w:t>Het kabinet</w:t>
      </w:r>
      <w:r>
        <w:rPr>
          <w:lang w:eastAsia="en-US"/>
        </w:rPr>
        <w:t xml:space="preserve"> beoogt met de vrijstellingen voor landbouw in de ABB en de overdrachtsbelasting vooral om een tweetal fiscale drempels weg te </w:t>
      </w:r>
      <w:r w:rsidR="00496A9F">
        <w:rPr>
          <w:lang w:eastAsia="en-US"/>
        </w:rPr>
        <w:t xml:space="preserve">nemen </w:t>
      </w:r>
      <w:r>
        <w:rPr>
          <w:lang w:eastAsia="en-US"/>
        </w:rPr>
        <w:t xml:space="preserve">die de voortzetting van het landbouwbedrijf onnodig </w:t>
      </w:r>
      <w:r w:rsidR="003620FF">
        <w:rPr>
          <w:lang w:eastAsia="en-US"/>
        </w:rPr>
        <w:t xml:space="preserve">zouden </w:t>
      </w:r>
      <w:r>
        <w:rPr>
          <w:lang w:eastAsia="en-US"/>
        </w:rPr>
        <w:t>kunnen belemmeren.</w:t>
      </w:r>
      <w:r w:rsidR="007A7167">
        <w:rPr>
          <w:lang w:eastAsia="en-US"/>
        </w:rPr>
        <w:t xml:space="preserve"> Op die wijze hoopt </w:t>
      </w:r>
      <w:r w:rsidR="00DF54F6">
        <w:rPr>
          <w:lang w:eastAsia="en-US"/>
        </w:rPr>
        <w:t>het kabinet</w:t>
      </w:r>
      <w:r w:rsidR="007A7167">
        <w:rPr>
          <w:lang w:eastAsia="en-US"/>
        </w:rPr>
        <w:t xml:space="preserve"> de landbouwactiviteit in kwantiteit en kwaliteit te kunnen bevorderen zonder verwachtingen uit te spreken hoeveel nieuwe landbouwinitiatieven de komende jaren daadwerkelijk worden opgestart.</w:t>
      </w:r>
      <w:r w:rsidRPr="009D4CC3" w:rsidR="009D4CC3">
        <w:rPr>
          <w:lang w:eastAsia="en-US"/>
        </w:rPr>
        <w:t xml:space="preserve"> </w:t>
      </w:r>
      <w:r w:rsidR="009D4CC3">
        <w:rPr>
          <w:lang w:eastAsia="en-US"/>
        </w:rPr>
        <w:t xml:space="preserve">Vanwege de kleinschaligheid van de landbouw </w:t>
      </w:r>
      <w:r w:rsidR="003620FF">
        <w:rPr>
          <w:lang w:eastAsia="en-US"/>
        </w:rPr>
        <w:t xml:space="preserve">(beschikbaarheid van grond) </w:t>
      </w:r>
      <w:r w:rsidR="009D4CC3">
        <w:rPr>
          <w:lang w:eastAsia="en-US"/>
        </w:rPr>
        <w:t xml:space="preserve">zijn de kosten en de daaraan gekoppelde </w:t>
      </w:r>
      <w:r w:rsidR="009D4CC3">
        <w:rPr>
          <w:lang w:eastAsia="en-US"/>
        </w:rPr>
        <w:lastRenderedPageBreak/>
        <w:t>economische bedrijvigheid is de budgettaire derving voor beide maatregelen ook zeer beperkt. B</w:t>
      </w:r>
      <w:r w:rsidR="00AA78DC">
        <w:rPr>
          <w:lang w:eastAsia="en-US"/>
        </w:rPr>
        <w:t xml:space="preserve">ij de vrijstelling van ABB voor landbouwproducten is </w:t>
      </w:r>
      <w:r w:rsidR="006D40FC">
        <w:rPr>
          <w:lang w:eastAsia="en-US"/>
        </w:rPr>
        <w:t xml:space="preserve">daarentegen </w:t>
      </w:r>
      <w:r w:rsidR="007A7167">
        <w:rPr>
          <w:lang w:eastAsia="en-US"/>
        </w:rPr>
        <w:t>specifiek</w:t>
      </w:r>
      <w:r w:rsidR="00AA78DC">
        <w:rPr>
          <w:lang w:eastAsia="en-US"/>
        </w:rPr>
        <w:t xml:space="preserve"> beoogd om het onderscheid op te heffen tussen de invoer van goederen die in de landbouw worden gebruikt en de vervaardiging van diezelfde goederen </w:t>
      </w:r>
      <w:r>
        <w:rPr>
          <w:lang w:eastAsia="en-US"/>
        </w:rPr>
        <w:t xml:space="preserve">door </w:t>
      </w:r>
      <w:r w:rsidR="00AA78DC">
        <w:rPr>
          <w:lang w:eastAsia="en-US"/>
        </w:rPr>
        <w:t>lokal</w:t>
      </w:r>
      <w:r>
        <w:rPr>
          <w:lang w:eastAsia="en-US"/>
        </w:rPr>
        <w:t>e ondernemers</w:t>
      </w:r>
      <w:r w:rsidR="00AA78DC">
        <w:rPr>
          <w:lang w:eastAsia="en-US"/>
        </w:rPr>
        <w:t xml:space="preserve">. </w:t>
      </w:r>
      <w:r w:rsidR="006D40FC">
        <w:rPr>
          <w:lang w:eastAsia="en-US"/>
        </w:rPr>
        <w:t>Dat ongelijke speelveld wordt door dit voorstel opgeheven.</w:t>
      </w:r>
    </w:p>
    <w:p w:rsidR="003620FF" w:rsidP="00D904E5" w:rsidRDefault="003620FF" w14:paraId="3DEA8750" w14:textId="2381EE2B">
      <w:pPr>
        <w:rPr>
          <w:lang w:eastAsia="en-US"/>
        </w:rPr>
      </w:pPr>
      <w:r>
        <w:rPr>
          <w:lang w:eastAsia="en-US"/>
        </w:rPr>
        <w:t>Het kabinet verwacht niet dat de vrijstellingen leiden tot belastingconstructies. Net als</w:t>
      </w:r>
      <w:r w:rsidR="004D3C18">
        <w:rPr>
          <w:lang w:eastAsia="en-US"/>
        </w:rPr>
        <w:t xml:space="preserve"> </w:t>
      </w:r>
      <w:r>
        <w:rPr>
          <w:lang w:eastAsia="en-US"/>
        </w:rPr>
        <w:t>in Europees Nederland zal grond na een overdracht een lange tijd als landbouwgrond moeten worden gebruikt</w:t>
      </w:r>
      <w:r w:rsidR="004D3C18">
        <w:rPr>
          <w:lang w:eastAsia="en-US"/>
        </w:rPr>
        <w:t xml:space="preserve">. De Belastingdienst Caribisch Nederland is door middel van controle (waarnemingen, informatieverzoeken) goed in staat om </w:t>
      </w:r>
      <w:r w:rsidR="00C55D1D">
        <w:rPr>
          <w:lang w:eastAsia="en-US"/>
        </w:rPr>
        <w:t>ongewenst gebruik van de regelingen tegen te gaan.</w:t>
      </w:r>
    </w:p>
    <w:p w:rsidR="009D4CC3" w:rsidP="00D904E5" w:rsidRDefault="009D4CC3" w14:paraId="59C23D0D" w14:textId="77777777">
      <w:pPr>
        <w:rPr>
          <w:lang w:eastAsia="en-US"/>
        </w:rPr>
      </w:pPr>
    </w:p>
    <w:p w:rsidRPr="005E62DC" w:rsidR="009D4CC3" w:rsidP="009D4CC3" w:rsidRDefault="009D4CC3" w14:paraId="522E477A" w14:textId="34514D65">
      <w:pPr>
        <w:rPr>
          <w:rFonts w:cs="Helvetica"/>
        </w:rPr>
      </w:pPr>
      <w:r w:rsidRPr="005E62DC">
        <w:rPr>
          <w:rFonts w:cs="Helvetica"/>
        </w:rPr>
        <w:t xml:space="preserve">De leden van de fractie </w:t>
      </w:r>
      <w:r w:rsidRPr="005E62DC" w:rsidR="006F0202">
        <w:rPr>
          <w:rFonts w:cs="Helvetica"/>
        </w:rPr>
        <w:t xml:space="preserve">van het CDA </w:t>
      </w:r>
      <w:r w:rsidRPr="005E62DC">
        <w:rPr>
          <w:rFonts w:cs="Helvetica"/>
        </w:rPr>
        <w:t xml:space="preserve">vragen hoe </w:t>
      </w:r>
      <w:r w:rsidRPr="005E62DC" w:rsidR="00496A9F">
        <w:rPr>
          <w:rFonts w:cs="Helvetica"/>
        </w:rPr>
        <w:t>het kabinet</w:t>
      </w:r>
      <w:r w:rsidRPr="005E62DC">
        <w:rPr>
          <w:rFonts w:cs="Helvetica"/>
        </w:rPr>
        <w:t xml:space="preserve"> wil voorkomen dat burgers rechtsmiddelen missen doordat post niet aankomt. Deze leden vragen hoe actief opvolging wordt gegeven aan verstuurde dwangschriften</w:t>
      </w:r>
      <w:r w:rsidRPr="005E62DC" w:rsidR="00EE5FA9">
        <w:rPr>
          <w:rFonts w:cs="Helvetica"/>
        </w:rPr>
        <w:t xml:space="preserve"> e</w:t>
      </w:r>
      <w:r w:rsidRPr="005E62DC">
        <w:rPr>
          <w:rFonts w:cs="Helvetica"/>
        </w:rPr>
        <w:t xml:space="preserve">n hoe </w:t>
      </w:r>
      <w:r w:rsidRPr="005E62DC" w:rsidR="00EE5FA9">
        <w:rPr>
          <w:rFonts w:cs="Helvetica"/>
        </w:rPr>
        <w:t xml:space="preserve">hulp </w:t>
      </w:r>
      <w:r w:rsidRPr="005E62DC">
        <w:rPr>
          <w:rFonts w:cs="Helvetica"/>
        </w:rPr>
        <w:t xml:space="preserve">er concreet </w:t>
      </w:r>
      <w:r w:rsidRPr="005E62DC" w:rsidR="00EE5FA9">
        <w:rPr>
          <w:rFonts w:cs="Helvetica"/>
        </w:rPr>
        <w:t xml:space="preserve">zal </w:t>
      </w:r>
      <w:r w:rsidRPr="005E62DC">
        <w:rPr>
          <w:rFonts w:cs="Helvetica"/>
        </w:rPr>
        <w:t>uitzie</w:t>
      </w:r>
      <w:r w:rsidRPr="005E62DC" w:rsidR="00EE5FA9">
        <w:rPr>
          <w:rFonts w:cs="Helvetica"/>
        </w:rPr>
        <w:t>n. Tot slot vragen de leden van de</w:t>
      </w:r>
      <w:r w:rsidRPr="005E62DC" w:rsidR="00496A9F">
        <w:rPr>
          <w:rFonts w:cs="Helvetica"/>
        </w:rPr>
        <w:t xml:space="preserve"> fractie van</w:t>
      </w:r>
      <w:r w:rsidRPr="005E62DC" w:rsidR="00EE5FA9">
        <w:rPr>
          <w:rFonts w:cs="Helvetica"/>
        </w:rPr>
        <w:t xml:space="preserve"> CDA</w:t>
      </w:r>
      <w:r w:rsidRPr="005E62DC">
        <w:rPr>
          <w:rFonts w:cs="Helvetica"/>
        </w:rPr>
        <w:t xml:space="preserve"> hoe wordt voorkomen dat geen verdere stappen in het invorderingstraject worden gezet voordat iemand daadwerkelijk op de hoogte is</w:t>
      </w:r>
      <w:r w:rsidRPr="005E62DC" w:rsidR="00EE5FA9">
        <w:rPr>
          <w:rFonts w:cs="Helvetica"/>
        </w:rPr>
        <w:t xml:space="preserve"> van een uitstaande belastingschuld.</w:t>
      </w:r>
    </w:p>
    <w:p w:rsidRPr="005E62DC" w:rsidR="00C768FD" w:rsidP="00D904E5" w:rsidRDefault="00C768FD" w14:paraId="34A176CB" w14:textId="77777777">
      <w:pPr>
        <w:rPr>
          <w:lang w:eastAsia="en-US"/>
        </w:rPr>
      </w:pPr>
    </w:p>
    <w:p w:rsidRPr="00C046C7" w:rsidR="00C55D1D" w:rsidP="00C55D1D" w:rsidRDefault="00C55D1D" w14:paraId="276F30E5" w14:textId="63108E92">
      <w:pPr>
        <w:rPr>
          <w:lang w:eastAsia="en-US"/>
        </w:rPr>
      </w:pPr>
      <w:r>
        <w:rPr>
          <w:lang w:eastAsia="en-US"/>
        </w:rPr>
        <w:t xml:space="preserve">Met de aanpassing van de regeling voor de betekening van dwangschriften is deze in overeenstemming </w:t>
      </w:r>
      <w:r w:rsidR="006143BE">
        <w:rPr>
          <w:lang w:eastAsia="en-US"/>
        </w:rPr>
        <w:t xml:space="preserve">gebracht </w:t>
      </w:r>
      <w:r>
        <w:rPr>
          <w:lang w:eastAsia="en-US"/>
        </w:rPr>
        <w:t xml:space="preserve">met de regeling zoals die in Europees Nederland geldt. Dat betekent </w:t>
      </w:r>
      <w:r w:rsidR="006143BE">
        <w:rPr>
          <w:lang w:eastAsia="en-US"/>
        </w:rPr>
        <w:t xml:space="preserve">onder andere </w:t>
      </w:r>
      <w:r>
        <w:rPr>
          <w:lang w:eastAsia="en-US"/>
        </w:rPr>
        <w:t>dat de belastingschuldige wordt bescherm</w:t>
      </w:r>
      <w:r w:rsidR="00496A9F">
        <w:rPr>
          <w:lang w:eastAsia="en-US"/>
        </w:rPr>
        <w:t>d</w:t>
      </w:r>
      <w:r w:rsidRPr="006F0202">
        <w:rPr>
          <w:lang w:eastAsia="en-US"/>
        </w:rPr>
        <w:t xml:space="preserve"> zodra aannemelijk is dat </w:t>
      </w:r>
      <w:r>
        <w:rPr>
          <w:lang w:eastAsia="en-US"/>
        </w:rPr>
        <w:t xml:space="preserve">het aanmaning </w:t>
      </w:r>
      <w:r w:rsidRPr="006F0202">
        <w:rPr>
          <w:lang w:eastAsia="en-US"/>
        </w:rPr>
        <w:t>de belastingschuldige niet heeft bereikt</w:t>
      </w:r>
      <w:r w:rsidR="003C348A">
        <w:rPr>
          <w:lang w:eastAsia="en-US"/>
        </w:rPr>
        <w:t xml:space="preserve">, </w:t>
      </w:r>
      <w:r w:rsidR="006143BE">
        <w:rPr>
          <w:lang w:eastAsia="en-US"/>
        </w:rPr>
        <w:t>en/of</w:t>
      </w:r>
      <w:r w:rsidR="003C348A">
        <w:rPr>
          <w:lang w:eastAsia="en-US"/>
        </w:rPr>
        <w:t xml:space="preserve"> </w:t>
      </w:r>
      <w:r w:rsidRPr="006F0202">
        <w:rPr>
          <w:lang w:eastAsia="en-US"/>
        </w:rPr>
        <w:t>betekening per post niet mogelijk is.</w:t>
      </w:r>
      <w:r>
        <w:rPr>
          <w:lang w:eastAsia="en-US"/>
        </w:rPr>
        <w:t xml:space="preserve"> Juist vanwege de gebrekkige postbezorging wordt </w:t>
      </w:r>
      <w:r w:rsidR="005028BE">
        <w:rPr>
          <w:lang w:eastAsia="en-US"/>
        </w:rPr>
        <w:t xml:space="preserve">de menselijke maat </w:t>
      </w:r>
      <w:r w:rsidR="00501F0C">
        <w:rPr>
          <w:lang w:eastAsia="en-US"/>
        </w:rPr>
        <w:t xml:space="preserve">altijd </w:t>
      </w:r>
      <w:r w:rsidR="005028BE">
        <w:rPr>
          <w:lang w:eastAsia="en-US"/>
        </w:rPr>
        <w:t>toegepast bij het innen van belastingschulden</w:t>
      </w:r>
      <w:r>
        <w:rPr>
          <w:lang w:eastAsia="en-US"/>
        </w:rPr>
        <w:t>. De Belastingdienst Caribisch Nederland biedt overigens nu al uitgebreid voorlichting en hulp aan inwoners die problemen hebben met de betaling van belastingen en zal dit</w:t>
      </w:r>
      <w:r w:rsidR="00C80D1D">
        <w:rPr>
          <w:lang w:eastAsia="en-US"/>
        </w:rPr>
        <w:t xml:space="preserve"> in de toekomst</w:t>
      </w:r>
      <w:r>
        <w:rPr>
          <w:lang w:eastAsia="en-US"/>
        </w:rPr>
        <w:t xml:space="preserve"> blijven doen. Er zijn mogelijkheden voor gespreide betaling </w:t>
      </w:r>
      <w:r w:rsidR="006143BE">
        <w:rPr>
          <w:lang w:eastAsia="en-US"/>
        </w:rPr>
        <w:t xml:space="preserve">van belastingen </w:t>
      </w:r>
      <w:r>
        <w:rPr>
          <w:lang w:eastAsia="en-US"/>
        </w:rPr>
        <w:t>(betalingsregelingen), het vragen om uitstel van betaling en hulp bij het (geheel of gedeeltelijk) kwijtschelden van belastingen. V</w:t>
      </w:r>
      <w:r w:rsidRPr="00C046C7">
        <w:rPr>
          <w:lang w:eastAsia="en-US"/>
        </w:rPr>
        <w:t xml:space="preserve">oor de daadwerkelijke tenuitvoerlegging </w:t>
      </w:r>
      <w:r>
        <w:rPr>
          <w:lang w:eastAsia="en-US"/>
        </w:rPr>
        <w:t xml:space="preserve">zal </w:t>
      </w:r>
      <w:r w:rsidRPr="00C046C7">
        <w:rPr>
          <w:lang w:eastAsia="en-US"/>
        </w:rPr>
        <w:t xml:space="preserve">een hernieuwd bevel tot betaling nodig </w:t>
      </w:r>
      <w:r>
        <w:rPr>
          <w:lang w:eastAsia="en-US"/>
        </w:rPr>
        <w:t>blijven</w:t>
      </w:r>
      <w:r w:rsidRPr="00C046C7">
        <w:rPr>
          <w:lang w:eastAsia="en-US"/>
        </w:rPr>
        <w:t xml:space="preserve">. Dit document zal door de deurwaarder worden betekend en zal de zinsnede bevatten dat de belastingschuldige tegen de tenuitvoerlegging in verzet (civiel) kan komen. Op deze manier wordt ondervangen dat </w:t>
      </w:r>
      <w:r>
        <w:rPr>
          <w:lang w:eastAsia="en-US"/>
        </w:rPr>
        <w:t xml:space="preserve">belastingschuldigen </w:t>
      </w:r>
      <w:r w:rsidRPr="00C046C7">
        <w:rPr>
          <w:lang w:eastAsia="en-US"/>
        </w:rPr>
        <w:t>rechtsmiddelen mis</w:t>
      </w:r>
      <w:r>
        <w:rPr>
          <w:lang w:eastAsia="en-US"/>
        </w:rPr>
        <w:t>sen</w:t>
      </w:r>
      <w:r w:rsidRPr="00C046C7">
        <w:rPr>
          <w:lang w:eastAsia="en-US"/>
        </w:rPr>
        <w:t>.</w:t>
      </w:r>
    </w:p>
    <w:p w:rsidR="00054786" w:rsidP="00D904E5" w:rsidRDefault="00054786" w14:paraId="28F86B4E" w14:textId="77777777">
      <w:pPr>
        <w:rPr>
          <w:lang w:eastAsia="en-US"/>
        </w:rPr>
      </w:pPr>
    </w:p>
    <w:p w:rsidRPr="005E62DC" w:rsidR="00054786" w:rsidP="00054786" w:rsidRDefault="00054786" w14:paraId="267A8DC1" w14:textId="1C83D9AC">
      <w:r w:rsidRPr="005E62DC">
        <w:t xml:space="preserve">De leden van de fractie van de VVD vragen hoeveel belastingplichtigen jaarlijks worden geconfronteerd met de nadelige effecten van de huidige regeling </w:t>
      </w:r>
      <w:proofErr w:type="gramStart"/>
      <w:r w:rsidRPr="005E62DC">
        <w:t>inzake</w:t>
      </w:r>
      <w:proofErr w:type="gramEnd"/>
      <w:r w:rsidRPr="005E62DC">
        <w:t xml:space="preserve"> de toerekening van aftrekposten tussen echtgenoten in een jaar van scheiding. Ook vragen deze leden welke gevolgen het schrappen van deze regeling heeft voor de rechtszekerheid en voorspelbaarheid van belastingheffing.</w:t>
      </w:r>
    </w:p>
    <w:p w:rsidR="00C768FD" w:rsidP="00054786" w:rsidRDefault="00C768FD" w14:paraId="6FD09A1C" w14:textId="77777777"/>
    <w:p w:rsidR="00C55D1D" w:rsidP="00C55D1D" w:rsidRDefault="0052636C" w14:paraId="561B0D95" w14:textId="05C30AB5">
      <w:r>
        <w:t xml:space="preserve">Uit cijfers van de Belastingdienst Caribisch Nederland blijkt dat in de afgelopen vijf jaar zo’n 100 belastingplichtigen met de nadelige gevolgen van deze regeling zijn </w:t>
      </w:r>
      <w:r>
        <w:lastRenderedPageBreak/>
        <w:t xml:space="preserve">geconfronteerd. </w:t>
      </w:r>
      <w:r w:rsidRPr="00C046C7" w:rsidR="00C55D1D">
        <w:t xml:space="preserve">De maatregel geldt </w:t>
      </w:r>
      <w:r w:rsidR="00C55D1D">
        <w:t xml:space="preserve">namelijk ook </w:t>
      </w:r>
      <w:r w:rsidRPr="00C046C7" w:rsidR="00C55D1D">
        <w:t>voor echtparen die buiten gemeenschap van goederen zijn gehuwd</w:t>
      </w:r>
      <w:r w:rsidR="00C55D1D">
        <w:t xml:space="preserve">. De regeling </w:t>
      </w:r>
      <w:r w:rsidRPr="00C046C7" w:rsidR="00C55D1D">
        <w:t xml:space="preserve">is dus niet beperkt tot het jaar van (echt)scheiding of </w:t>
      </w:r>
      <w:r w:rsidR="006143BE">
        <w:t xml:space="preserve">de eventuele </w:t>
      </w:r>
      <w:r w:rsidRPr="00C046C7" w:rsidR="00C55D1D">
        <w:t>wijziging van het huwelijksvermogensregime.</w:t>
      </w:r>
      <w:r w:rsidR="00C55D1D">
        <w:t xml:space="preserve"> </w:t>
      </w:r>
      <w:r>
        <w:t xml:space="preserve">Door het laten vervallen van de regeling wordt de rechtszekerheid en de voorspelbaarheid van de belastingheffing fors verbeterd. Echtelieden kunnen immers nu niet meer verrast worden door de </w:t>
      </w:r>
      <w:r w:rsidR="00395FCE">
        <w:t>eenzijdige toepassing van de toerekeningsregels door de andere echtgenoot, waardoor de belastingdruk bij d</w:t>
      </w:r>
      <w:r w:rsidR="0032060A">
        <w:t>i</w:t>
      </w:r>
      <w:r w:rsidR="00395FCE">
        <w:t>e echtgenoot toeneemt</w:t>
      </w:r>
      <w:r w:rsidR="0032060A">
        <w:t xml:space="preserve"> zonder dat die daarvan eerder op de hoogte is gesteld</w:t>
      </w:r>
      <w:r w:rsidR="00395FCE">
        <w:t>.</w:t>
      </w:r>
      <w:r w:rsidR="00C55D1D">
        <w:t xml:space="preserve"> </w:t>
      </w:r>
      <w:r w:rsidRPr="00C046C7" w:rsidR="00C55D1D">
        <w:t>Daarnaast geldt dat de huidige systematiek van de gescheiden heffing in sommige gevallen leidt tot uitkomsten die belastingplichtigen niet verwachten. De uiteindelijk verschuldigde belasting wordt immers gezamenlijk berekend en vervolgens omgeslagen naar rato van ieders zuivere inkomen, terwijl bij belastingplichtigen regelmatig de indruk bestaat dat sprake is van</w:t>
      </w:r>
      <w:r w:rsidR="00E01C78">
        <w:t xml:space="preserve"> een</w:t>
      </w:r>
      <w:r w:rsidRPr="00C046C7" w:rsidR="00C55D1D">
        <w:t xml:space="preserve"> individuele aangifte</w:t>
      </w:r>
      <w:r w:rsidR="00C55D1D">
        <w:t>.</w:t>
      </w:r>
    </w:p>
    <w:p w:rsidR="00395FCE" w:rsidP="00054786" w:rsidRDefault="00395FCE" w14:paraId="55551C3B" w14:textId="77777777"/>
    <w:p w:rsidRPr="005E62DC" w:rsidR="00395FCE" w:rsidP="00395FCE" w:rsidRDefault="00395FCE" w14:paraId="5CD469BA" w14:textId="119AA223">
      <w:r w:rsidRPr="005E62DC">
        <w:t xml:space="preserve">De leden van de fractie van PRO vragen of het klopt dat de voorgestelde aanpassing aan de </w:t>
      </w:r>
      <w:proofErr w:type="spellStart"/>
      <w:r w:rsidRPr="005E62DC">
        <w:t>gebruikelijkloonregeling</w:t>
      </w:r>
      <w:proofErr w:type="spellEnd"/>
      <w:r w:rsidRPr="005E62DC">
        <w:t xml:space="preserve"> neerkomt op een lastenverlichting voor directeuren-grootaandeelhouders en of </w:t>
      </w:r>
      <w:r w:rsidRPr="005E62DC" w:rsidR="00E01C78">
        <w:t>het kabinet</w:t>
      </w:r>
      <w:r w:rsidRPr="005E62DC">
        <w:t xml:space="preserve"> dat wenselijk vindt. Daarnaast vragen deze leden of </w:t>
      </w:r>
      <w:r w:rsidRPr="005E62DC" w:rsidR="00E01C78">
        <w:t>het kabinet</w:t>
      </w:r>
      <w:r w:rsidRPr="005E62DC">
        <w:t xml:space="preserve"> kan beargumenteren waarom de koppeling tussen de belastingvrije som en het gebruikelijk loon niet meer wenselijk is, afgezien van het feit dat de belastingvrije som gestegen is.</w:t>
      </w:r>
    </w:p>
    <w:p w:rsidRPr="005E62DC" w:rsidR="00C768FD" w:rsidP="00395FCE" w:rsidRDefault="00C768FD" w14:paraId="18A4CE28" w14:textId="77777777"/>
    <w:p w:rsidRPr="00356B0A" w:rsidR="00395FCE" w:rsidP="00395FCE" w:rsidRDefault="00395FCE" w14:paraId="7444E884" w14:textId="394BCB10">
      <w:r>
        <w:t xml:space="preserve">De aanpassing van </w:t>
      </w:r>
      <w:r w:rsidR="002A599C">
        <w:t xml:space="preserve">het normbedrag van </w:t>
      </w:r>
      <w:r>
        <w:t xml:space="preserve">de </w:t>
      </w:r>
      <w:proofErr w:type="spellStart"/>
      <w:r>
        <w:t>gebruikelijkloonregeling</w:t>
      </w:r>
      <w:proofErr w:type="spellEnd"/>
      <w:r>
        <w:t xml:space="preserve"> zal </w:t>
      </w:r>
      <w:r w:rsidR="00E01C78">
        <w:t>ertoe</w:t>
      </w:r>
      <w:r w:rsidR="00243682">
        <w:t xml:space="preserve"> leiden dat</w:t>
      </w:r>
      <w:r w:rsidR="002A599C">
        <w:t xml:space="preserve"> de hoogte ervan enkel wordt aangepast door toepassing van de tabelcorrectiefactor. De verhoging het wettelijk minimumloon </w:t>
      </w:r>
      <w:r w:rsidR="000345F8">
        <w:t xml:space="preserve">(en de belastingvrije som) </w:t>
      </w:r>
      <w:r w:rsidR="002A599C">
        <w:t>kan, naast de jaarlijkse aanpassing, ook worden verhoogd op basis van niet fiscale beleidsmatige overwegingen. Het kabinet vindt het niet wenselijk dat niet</w:t>
      </w:r>
      <w:r w:rsidR="00E01C78">
        <w:t>-</w:t>
      </w:r>
      <w:r w:rsidR="002A599C">
        <w:t xml:space="preserve"> fiscale maatregelen ertoe leiden dat het normbedrag van het gebruikelijk loon </w:t>
      </w:r>
      <w:r w:rsidR="000345F8">
        <w:t xml:space="preserve">op die wijze wordt </w:t>
      </w:r>
      <w:r w:rsidR="002A599C">
        <w:t xml:space="preserve">aangepast. Tegen die achtergrond wordt het normbedrag van de </w:t>
      </w:r>
      <w:proofErr w:type="spellStart"/>
      <w:r w:rsidR="002A599C">
        <w:t>gebruikelijkloonregeling</w:t>
      </w:r>
      <w:proofErr w:type="spellEnd"/>
      <w:r w:rsidR="002A599C">
        <w:t xml:space="preserve"> alleen aangepast met de tabelcorrectiefactor. Dat betekent dat </w:t>
      </w:r>
      <w:r w:rsidRPr="002A599C" w:rsidR="002A599C">
        <w:t>directeur-grootaandeelhouders</w:t>
      </w:r>
      <w:r w:rsidR="002A599C">
        <w:t xml:space="preserve"> een minder hoog normbedrag hoeven aan te geven in de jaren dat </w:t>
      </w:r>
      <w:r w:rsidR="000345F8">
        <w:t>het</w:t>
      </w:r>
      <w:r w:rsidR="002A599C">
        <w:t xml:space="preserve"> wettelijk minimumloon </w:t>
      </w:r>
      <w:r w:rsidR="000345F8">
        <w:t xml:space="preserve">(en de belastingvrije som) </w:t>
      </w:r>
      <w:r w:rsidR="002A599C">
        <w:t xml:space="preserve">ook beleidsmatig </w:t>
      </w:r>
      <w:r w:rsidR="000345F8">
        <w:t xml:space="preserve">nog </w:t>
      </w:r>
      <w:r w:rsidR="002A599C">
        <w:t>wordt verhoogd</w:t>
      </w:r>
      <w:r w:rsidR="001018D2">
        <w:t xml:space="preserve"> (extra verhoging)</w:t>
      </w:r>
      <w:r w:rsidR="002A599C">
        <w:t>.</w:t>
      </w:r>
      <w:r w:rsidR="000345F8">
        <w:t xml:space="preserve"> Het kabinet blijft het wel belangrijk vinden dat de belastingvrije som aan het wettelijk minimumloon blijft gekoppeld. Op die manier worden inwoners met enkel een minimuminkomen niet in de heffing van inkomstenbelasting betrokken</w:t>
      </w:r>
      <w:r w:rsidR="0072087D">
        <w:t xml:space="preserve"> en wordt hun inkomen niet fiscaal afgeroomd</w:t>
      </w:r>
      <w:r w:rsidR="000345F8">
        <w:t>.</w:t>
      </w:r>
    </w:p>
    <w:p w:rsidR="00AA78DC" w:rsidP="00D904E5" w:rsidRDefault="00AA78DC" w14:paraId="1A64333C" w14:textId="77777777">
      <w:pPr>
        <w:rPr>
          <w:lang w:eastAsia="en-US"/>
        </w:rPr>
      </w:pPr>
    </w:p>
    <w:p w:rsidRPr="002A00BC" w:rsidR="00D904E5" w:rsidP="002A00BC" w:rsidRDefault="00EA371D" w14:paraId="4D81EC17" w14:textId="1EBF0B56">
      <w:pPr>
        <w:pStyle w:val="Kop1"/>
        <w:rPr>
          <w:b/>
          <w:bCs w:val="0"/>
          <w:i w:val="0"/>
          <w:iCs/>
        </w:rPr>
      </w:pPr>
      <w:r>
        <w:rPr>
          <w:b/>
          <w:bCs w:val="0"/>
          <w:i w:val="0"/>
          <w:iCs/>
        </w:rPr>
        <w:lastRenderedPageBreak/>
        <w:t>Budgettaire aspecten</w:t>
      </w:r>
    </w:p>
    <w:p w:rsidR="009C7C4D" w:rsidP="009C7C4D" w:rsidRDefault="009C7C4D" w14:paraId="4957C24C" w14:textId="77777777">
      <w:pPr>
        <w:pStyle w:val="Kop1"/>
        <w:rPr>
          <w:b/>
          <w:bCs w:val="0"/>
          <w:i w:val="0"/>
          <w:iCs/>
        </w:rPr>
      </w:pPr>
      <w:r>
        <w:rPr>
          <w:b/>
          <w:bCs w:val="0"/>
          <w:i w:val="0"/>
          <w:iCs/>
        </w:rPr>
        <w:t>Uitvoeringsaspecten</w:t>
      </w:r>
    </w:p>
    <w:p w:rsidR="009C7C4D" w:rsidP="009C7C4D" w:rsidRDefault="009C7C4D" w14:paraId="46C5B833" w14:textId="36989006">
      <w:pPr>
        <w:pStyle w:val="Kop1"/>
        <w:rPr>
          <w:b/>
          <w:bCs w:val="0"/>
          <w:i w:val="0"/>
          <w:iCs/>
        </w:rPr>
      </w:pPr>
      <w:proofErr w:type="spellStart"/>
      <w:r>
        <w:rPr>
          <w:b/>
          <w:bCs w:val="0"/>
          <w:i w:val="0"/>
          <w:iCs/>
        </w:rPr>
        <w:t>Doenvermogen</w:t>
      </w:r>
      <w:proofErr w:type="spellEnd"/>
    </w:p>
    <w:p w:rsidR="00A4065F" w:rsidP="00A4065F" w:rsidRDefault="00A4065F" w14:paraId="1DE3FEDB" w14:textId="6632A616">
      <w:pPr>
        <w:pStyle w:val="Kop1"/>
        <w:rPr>
          <w:b/>
          <w:bCs w:val="0"/>
          <w:i w:val="0"/>
          <w:iCs/>
        </w:rPr>
      </w:pPr>
      <w:r>
        <w:rPr>
          <w:b/>
          <w:bCs w:val="0"/>
          <w:i w:val="0"/>
          <w:iCs/>
        </w:rPr>
        <w:t>Administratieve lasten/gevolgen voor bedrijfsleven en burger</w:t>
      </w:r>
    </w:p>
    <w:p w:rsidR="00A4065F" w:rsidP="00A4065F" w:rsidRDefault="00A4065F" w14:paraId="751A7B32" w14:textId="2B704129">
      <w:pPr>
        <w:pStyle w:val="Kop1"/>
        <w:rPr>
          <w:b/>
          <w:bCs w:val="0"/>
          <w:i w:val="0"/>
          <w:iCs/>
        </w:rPr>
      </w:pPr>
      <w:r>
        <w:rPr>
          <w:b/>
          <w:bCs w:val="0"/>
          <w:i w:val="0"/>
          <w:iCs/>
        </w:rPr>
        <w:t>EU-aspecten</w:t>
      </w:r>
    </w:p>
    <w:p w:rsidR="00A4065F" w:rsidP="00A4065F" w:rsidRDefault="00A4065F" w14:paraId="2B1AF879" w14:textId="0F908CE8">
      <w:pPr>
        <w:pStyle w:val="Kop1"/>
        <w:rPr>
          <w:b/>
          <w:bCs w:val="0"/>
          <w:i w:val="0"/>
          <w:iCs/>
        </w:rPr>
      </w:pPr>
      <w:r>
        <w:rPr>
          <w:b/>
          <w:bCs w:val="0"/>
          <w:i w:val="0"/>
          <w:iCs/>
        </w:rPr>
        <w:t>Advies en consultatie</w:t>
      </w:r>
    </w:p>
    <w:p w:rsidR="00A4065F" w:rsidP="00A4065F" w:rsidRDefault="00A4065F" w14:paraId="377A4D77" w14:textId="24A62D6C">
      <w:pPr>
        <w:pStyle w:val="Kop1"/>
        <w:rPr>
          <w:b/>
          <w:bCs w:val="0"/>
          <w:i w:val="0"/>
          <w:iCs/>
        </w:rPr>
      </w:pPr>
      <w:r>
        <w:rPr>
          <w:b/>
          <w:bCs w:val="0"/>
          <w:i w:val="0"/>
          <w:iCs/>
        </w:rPr>
        <w:t>Doelmatigheid, doeltreffendheid en evaluatie</w:t>
      </w:r>
    </w:p>
    <w:p w:rsidR="001C2F23" w:rsidP="001C2F23" w:rsidRDefault="001C2F23" w14:paraId="150F39CA" w14:textId="77777777">
      <w:pPr>
        <w:rPr>
          <w:b/>
          <w:bCs/>
          <w:lang w:eastAsia="en-US"/>
        </w:rPr>
      </w:pPr>
    </w:p>
    <w:p w:rsidRPr="005E62DC" w:rsidR="00A4065F" w:rsidP="00A4065F" w:rsidRDefault="00A4065F" w14:paraId="24BA1B24" w14:textId="21D27F8D">
      <w:r w:rsidRPr="005E62DC">
        <w:rPr>
          <w:rFonts w:cs="Helvetica Neue"/>
          <w:color w:val="1B1B1B"/>
        </w:rPr>
        <w:t xml:space="preserve">De leden van de </w:t>
      </w:r>
      <w:r w:rsidRPr="005E62DC" w:rsidR="00E01C78">
        <w:rPr>
          <w:rFonts w:cs="Helvetica Neue"/>
          <w:color w:val="1B1B1B"/>
        </w:rPr>
        <w:t xml:space="preserve">fractie van </w:t>
      </w:r>
      <w:r w:rsidRPr="005E62DC">
        <w:rPr>
          <w:rFonts w:cs="Helvetica Neue"/>
          <w:color w:val="1B1B1B"/>
        </w:rPr>
        <w:t xml:space="preserve">VVD vragen of </w:t>
      </w:r>
      <w:r w:rsidRPr="005E62DC" w:rsidR="00E01C78">
        <w:rPr>
          <w:rFonts w:cs="Helvetica Neue"/>
          <w:color w:val="1B1B1B"/>
        </w:rPr>
        <w:t>het kabinet</w:t>
      </w:r>
      <w:r w:rsidRPr="005E62DC">
        <w:rPr>
          <w:rFonts w:cs="Helvetica Neue"/>
          <w:color w:val="1B1B1B"/>
        </w:rPr>
        <w:t xml:space="preserve"> concreet kan aangeven welke knelpunten in de uitvoeringspraktijk met dit verzamelwetsvoorstel worden opgelost, en hoe urgent deze knelpunten zijn. Voorts vragen deze leden hoe wordt geborgd dat het bundelen van uiteenlopende maatregelen in één verzamelwet de parlementaire controle op individuele onderdelen niet bemoeilijkt. </w:t>
      </w:r>
      <w:r w:rsidRPr="005E62DC">
        <w:t xml:space="preserve">Tot slot vragen de leden van de </w:t>
      </w:r>
      <w:r w:rsidRPr="005E62DC" w:rsidR="00E01C78">
        <w:t xml:space="preserve">fractie van </w:t>
      </w:r>
      <w:r w:rsidRPr="005E62DC">
        <w:t xml:space="preserve">VVD waarom </w:t>
      </w:r>
      <w:r w:rsidRPr="005E62DC" w:rsidR="00E01C78">
        <w:t>het kabinet</w:t>
      </w:r>
      <w:r w:rsidRPr="005E62DC">
        <w:t xml:space="preserve"> ervoor kiest om geen evaluatie over de impact van een maatregel uit te voeren, en of </w:t>
      </w:r>
      <w:r w:rsidRPr="005E62DC" w:rsidR="00E01C78">
        <w:t>het kabinet</w:t>
      </w:r>
      <w:r w:rsidRPr="005E62DC">
        <w:t xml:space="preserve"> bereid om op zijn minst een ex post evaluatie te doen van de belangrijkste maatregelen, zoals de fiscale eenheid in de ABB.</w:t>
      </w:r>
    </w:p>
    <w:p w:rsidR="00C768FD" w:rsidP="00A4065F" w:rsidRDefault="00C768FD" w14:paraId="7B7BF8AB" w14:textId="77777777"/>
    <w:p w:rsidR="00DF54F6" w:rsidP="00A4065F" w:rsidRDefault="00DF54F6" w14:paraId="00010850" w14:textId="76C4EB18">
      <w:r>
        <w:t>Met dit wetsvoorstel lost het kabinet een aantal knelpunten op, waarvan de belangrijkste zijn:</w:t>
      </w:r>
    </w:p>
    <w:p w:rsidR="00DF54F6" w:rsidP="00DF54F6" w:rsidRDefault="00DF54F6" w14:paraId="0EC01898" w14:textId="49735884">
      <w:pPr>
        <w:pStyle w:val="Lijstalinea"/>
        <w:numPr>
          <w:ilvl w:val="0"/>
          <w:numId w:val="12"/>
        </w:numPr>
        <w:autoSpaceDE w:val="0"/>
        <w:autoSpaceDN w:val="0"/>
        <w:adjustRightInd w:val="0"/>
      </w:pPr>
      <w:r>
        <w:t xml:space="preserve">De invoering van een fiscale eenheid in </w:t>
      </w:r>
      <w:r w:rsidR="00243682">
        <w:t xml:space="preserve">de </w:t>
      </w:r>
      <w:r>
        <w:t>ABB,</w:t>
      </w:r>
    </w:p>
    <w:p w:rsidRPr="00547142" w:rsidR="00DF54F6" w:rsidP="00DF54F6" w:rsidRDefault="00DF54F6" w14:paraId="715CF9B3" w14:textId="5E94F5EA">
      <w:pPr>
        <w:pStyle w:val="Lijstalinea"/>
        <w:numPr>
          <w:ilvl w:val="0"/>
          <w:numId w:val="12"/>
        </w:numPr>
        <w:autoSpaceDE w:val="0"/>
        <w:autoSpaceDN w:val="0"/>
        <w:adjustRightInd w:val="0"/>
      </w:pPr>
      <w:r>
        <w:t xml:space="preserve">De invoering van de bevoegdheid </w:t>
      </w:r>
      <w:r>
        <w:rPr>
          <w:rFonts w:cs="Univers"/>
          <w:szCs w:val="18"/>
        </w:rPr>
        <w:t xml:space="preserve">om motorrijtuigen stil te laten houden om </w:t>
      </w:r>
      <w:r w:rsidRPr="00F62C00">
        <w:rPr>
          <w:rFonts w:cs="Arial"/>
          <w:szCs w:val="18"/>
          <w:shd w:val="clear" w:color="auto" w:fill="FFFFFF"/>
        </w:rPr>
        <w:t>een dwang</w:t>
      </w:r>
      <w:r>
        <w:rPr>
          <w:rFonts w:cs="Arial"/>
          <w:szCs w:val="18"/>
          <w:shd w:val="clear" w:color="auto" w:fill="FFFFFF"/>
        </w:rPr>
        <w:t>schrift</w:t>
      </w:r>
      <w:r w:rsidRPr="00F62C00">
        <w:rPr>
          <w:rFonts w:cs="Arial"/>
          <w:szCs w:val="18"/>
          <w:shd w:val="clear" w:color="auto" w:fill="FFFFFF"/>
        </w:rPr>
        <w:t xml:space="preserve"> ten</w:t>
      </w:r>
      <w:r>
        <w:rPr>
          <w:rFonts w:cs="Arial"/>
          <w:szCs w:val="18"/>
          <w:shd w:val="clear" w:color="auto" w:fill="FFFFFF"/>
        </w:rPr>
        <w:t xml:space="preserve"> uitvoer te leggen,</w:t>
      </w:r>
    </w:p>
    <w:p w:rsidRPr="00062CDC" w:rsidR="00DF54F6" w:rsidP="00DF54F6" w:rsidRDefault="00DF54F6" w14:paraId="16E44C47" w14:textId="3607504A">
      <w:pPr>
        <w:pStyle w:val="Lijstalinea"/>
        <w:numPr>
          <w:ilvl w:val="0"/>
          <w:numId w:val="12"/>
        </w:numPr>
        <w:autoSpaceDE w:val="0"/>
        <w:autoSpaceDN w:val="0"/>
        <w:adjustRightInd w:val="0"/>
      </w:pPr>
      <w:r>
        <w:t>De invoering van</w:t>
      </w:r>
      <w:r>
        <w:rPr>
          <w:rFonts w:cs="Univers"/>
          <w:szCs w:val="18"/>
        </w:rPr>
        <w:t xml:space="preserve"> de bevoegdheid om dwangschriften per post te bezorgen,</w:t>
      </w:r>
    </w:p>
    <w:p w:rsidRPr="009E3C53" w:rsidR="00DF54F6" w:rsidP="00DF54F6" w:rsidRDefault="00DF54F6" w14:paraId="4F4F0A32" w14:textId="584D8E85">
      <w:pPr>
        <w:pStyle w:val="Lijstalinea"/>
        <w:numPr>
          <w:ilvl w:val="0"/>
          <w:numId w:val="12"/>
        </w:numPr>
        <w:autoSpaceDE w:val="0"/>
        <w:autoSpaceDN w:val="0"/>
        <w:adjustRightInd w:val="0"/>
      </w:pPr>
      <w:r>
        <w:rPr>
          <w:rFonts w:cs="Univers"/>
          <w:szCs w:val="18"/>
        </w:rPr>
        <w:t xml:space="preserve">Het aanpassen van de boetebepaling </w:t>
      </w:r>
      <w:r w:rsidR="00243682">
        <w:rPr>
          <w:rFonts w:cs="Univers"/>
          <w:szCs w:val="18"/>
        </w:rPr>
        <w:t>rondom</w:t>
      </w:r>
      <w:r>
        <w:rPr>
          <w:rFonts w:cs="Univers"/>
          <w:szCs w:val="18"/>
        </w:rPr>
        <w:t xml:space="preserve"> het indienen van een verzamelloonstaat</w:t>
      </w:r>
      <w:r w:rsidR="00935659">
        <w:rPr>
          <w:rFonts w:cs="Univers"/>
          <w:szCs w:val="18"/>
        </w:rPr>
        <w:t>,</w:t>
      </w:r>
      <w:r>
        <w:rPr>
          <w:rFonts w:cs="Univers"/>
          <w:szCs w:val="18"/>
        </w:rPr>
        <w:t xml:space="preserve"> </w:t>
      </w:r>
    </w:p>
    <w:p w:rsidR="00C55D1D" w:rsidP="00C55D1D" w:rsidRDefault="00C55D1D" w14:paraId="21615BC1" w14:textId="77777777">
      <w:pPr>
        <w:pStyle w:val="Lijstalinea"/>
        <w:numPr>
          <w:ilvl w:val="0"/>
          <w:numId w:val="12"/>
        </w:numPr>
        <w:autoSpaceDE w:val="0"/>
        <w:autoSpaceDN w:val="0"/>
        <w:adjustRightInd w:val="0"/>
      </w:pPr>
      <w:r>
        <w:t>Het vervallen van de mogelijkheid om aftrekposten tussen echtgenoten ter zake van de scheiding van goederen afwijkend te verdelen,</w:t>
      </w:r>
    </w:p>
    <w:p w:rsidRPr="00A226ED" w:rsidR="00DF54F6" w:rsidP="00DF54F6" w:rsidRDefault="00DF54F6" w14:paraId="130B1BF2" w14:textId="6EBB372D">
      <w:pPr>
        <w:pStyle w:val="Lijstalinea"/>
        <w:numPr>
          <w:ilvl w:val="0"/>
          <w:numId w:val="12"/>
        </w:numPr>
        <w:autoSpaceDE w:val="0"/>
        <w:autoSpaceDN w:val="0"/>
        <w:adjustRightInd w:val="0"/>
      </w:pPr>
      <w:r>
        <w:rPr>
          <w:rFonts w:cs="Univers"/>
          <w:szCs w:val="18"/>
        </w:rPr>
        <w:t xml:space="preserve">De aanpassing van de </w:t>
      </w:r>
      <w:proofErr w:type="spellStart"/>
      <w:r>
        <w:rPr>
          <w:rFonts w:cs="Univers"/>
          <w:szCs w:val="18"/>
        </w:rPr>
        <w:t>gebruikelijkloonregeling</w:t>
      </w:r>
      <w:proofErr w:type="spellEnd"/>
      <w:r>
        <w:rPr>
          <w:rFonts w:cs="Univers"/>
          <w:szCs w:val="18"/>
        </w:rPr>
        <w:t xml:space="preserve">, en </w:t>
      </w:r>
    </w:p>
    <w:p w:rsidRPr="00D65769" w:rsidR="00DF54F6" w:rsidP="00DF54F6" w:rsidRDefault="00DF54F6" w14:paraId="2C3BD142" w14:textId="77777777">
      <w:pPr>
        <w:pStyle w:val="Lijstalinea"/>
        <w:numPr>
          <w:ilvl w:val="0"/>
          <w:numId w:val="12"/>
        </w:numPr>
        <w:autoSpaceDE w:val="0"/>
        <w:autoSpaceDN w:val="0"/>
        <w:adjustRightInd w:val="0"/>
      </w:pPr>
      <w:r>
        <w:rPr>
          <w:rFonts w:cs="Univers"/>
          <w:szCs w:val="18"/>
        </w:rPr>
        <w:t>Het invoeren van een eindheffing voor het loon ter zake van aan een of meer werknemers ter beschikking gestelde auto’s.</w:t>
      </w:r>
    </w:p>
    <w:p w:rsidR="00C768FD" w:rsidP="00DF54F6" w:rsidRDefault="00C768FD" w14:paraId="340A7406" w14:textId="77777777">
      <w:pPr>
        <w:autoSpaceDE w:val="0"/>
        <w:autoSpaceDN w:val="0"/>
        <w:adjustRightInd w:val="0"/>
        <w:rPr>
          <w:rFonts w:cs="Arial"/>
          <w:szCs w:val="18"/>
          <w:shd w:val="clear" w:color="auto" w:fill="FFFFFF"/>
        </w:rPr>
      </w:pPr>
    </w:p>
    <w:p w:rsidR="00DF54F6" w:rsidP="00DF54F6" w:rsidRDefault="00DF54F6" w14:paraId="0DD78940" w14:textId="4F877253">
      <w:pPr>
        <w:autoSpaceDE w:val="0"/>
        <w:autoSpaceDN w:val="0"/>
        <w:adjustRightInd w:val="0"/>
        <w:rPr>
          <w:rFonts w:cs="Arial"/>
          <w:szCs w:val="18"/>
          <w:shd w:val="clear" w:color="auto" w:fill="FFFFFF"/>
        </w:rPr>
      </w:pPr>
      <w:r>
        <w:rPr>
          <w:rFonts w:cs="Arial"/>
          <w:szCs w:val="18"/>
          <w:shd w:val="clear" w:color="auto" w:fill="FFFFFF"/>
        </w:rPr>
        <w:t xml:space="preserve">De redenen voor </w:t>
      </w:r>
      <w:r w:rsidR="00456552">
        <w:rPr>
          <w:rFonts w:cs="Arial"/>
          <w:szCs w:val="18"/>
          <w:shd w:val="clear" w:color="auto" w:fill="FFFFFF"/>
        </w:rPr>
        <w:t xml:space="preserve">het aanpassen van deze knelpunten </w:t>
      </w:r>
      <w:r>
        <w:rPr>
          <w:rFonts w:cs="Arial"/>
          <w:szCs w:val="18"/>
          <w:shd w:val="clear" w:color="auto" w:fill="FFFFFF"/>
        </w:rPr>
        <w:t xml:space="preserve">zijn uitgebreid neergelegd in de memorie van toelichting. </w:t>
      </w:r>
      <w:r w:rsidR="00935659">
        <w:rPr>
          <w:rFonts w:cs="Arial"/>
          <w:szCs w:val="18"/>
          <w:shd w:val="clear" w:color="auto" w:fill="FFFFFF"/>
        </w:rPr>
        <w:t>Kort</w:t>
      </w:r>
      <w:r w:rsidR="003C348A">
        <w:rPr>
          <w:rFonts w:cs="Arial"/>
          <w:szCs w:val="18"/>
          <w:shd w:val="clear" w:color="auto" w:fill="FFFFFF"/>
        </w:rPr>
        <w:t xml:space="preserve"> </w:t>
      </w:r>
      <w:r w:rsidR="00935659">
        <w:rPr>
          <w:rFonts w:cs="Arial"/>
          <w:szCs w:val="18"/>
          <w:shd w:val="clear" w:color="auto" w:fill="FFFFFF"/>
        </w:rPr>
        <w:t>gezegd</w:t>
      </w:r>
      <w:r>
        <w:rPr>
          <w:rFonts w:cs="Arial"/>
          <w:szCs w:val="18"/>
          <w:shd w:val="clear" w:color="auto" w:fill="FFFFFF"/>
        </w:rPr>
        <w:t xml:space="preserve"> passen de oplossingen in het pakket maatregelen waarmee het kabinet </w:t>
      </w:r>
      <w:r w:rsidR="004D76C2">
        <w:rPr>
          <w:rFonts w:cs="Arial"/>
          <w:szCs w:val="18"/>
          <w:shd w:val="clear" w:color="auto" w:fill="FFFFFF"/>
        </w:rPr>
        <w:t xml:space="preserve">in 2023 is begonnen om </w:t>
      </w:r>
      <w:proofErr w:type="gramStart"/>
      <w:r w:rsidR="00456552">
        <w:rPr>
          <w:rFonts w:cs="Arial"/>
          <w:szCs w:val="18"/>
          <w:shd w:val="clear" w:color="auto" w:fill="FFFFFF"/>
        </w:rPr>
        <w:t>tevens</w:t>
      </w:r>
      <w:proofErr w:type="gramEnd"/>
      <w:r w:rsidR="00456552">
        <w:rPr>
          <w:rFonts w:cs="Arial"/>
          <w:szCs w:val="18"/>
          <w:shd w:val="clear" w:color="auto" w:fill="FFFFFF"/>
        </w:rPr>
        <w:t xml:space="preserve"> </w:t>
      </w:r>
      <w:r w:rsidR="004D76C2">
        <w:rPr>
          <w:rFonts w:cs="Arial"/>
          <w:szCs w:val="18"/>
          <w:shd w:val="clear" w:color="auto" w:fill="FFFFFF"/>
        </w:rPr>
        <w:t>vele andere knelpunten in het belastingstelsel van Caribisch Nederland op te lossen</w:t>
      </w:r>
      <w:r w:rsidR="00290504">
        <w:rPr>
          <w:rFonts w:cs="Arial"/>
          <w:szCs w:val="18"/>
          <w:shd w:val="clear" w:color="auto" w:fill="FFFFFF"/>
        </w:rPr>
        <w:t xml:space="preserve"> </w:t>
      </w:r>
      <w:r w:rsidR="00456552">
        <w:rPr>
          <w:rFonts w:cs="Arial"/>
          <w:szCs w:val="18"/>
          <w:shd w:val="clear" w:color="auto" w:fill="FFFFFF"/>
        </w:rPr>
        <w:t>waarvoor</w:t>
      </w:r>
      <w:r w:rsidR="00290504">
        <w:rPr>
          <w:rFonts w:cs="Arial"/>
          <w:szCs w:val="18"/>
          <w:shd w:val="clear" w:color="auto" w:fill="FFFFFF"/>
        </w:rPr>
        <w:t xml:space="preserve"> sinds de staatskundige wijzigingen in 2010 n</w:t>
      </w:r>
      <w:r w:rsidR="00456552">
        <w:rPr>
          <w:rFonts w:cs="Arial"/>
          <w:szCs w:val="18"/>
          <w:shd w:val="clear" w:color="auto" w:fill="FFFFFF"/>
        </w:rPr>
        <w:t>auwelijks aandacht is geweest</w:t>
      </w:r>
      <w:r w:rsidR="004D76C2">
        <w:rPr>
          <w:rFonts w:cs="Arial"/>
          <w:szCs w:val="18"/>
          <w:shd w:val="clear" w:color="auto" w:fill="FFFFFF"/>
        </w:rPr>
        <w:t>.</w:t>
      </w:r>
    </w:p>
    <w:p w:rsidR="00290504" w:rsidP="00DF54F6" w:rsidRDefault="00290504" w14:paraId="68C01FEC" w14:textId="6BA84E34">
      <w:pPr>
        <w:autoSpaceDE w:val="0"/>
        <w:autoSpaceDN w:val="0"/>
        <w:adjustRightInd w:val="0"/>
        <w:rPr>
          <w:rFonts w:cs="Arial"/>
          <w:szCs w:val="18"/>
          <w:shd w:val="clear" w:color="auto" w:fill="FFFFFF"/>
        </w:rPr>
      </w:pPr>
      <w:r>
        <w:rPr>
          <w:rFonts w:cs="Helvetica Neue"/>
          <w:color w:val="1B1B1B"/>
        </w:rPr>
        <w:t xml:space="preserve">Het kabinet meent </w:t>
      </w:r>
      <w:r w:rsidRPr="00115B4A">
        <w:rPr>
          <w:rFonts w:cs="Helvetica Neue"/>
          <w:color w:val="1B1B1B"/>
        </w:rPr>
        <w:t xml:space="preserve">dat het bundelen van uiteenlopende </w:t>
      </w:r>
      <w:r>
        <w:rPr>
          <w:rFonts w:cs="Helvetica Neue"/>
          <w:color w:val="1B1B1B"/>
        </w:rPr>
        <w:t xml:space="preserve">(vaak kleine) </w:t>
      </w:r>
      <w:r w:rsidRPr="00115B4A">
        <w:rPr>
          <w:rFonts w:cs="Helvetica Neue"/>
          <w:color w:val="1B1B1B"/>
        </w:rPr>
        <w:t xml:space="preserve">maatregelen in één verzamelwet </w:t>
      </w:r>
      <w:r>
        <w:rPr>
          <w:rFonts w:cs="Helvetica Neue"/>
          <w:color w:val="1B1B1B"/>
        </w:rPr>
        <w:t xml:space="preserve">die specifiek op Caribisch Nederlands betrekking hebben </w:t>
      </w:r>
      <w:r w:rsidRPr="00115B4A">
        <w:rPr>
          <w:rFonts w:cs="Helvetica Neue"/>
          <w:color w:val="1B1B1B"/>
        </w:rPr>
        <w:t xml:space="preserve">de parlementaire controle op onderdelen </w:t>
      </w:r>
      <w:r w:rsidR="00456552">
        <w:rPr>
          <w:rFonts w:cs="Helvetica Neue"/>
          <w:color w:val="1B1B1B"/>
        </w:rPr>
        <w:t>verbetert. J</w:t>
      </w:r>
      <w:r>
        <w:rPr>
          <w:rFonts w:cs="Helvetica Neue"/>
          <w:color w:val="1B1B1B"/>
        </w:rPr>
        <w:t xml:space="preserve">uist door inzichtelijk </w:t>
      </w:r>
      <w:r w:rsidR="00456552">
        <w:rPr>
          <w:rFonts w:cs="Helvetica Neue"/>
          <w:color w:val="1B1B1B"/>
        </w:rPr>
        <w:t xml:space="preserve">een aantal individuele maatregelen </w:t>
      </w:r>
      <w:r>
        <w:rPr>
          <w:rFonts w:cs="Helvetica Neue"/>
          <w:color w:val="1B1B1B"/>
        </w:rPr>
        <w:t xml:space="preserve">te bundelen in één verzamelwet </w:t>
      </w:r>
      <w:r w:rsidR="005F0076">
        <w:rPr>
          <w:rFonts w:cs="Helvetica Neue"/>
          <w:color w:val="1B1B1B"/>
        </w:rPr>
        <w:t xml:space="preserve">specifiek voor </w:t>
      </w:r>
      <w:r w:rsidR="001662AD">
        <w:rPr>
          <w:rFonts w:cs="Helvetica Neue"/>
          <w:color w:val="1B1B1B"/>
        </w:rPr>
        <w:t>Caribisch Nederland</w:t>
      </w:r>
      <w:r w:rsidR="005F0076">
        <w:rPr>
          <w:rFonts w:cs="Helvetica Neue"/>
          <w:color w:val="1B1B1B"/>
        </w:rPr>
        <w:t xml:space="preserve"> </w:t>
      </w:r>
      <w:r>
        <w:rPr>
          <w:rFonts w:cs="Helvetica Neue"/>
          <w:color w:val="1B1B1B"/>
        </w:rPr>
        <w:t xml:space="preserve">geeft het </w:t>
      </w:r>
      <w:r w:rsidR="0032060A">
        <w:rPr>
          <w:rFonts w:cs="Helvetica Neue"/>
          <w:color w:val="1B1B1B"/>
        </w:rPr>
        <w:t>de</w:t>
      </w:r>
      <w:r>
        <w:rPr>
          <w:rFonts w:cs="Helvetica Neue"/>
          <w:color w:val="1B1B1B"/>
        </w:rPr>
        <w:t xml:space="preserve"> Tweede Kamer veel meer tijd en ruimte om die maatregelen </w:t>
      </w:r>
      <w:r w:rsidR="00456552">
        <w:rPr>
          <w:rFonts w:cs="Helvetica Neue"/>
          <w:color w:val="1B1B1B"/>
        </w:rPr>
        <w:t xml:space="preserve">beter </w:t>
      </w:r>
      <w:r>
        <w:rPr>
          <w:rFonts w:cs="Helvetica Neue"/>
          <w:color w:val="1B1B1B"/>
        </w:rPr>
        <w:t xml:space="preserve">inhoudelijk te beoordelen dan het </w:t>
      </w:r>
      <w:r w:rsidR="00456552">
        <w:rPr>
          <w:rFonts w:cs="Helvetica Neue"/>
          <w:color w:val="1B1B1B"/>
        </w:rPr>
        <w:t xml:space="preserve">verspreid </w:t>
      </w:r>
      <w:r>
        <w:rPr>
          <w:rFonts w:cs="Helvetica Neue"/>
          <w:color w:val="1B1B1B"/>
        </w:rPr>
        <w:t xml:space="preserve">opnemen van (een deel van) de </w:t>
      </w:r>
      <w:r>
        <w:rPr>
          <w:rFonts w:cs="Helvetica Neue"/>
          <w:color w:val="1B1B1B"/>
        </w:rPr>
        <w:lastRenderedPageBreak/>
        <w:t>maatregelen in een belastingplan en overige wetgeving</w:t>
      </w:r>
      <w:r w:rsidR="005F3AB4">
        <w:rPr>
          <w:rFonts w:cs="Helvetica Neue"/>
          <w:color w:val="1B1B1B"/>
        </w:rPr>
        <w:t xml:space="preserve"> waarvoor vaak ook minder tijd beschikbaar is</w:t>
      </w:r>
      <w:r w:rsidR="00456552">
        <w:rPr>
          <w:rFonts w:cs="Helvetica Neue"/>
          <w:color w:val="1B1B1B"/>
        </w:rPr>
        <w:t xml:space="preserve">. </w:t>
      </w:r>
      <w:r w:rsidR="005F0076">
        <w:rPr>
          <w:rFonts w:cs="Helvetica Neue"/>
          <w:color w:val="1B1B1B"/>
        </w:rPr>
        <w:t xml:space="preserve">Ook is het niet doelmatig noch overzichtelijk om voor iedere individuele maatregel een apart wetsvoorstel in te dienen. </w:t>
      </w:r>
    </w:p>
    <w:p w:rsidR="00DF54F6" w:rsidP="00A4065F" w:rsidRDefault="00DF54F6" w14:paraId="1AC1900E" w14:textId="77777777"/>
    <w:p w:rsidRPr="00E63418" w:rsidR="00E66ABA" w:rsidP="00E66ABA" w:rsidRDefault="00E66ABA" w14:paraId="65D324FE" w14:textId="5D519A72">
      <w:r w:rsidRPr="00E63418">
        <w:t>De leden van de fractie van de VVD</w:t>
      </w:r>
      <w:r w:rsidRPr="00E63418" w:rsidR="00935659">
        <w:t xml:space="preserve"> vragen</w:t>
      </w:r>
      <w:r w:rsidRPr="00E63418" w:rsidR="00243682">
        <w:t xml:space="preserve"> w</w:t>
      </w:r>
      <w:r w:rsidRPr="00E63418">
        <w:t xml:space="preserve">aarom </w:t>
      </w:r>
      <w:r w:rsidRPr="00E63418" w:rsidR="00935659">
        <w:t>het kabinet</w:t>
      </w:r>
      <w:r w:rsidRPr="00E63418">
        <w:t xml:space="preserve"> ervoor </w:t>
      </w:r>
      <w:r w:rsidRPr="00E63418" w:rsidR="00243682">
        <w:t xml:space="preserve">kiest </w:t>
      </w:r>
      <w:r w:rsidRPr="00E63418">
        <w:t xml:space="preserve">om geen evaluatie </w:t>
      </w:r>
      <w:r w:rsidRPr="00E63418" w:rsidR="00243682">
        <w:t xml:space="preserve">van de voorgestelde maatregelen </w:t>
      </w:r>
      <w:r w:rsidRPr="00E63418">
        <w:t xml:space="preserve">uit te voeren, terwijl cumulatief sprake kan zijn van </w:t>
      </w:r>
      <w:r w:rsidRPr="00E63418" w:rsidR="00243682">
        <w:t xml:space="preserve">een </w:t>
      </w:r>
      <w:r w:rsidRPr="00E63418">
        <w:t>substantiële impact</w:t>
      </w:r>
      <w:r w:rsidRPr="00E63418" w:rsidR="00243682">
        <w:t>.</w:t>
      </w:r>
      <w:r w:rsidRPr="00E63418">
        <w:t xml:space="preserve"> </w:t>
      </w:r>
      <w:r w:rsidRPr="00E63418" w:rsidR="00243682">
        <w:t>Deze leden vragen daarom ook of</w:t>
      </w:r>
      <w:r w:rsidRPr="00E63418">
        <w:t xml:space="preserve"> </w:t>
      </w:r>
      <w:r w:rsidRPr="00E63418" w:rsidR="00935659">
        <w:t>het kabinet</w:t>
      </w:r>
      <w:r w:rsidRPr="00E63418">
        <w:t xml:space="preserve"> bereid </w:t>
      </w:r>
      <w:r w:rsidRPr="00E63418" w:rsidR="00243682">
        <w:t xml:space="preserve">is </w:t>
      </w:r>
      <w:r w:rsidRPr="00E63418">
        <w:t>om een ex</w:t>
      </w:r>
      <w:r w:rsidRPr="00E63418" w:rsidR="00243682">
        <w:t>-</w:t>
      </w:r>
      <w:r w:rsidRPr="00E63418">
        <w:t>post evaluatie te doen van de belangrijkste maatregelen</w:t>
      </w:r>
      <w:r w:rsidRPr="00E63418" w:rsidR="00243682">
        <w:t>.</w:t>
      </w:r>
    </w:p>
    <w:p w:rsidR="00C768FD" w:rsidP="00627ADC" w:rsidRDefault="00C768FD" w14:paraId="575312EB" w14:textId="77777777"/>
    <w:p w:rsidRPr="00627ADC" w:rsidR="00627ADC" w:rsidP="00627ADC" w:rsidRDefault="00627ADC" w14:paraId="0728DABA" w14:textId="0B33AD1A">
      <w:r>
        <w:t xml:space="preserve">Alle maatregelen die </w:t>
      </w:r>
      <w:proofErr w:type="gramStart"/>
      <w:r>
        <w:t>thans</w:t>
      </w:r>
      <w:proofErr w:type="gramEnd"/>
      <w:r>
        <w:t xml:space="preserve"> in het wetsvoorstel zijn opgenomen zijn beoordeeld op </w:t>
      </w:r>
      <w:proofErr w:type="spellStart"/>
      <w:r>
        <w:t>doenvermogen</w:t>
      </w:r>
      <w:proofErr w:type="spellEnd"/>
      <w:r>
        <w:t xml:space="preserve"> en uitvoerbaarheid. Voor wat de uitvoerbaarheid betreft is hiervoor een uitvoeringstoets opgemaakt die als bijlage bij de memorie van toelichting is opgenomen</w:t>
      </w:r>
      <w:r w:rsidR="003C348A">
        <w:t>. Daaruit blijkt dat alle voorgestelde maatregelen uitvoerbaar zijn</w:t>
      </w:r>
      <w:r>
        <w:t xml:space="preserve">. De voorgestelde wijzigingen </w:t>
      </w:r>
      <w:r w:rsidRPr="00627ADC">
        <w:t xml:space="preserve">hebben </w:t>
      </w:r>
      <w:r w:rsidR="005F3AB4">
        <w:t xml:space="preserve">slechts </w:t>
      </w:r>
      <w:r w:rsidRPr="00627ADC">
        <w:t xml:space="preserve">beperkte gevolgen voor de administratieve lasten voor </w:t>
      </w:r>
      <w:r>
        <w:t>inwoners en ondernemers</w:t>
      </w:r>
      <w:r w:rsidRPr="00627ADC">
        <w:t xml:space="preserve">. </w:t>
      </w:r>
      <w:r w:rsidR="0032060A">
        <w:t xml:space="preserve">Het </w:t>
      </w:r>
      <w:r w:rsidRPr="00627ADC">
        <w:t xml:space="preserve">Adviescollege toetsing regeldruk heeft </w:t>
      </w:r>
      <w:r>
        <w:t xml:space="preserve">de maatregelen uit het wetsvoorstel ook </w:t>
      </w:r>
      <w:r w:rsidRPr="00627ADC">
        <w:t>niet geselecteerd voor een formeel advies, omdat het naar verwachting geen omvangrijke gevolgen voor de regeldruk heeft.</w:t>
      </w:r>
      <w:r w:rsidR="00C768FD">
        <w:t xml:space="preserve"> </w:t>
      </w:r>
      <w:r w:rsidR="005F3AB4">
        <w:t>Uiteraard</w:t>
      </w:r>
      <w:r>
        <w:t xml:space="preserve"> zal het kabinet, indien signalen vanuit Caribisch Nederland </w:t>
      </w:r>
      <w:r w:rsidR="005F3AB4">
        <w:t>daartoe aanleiding geven, maatregelen evalueren als blijkt dat zij tot nieuwe of onverwachte knelpunten leiden.</w:t>
      </w:r>
    </w:p>
    <w:p w:rsidR="00E66ABA" w:rsidP="00A4065F" w:rsidRDefault="00E66ABA" w14:paraId="0473B428" w14:textId="0EE55127"/>
    <w:p w:rsidRPr="00DB797E" w:rsidR="007566F2" w:rsidP="007566F2" w:rsidRDefault="007566F2" w14:paraId="5E03AB7F" w14:textId="77777777">
      <w:pPr>
        <w:rPr>
          <w:b/>
          <w:bCs/>
        </w:rPr>
      </w:pPr>
      <w:r w:rsidRPr="00DB797E">
        <w:rPr>
          <w:b/>
          <w:bCs/>
          <w:color w:val="000000" w:themeColor="text1"/>
          <w:szCs w:val="22"/>
        </w:rPr>
        <w:t>II. ARTIKELSGEWIJZE TOELICHTING</w:t>
      </w:r>
    </w:p>
    <w:p w:rsidRPr="00DB797E" w:rsidR="007566F2" w:rsidP="007566F2" w:rsidRDefault="007566F2" w14:paraId="4DD7138F" w14:textId="77777777">
      <w:pPr>
        <w:rPr>
          <w:b/>
          <w:bCs/>
        </w:rPr>
      </w:pPr>
      <w:r w:rsidRPr="00DB797E">
        <w:rPr>
          <w:b/>
          <w:bCs/>
          <w:color w:val="000000" w:themeColor="text1"/>
          <w:szCs w:val="22"/>
        </w:rPr>
        <w:t xml:space="preserve"> </w:t>
      </w:r>
    </w:p>
    <w:p w:rsidRPr="00DF54F6" w:rsidR="007566F2" w:rsidP="007566F2" w:rsidRDefault="007566F2" w14:paraId="6F59AB0B" w14:textId="4F16286B">
      <w:r w:rsidRPr="00DB797E">
        <w:rPr>
          <w:b/>
          <w:bCs/>
        </w:rPr>
        <w:t>OVERIG</w:t>
      </w:r>
    </w:p>
    <w:p w:rsidR="00A4065F" w:rsidP="00A4065F" w:rsidRDefault="00A4065F" w14:paraId="12AFF558" w14:textId="77777777">
      <w:pPr>
        <w:rPr>
          <w:b/>
          <w:bCs/>
          <w:color w:val="000000" w:themeColor="text1"/>
          <w:szCs w:val="22"/>
        </w:rPr>
      </w:pPr>
      <w:r w:rsidRPr="00DB797E">
        <w:rPr>
          <w:b/>
          <w:bCs/>
          <w:color w:val="000000" w:themeColor="text1"/>
          <w:szCs w:val="22"/>
        </w:rPr>
        <w:t xml:space="preserve"> </w:t>
      </w:r>
    </w:p>
    <w:p w:rsidRPr="00E63418" w:rsidR="00D149CD" w:rsidP="00D149CD" w:rsidRDefault="005E4D28" w14:paraId="61F08B44" w14:textId="4D17E610">
      <w:r w:rsidRPr="00E63418">
        <w:t>De leden van de fractie van de ChristenUnie</w:t>
      </w:r>
      <w:r w:rsidRPr="00E63418" w:rsidR="00D149CD">
        <w:t xml:space="preserve"> vragen of het rapport van de Centraal Dialoog Bonaire over de impact van belastingwijzigingen op kleine ondernemers op Bonaire aanleiding is om reparatie toe te passen voor de groep kleine, meewerkende ondernemers en dit nader te motiveren, mede in het licht van de gesignaleerde effecten onder het sociaal minimum. De</w:t>
      </w:r>
      <w:r w:rsidR="00E63418">
        <w:t>ze</w:t>
      </w:r>
      <w:r w:rsidRPr="00E63418" w:rsidR="00D149CD">
        <w:t xml:space="preserve"> leden vragen ook op welke termijn de Tweede Kamer deze concrete voorstellen tegemoet kan zien en of de aanbevelingen in het impactonderzoek van de Centraal Dialoog Bonaire wordt gebruikt om tot gerichte reparatiemaatregelen te komen. Tot slot vragen de leden van de</w:t>
      </w:r>
      <w:r w:rsidRPr="00E63418" w:rsidR="00935659">
        <w:t xml:space="preserve"> fractie van de</w:t>
      </w:r>
      <w:r w:rsidRPr="00E63418" w:rsidR="00D149CD">
        <w:t xml:space="preserve"> ChristenUnie of </w:t>
      </w:r>
      <w:r w:rsidRPr="00E63418" w:rsidR="00935659">
        <w:t>het kabinet</w:t>
      </w:r>
      <w:r w:rsidRPr="00E63418" w:rsidR="00D149CD">
        <w:t xml:space="preserve"> per aanbeveling uit het rapport kan aangeven hoe deze wordt beoordeeld en in hoeverre deze wordt overgenomen.</w:t>
      </w:r>
    </w:p>
    <w:p w:rsidR="00C768FD" w:rsidP="00A4065F" w:rsidRDefault="00C768FD" w14:paraId="72ECEB35" w14:textId="77777777"/>
    <w:p w:rsidR="00820671" w:rsidP="00A4065F" w:rsidRDefault="007B58B9" w14:paraId="5CA85993" w14:textId="298592CF">
      <w:r w:rsidRPr="007B58B9">
        <w:t>Het rapport van de Centraal Dialoog Bonaire, waar de</w:t>
      </w:r>
      <w:r w:rsidR="00935659">
        <w:t xml:space="preserve"> leden van de</w:t>
      </w:r>
      <w:r w:rsidRPr="007B58B9">
        <w:t xml:space="preserve"> fractie</w:t>
      </w:r>
      <w:r>
        <w:t xml:space="preserve"> van de ChristenUnie naar verwijst</w:t>
      </w:r>
      <w:r w:rsidR="00B83168">
        <w:t>, volgt op een aantal wijzigingen in de belastingwetgeving van Caribisch Nederland</w:t>
      </w:r>
      <w:r w:rsidR="00820671">
        <w:t>. M</w:t>
      </w:r>
      <w:r w:rsidR="00B83168">
        <w:t xml:space="preserve">eer in het bijzonder </w:t>
      </w:r>
      <w:r w:rsidR="00820671">
        <w:t xml:space="preserve">betreft het: </w:t>
      </w:r>
    </w:p>
    <w:p w:rsidR="00820671" w:rsidP="00820671" w:rsidRDefault="00B83168" w14:paraId="07590B58" w14:textId="77777777">
      <w:pPr>
        <w:pStyle w:val="Lijstalinea"/>
        <w:numPr>
          <w:ilvl w:val="0"/>
          <w:numId w:val="12"/>
        </w:numPr>
      </w:pPr>
      <w:proofErr w:type="gramStart"/>
      <w:r>
        <w:t>de</w:t>
      </w:r>
      <w:proofErr w:type="gramEnd"/>
      <w:r>
        <w:t xml:space="preserve"> aanpassingen ter zake van het gebruikelijk loon</w:t>
      </w:r>
      <w:r w:rsidR="00820671">
        <w:t xml:space="preserve">, </w:t>
      </w:r>
    </w:p>
    <w:p w:rsidR="00820671" w:rsidP="00820671" w:rsidRDefault="00820671" w14:paraId="0209638C" w14:textId="77777777">
      <w:pPr>
        <w:pStyle w:val="Lijstalinea"/>
        <w:numPr>
          <w:ilvl w:val="0"/>
          <w:numId w:val="12"/>
        </w:numPr>
      </w:pPr>
      <w:proofErr w:type="gramStart"/>
      <w:r>
        <w:t>het</w:t>
      </w:r>
      <w:proofErr w:type="gramEnd"/>
      <w:r>
        <w:t xml:space="preserve"> laten vervallen van de dividendvrijstelling</w:t>
      </w:r>
      <w:r w:rsidR="00B83168">
        <w:t xml:space="preserve"> en </w:t>
      </w:r>
    </w:p>
    <w:p w:rsidR="00820671" w:rsidP="003C348A" w:rsidRDefault="00820671" w14:paraId="3DFF3421" w14:textId="4AF18F9A">
      <w:pPr>
        <w:pStyle w:val="Lijstalinea"/>
        <w:numPr>
          <w:ilvl w:val="0"/>
          <w:numId w:val="12"/>
        </w:numPr>
      </w:pPr>
      <w:proofErr w:type="gramStart"/>
      <w:r>
        <w:lastRenderedPageBreak/>
        <w:t>aanpassing</w:t>
      </w:r>
      <w:proofErr w:type="gramEnd"/>
      <w:r>
        <w:t xml:space="preserve"> van </w:t>
      </w:r>
      <w:r w:rsidR="00B83168">
        <w:t xml:space="preserve">het tarief voor inkomsten uit aanmerkelijk belang </w:t>
      </w:r>
      <w:r>
        <w:t>alsmede</w:t>
      </w:r>
      <w:r w:rsidR="00B83168">
        <w:t xml:space="preserve"> de cijfermatige gevolgen die dit met zich brengt voor ondernemers. </w:t>
      </w:r>
    </w:p>
    <w:p w:rsidR="00C768FD" w:rsidP="00820671" w:rsidRDefault="00C768FD" w14:paraId="140D2894" w14:textId="77777777">
      <w:pPr>
        <w:ind w:left="1416"/>
      </w:pPr>
    </w:p>
    <w:p w:rsidR="00820671" w:rsidP="00820671" w:rsidRDefault="00820671" w14:paraId="3E20270C" w14:textId="0B353A60">
      <w:pPr>
        <w:ind w:left="1416"/>
      </w:pPr>
      <w:r>
        <w:t>In het rapport wordt geconcludeerd dat voor een aantal kleine ondernemers de belastingdruk op het inkomen door deze maatregelen is toegenomen.</w:t>
      </w:r>
    </w:p>
    <w:p w:rsidR="00820671" w:rsidP="00A4065F" w:rsidRDefault="00820671" w14:paraId="56D5A52A" w14:textId="56933CE1">
      <w:r>
        <w:t xml:space="preserve">Die conclusie is op zichzelf juist. Tot 2023 werden ondernemers </w:t>
      </w:r>
      <w:r w:rsidR="005509DB">
        <w:t xml:space="preserve">namelijk </w:t>
      </w:r>
      <w:r>
        <w:t xml:space="preserve">nauwelijks betrokken in de belastingheffing. Het zwaartepunt van de heffing lag, buiten de algemene bestedingsbelasting, op de loon en inkomstenbelasting voor werknemers. Ondernemers die een bedrijf uitoefenen betalen </w:t>
      </w:r>
      <w:r w:rsidR="005509DB">
        <w:t xml:space="preserve">ook </w:t>
      </w:r>
      <w:r>
        <w:t xml:space="preserve">geen winst- of vennootschapsbelasting en de hoogte van het gebruikelijk loon in de jaren tot 2023 lag dicht tegen de belastingvrije som aan. Het toenmalige kabinet heeft het onwenselijk gevonden dat ondernemers </w:t>
      </w:r>
      <w:r w:rsidR="005F0076">
        <w:t>significant minder</w:t>
      </w:r>
      <w:r>
        <w:t xml:space="preserve"> belasting betaalde</w:t>
      </w:r>
      <w:r w:rsidR="00935659">
        <w:t>n</w:t>
      </w:r>
      <w:r>
        <w:t xml:space="preserve"> </w:t>
      </w:r>
      <w:r w:rsidR="005F0076">
        <w:t xml:space="preserve">dan </w:t>
      </w:r>
      <w:r w:rsidR="005509DB">
        <w:t>werknemers</w:t>
      </w:r>
      <w:r w:rsidR="005F0076">
        <w:t xml:space="preserve">. Daarom is </w:t>
      </w:r>
      <w:r w:rsidR="001662AD">
        <w:t xml:space="preserve">per 2024 </w:t>
      </w:r>
      <w:r w:rsidR="00C5753A">
        <w:t>de dividendvrijstelling buiten werking gesteld</w:t>
      </w:r>
      <w:r w:rsidR="005509DB">
        <w:t>,</w:t>
      </w:r>
      <w:r>
        <w:t xml:space="preserve"> </w:t>
      </w:r>
      <w:r w:rsidR="001662AD">
        <w:t xml:space="preserve">is </w:t>
      </w:r>
      <w:r>
        <w:t xml:space="preserve">in twee fasen het gebruikelijk loon </w:t>
      </w:r>
      <w:r w:rsidR="001662AD">
        <w:t xml:space="preserve">voor de directeur-grootaandeelhouder </w:t>
      </w:r>
      <w:r>
        <w:t>verhoogd</w:t>
      </w:r>
      <w:r w:rsidR="005509DB">
        <w:t>,</w:t>
      </w:r>
      <w:r>
        <w:t xml:space="preserve"> en eenmalig het tarief voor inkomsten uit aanmerkelijk belang/opbrengstbelasting</w:t>
      </w:r>
      <w:r w:rsidR="005509DB">
        <w:t xml:space="preserve"> aangepast</w:t>
      </w:r>
      <w:r>
        <w:t xml:space="preserve">.  </w:t>
      </w:r>
    </w:p>
    <w:p w:rsidR="00C768FD" w:rsidP="00A4065F" w:rsidRDefault="00C768FD" w14:paraId="03DB32B7" w14:textId="77777777"/>
    <w:p w:rsidRPr="00C768FD" w:rsidR="00A4065F" w:rsidP="00C768FD" w:rsidRDefault="0032060A" w14:paraId="4699809A" w14:textId="08FE4177">
      <w:r>
        <w:t xml:space="preserve">De gevolgen van deze </w:t>
      </w:r>
      <w:r w:rsidR="001018D2">
        <w:t xml:space="preserve">maatregelen </w:t>
      </w:r>
      <w:r w:rsidR="00E63418">
        <w:t>hebben eveneens centraal gestaan tijdens het indienen van</w:t>
      </w:r>
      <w:r w:rsidR="006C7F38">
        <w:t xml:space="preserve"> de motie Ceder c.s. ten tijde van het Belastingplan BES-eilanden 2025.</w:t>
      </w:r>
      <w:r w:rsidR="00C768FD">
        <w:rPr>
          <w:rStyle w:val="Voetnootmarkering"/>
        </w:rPr>
        <w:footnoteReference w:id="5"/>
      </w:r>
      <w:r w:rsidR="006C7F38">
        <w:t xml:space="preserve"> Het kabinet heeft indertijd toegezegd </w:t>
      </w:r>
      <w:r w:rsidRPr="006C7F38" w:rsidR="006C7F38">
        <w:t xml:space="preserve">om in wezenlijke samenspraak met </w:t>
      </w:r>
      <w:r w:rsidR="006C7F38">
        <w:t xml:space="preserve">(vertegenwoordigers) van Caribisch Nederland </w:t>
      </w:r>
      <w:r w:rsidRPr="006C7F38" w:rsidR="006C7F38">
        <w:t>in kaart te brengen wat de precieze koopkrachteffecten zijn van de voorgestelde lastenverzwaringen</w:t>
      </w:r>
      <w:r w:rsidR="006C7F38">
        <w:t xml:space="preserve"> en</w:t>
      </w:r>
      <w:r w:rsidRPr="006C7F38" w:rsidR="006C7F38">
        <w:t xml:space="preserve"> </w:t>
      </w:r>
      <w:r w:rsidR="006C7F38">
        <w:t xml:space="preserve">eventuele </w:t>
      </w:r>
      <w:r w:rsidRPr="006C7F38" w:rsidR="006C7F38">
        <w:t>voorstellen te doen hoe dit te repareren</w:t>
      </w:r>
      <w:r w:rsidR="006C7F38">
        <w:t xml:space="preserve">. Het kabinet wil hier </w:t>
      </w:r>
      <w:r w:rsidR="00C768FD">
        <w:t xml:space="preserve">in de tweede helft van </w:t>
      </w:r>
      <w:r w:rsidR="006C7F38">
        <w:t>dit jaar uitvoering aan geven. De daarvoor vereiste informatie (de belastingaangiften en de jaarrekeningen</w:t>
      </w:r>
      <w:r w:rsidR="00C768FD">
        <w:t xml:space="preserve"> voor het jaar 2025</w:t>
      </w:r>
      <w:r w:rsidR="006C7F38">
        <w:t xml:space="preserve">) </w:t>
      </w:r>
      <w:r w:rsidR="00C768FD">
        <w:t xml:space="preserve">komen </w:t>
      </w:r>
      <w:r w:rsidR="005F0076">
        <w:t xml:space="preserve">namelijk </w:t>
      </w:r>
      <w:r w:rsidR="00C768FD">
        <w:t xml:space="preserve">op dit moment </w:t>
      </w:r>
      <w:r w:rsidR="003C348A">
        <w:t xml:space="preserve">pas </w:t>
      </w:r>
      <w:r w:rsidR="00C768FD">
        <w:t>binnen</w:t>
      </w:r>
      <w:r w:rsidR="006C7F38">
        <w:t xml:space="preserve"> </w:t>
      </w:r>
      <w:r w:rsidR="00C768FD">
        <w:t xml:space="preserve">bij de Belastingdienst Caribisch Nederland. </w:t>
      </w:r>
      <w:proofErr w:type="gramStart"/>
      <w:r w:rsidR="00C768FD">
        <w:t>Tevens</w:t>
      </w:r>
      <w:proofErr w:type="gramEnd"/>
      <w:r w:rsidR="00C768FD">
        <w:t xml:space="preserve"> verzamelt het Centraal Bureau voor de Statistiek </w:t>
      </w:r>
      <w:r w:rsidR="003C348A">
        <w:t xml:space="preserve">dit jaar pas de </w:t>
      </w:r>
      <w:r w:rsidR="00C768FD">
        <w:t xml:space="preserve">informatie die voor de beoordeling van de impact van de maatregelen van belang zijn. </w:t>
      </w:r>
      <w:r w:rsidR="005F0076">
        <w:t xml:space="preserve">Uw </w:t>
      </w:r>
      <w:r w:rsidR="00935659">
        <w:t xml:space="preserve">Kamer </w:t>
      </w:r>
      <w:r w:rsidR="005F0076">
        <w:t xml:space="preserve">zal na afronding van de beoordeling </w:t>
      </w:r>
      <w:r w:rsidR="007947C5">
        <w:t>over de inhoud van het rapport word</w:t>
      </w:r>
      <w:r w:rsidR="00935659">
        <w:t>en</w:t>
      </w:r>
      <w:r w:rsidR="003C348A">
        <w:t xml:space="preserve"> </w:t>
      </w:r>
      <w:r w:rsidR="007947C5">
        <w:t xml:space="preserve">geïnformeerd </w:t>
      </w:r>
      <w:r w:rsidR="00935659">
        <w:t>waarbij</w:t>
      </w:r>
      <w:r w:rsidR="007947C5">
        <w:t xml:space="preserve"> de aanbevelingen per onderdeel op hun merites worden beoordeeld.</w:t>
      </w:r>
    </w:p>
    <w:p w:rsidRPr="001C2F23" w:rsidR="00A4065F" w:rsidP="001C2F23" w:rsidRDefault="00A4065F" w14:paraId="0E714970" w14:textId="77777777">
      <w:pPr>
        <w:rPr>
          <w:b/>
          <w:bCs/>
          <w:lang w:eastAsia="en-US"/>
        </w:rPr>
      </w:pPr>
    </w:p>
    <w:p w:rsidR="00077F4B" w:rsidP="00077F4B" w:rsidRDefault="00077F4B" w14:paraId="1055FBC4" w14:textId="77777777">
      <w:pPr>
        <w:rPr>
          <w:szCs w:val="18"/>
          <w:lang w:eastAsia="en-US"/>
        </w:rPr>
      </w:pPr>
      <w:r w:rsidRPr="00E72ED8">
        <w:rPr>
          <w:szCs w:val="18"/>
          <w:lang w:eastAsia="en-US"/>
        </w:rPr>
        <w:t>De Staatssecretaris van Financiën,</w:t>
      </w:r>
    </w:p>
    <w:p w:rsidR="00077F4B" w:rsidP="00077F4B" w:rsidRDefault="00077F4B" w14:paraId="192089DF" w14:textId="77777777">
      <w:pPr>
        <w:contextualSpacing/>
        <w:rPr>
          <w:rFonts w:cs="Arial"/>
          <w:szCs w:val="18"/>
        </w:rPr>
      </w:pPr>
    </w:p>
    <w:p w:rsidR="00113C89" w:rsidRDefault="00113C89" w14:paraId="1310306B" w14:textId="77777777"/>
    <w:sectPr w:rsidR="00113C8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9262B" w14:textId="77777777" w:rsidR="005D20A8" w:rsidRDefault="005D20A8" w:rsidP="00D43AF5">
      <w:pPr>
        <w:spacing w:line="240" w:lineRule="auto"/>
      </w:pPr>
      <w:r>
        <w:separator/>
      </w:r>
    </w:p>
  </w:endnote>
  <w:endnote w:type="continuationSeparator" w:id="0">
    <w:p w14:paraId="71DC8401" w14:textId="77777777" w:rsidR="005D20A8" w:rsidRDefault="005D20A8" w:rsidP="00D43A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Helvetica Neue">
    <w:charset w:val="00"/>
    <w:family w:val="auto"/>
    <w:pitch w:val="variable"/>
    <w:sig w:usb0="E50002FF" w:usb1="500079DB" w:usb2="0000001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1E40B" w14:textId="77777777" w:rsidR="005D20A8" w:rsidRDefault="005D20A8" w:rsidP="00D43AF5">
      <w:pPr>
        <w:spacing w:line="240" w:lineRule="auto"/>
      </w:pPr>
      <w:r>
        <w:separator/>
      </w:r>
    </w:p>
  </w:footnote>
  <w:footnote w:type="continuationSeparator" w:id="0">
    <w:p w14:paraId="1012E2EF" w14:textId="77777777" w:rsidR="005D20A8" w:rsidRDefault="005D20A8" w:rsidP="00D43AF5">
      <w:pPr>
        <w:spacing w:line="240" w:lineRule="auto"/>
      </w:pPr>
      <w:r>
        <w:continuationSeparator/>
      </w:r>
    </w:p>
  </w:footnote>
  <w:footnote w:id="1">
    <w:p w14:paraId="173B886E" w14:textId="49607C2D" w:rsidR="003620FF" w:rsidRPr="00501F0C" w:rsidRDefault="003620FF" w:rsidP="003620FF">
      <w:pPr>
        <w:pStyle w:val="Voetnoottekst"/>
        <w:rPr>
          <w:color w:val="000000" w:themeColor="text1"/>
          <w:sz w:val="16"/>
          <w:szCs w:val="16"/>
        </w:rPr>
      </w:pPr>
      <w:r w:rsidRPr="00501F0C">
        <w:rPr>
          <w:rStyle w:val="Voetnootmarkering"/>
          <w:color w:val="000000" w:themeColor="text1"/>
          <w:sz w:val="16"/>
          <w:szCs w:val="16"/>
        </w:rPr>
        <w:footnoteRef/>
      </w:r>
      <w:r w:rsidRPr="00501F0C">
        <w:rPr>
          <w:color w:val="000000" w:themeColor="text1"/>
          <w:sz w:val="16"/>
          <w:szCs w:val="16"/>
        </w:rPr>
        <w:t xml:space="preserve"> Slotverklaring van het Bestuursoverleg van oktober 2005, o.a. opgenomen in Kamerstukken II 2009/2010, 32 189, nr. 3, p. 2-3.</w:t>
      </w:r>
    </w:p>
  </w:footnote>
  <w:footnote w:id="2">
    <w:p w14:paraId="0A5244F0" w14:textId="77777777" w:rsidR="003620FF" w:rsidRPr="00501F0C" w:rsidRDefault="003620FF" w:rsidP="003620FF">
      <w:pPr>
        <w:pStyle w:val="Voetnoottekst"/>
        <w:rPr>
          <w:color w:val="000000" w:themeColor="text1"/>
          <w:sz w:val="16"/>
          <w:szCs w:val="16"/>
        </w:rPr>
      </w:pPr>
      <w:r w:rsidRPr="00501F0C">
        <w:rPr>
          <w:rStyle w:val="Voetnootmarkering"/>
          <w:color w:val="000000" w:themeColor="text1"/>
          <w:sz w:val="16"/>
          <w:szCs w:val="16"/>
        </w:rPr>
        <w:footnoteRef/>
      </w:r>
      <w:r w:rsidRPr="00501F0C">
        <w:rPr>
          <w:color w:val="000000" w:themeColor="text1"/>
          <w:sz w:val="16"/>
          <w:szCs w:val="16"/>
        </w:rPr>
        <w:t xml:space="preserve"> Voorlichting Raad van State van 18 september 2006, nr. W04.06 0204/I/K/A, o.a. opgenomen in Kamerstukken II 2009/2010, 32 189, nr. 4, p. 7.</w:t>
      </w:r>
    </w:p>
  </w:footnote>
  <w:footnote w:id="3">
    <w:p w14:paraId="279D792B" w14:textId="24DD511B" w:rsidR="00175CF6" w:rsidRPr="00501F0C" w:rsidRDefault="00175CF6">
      <w:pPr>
        <w:pStyle w:val="Voetnoottekst"/>
        <w:rPr>
          <w:color w:val="000000" w:themeColor="text1"/>
          <w:sz w:val="16"/>
          <w:szCs w:val="16"/>
        </w:rPr>
      </w:pPr>
      <w:r w:rsidRPr="00501F0C">
        <w:rPr>
          <w:rStyle w:val="Voetnootmarkering"/>
          <w:color w:val="000000" w:themeColor="text1"/>
          <w:sz w:val="16"/>
          <w:szCs w:val="16"/>
        </w:rPr>
        <w:footnoteRef/>
      </w:r>
      <w:r w:rsidRPr="00501F0C">
        <w:rPr>
          <w:color w:val="000000" w:themeColor="text1"/>
          <w:sz w:val="16"/>
          <w:szCs w:val="16"/>
        </w:rPr>
        <w:t xml:space="preserve"> </w:t>
      </w:r>
      <w:r w:rsidRPr="00501F0C">
        <w:rPr>
          <w:i/>
          <w:iCs/>
          <w:color w:val="000000" w:themeColor="text1"/>
          <w:sz w:val="16"/>
          <w:szCs w:val="16"/>
        </w:rPr>
        <w:t xml:space="preserve">Een waardig bestaan, </w:t>
      </w:r>
      <w:r w:rsidR="009D4CC3" w:rsidRPr="00501F0C">
        <w:rPr>
          <w:i/>
          <w:iCs/>
          <w:color w:val="000000" w:themeColor="text1"/>
          <w:sz w:val="16"/>
          <w:szCs w:val="16"/>
        </w:rPr>
        <w:t>Een sociaal minimum dat voorziet in toenemend perspectief op zelfredzaamheid</w:t>
      </w:r>
      <w:r w:rsidR="009D4CC3" w:rsidRPr="00501F0C">
        <w:rPr>
          <w:color w:val="000000" w:themeColor="text1"/>
          <w:sz w:val="16"/>
          <w:szCs w:val="16"/>
        </w:rPr>
        <w:t>, rapport van de Commissie sociaal minimum Caribisch Nederland, 6 oktober 2023.</w:t>
      </w:r>
    </w:p>
  </w:footnote>
  <w:footnote w:id="4">
    <w:p w14:paraId="4F7145DA" w14:textId="45C1BABE" w:rsidR="00501F0C" w:rsidRPr="00501F0C" w:rsidRDefault="00501F0C">
      <w:pPr>
        <w:pStyle w:val="Voetnoottekst"/>
        <w:rPr>
          <w:sz w:val="16"/>
          <w:szCs w:val="16"/>
        </w:rPr>
      </w:pPr>
      <w:r w:rsidRPr="00501F0C">
        <w:rPr>
          <w:rStyle w:val="Voetnootmarkering"/>
          <w:sz w:val="16"/>
          <w:szCs w:val="16"/>
        </w:rPr>
        <w:footnoteRef/>
      </w:r>
      <w:r w:rsidRPr="00501F0C">
        <w:rPr>
          <w:sz w:val="16"/>
          <w:szCs w:val="16"/>
        </w:rPr>
        <w:t xml:space="preserve"> </w:t>
      </w:r>
      <w:r w:rsidRPr="00501F0C">
        <w:rPr>
          <w:sz w:val="16"/>
          <w:szCs w:val="16"/>
        </w:rPr>
        <w:t>Tourism Corporation Bonaire</w:t>
      </w:r>
      <w:r w:rsidR="001662AD">
        <w:rPr>
          <w:sz w:val="16"/>
          <w:szCs w:val="16"/>
        </w:rPr>
        <w:t xml:space="preserve"> (TCB)</w:t>
      </w:r>
      <w:r w:rsidRPr="00501F0C">
        <w:rPr>
          <w:sz w:val="16"/>
          <w:szCs w:val="16"/>
        </w:rPr>
        <w:t xml:space="preserve">, persbericht van 8 januari 2026 en de diverse Monthly Performance </w:t>
      </w:r>
      <w:r w:rsidR="003D0F32">
        <w:rPr>
          <w:sz w:val="16"/>
          <w:szCs w:val="16"/>
        </w:rPr>
        <w:t>O</w:t>
      </w:r>
      <w:r w:rsidRPr="00501F0C">
        <w:rPr>
          <w:sz w:val="16"/>
          <w:szCs w:val="16"/>
        </w:rPr>
        <w:t>verviews</w:t>
      </w:r>
      <w:r w:rsidR="001662AD">
        <w:rPr>
          <w:sz w:val="16"/>
          <w:szCs w:val="16"/>
        </w:rPr>
        <w:t xml:space="preserve"> vanaf 2022</w:t>
      </w:r>
      <w:r w:rsidRPr="00501F0C">
        <w:rPr>
          <w:sz w:val="16"/>
          <w:szCs w:val="16"/>
        </w:rPr>
        <w:t xml:space="preserve">, te raadplegen via </w:t>
      </w:r>
      <w:r w:rsidR="001662AD">
        <w:rPr>
          <w:sz w:val="16"/>
          <w:szCs w:val="16"/>
        </w:rPr>
        <w:t xml:space="preserve">de website van de TCB: </w:t>
      </w:r>
      <w:hyperlink r:id="rId1" w:history="1">
        <w:r w:rsidR="001662AD" w:rsidRPr="001662AD">
          <w:rPr>
            <w:rStyle w:val="Hyperlink"/>
            <w:sz w:val="16"/>
            <w:szCs w:val="16"/>
          </w:rPr>
          <w:t>https://bonaireisland.com/</w:t>
        </w:r>
      </w:hyperlink>
      <w:r w:rsidRPr="00501F0C">
        <w:rPr>
          <w:sz w:val="16"/>
          <w:szCs w:val="16"/>
        </w:rPr>
        <w:t xml:space="preserve">. Zie ook CBS, Statline Caribisch NL: inkomend toerisme per vliegtuig, 17 mei 2024: </w:t>
      </w:r>
      <w:hyperlink r:id="rId2" w:anchor="/CBS/nl/dataset/83104NED/table" w:history="1">
        <w:r w:rsidR="001662AD" w:rsidRPr="00357505">
          <w:rPr>
            <w:rStyle w:val="Hyperlink"/>
            <w:sz w:val="16"/>
            <w:szCs w:val="16"/>
          </w:rPr>
          <w:t>https://opendata.cbs.nl/#/CBS/nl/dataset/83104NED/table</w:t>
        </w:r>
      </w:hyperlink>
      <w:r w:rsidR="001662AD">
        <w:rPr>
          <w:sz w:val="16"/>
          <w:szCs w:val="16"/>
        </w:rPr>
        <w:t>.</w:t>
      </w:r>
    </w:p>
  </w:footnote>
  <w:footnote w:id="5">
    <w:p w14:paraId="615B13FF" w14:textId="0F41C860" w:rsidR="00C768FD" w:rsidRPr="00501F0C" w:rsidRDefault="00C768FD">
      <w:pPr>
        <w:pStyle w:val="Voetnoottekst"/>
        <w:rPr>
          <w:sz w:val="16"/>
          <w:szCs w:val="16"/>
        </w:rPr>
      </w:pPr>
      <w:r w:rsidRPr="00501F0C">
        <w:rPr>
          <w:rStyle w:val="Voetnootmarkering"/>
          <w:sz w:val="16"/>
          <w:szCs w:val="16"/>
        </w:rPr>
        <w:footnoteRef/>
      </w:r>
      <w:r w:rsidRPr="00501F0C">
        <w:rPr>
          <w:sz w:val="16"/>
          <w:szCs w:val="16"/>
        </w:rPr>
        <w:t xml:space="preserve"> Kamerstukken 2024/2025, 36 600 XV, nr. 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C33F4"/>
    <w:multiLevelType w:val="multilevel"/>
    <w:tmpl w:val="C7F827CA"/>
    <w:lvl w:ilvl="0">
      <w:start w:val="1"/>
      <w:numFmt w:val="decimal"/>
      <w:pStyle w:val="Kop1"/>
      <w:suff w:val="space"/>
      <w:lvlText w:val="%1."/>
      <w:lvlJc w:val="left"/>
      <w:pPr>
        <w:ind w:left="9433" w:hanging="360"/>
      </w:pPr>
      <w:rPr>
        <w:rFonts w:hint="default"/>
      </w:rPr>
    </w:lvl>
    <w:lvl w:ilvl="1">
      <w:start w:val="1"/>
      <w:numFmt w:val="decimal"/>
      <w:pStyle w:val="Kop2"/>
      <w:suff w:val="space"/>
      <w:lvlText w:val="%1.%2."/>
      <w:lvlJc w:val="left"/>
      <w:pPr>
        <w:ind w:left="1419"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64364"/>
    <w:multiLevelType w:val="hybridMultilevel"/>
    <w:tmpl w:val="429A623E"/>
    <w:lvl w:ilvl="0" w:tplc="0413000F">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 w15:restartNumberingAfterBreak="0">
    <w:nsid w:val="16350EE1"/>
    <w:multiLevelType w:val="hybridMultilevel"/>
    <w:tmpl w:val="2A30CDB2"/>
    <w:lvl w:ilvl="0" w:tplc="B2C2659E">
      <w:start w:val="1"/>
      <w:numFmt w:val="decimal"/>
      <w:lvlText w:val="%1."/>
      <w:lvlJc w:val="left"/>
      <w:pPr>
        <w:ind w:left="360" w:hanging="360"/>
      </w:pPr>
    </w:lvl>
    <w:lvl w:ilvl="1" w:tplc="B66A889A">
      <w:start w:val="1"/>
      <w:numFmt w:val="lowerLetter"/>
      <w:lvlText w:val="%2."/>
      <w:lvlJc w:val="left"/>
      <w:pPr>
        <w:ind w:left="1080" w:hanging="360"/>
      </w:pPr>
    </w:lvl>
    <w:lvl w:ilvl="2" w:tplc="19702460">
      <w:start w:val="1"/>
      <w:numFmt w:val="lowerRoman"/>
      <w:lvlText w:val="%3."/>
      <w:lvlJc w:val="right"/>
      <w:pPr>
        <w:ind w:left="1800" w:hanging="180"/>
      </w:pPr>
    </w:lvl>
    <w:lvl w:ilvl="3" w:tplc="C36EC7F0">
      <w:start w:val="1"/>
      <w:numFmt w:val="decimal"/>
      <w:lvlText w:val="%4."/>
      <w:lvlJc w:val="left"/>
      <w:pPr>
        <w:ind w:left="2520" w:hanging="360"/>
      </w:pPr>
    </w:lvl>
    <w:lvl w:ilvl="4" w:tplc="DD00E1D4">
      <w:start w:val="1"/>
      <w:numFmt w:val="lowerLetter"/>
      <w:lvlText w:val="%5."/>
      <w:lvlJc w:val="left"/>
      <w:pPr>
        <w:ind w:left="3240" w:hanging="360"/>
      </w:pPr>
    </w:lvl>
    <w:lvl w:ilvl="5" w:tplc="01DEDBAE">
      <w:start w:val="1"/>
      <w:numFmt w:val="lowerRoman"/>
      <w:lvlText w:val="%6."/>
      <w:lvlJc w:val="right"/>
      <w:pPr>
        <w:ind w:left="3960" w:hanging="180"/>
      </w:pPr>
    </w:lvl>
    <w:lvl w:ilvl="6" w:tplc="2EEA48FC">
      <w:start w:val="1"/>
      <w:numFmt w:val="decimal"/>
      <w:lvlText w:val="%7."/>
      <w:lvlJc w:val="left"/>
      <w:pPr>
        <w:ind w:left="4680" w:hanging="360"/>
      </w:pPr>
    </w:lvl>
    <w:lvl w:ilvl="7" w:tplc="41B667DA">
      <w:start w:val="1"/>
      <w:numFmt w:val="lowerLetter"/>
      <w:lvlText w:val="%8."/>
      <w:lvlJc w:val="left"/>
      <w:pPr>
        <w:ind w:left="5400" w:hanging="360"/>
      </w:pPr>
    </w:lvl>
    <w:lvl w:ilvl="8" w:tplc="97CACB38">
      <w:start w:val="1"/>
      <w:numFmt w:val="lowerRoman"/>
      <w:lvlText w:val="%9."/>
      <w:lvlJc w:val="right"/>
      <w:pPr>
        <w:ind w:left="6120" w:hanging="180"/>
      </w:pPr>
    </w:lvl>
  </w:abstractNum>
  <w:abstractNum w:abstractNumId="3" w15:restartNumberingAfterBreak="0">
    <w:nsid w:val="236B761D"/>
    <w:multiLevelType w:val="hybridMultilevel"/>
    <w:tmpl w:val="6BC85F60"/>
    <w:lvl w:ilvl="0" w:tplc="94E467BE">
      <w:start w:val="1"/>
      <w:numFmt w:val="bullet"/>
      <w:lvlText w:val="-"/>
      <w:lvlJc w:val="left"/>
      <w:pPr>
        <w:ind w:left="1778" w:hanging="360"/>
      </w:pPr>
      <w:rPr>
        <w:rFonts w:ascii="Verdana" w:eastAsia="Times New Roman" w:hAnsi="Verdana" w:cs="Times New Roman"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4" w15:restartNumberingAfterBreak="0">
    <w:nsid w:val="53AA687C"/>
    <w:multiLevelType w:val="hybridMultilevel"/>
    <w:tmpl w:val="E586CE2A"/>
    <w:lvl w:ilvl="0" w:tplc="FFFFFFFF">
      <w:start w:val="1"/>
      <w:numFmt w:val="bullet"/>
      <w:lvlText w:val="-"/>
      <w:lvlJc w:val="left"/>
      <w:pPr>
        <w:ind w:left="3196" w:hanging="360"/>
      </w:pPr>
      <w:rPr>
        <w:rFonts w:ascii="Verdana" w:eastAsia="Times New Roman" w:hAnsi="Verdana" w:cs="Times New Roman" w:hint="default"/>
      </w:rPr>
    </w:lvl>
    <w:lvl w:ilvl="1" w:tplc="FFFFFFFF" w:tentative="1">
      <w:start w:val="1"/>
      <w:numFmt w:val="bullet"/>
      <w:lvlText w:val="o"/>
      <w:lvlJc w:val="left"/>
      <w:pPr>
        <w:ind w:left="2858" w:hanging="360"/>
      </w:pPr>
      <w:rPr>
        <w:rFonts w:ascii="Courier New" w:hAnsi="Courier New" w:cs="Courier New" w:hint="default"/>
      </w:rPr>
    </w:lvl>
    <w:lvl w:ilvl="2" w:tplc="BE1CCD0E">
      <w:numFmt w:val="bullet"/>
      <w:lvlText w:val="-"/>
      <w:lvlJc w:val="left"/>
      <w:pPr>
        <w:ind w:left="2061" w:hanging="360"/>
      </w:pPr>
      <w:rPr>
        <w:rFonts w:ascii="Verdana" w:eastAsiaTheme="minorHAnsi" w:hAnsi="Verdana" w:cs="Calibri"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5" w15:restartNumberingAfterBreak="0">
    <w:nsid w:val="57825FC9"/>
    <w:multiLevelType w:val="hybridMultilevel"/>
    <w:tmpl w:val="E8EE9F1C"/>
    <w:lvl w:ilvl="0" w:tplc="6CFA22FC">
      <w:start w:val="1"/>
      <w:numFmt w:val="bullet"/>
      <w:lvlText w:val="•"/>
      <w:lvlJc w:val="left"/>
      <w:pPr>
        <w:tabs>
          <w:tab w:val="num" w:pos="720"/>
        </w:tabs>
        <w:ind w:left="720" w:hanging="360"/>
      </w:pPr>
      <w:rPr>
        <w:rFonts w:ascii="Arial" w:hAnsi="Arial" w:hint="default"/>
      </w:rPr>
    </w:lvl>
    <w:lvl w:ilvl="1" w:tplc="88468B4A">
      <w:numFmt w:val="bullet"/>
      <w:lvlText w:val="•"/>
      <w:lvlJc w:val="left"/>
      <w:pPr>
        <w:tabs>
          <w:tab w:val="num" w:pos="1440"/>
        </w:tabs>
        <w:ind w:left="1440" w:hanging="360"/>
      </w:pPr>
      <w:rPr>
        <w:rFonts w:ascii="Arial" w:hAnsi="Arial" w:hint="default"/>
      </w:rPr>
    </w:lvl>
    <w:lvl w:ilvl="2" w:tplc="F5BCE4B4" w:tentative="1">
      <w:start w:val="1"/>
      <w:numFmt w:val="bullet"/>
      <w:lvlText w:val="•"/>
      <w:lvlJc w:val="left"/>
      <w:pPr>
        <w:tabs>
          <w:tab w:val="num" w:pos="2160"/>
        </w:tabs>
        <w:ind w:left="2160" w:hanging="360"/>
      </w:pPr>
      <w:rPr>
        <w:rFonts w:ascii="Arial" w:hAnsi="Arial" w:hint="default"/>
      </w:rPr>
    </w:lvl>
    <w:lvl w:ilvl="3" w:tplc="756AF7C0" w:tentative="1">
      <w:start w:val="1"/>
      <w:numFmt w:val="bullet"/>
      <w:lvlText w:val="•"/>
      <w:lvlJc w:val="left"/>
      <w:pPr>
        <w:tabs>
          <w:tab w:val="num" w:pos="2880"/>
        </w:tabs>
        <w:ind w:left="2880" w:hanging="360"/>
      </w:pPr>
      <w:rPr>
        <w:rFonts w:ascii="Arial" w:hAnsi="Arial" w:hint="default"/>
      </w:rPr>
    </w:lvl>
    <w:lvl w:ilvl="4" w:tplc="06006AEA" w:tentative="1">
      <w:start w:val="1"/>
      <w:numFmt w:val="bullet"/>
      <w:lvlText w:val="•"/>
      <w:lvlJc w:val="left"/>
      <w:pPr>
        <w:tabs>
          <w:tab w:val="num" w:pos="3600"/>
        </w:tabs>
        <w:ind w:left="3600" w:hanging="360"/>
      </w:pPr>
      <w:rPr>
        <w:rFonts w:ascii="Arial" w:hAnsi="Arial" w:hint="default"/>
      </w:rPr>
    </w:lvl>
    <w:lvl w:ilvl="5" w:tplc="F1806F20" w:tentative="1">
      <w:start w:val="1"/>
      <w:numFmt w:val="bullet"/>
      <w:lvlText w:val="•"/>
      <w:lvlJc w:val="left"/>
      <w:pPr>
        <w:tabs>
          <w:tab w:val="num" w:pos="4320"/>
        </w:tabs>
        <w:ind w:left="4320" w:hanging="360"/>
      </w:pPr>
      <w:rPr>
        <w:rFonts w:ascii="Arial" w:hAnsi="Arial" w:hint="default"/>
      </w:rPr>
    </w:lvl>
    <w:lvl w:ilvl="6" w:tplc="A9BC3B24" w:tentative="1">
      <w:start w:val="1"/>
      <w:numFmt w:val="bullet"/>
      <w:lvlText w:val="•"/>
      <w:lvlJc w:val="left"/>
      <w:pPr>
        <w:tabs>
          <w:tab w:val="num" w:pos="5040"/>
        </w:tabs>
        <w:ind w:left="5040" w:hanging="360"/>
      </w:pPr>
      <w:rPr>
        <w:rFonts w:ascii="Arial" w:hAnsi="Arial" w:hint="default"/>
      </w:rPr>
    </w:lvl>
    <w:lvl w:ilvl="7" w:tplc="5360E414" w:tentative="1">
      <w:start w:val="1"/>
      <w:numFmt w:val="bullet"/>
      <w:lvlText w:val="•"/>
      <w:lvlJc w:val="left"/>
      <w:pPr>
        <w:tabs>
          <w:tab w:val="num" w:pos="5760"/>
        </w:tabs>
        <w:ind w:left="5760" w:hanging="360"/>
      </w:pPr>
      <w:rPr>
        <w:rFonts w:ascii="Arial" w:hAnsi="Arial" w:hint="default"/>
      </w:rPr>
    </w:lvl>
    <w:lvl w:ilvl="8" w:tplc="657810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763049F"/>
    <w:multiLevelType w:val="hybridMultilevel"/>
    <w:tmpl w:val="4F1C6D6A"/>
    <w:lvl w:ilvl="0" w:tplc="6B0E6676">
      <w:numFmt w:val="bullet"/>
      <w:lvlText w:val="-"/>
      <w:lvlJc w:val="left"/>
      <w:pPr>
        <w:ind w:left="1776" w:hanging="360"/>
      </w:pPr>
      <w:rPr>
        <w:rFonts w:ascii="Verdana" w:eastAsiaTheme="minorHAnsi" w:hAnsi="Verdana"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7" w15:restartNumberingAfterBreak="0">
    <w:nsid w:val="6BD92F07"/>
    <w:multiLevelType w:val="hybridMultilevel"/>
    <w:tmpl w:val="988A8A7A"/>
    <w:lvl w:ilvl="0" w:tplc="A6E410CA">
      <w:numFmt w:val="bullet"/>
      <w:lvlText w:val="-"/>
      <w:lvlJc w:val="left"/>
      <w:pPr>
        <w:ind w:left="1776" w:hanging="360"/>
      </w:pPr>
      <w:rPr>
        <w:rFonts w:ascii="Verdana" w:eastAsiaTheme="minorHAnsi" w:hAnsi="Verdana"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8" w15:restartNumberingAfterBreak="0">
    <w:nsid w:val="73613314"/>
    <w:multiLevelType w:val="hybridMultilevel"/>
    <w:tmpl w:val="302444A6"/>
    <w:lvl w:ilvl="0" w:tplc="BE1CCD0E">
      <w:numFmt w:val="bullet"/>
      <w:lvlText w:val="-"/>
      <w:lvlJc w:val="left"/>
      <w:pPr>
        <w:ind w:left="1428" w:hanging="360"/>
      </w:pPr>
      <w:rPr>
        <w:rFonts w:ascii="Verdana" w:eastAsiaTheme="minorHAnsi" w:hAnsi="Verdana" w:cs="Calibr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9" w15:restartNumberingAfterBreak="0">
    <w:nsid w:val="77066B16"/>
    <w:multiLevelType w:val="hybridMultilevel"/>
    <w:tmpl w:val="34F4E1B6"/>
    <w:lvl w:ilvl="0" w:tplc="DFB0DFF4">
      <w:start w:val="4"/>
      <w:numFmt w:val="bullet"/>
      <w:lvlText w:val="-"/>
      <w:lvlJc w:val="left"/>
      <w:pPr>
        <w:ind w:left="1776" w:hanging="360"/>
      </w:pPr>
      <w:rPr>
        <w:rFonts w:ascii="Times New Roman" w:eastAsiaTheme="minorEastAsia"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0" w15:restartNumberingAfterBreak="0">
    <w:nsid w:val="77374F11"/>
    <w:multiLevelType w:val="hybridMultilevel"/>
    <w:tmpl w:val="15DE43BA"/>
    <w:lvl w:ilvl="0" w:tplc="94E467BE">
      <w:start w:val="1"/>
      <w:numFmt w:val="bullet"/>
      <w:lvlText w:val="-"/>
      <w:lvlJc w:val="left"/>
      <w:pPr>
        <w:ind w:left="3196" w:hanging="360"/>
      </w:pPr>
      <w:rPr>
        <w:rFonts w:ascii="Verdana" w:eastAsia="Times New Roman" w:hAnsi="Verdana" w:cs="Times New Roman" w:hint="default"/>
      </w:rPr>
    </w:lvl>
    <w:lvl w:ilvl="1" w:tplc="04130003" w:tentative="1">
      <w:start w:val="1"/>
      <w:numFmt w:val="bullet"/>
      <w:lvlText w:val="o"/>
      <w:lvlJc w:val="left"/>
      <w:pPr>
        <w:ind w:left="2858" w:hanging="360"/>
      </w:pPr>
      <w:rPr>
        <w:rFonts w:ascii="Courier New" w:hAnsi="Courier New" w:cs="Courier New" w:hint="default"/>
      </w:rPr>
    </w:lvl>
    <w:lvl w:ilvl="2" w:tplc="04130001">
      <w:start w:val="1"/>
      <w:numFmt w:val="bullet"/>
      <w:lvlText w:val=""/>
      <w:lvlJc w:val="left"/>
      <w:pPr>
        <w:ind w:left="2061" w:hanging="360"/>
      </w:pPr>
      <w:rPr>
        <w:rFonts w:ascii="Symbol" w:hAnsi="Symbol" w:hint="default"/>
      </w:rPr>
    </w:lvl>
    <w:lvl w:ilvl="3" w:tplc="04130001" w:tentative="1">
      <w:start w:val="1"/>
      <w:numFmt w:val="bullet"/>
      <w:lvlText w:val=""/>
      <w:lvlJc w:val="left"/>
      <w:pPr>
        <w:ind w:left="4298" w:hanging="360"/>
      </w:pPr>
      <w:rPr>
        <w:rFonts w:ascii="Symbol" w:hAnsi="Symbol" w:hint="default"/>
      </w:rPr>
    </w:lvl>
    <w:lvl w:ilvl="4" w:tplc="04130003" w:tentative="1">
      <w:start w:val="1"/>
      <w:numFmt w:val="bullet"/>
      <w:lvlText w:val="o"/>
      <w:lvlJc w:val="left"/>
      <w:pPr>
        <w:ind w:left="5018" w:hanging="360"/>
      </w:pPr>
      <w:rPr>
        <w:rFonts w:ascii="Courier New" w:hAnsi="Courier New" w:cs="Courier New" w:hint="default"/>
      </w:rPr>
    </w:lvl>
    <w:lvl w:ilvl="5" w:tplc="04130005" w:tentative="1">
      <w:start w:val="1"/>
      <w:numFmt w:val="bullet"/>
      <w:lvlText w:val=""/>
      <w:lvlJc w:val="left"/>
      <w:pPr>
        <w:ind w:left="5738" w:hanging="360"/>
      </w:pPr>
      <w:rPr>
        <w:rFonts w:ascii="Wingdings" w:hAnsi="Wingdings" w:hint="default"/>
      </w:rPr>
    </w:lvl>
    <w:lvl w:ilvl="6" w:tplc="04130001" w:tentative="1">
      <w:start w:val="1"/>
      <w:numFmt w:val="bullet"/>
      <w:lvlText w:val=""/>
      <w:lvlJc w:val="left"/>
      <w:pPr>
        <w:ind w:left="6458" w:hanging="360"/>
      </w:pPr>
      <w:rPr>
        <w:rFonts w:ascii="Symbol" w:hAnsi="Symbol" w:hint="default"/>
      </w:rPr>
    </w:lvl>
    <w:lvl w:ilvl="7" w:tplc="04130003" w:tentative="1">
      <w:start w:val="1"/>
      <w:numFmt w:val="bullet"/>
      <w:lvlText w:val="o"/>
      <w:lvlJc w:val="left"/>
      <w:pPr>
        <w:ind w:left="7178" w:hanging="360"/>
      </w:pPr>
      <w:rPr>
        <w:rFonts w:ascii="Courier New" w:hAnsi="Courier New" w:cs="Courier New" w:hint="default"/>
      </w:rPr>
    </w:lvl>
    <w:lvl w:ilvl="8" w:tplc="04130005" w:tentative="1">
      <w:start w:val="1"/>
      <w:numFmt w:val="bullet"/>
      <w:lvlText w:val=""/>
      <w:lvlJc w:val="left"/>
      <w:pPr>
        <w:ind w:left="7898" w:hanging="360"/>
      </w:pPr>
      <w:rPr>
        <w:rFonts w:ascii="Wingdings" w:hAnsi="Wingdings" w:hint="default"/>
      </w:rPr>
    </w:lvl>
  </w:abstractNum>
  <w:abstractNum w:abstractNumId="11" w15:restartNumberingAfterBreak="0">
    <w:nsid w:val="79533E72"/>
    <w:multiLevelType w:val="hybridMultilevel"/>
    <w:tmpl w:val="A0380608"/>
    <w:lvl w:ilvl="0" w:tplc="9C8AFDDC">
      <w:start w:val="1"/>
      <w:numFmt w:val="upperRoman"/>
      <w:lvlText w:val="%1."/>
      <w:lvlJc w:val="left"/>
      <w:pPr>
        <w:ind w:left="2138" w:hanging="72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16cid:durableId="1747914177">
    <w:abstractNumId w:val="0"/>
  </w:num>
  <w:num w:numId="2" w16cid:durableId="870267258">
    <w:abstractNumId w:val="8"/>
  </w:num>
  <w:num w:numId="3" w16cid:durableId="842210986">
    <w:abstractNumId w:val="1"/>
  </w:num>
  <w:num w:numId="4" w16cid:durableId="357314100">
    <w:abstractNumId w:val="9"/>
  </w:num>
  <w:num w:numId="5" w16cid:durableId="952978788">
    <w:abstractNumId w:val="3"/>
  </w:num>
  <w:num w:numId="6" w16cid:durableId="344986878">
    <w:abstractNumId w:val="10"/>
  </w:num>
  <w:num w:numId="7" w16cid:durableId="1453205773">
    <w:abstractNumId w:val="7"/>
  </w:num>
  <w:num w:numId="8" w16cid:durableId="513616751">
    <w:abstractNumId w:val="4"/>
  </w:num>
  <w:num w:numId="9" w16cid:durableId="2024473705">
    <w:abstractNumId w:val="11"/>
  </w:num>
  <w:num w:numId="10" w16cid:durableId="581372371">
    <w:abstractNumId w:val="5"/>
  </w:num>
  <w:num w:numId="11" w16cid:durableId="330761076">
    <w:abstractNumId w:val="2"/>
  </w:num>
  <w:num w:numId="12" w16cid:durableId="8430575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04"/>
    <w:rsid w:val="0000405F"/>
    <w:rsid w:val="0001673E"/>
    <w:rsid w:val="00025C55"/>
    <w:rsid w:val="00027473"/>
    <w:rsid w:val="000345F8"/>
    <w:rsid w:val="00041EBC"/>
    <w:rsid w:val="00054786"/>
    <w:rsid w:val="00060C15"/>
    <w:rsid w:val="000610AA"/>
    <w:rsid w:val="00061CF3"/>
    <w:rsid w:val="0006624A"/>
    <w:rsid w:val="000778B2"/>
    <w:rsid w:val="00077F4B"/>
    <w:rsid w:val="000A2BC2"/>
    <w:rsid w:val="000B373A"/>
    <w:rsid w:val="000C1D1B"/>
    <w:rsid w:val="000D4D96"/>
    <w:rsid w:val="001018D2"/>
    <w:rsid w:val="001118B7"/>
    <w:rsid w:val="00113C89"/>
    <w:rsid w:val="0012188C"/>
    <w:rsid w:val="00125BDF"/>
    <w:rsid w:val="00146776"/>
    <w:rsid w:val="0016280C"/>
    <w:rsid w:val="001662AD"/>
    <w:rsid w:val="00175CF6"/>
    <w:rsid w:val="001C2834"/>
    <w:rsid w:val="001C2F23"/>
    <w:rsid w:val="001C4A11"/>
    <w:rsid w:val="001D1B28"/>
    <w:rsid w:val="001D6558"/>
    <w:rsid w:val="001D7204"/>
    <w:rsid w:val="001E42F8"/>
    <w:rsid w:val="001F0AE1"/>
    <w:rsid w:val="00223064"/>
    <w:rsid w:val="0022364A"/>
    <w:rsid w:val="002271B6"/>
    <w:rsid w:val="00243682"/>
    <w:rsid w:val="00247184"/>
    <w:rsid w:val="00255454"/>
    <w:rsid w:val="00277D21"/>
    <w:rsid w:val="00290504"/>
    <w:rsid w:val="002A00BC"/>
    <w:rsid w:val="002A58EA"/>
    <w:rsid w:val="002A597C"/>
    <w:rsid w:val="002A599C"/>
    <w:rsid w:val="002B6249"/>
    <w:rsid w:val="002B66A9"/>
    <w:rsid w:val="002C2E92"/>
    <w:rsid w:val="00302420"/>
    <w:rsid w:val="00304EAA"/>
    <w:rsid w:val="0031557F"/>
    <w:rsid w:val="0032060A"/>
    <w:rsid w:val="00332B53"/>
    <w:rsid w:val="00336854"/>
    <w:rsid w:val="003566B9"/>
    <w:rsid w:val="00360654"/>
    <w:rsid w:val="003620FF"/>
    <w:rsid w:val="00370885"/>
    <w:rsid w:val="00377220"/>
    <w:rsid w:val="00395FCE"/>
    <w:rsid w:val="00396BA2"/>
    <w:rsid w:val="003976B1"/>
    <w:rsid w:val="003A2889"/>
    <w:rsid w:val="003C348A"/>
    <w:rsid w:val="003D0F32"/>
    <w:rsid w:val="003D2528"/>
    <w:rsid w:val="003E02F4"/>
    <w:rsid w:val="004166D4"/>
    <w:rsid w:val="004417EC"/>
    <w:rsid w:val="00456552"/>
    <w:rsid w:val="00462E86"/>
    <w:rsid w:val="004711A3"/>
    <w:rsid w:val="00474F99"/>
    <w:rsid w:val="00484D8C"/>
    <w:rsid w:val="00493DD4"/>
    <w:rsid w:val="00496A9F"/>
    <w:rsid w:val="004A39CF"/>
    <w:rsid w:val="004C5C05"/>
    <w:rsid w:val="004D3C18"/>
    <w:rsid w:val="004D76C2"/>
    <w:rsid w:val="00501F0C"/>
    <w:rsid w:val="005028BE"/>
    <w:rsid w:val="0052636C"/>
    <w:rsid w:val="005509DB"/>
    <w:rsid w:val="005732D2"/>
    <w:rsid w:val="00574C48"/>
    <w:rsid w:val="005772A7"/>
    <w:rsid w:val="005C434C"/>
    <w:rsid w:val="005D20A8"/>
    <w:rsid w:val="005D51C0"/>
    <w:rsid w:val="005E085B"/>
    <w:rsid w:val="005E4D28"/>
    <w:rsid w:val="005E62DC"/>
    <w:rsid w:val="005F0076"/>
    <w:rsid w:val="005F3AB4"/>
    <w:rsid w:val="005F7320"/>
    <w:rsid w:val="006143BE"/>
    <w:rsid w:val="00615795"/>
    <w:rsid w:val="006245F9"/>
    <w:rsid w:val="00627ADC"/>
    <w:rsid w:val="00627C81"/>
    <w:rsid w:val="00632C73"/>
    <w:rsid w:val="00653C13"/>
    <w:rsid w:val="006B047C"/>
    <w:rsid w:val="006C7F38"/>
    <w:rsid w:val="006D40FC"/>
    <w:rsid w:val="006E652E"/>
    <w:rsid w:val="006F0202"/>
    <w:rsid w:val="006F640E"/>
    <w:rsid w:val="00713A76"/>
    <w:rsid w:val="00716D9E"/>
    <w:rsid w:val="0072087D"/>
    <w:rsid w:val="00726BED"/>
    <w:rsid w:val="00736583"/>
    <w:rsid w:val="00740E4B"/>
    <w:rsid w:val="0074535C"/>
    <w:rsid w:val="007566F2"/>
    <w:rsid w:val="00767099"/>
    <w:rsid w:val="00774A5A"/>
    <w:rsid w:val="007763E9"/>
    <w:rsid w:val="007947C5"/>
    <w:rsid w:val="007A4E76"/>
    <w:rsid w:val="007A7167"/>
    <w:rsid w:val="007B1692"/>
    <w:rsid w:val="007B3022"/>
    <w:rsid w:val="007B58B9"/>
    <w:rsid w:val="007C3D00"/>
    <w:rsid w:val="007D6FE5"/>
    <w:rsid w:val="007F790A"/>
    <w:rsid w:val="00817A03"/>
    <w:rsid w:val="00820671"/>
    <w:rsid w:val="008340AE"/>
    <w:rsid w:val="00843685"/>
    <w:rsid w:val="00871D52"/>
    <w:rsid w:val="00876978"/>
    <w:rsid w:val="008822D8"/>
    <w:rsid w:val="008850DC"/>
    <w:rsid w:val="0088520E"/>
    <w:rsid w:val="00891E30"/>
    <w:rsid w:val="008B2574"/>
    <w:rsid w:val="008C523D"/>
    <w:rsid w:val="008E6193"/>
    <w:rsid w:val="008F174E"/>
    <w:rsid w:val="008F4331"/>
    <w:rsid w:val="008F50C9"/>
    <w:rsid w:val="00906D1E"/>
    <w:rsid w:val="009070FE"/>
    <w:rsid w:val="00935659"/>
    <w:rsid w:val="0094018D"/>
    <w:rsid w:val="00947A56"/>
    <w:rsid w:val="00956F7D"/>
    <w:rsid w:val="00962C14"/>
    <w:rsid w:val="00991FC6"/>
    <w:rsid w:val="009A5C40"/>
    <w:rsid w:val="009C697F"/>
    <w:rsid w:val="009C7C4D"/>
    <w:rsid w:val="009D4CC3"/>
    <w:rsid w:val="009E6636"/>
    <w:rsid w:val="00A05DE6"/>
    <w:rsid w:val="00A06FB6"/>
    <w:rsid w:val="00A120A4"/>
    <w:rsid w:val="00A20778"/>
    <w:rsid w:val="00A24591"/>
    <w:rsid w:val="00A4065F"/>
    <w:rsid w:val="00A41235"/>
    <w:rsid w:val="00A5352B"/>
    <w:rsid w:val="00A563F0"/>
    <w:rsid w:val="00A72A6D"/>
    <w:rsid w:val="00A87A60"/>
    <w:rsid w:val="00A96269"/>
    <w:rsid w:val="00AA2D0E"/>
    <w:rsid w:val="00AA78DC"/>
    <w:rsid w:val="00AB3365"/>
    <w:rsid w:val="00AC06CE"/>
    <w:rsid w:val="00B016F4"/>
    <w:rsid w:val="00B16417"/>
    <w:rsid w:val="00B2724F"/>
    <w:rsid w:val="00B4085F"/>
    <w:rsid w:val="00B56F90"/>
    <w:rsid w:val="00B83168"/>
    <w:rsid w:val="00BB47CE"/>
    <w:rsid w:val="00BC2B21"/>
    <w:rsid w:val="00BE54C1"/>
    <w:rsid w:val="00BE6F85"/>
    <w:rsid w:val="00BE6F8C"/>
    <w:rsid w:val="00BF134C"/>
    <w:rsid w:val="00BF7A10"/>
    <w:rsid w:val="00C0408B"/>
    <w:rsid w:val="00C0508F"/>
    <w:rsid w:val="00C14EFD"/>
    <w:rsid w:val="00C3282B"/>
    <w:rsid w:val="00C3367F"/>
    <w:rsid w:val="00C55D1D"/>
    <w:rsid w:val="00C57353"/>
    <w:rsid w:val="00C5753A"/>
    <w:rsid w:val="00C610FA"/>
    <w:rsid w:val="00C66B0C"/>
    <w:rsid w:val="00C70B71"/>
    <w:rsid w:val="00C7179B"/>
    <w:rsid w:val="00C71D41"/>
    <w:rsid w:val="00C768FD"/>
    <w:rsid w:val="00C80D1D"/>
    <w:rsid w:val="00C93CE8"/>
    <w:rsid w:val="00C957A7"/>
    <w:rsid w:val="00CA30EE"/>
    <w:rsid w:val="00CA3CED"/>
    <w:rsid w:val="00CB09DE"/>
    <w:rsid w:val="00CD35B6"/>
    <w:rsid w:val="00D149CD"/>
    <w:rsid w:val="00D34226"/>
    <w:rsid w:val="00D410F7"/>
    <w:rsid w:val="00D43AF5"/>
    <w:rsid w:val="00D904E5"/>
    <w:rsid w:val="00D96AAB"/>
    <w:rsid w:val="00DA20A4"/>
    <w:rsid w:val="00DA3B27"/>
    <w:rsid w:val="00DC168D"/>
    <w:rsid w:val="00DC31CC"/>
    <w:rsid w:val="00DC4CB3"/>
    <w:rsid w:val="00DC59BE"/>
    <w:rsid w:val="00DE1812"/>
    <w:rsid w:val="00DF54F6"/>
    <w:rsid w:val="00E00110"/>
    <w:rsid w:val="00E01C78"/>
    <w:rsid w:val="00E02709"/>
    <w:rsid w:val="00E07709"/>
    <w:rsid w:val="00E223FD"/>
    <w:rsid w:val="00E40B4C"/>
    <w:rsid w:val="00E452B2"/>
    <w:rsid w:val="00E54D54"/>
    <w:rsid w:val="00E60F14"/>
    <w:rsid w:val="00E63418"/>
    <w:rsid w:val="00E66ABA"/>
    <w:rsid w:val="00E95DAA"/>
    <w:rsid w:val="00EA371D"/>
    <w:rsid w:val="00EA7253"/>
    <w:rsid w:val="00EE5FA9"/>
    <w:rsid w:val="00EE7C5A"/>
    <w:rsid w:val="00F01729"/>
    <w:rsid w:val="00F4481A"/>
    <w:rsid w:val="00F54CD0"/>
    <w:rsid w:val="00F6086B"/>
    <w:rsid w:val="00F71F96"/>
    <w:rsid w:val="00F72C7D"/>
    <w:rsid w:val="00F95076"/>
    <w:rsid w:val="00FC0B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11653"/>
  <w15:chartTrackingRefBased/>
  <w15:docId w15:val="{B39E00AE-36CC-4783-8ED9-2E502838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F4B"/>
    <w:pPr>
      <w:spacing w:line="360" w:lineRule="auto"/>
      <w:ind w:left="1418"/>
    </w:pPr>
    <w:rPr>
      <w:rFonts w:ascii="Verdana" w:eastAsia="Times New Roman" w:hAnsi="Verdana"/>
      <w:sz w:val="18"/>
      <w:lang w:eastAsia="nl-NL"/>
    </w:rPr>
  </w:style>
  <w:style w:type="paragraph" w:styleId="Kop1">
    <w:name w:val="heading 1"/>
    <w:basedOn w:val="Standaard"/>
    <w:next w:val="Standaard"/>
    <w:link w:val="Kop1Char"/>
    <w:uiPriority w:val="9"/>
    <w:qFormat/>
    <w:rsid w:val="00077F4B"/>
    <w:pPr>
      <w:keepNext/>
      <w:keepLines/>
      <w:numPr>
        <w:numId w:val="1"/>
      </w:numPr>
      <w:ind w:left="1775" w:hanging="357"/>
      <w:outlineLvl w:val="0"/>
    </w:pPr>
    <w:rPr>
      <w:rFonts w:eastAsiaTheme="majorEastAsia" w:cstheme="majorBidi"/>
      <w:bCs/>
      <w:i/>
      <w:szCs w:val="28"/>
      <w:lang w:eastAsia="en-US"/>
    </w:rPr>
  </w:style>
  <w:style w:type="paragraph" w:styleId="Kop2">
    <w:name w:val="heading 2"/>
    <w:basedOn w:val="Kop1"/>
    <w:next w:val="Standaard"/>
    <w:link w:val="Kop2Char"/>
    <w:uiPriority w:val="9"/>
    <w:unhideWhenUsed/>
    <w:qFormat/>
    <w:rsid w:val="00077F4B"/>
    <w:pPr>
      <w:numPr>
        <w:ilvl w:val="1"/>
      </w:numPr>
      <w:outlineLvl w:val="1"/>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F4B"/>
    <w:rPr>
      <w:rFonts w:ascii="Verdana" w:eastAsiaTheme="majorEastAsia" w:hAnsi="Verdana" w:cstheme="majorBidi"/>
      <w:bCs/>
      <w:i/>
      <w:sz w:val="18"/>
      <w:szCs w:val="28"/>
    </w:rPr>
  </w:style>
  <w:style w:type="character" w:customStyle="1" w:styleId="Kop2Char">
    <w:name w:val="Kop 2 Char"/>
    <w:basedOn w:val="Standaardalinea-lettertype"/>
    <w:link w:val="Kop2"/>
    <w:uiPriority w:val="9"/>
    <w:rsid w:val="00077F4B"/>
    <w:rPr>
      <w:rFonts w:ascii="Verdana" w:eastAsiaTheme="majorEastAsia" w:hAnsi="Verdana" w:cstheme="majorBidi"/>
      <w:bCs/>
      <w:i/>
      <w:sz w:val="18"/>
      <w:szCs w:val="28"/>
    </w:rPr>
  </w:style>
  <w:style w:type="paragraph" w:styleId="Inhopg1">
    <w:name w:val="toc 1"/>
    <w:basedOn w:val="Standaard"/>
    <w:next w:val="Standaard"/>
    <w:autoRedefine/>
    <w:uiPriority w:val="39"/>
    <w:unhideWhenUsed/>
    <w:qFormat/>
    <w:rsid w:val="00774A5A"/>
    <w:pPr>
      <w:tabs>
        <w:tab w:val="right" w:leader="dot" w:pos="9062"/>
      </w:tabs>
    </w:pPr>
    <w:rPr>
      <w:rFonts w:eastAsiaTheme="minorEastAsia" w:cstheme="minorBidi"/>
      <w:szCs w:val="22"/>
      <w:lang w:eastAsia="en-US"/>
    </w:rPr>
  </w:style>
  <w:style w:type="character" w:styleId="Hyperlink">
    <w:name w:val="Hyperlink"/>
    <w:basedOn w:val="Standaardalinea-lettertype"/>
    <w:uiPriority w:val="99"/>
    <w:unhideWhenUsed/>
    <w:rsid w:val="00077F4B"/>
    <w:rPr>
      <w:color w:val="0563C1" w:themeColor="hyperlink"/>
      <w:u w:val="single"/>
    </w:rPr>
  </w:style>
  <w:style w:type="character" w:styleId="Verwijzingopmerking">
    <w:name w:val="annotation reference"/>
    <w:basedOn w:val="Standaardalinea-lettertype"/>
    <w:uiPriority w:val="99"/>
    <w:semiHidden/>
    <w:unhideWhenUsed/>
    <w:rsid w:val="00BF7A10"/>
    <w:rPr>
      <w:sz w:val="16"/>
      <w:szCs w:val="16"/>
    </w:rPr>
  </w:style>
  <w:style w:type="paragraph" w:styleId="Tekstopmerking">
    <w:name w:val="annotation text"/>
    <w:basedOn w:val="Standaard"/>
    <w:link w:val="TekstopmerkingChar"/>
    <w:uiPriority w:val="99"/>
    <w:unhideWhenUsed/>
    <w:rsid w:val="00BF7A10"/>
    <w:pPr>
      <w:spacing w:line="240" w:lineRule="auto"/>
      <w:ind w:left="0"/>
    </w:pPr>
    <w:rPr>
      <w:rFonts w:eastAsiaTheme="minorHAnsi" w:cs="Calibri"/>
      <w:sz w:val="20"/>
      <w:lang w:eastAsia="en-US"/>
    </w:rPr>
  </w:style>
  <w:style w:type="character" w:customStyle="1" w:styleId="TekstopmerkingChar">
    <w:name w:val="Tekst opmerking Char"/>
    <w:basedOn w:val="Standaardalinea-lettertype"/>
    <w:link w:val="Tekstopmerking"/>
    <w:uiPriority w:val="99"/>
    <w:rsid w:val="00BF7A10"/>
    <w:rPr>
      <w:rFonts w:ascii="Verdana" w:hAnsi="Verdana" w:cs="Calibri"/>
    </w:rPr>
  </w:style>
  <w:style w:type="paragraph" w:styleId="Voetnoottekst">
    <w:name w:val="footnote text"/>
    <w:basedOn w:val="Standaard"/>
    <w:link w:val="VoetnoottekstChar"/>
    <w:uiPriority w:val="99"/>
    <w:semiHidden/>
    <w:unhideWhenUsed/>
    <w:rsid w:val="00BF7A10"/>
    <w:pPr>
      <w:spacing w:line="240" w:lineRule="auto"/>
    </w:pPr>
    <w:rPr>
      <w:sz w:val="20"/>
    </w:rPr>
  </w:style>
  <w:style w:type="character" w:customStyle="1" w:styleId="VoetnoottekstChar">
    <w:name w:val="Voetnoottekst Char"/>
    <w:basedOn w:val="Standaardalinea-lettertype"/>
    <w:link w:val="Voetnoottekst"/>
    <w:uiPriority w:val="99"/>
    <w:semiHidden/>
    <w:rsid w:val="00BF7A10"/>
    <w:rPr>
      <w:rFonts w:ascii="Verdana" w:eastAsia="Times New Roman" w:hAnsi="Verdana"/>
      <w:lang w:eastAsia="nl-NL"/>
    </w:rPr>
  </w:style>
  <w:style w:type="character" w:styleId="Voetnootmarkering">
    <w:name w:val="footnote reference"/>
    <w:basedOn w:val="Standaardalinea-lettertype"/>
    <w:uiPriority w:val="99"/>
    <w:semiHidden/>
    <w:unhideWhenUsed/>
    <w:rsid w:val="00BF7A10"/>
    <w:rPr>
      <w:vertAlign w:val="superscript"/>
    </w:rPr>
  </w:style>
  <w:style w:type="paragraph" w:styleId="Revisie">
    <w:name w:val="Revision"/>
    <w:hidden/>
    <w:uiPriority w:val="99"/>
    <w:semiHidden/>
    <w:rsid w:val="00713A76"/>
    <w:rPr>
      <w:rFonts w:ascii="Verdana" w:eastAsia="Times New Roman" w:hAnsi="Verdana"/>
      <w:sz w:val="18"/>
      <w:lang w:eastAsia="nl-NL"/>
    </w:rPr>
  </w:style>
  <w:style w:type="paragraph" w:styleId="Onderwerpvanopmerking">
    <w:name w:val="annotation subject"/>
    <w:basedOn w:val="Tekstopmerking"/>
    <w:next w:val="Tekstopmerking"/>
    <w:link w:val="OnderwerpvanopmerkingChar"/>
    <w:uiPriority w:val="99"/>
    <w:semiHidden/>
    <w:unhideWhenUsed/>
    <w:rsid w:val="00876978"/>
    <w:pPr>
      <w:ind w:left="1418"/>
    </w:pPr>
    <w:rPr>
      <w:rFonts w:eastAsia="Times New Roman" w:cs="Times New Roman"/>
      <w:b/>
      <w:bCs/>
      <w:lang w:eastAsia="nl-NL"/>
    </w:rPr>
  </w:style>
  <w:style w:type="character" w:customStyle="1" w:styleId="OnderwerpvanopmerkingChar">
    <w:name w:val="Onderwerp van opmerking Char"/>
    <w:basedOn w:val="TekstopmerkingChar"/>
    <w:link w:val="Onderwerpvanopmerking"/>
    <w:uiPriority w:val="99"/>
    <w:semiHidden/>
    <w:rsid w:val="00876978"/>
    <w:rPr>
      <w:rFonts w:ascii="Verdana" w:eastAsia="Times New Roman" w:hAnsi="Verdana" w:cs="Calibri"/>
      <w:b/>
      <w:bCs/>
      <w:lang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2A00BC"/>
    <w:pPr>
      <w:ind w:left="720"/>
      <w:contextualSpacing/>
    </w:pPr>
  </w:style>
  <w:style w:type="character" w:styleId="Onopgelostemelding">
    <w:name w:val="Unresolved Mention"/>
    <w:basedOn w:val="Standaardalinea-lettertype"/>
    <w:uiPriority w:val="99"/>
    <w:semiHidden/>
    <w:unhideWhenUsed/>
    <w:rsid w:val="00025C55"/>
    <w:rPr>
      <w:color w:val="605E5C"/>
      <w:shd w:val="clear" w:color="auto" w:fill="E1DFDD"/>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DF54F6"/>
    <w:rPr>
      <w:rFonts w:ascii="Verdana" w:eastAsia="Times New Roman" w:hAnsi="Verdana"/>
      <w:sz w:val="18"/>
      <w:lang w:eastAsia="nl-NL"/>
    </w:rPr>
  </w:style>
  <w:style w:type="paragraph" w:styleId="Normaalweb">
    <w:name w:val="Normal (Web)"/>
    <w:basedOn w:val="Standaard"/>
    <w:uiPriority w:val="99"/>
    <w:semiHidden/>
    <w:unhideWhenUsed/>
    <w:rsid w:val="00627AD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5585">
      <w:bodyDiv w:val="1"/>
      <w:marLeft w:val="0"/>
      <w:marRight w:val="0"/>
      <w:marTop w:val="0"/>
      <w:marBottom w:val="0"/>
      <w:divBdr>
        <w:top w:val="none" w:sz="0" w:space="0" w:color="auto"/>
        <w:left w:val="none" w:sz="0" w:space="0" w:color="auto"/>
        <w:bottom w:val="none" w:sz="0" w:space="0" w:color="auto"/>
        <w:right w:val="none" w:sz="0" w:space="0" w:color="auto"/>
      </w:divBdr>
    </w:div>
    <w:div w:id="1017660381">
      <w:bodyDiv w:val="1"/>
      <w:marLeft w:val="0"/>
      <w:marRight w:val="0"/>
      <w:marTop w:val="0"/>
      <w:marBottom w:val="0"/>
      <w:divBdr>
        <w:top w:val="none" w:sz="0" w:space="0" w:color="auto"/>
        <w:left w:val="none" w:sz="0" w:space="0" w:color="auto"/>
        <w:bottom w:val="none" w:sz="0" w:space="0" w:color="auto"/>
        <w:right w:val="none" w:sz="0" w:space="0" w:color="auto"/>
      </w:divBdr>
      <w:divsChild>
        <w:div w:id="420879956">
          <w:marLeft w:val="360"/>
          <w:marRight w:val="0"/>
          <w:marTop w:val="200"/>
          <w:marBottom w:val="0"/>
          <w:divBdr>
            <w:top w:val="none" w:sz="0" w:space="0" w:color="auto"/>
            <w:left w:val="none" w:sz="0" w:space="0" w:color="auto"/>
            <w:bottom w:val="none" w:sz="0" w:space="0" w:color="auto"/>
            <w:right w:val="none" w:sz="0" w:space="0" w:color="auto"/>
          </w:divBdr>
        </w:div>
        <w:div w:id="1163934252">
          <w:marLeft w:val="1080"/>
          <w:marRight w:val="0"/>
          <w:marTop w:val="100"/>
          <w:marBottom w:val="0"/>
          <w:divBdr>
            <w:top w:val="none" w:sz="0" w:space="0" w:color="auto"/>
            <w:left w:val="none" w:sz="0" w:space="0" w:color="auto"/>
            <w:bottom w:val="none" w:sz="0" w:space="0" w:color="auto"/>
            <w:right w:val="none" w:sz="0" w:space="0" w:color="auto"/>
          </w:divBdr>
        </w:div>
        <w:div w:id="1421487326">
          <w:marLeft w:val="360"/>
          <w:marRight w:val="0"/>
          <w:marTop w:val="200"/>
          <w:marBottom w:val="0"/>
          <w:divBdr>
            <w:top w:val="none" w:sz="0" w:space="0" w:color="auto"/>
            <w:left w:val="none" w:sz="0" w:space="0" w:color="auto"/>
            <w:bottom w:val="none" w:sz="0" w:space="0" w:color="auto"/>
            <w:right w:val="none" w:sz="0" w:space="0" w:color="auto"/>
          </w:divBdr>
        </w:div>
      </w:divsChild>
    </w:div>
    <w:div w:id="1359235201">
      <w:bodyDiv w:val="1"/>
      <w:marLeft w:val="0"/>
      <w:marRight w:val="0"/>
      <w:marTop w:val="0"/>
      <w:marBottom w:val="0"/>
      <w:divBdr>
        <w:top w:val="none" w:sz="0" w:space="0" w:color="auto"/>
        <w:left w:val="none" w:sz="0" w:space="0" w:color="auto"/>
        <w:bottom w:val="none" w:sz="0" w:space="0" w:color="auto"/>
        <w:right w:val="none" w:sz="0" w:space="0" w:color="auto"/>
      </w:divBdr>
    </w:div>
    <w:div w:id="1623800964">
      <w:bodyDiv w:val="1"/>
      <w:marLeft w:val="0"/>
      <w:marRight w:val="0"/>
      <w:marTop w:val="0"/>
      <w:marBottom w:val="0"/>
      <w:divBdr>
        <w:top w:val="none" w:sz="0" w:space="0" w:color="auto"/>
        <w:left w:val="none" w:sz="0" w:space="0" w:color="auto"/>
        <w:bottom w:val="none" w:sz="0" w:space="0" w:color="auto"/>
        <w:right w:val="none" w:sz="0" w:space="0" w:color="auto"/>
      </w:divBdr>
    </w:div>
    <w:div w:id="1928880974">
      <w:bodyDiv w:val="1"/>
      <w:marLeft w:val="0"/>
      <w:marRight w:val="0"/>
      <w:marTop w:val="0"/>
      <w:marBottom w:val="0"/>
      <w:divBdr>
        <w:top w:val="none" w:sz="0" w:space="0" w:color="auto"/>
        <w:left w:val="none" w:sz="0" w:space="0" w:color="auto"/>
        <w:bottom w:val="none" w:sz="0" w:space="0" w:color="auto"/>
        <w:right w:val="none" w:sz="0" w:space="0" w:color="auto"/>
      </w:divBdr>
    </w:div>
    <w:div w:id="20036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opendata.cbs.nl/" TargetMode="External"/><Relationship Id="rId1" Type="http://schemas.openxmlformats.org/officeDocument/2006/relationships/hyperlink" Target="https://bonaireisland.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4033</ap:Words>
  <ap:Characters>22185</ap:Characters>
  <ap:DocSecurity>0</ap:DocSecurity>
  <ap:Lines>184</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2026-07-08T13:45:00.0000000Z</dcterms:created>
  <dcterms:modified xsi:type="dcterms:W3CDTF">2026-07-08T13:45:00.0000000Z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2023-10-02T09:34:05Z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66c8f368-697a-4a3b-9cd3-0b86e74db88c</vt:lpwstr>
  </property>
  <property fmtid="{D5CDD505-2E9C-101B-9397-08002B2CF9AE}" pid="8" name="MSIP_Label_b2aa6e22-2c82-48c6-bf24-1790f4b9c128_ContentBits">
    <vt:lpwstr>0</vt:lpwstr>
  </property>
</Properties>
</file>