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37A73" w:rsidP="00B676C9" w:rsidRDefault="00037A73" w14:paraId="49FED42D" w14:textId="65B1E102">
      <w:pPr>
        <w:rPr>
          <w:b/>
        </w:rPr>
      </w:pPr>
      <w:r>
        <w:rPr>
          <w:b/>
        </w:rPr>
        <w:t>AH 2503</w:t>
      </w:r>
    </w:p>
    <w:p w:rsidR="00037A73" w:rsidP="00B676C9" w:rsidRDefault="00037A73" w14:paraId="6F9E68F6" w14:textId="607E05FB">
      <w:pPr>
        <w:rPr>
          <w:b/>
        </w:rPr>
      </w:pPr>
      <w:r>
        <w:rPr>
          <w:b/>
        </w:rPr>
        <w:t>2026Z12611</w:t>
      </w:r>
    </w:p>
    <w:p w:rsidRPr="00747885" w:rsidR="00037A73" w:rsidP="00B676C9" w:rsidRDefault="00037A73" w14:paraId="03C0C80F" w14:textId="2479A678">
      <w:pPr>
        <w:rPr>
          <w:b/>
        </w:rPr>
      </w:pPr>
      <w:r w:rsidRPr="00037A73">
        <w:rPr>
          <w:b/>
          <w:sz w:val="24"/>
          <w:szCs w:val="24"/>
        </w:rPr>
        <w:t xml:space="preserve">Antwoord van minister Herbert (Economische Zaken en Klimaat) (ontvangen </w:t>
      </w:r>
      <w:r>
        <w:rPr>
          <w:b/>
          <w:sz w:val="24"/>
          <w:szCs w:val="24"/>
        </w:rPr>
        <w:t xml:space="preserve"> 8 juli 2026)</w:t>
      </w:r>
    </w:p>
    <w:p w:rsidR="00037A73" w:rsidP="00B676C9" w:rsidRDefault="00037A73" w14:paraId="501EA5B4" w14:textId="77777777">
      <w:r w:rsidRPr="008F77F4">
        <w:t>1</w:t>
      </w:r>
    </w:p>
    <w:p w:rsidR="00037A73" w:rsidP="00B676C9" w:rsidRDefault="00037A73" w14:paraId="42C7BEAF" w14:textId="77777777">
      <w:r w:rsidRPr="008F77F4">
        <w:t>Bent u bekend met het artikel 'Bijna 3000 banen minder in Limburgse industrie en handel' van L1</w:t>
      </w:r>
      <w:r>
        <w:t xml:space="preserve"> </w:t>
      </w:r>
      <w:r w:rsidRPr="008F77F4">
        <w:t>en met de onderliggende arbeidsmarktprognoses van het UWV? Herkent u de daarin geschetste ontwikkeling van de werkgelegenheid in Limburg?</w:t>
      </w:r>
    </w:p>
    <w:p w:rsidR="00037A73" w:rsidP="00B676C9" w:rsidRDefault="00037A73" w14:paraId="03EB26AE" w14:textId="77777777">
      <w:pPr>
        <w:rPr>
          <w:b/>
          <w:bCs/>
        </w:rPr>
      </w:pPr>
    </w:p>
    <w:p w:rsidR="00037A73" w:rsidP="00B676C9" w:rsidRDefault="00037A73" w14:paraId="6F379249" w14:textId="77777777">
      <w:r w:rsidRPr="00ED0B24">
        <w:t>Antwoord</w:t>
      </w:r>
    </w:p>
    <w:p w:rsidR="00037A73" w:rsidP="00B676C9" w:rsidRDefault="00037A73" w14:paraId="41F3F9BF" w14:textId="77777777">
      <w:r w:rsidRPr="008F77F4">
        <w:t>Ja, ik ben bekend met het artikel en de arbeidsmarktprognoses van het UWV. Ik herken de verwachting dat de werkgelegenheid in Limburg afneemt. Daar staat tegenover dat de arbeidsmarkt in Limburg nog steeds krap is. Het is dus lastig voor werkgevers om de juiste mensen te vinden. Daarbij helpt het als werknemers en werkzoekenden zich blijven ontwikkelen.</w:t>
      </w:r>
    </w:p>
    <w:p w:rsidR="00037A73" w:rsidP="00B676C9" w:rsidRDefault="00037A73" w14:paraId="47C0FEB6" w14:textId="77777777">
      <w:r w:rsidRPr="008F77F4">
        <w:t xml:space="preserve"> </w:t>
      </w:r>
    </w:p>
    <w:p w:rsidR="00037A73" w:rsidP="00B676C9" w:rsidRDefault="00037A73" w14:paraId="51F85C4A" w14:textId="77777777">
      <w:r w:rsidRPr="008F77F4">
        <w:t>2</w:t>
      </w:r>
    </w:p>
    <w:p w:rsidR="00037A73" w:rsidP="00B676C9" w:rsidRDefault="00037A73" w14:paraId="3FF96A5C" w14:textId="77777777">
      <w:r w:rsidRPr="008F77F4">
        <w:t>Onderschrijft u de zorgen van het UWV over de verwachte afname van de werkgelegenheid in industrie en detailhandel?</w:t>
      </w:r>
    </w:p>
    <w:p w:rsidR="00037A73" w:rsidP="00B676C9" w:rsidRDefault="00037A73" w14:paraId="5E721F57" w14:textId="77777777">
      <w:pPr>
        <w:rPr>
          <w:b/>
          <w:bCs/>
        </w:rPr>
      </w:pPr>
    </w:p>
    <w:p w:rsidRPr="00ED0B24" w:rsidR="00037A73" w:rsidP="00B676C9" w:rsidRDefault="00037A73" w14:paraId="5B29373A" w14:textId="77777777">
      <w:r w:rsidRPr="00ED0B24">
        <w:t>Antwoord</w:t>
      </w:r>
    </w:p>
    <w:p w:rsidR="00037A73" w:rsidP="00B676C9" w:rsidRDefault="00037A73" w14:paraId="5738981E" w14:textId="77777777">
      <w:r w:rsidRPr="008F77F4">
        <w:t>Het UWV verwacht dat het aantal banen in Limburg zal afnemen, ook bij lagere energieprijzen. Bij hogere energieprijzen zal die afname groter zijn en vooral plaatsvinden in sectoren als de industrie en detailhandel. Tegelijkertijd verwacht het UWV  ook dat de werkgelegenheid toeneemt in sectoren als de zorg en de ICT. Het gaat er daarnaast ook om hoeveel mensen instromen in de arbeidsmarkt en wat hun vaardigheden zijn. Het is belangrijk dat werknemers en werkzoekenden hun vaardigheden zo kunnen ontwikkelen dat deze passen bij de economische ontwikkelingen. Daarin moeten we extra aandacht hebben voor werkenden en werkzoekenden met vaardigheden die minder gevraagd worden in de toekomstige economie. Daarom werken we bijvoorbeeld in regionale werkcentra aan dienstverlening voor deze mensen.</w:t>
      </w:r>
    </w:p>
    <w:p w:rsidR="00037A73" w:rsidP="00B676C9" w:rsidRDefault="00037A73" w14:paraId="31308DE4" w14:textId="77777777">
      <w:r w:rsidRPr="008F77F4">
        <w:t xml:space="preserve"> </w:t>
      </w:r>
    </w:p>
    <w:p w:rsidR="00037A73" w:rsidP="00B676C9" w:rsidRDefault="00037A73" w14:paraId="2EC0393F" w14:textId="77777777">
      <w:r w:rsidRPr="008F77F4">
        <w:t>3</w:t>
      </w:r>
    </w:p>
    <w:p w:rsidR="00037A73" w:rsidP="00B676C9" w:rsidRDefault="00037A73" w14:paraId="1F61026D" w14:textId="77777777">
      <w:r w:rsidRPr="008F77F4">
        <w:t>Welke risico's ziet u voor de economische vitaliteit, leefbaarheid en brede welvaart van Limburg en vergelijkbare regio’s wanneer de werkgelegenheid in industrie en detailhandel structureel afneemt?</w:t>
      </w:r>
    </w:p>
    <w:p w:rsidR="00037A73" w:rsidP="00B676C9" w:rsidRDefault="00037A73" w14:paraId="67A6CF96" w14:textId="77777777">
      <w:pPr>
        <w:rPr>
          <w:b/>
          <w:bCs/>
        </w:rPr>
      </w:pPr>
    </w:p>
    <w:p w:rsidRPr="00ED0B24" w:rsidR="00037A73" w:rsidP="00B676C9" w:rsidRDefault="00037A73" w14:paraId="05768BFB" w14:textId="77777777">
      <w:r w:rsidRPr="00ED0B24">
        <w:t>Antwoord</w:t>
      </w:r>
    </w:p>
    <w:p w:rsidR="00037A73" w:rsidP="00B676C9" w:rsidRDefault="00037A73" w14:paraId="2FE4D189" w14:textId="77777777">
      <w:r w:rsidRPr="008F77F4">
        <w:t xml:space="preserve">Wanneer de werkgelegenheid in de regionale economie over de volle breedte structureel onder druk staat, raakt dit direct het regionale verdienvermogen en daarmee potentieel ook de brede welvaart, leefbaarheid en economische vitaliteit van die regio. Een sectorale terugval hoeft echter niet per </w:t>
      </w:r>
      <w:r w:rsidRPr="008F77F4">
        <w:lastRenderedPageBreak/>
        <w:t xml:space="preserve">definitie tot dergelijke risico’s te leiden. Indien krimp in bijvoorbeeld industrie en detailhandel wordt gecompenseerd door groei in andere sectoren, kan de economische basis zich juist herstructureren zonder verlies aan vitaliteit. Dit past binnen het bredere beeld van een economie in transitie, waarin verschuivingen tussen sectoren onvermijdelijk zijn. Werkgelegenheid en bestaanszekerheid blijven daarbij nauw met elkaar verbonden, maar vragen om een brede/tweeledige benadering waarin zowel wordt ingezet op verduurzaming van bestaande sectoren als op de ontwikkeling van nieuwe, stuwende economische activiteiten. </w:t>
      </w:r>
    </w:p>
    <w:p w:rsidR="00037A73" w:rsidP="00B676C9" w:rsidRDefault="00037A73" w14:paraId="784734D5" w14:textId="77777777">
      <w:r w:rsidRPr="008F77F4">
        <w:t xml:space="preserve"> </w:t>
      </w:r>
    </w:p>
    <w:p w:rsidR="00037A73" w:rsidP="00B676C9" w:rsidRDefault="00037A73" w14:paraId="5EC2B4D5" w14:textId="77777777">
      <w:r w:rsidRPr="008F77F4">
        <w:t>4</w:t>
      </w:r>
    </w:p>
    <w:p w:rsidR="00037A73" w:rsidP="00B676C9" w:rsidRDefault="00037A73" w14:paraId="6EA0271E" w14:textId="77777777">
      <w:r w:rsidRPr="008F77F4">
        <w:t>Deelt u de opvatting dat verlies van werkgelegenheid in Limburg extra zwaar kan doorwerken vanwege de demografische ontwikkelingen, vergrijzing en de positie van Limburg als grensregio?</w:t>
      </w:r>
    </w:p>
    <w:p w:rsidRPr="00ED0B24" w:rsidR="00037A73" w:rsidP="00B676C9" w:rsidRDefault="00037A73" w14:paraId="11099EA4" w14:textId="77777777">
      <w:r w:rsidRPr="00ED0B24">
        <w:t>Antwoord</w:t>
      </w:r>
    </w:p>
    <w:p w:rsidR="00037A73" w:rsidP="00B676C9" w:rsidRDefault="00037A73" w14:paraId="3917AD0E" w14:textId="77777777">
      <w:r w:rsidRPr="00B47166">
        <w:t>Zoals de Staatscommissie Demografische Ontwikkelingen 2050 signaleert, krijgen Limburg en andere grensregio’s de komende jaren te maken met toenemende bevolkingskrimp en vergrijzing, onder meer doordat relatief veel jongeren deze gebieden verlaten. Deze regionale demografische ontwikkelingen beïnvloeden de arbeidsmarkt door enerzijds een verminderde instroom en vergrote uitstroom van arbeid en anderzijds door vraagverschuiving, bijvoorbeeld doordat de vraag naar arbeid verschuift richting sectoren als de zorg. Tegelijkertijd staat Limburg voor de opgave de economische structuur te versterken en de transitie naar een meer hoogproductieve en welvarende economie vorm te geven. Het is daarom van belang zowel in te zetten op de randvoorwaarden voor deze economische transitie als op ondersteuning van kwetsbare groepen bij het ontwikkelen van vaardigheden die aansluiten op de veranderende arbeidsvraag, conform het antwoord op vraag 2.</w:t>
      </w:r>
    </w:p>
    <w:p w:rsidR="00037A73" w:rsidP="00B676C9" w:rsidRDefault="00037A73" w14:paraId="5C56C3C2" w14:textId="77777777">
      <w:r w:rsidRPr="008F77F4">
        <w:t xml:space="preserve"> </w:t>
      </w:r>
    </w:p>
    <w:p w:rsidR="00037A73" w:rsidP="00B676C9" w:rsidRDefault="00037A73" w14:paraId="07A0C2DF" w14:textId="77777777">
      <w:r w:rsidRPr="008F77F4">
        <w:t>5</w:t>
      </w:r>
    </w:p>
    <w:p w:rsidR="00037A73" w:rsidP="00B676C9" w:rsidRDefault="00037A73" w14:paraId="3D608CE0" w14:textId="77777777">
      <w:r w:rsidRPr="008F77F4">
        <w:t>Wordt onderzocht welke effecten het verdwijnen van industriële werkgelegenheid heeft op het vestigingsklimaat, investeringsbereidheid van bedrijven en het behoud van strategische bedrijvigheid in Limburg? Zo ja, kunt u de resultaten daarvan delen?</w:t>
      </w:r>
    </w:p>
    <w:p w:rsidR="00037A73" w:rsidP="00B676C9" w:rsidRDefault="00037A73" w14:paraId="3C093921" w14:textId="77777777">
      <w:pPr>
        <w:rPr>
          <w:b/>
          <w:bCs/>
        </w:rPr>
      </w:pPr>
    </w:p>
    <w:p w:rsidRPr="00ED0B24" w:rsidR="00037A73" w:rsidP="00B676C9" w:rsidRDefault="00037A73" w14:paraId="48E172F7" w14:textId="77777777">
      <w:r w:rsidRPr="00ED0B24">
        <w:t>Antwoord</w:t>
      </w:r>
    </w:p>
    <w:p w:rsidRPr="008F77F4" w:rsidR="00037A73" w:rsidP="00B676C9" w:rsidRDefault="00037A73" w14:paraId="0C044E9E" w14:textId="77777777">
      <w:r w:rsidRPr="008F77F4">
        <w:t>Nee, een dergelijk onderzoek wordt op dit moment niet door ons uitgevoerd.</w:t>
      </w:r>
    </w:p>
    <w:p w:rsidR="00037A73" w:rsidP="00B676C9" w:rsidRDefault="00037A73" w14:paraId="1C48B18F" w14:textId="77777777">
      <w:r w:rsidRPr="008F77F4">
        <w:t xml:space="preserve"> </w:t>
      </w:r>
    </w:p>
    <w:p w:rsidR="00037A73" w:rsidP="00B676C9" w:rsidRDefault="00037A73" w14:paraId="2BD06A3B" w14:textId="77777777">
      <w:r w:rsidRPr="008F77F4">
        <w:t>6</w:t>
      </w:r>
    </w:p>
    <w:p w:rsidR="00037A73" w:rsidP="00B676C9" w:rsidRDefault="00037A73" w14:paraId="75882482" w14:textId="77777777">
      <w:r w:rsidRPr="008F77F4">
        <w:t>Welke concrete maatregelen worden momenteel genomen om strategische bedrijvigheid te behouden en verdere uitstroom van werkgelegenheid te voorkomen?</w:t>
      </w:r>
    </w:p>
    <w:p w:rsidR="00037A73" w:rsidP="00B676C9" w:rsidRDefault="00037A73" w14:paraId="02ED8F95" w14:textId="77777777">
      <w:pPr>
        <w:rPr>
          <w:b/>
          <w:bCs/>
        </w:rPr>
      </w:pPr>
    </w:p>
    <w:p w:rsidRPr="00ED0B24" w:rsidR="00037A73" w:rsidP="00B676C9" w:rsidRDefault="00037A73" w14:paraId="6EAA0072" w14:textId="77777777">
      <w:r w:rsidRPr="00ED0B24">
        <w:t>Antwoord</w:t>
      </w:r>
    </w:p>
    <w:p w:rsidRPr="008F77F4" w:rsidR="00037A73" w:rsidP="00B676C9" w:rsidRDefault="00037A73" w14:paraId="0AE013E6" w14:textId="77777777">
      <w:r w:rsidRPr="008F77F4">
        <w:t xml:space="preserve">In Limburg is relatief veel industriële werkgelegenheid. Het Kabinet zet zich in om de internationale concurrentiepositie van de energie-intensieve industrie te verbeteren. Allereerst in Europa, bijvoorbeeld via aanpassingen binnen het EU-ETS en CBAM ter verbetering en versterking van het </w:t>
      </w:r>
      <w:r w:rsidRPr="008F77F4">
        <w:lastRenderedPageBreak/>
        <w:t>systeem, hetgeen bijdraagt aan betere bescherming van de industrie tegen import uit derde landen. Op nationaal niveau werkt het Kabinet aan verbetering van het level playing field, onder andere via de aangekondigde afschaffing van de CO2-heffing, verlaging van de energie- en elektriciteitskosten en het continueren van de SDE++ subsidieregeling. Daarnaast zijn er regionale agenda's opgesteld in het kader van het Nationaal Programma Vitale Regio's om een gebiedsgerichte aanpak te bevorderen. Op 30 januari 2026 (</w:t>
      </w:r>
      <w:r w:rsidRPr="008F77F4">
        <w:footnoteReference w:id="1"/>
      </w:r>
      <w:r w:rsidRPr="008F77F4">
        <w:t xml:space="preserve">) is de Kamer over de voortgang geïnformeerd. Aanvullend heeft het Kabinet in het Coalitieakkoord aangekondigd zich met de maatwerkaanpak te willen richten op industriële clusters of gebieden. Cluster Chemelot heeft in dit kader een clusterplan opgesteld dat inzicht geeft in hoe het toekomstperspectief van het cluster weer kan worden verbeterd. Dit clusterplan is aangeboden aan het Ministerie van EZK en de Provincie Limburg. De komende maanden worden de ambities uit het plan, samen met de betrokken bedrijven, verder geconcretiseerd. </w:t>
      </w:r>
    </w:p>
    <w:p w:rsidR="00037A73" w:rsidP="00B676C9" w:rsidRDefault="00037A73" w14:paraId="51681A1F" w14:textId="77777777">
      <w:r w:rsidRPr="008F77F4">
        <w:t xml:space="preserve"> </w:t>
      </w:r>
    </w:p>
    <w:p w:rsidR="00037A73" w:rsidRDefault="00037A73" w14:paraId="21BF009D" w14:textId="77777777">
      <w:pPr>
        <w:spacing w:line="240" w:lineRule="auto"/>
      </w:pPr>
      <w:r>
        <w:br w:type="page"/>
      </w:r>
    </w:p>
    <w:p w:rsidR="00037A73" w:rsidP="00B676C9" w:rsidRDefault="00037A73" w14:paraId="37874959" w14:textId="77777777">
      <w:r w:rsidRPr="008F77F4">
        <w:lastRenderedPageBreak/>
        <w:t>7</w:t>
      </w:r>
    </w:p>
    <w:p w:rsidR="00037A73" w:rsidP="00B676C9" w:rsidRDefault="00037A73" w14:paraId="5C15ABA7" w14:textId="77777777">
      <w:r w:rsidRPr="008F77F4">
        <w:t>In hoeverre sluiten de huidige scholings- en arbeidsmarktinstrumenten van UWV, gemeenten en provincies aan op de toekomstige personeelsvraag in sectoren waar juist tekorten bestaan, zoals techniek, zorg, energie en logistiek?</w:t>
      </w:r>
    </w:p>
    <w:p w:rsidR="00037A73" w:rsidP="00B676C9" w:rsidRDefault="00037A73" w14:paraId="46671B15" w14:textId="77777777">
      <w:pPr>
        <w:rPr>
          <w:b/>
          <w:bCs/>
        </w:rPr>
      </w:pPr>
    </w:p>
    <w:p w:rsidRPr="00ED0B24" w:rsidR="00037A73" w:rsidP="00B676C9" w:rsidRDefault="00037A73" w14:paraId="7C86C04E" w14:textId="77777777">
      <w:r w:rsidRPr="00ED0B24">
        <w:t>Antwoord</w:t>
      </w:r>
    </w:p>
    <w:p w:rsidR="00037A73" w:rsidP="00B676C9" w:rsidRDefault="00037A73" w14:paraId="588C5BB5" w14:textId="77777777">
      <w:r w:rsidRPr="008F77F4">
        <w:t>Zowel UWV als gemeenten zetten scholing en arbeidsmarktinstrumenten in om aan te sluiten bij de lokale en regionale personeelsvraag en zo werkzoekenden te begeleiden naar werk. Dit doen UWV en gemeenten vanuit hun publieke re-integratietaken en in regionaal verband via de arbeidsmarktinfrastructuur, met medebetrokkenheid van sociale partners en in samenwerking met tekortsectoren.</w:t>
      </w:r>
    </w:p>
    <w:p w:rsidRPr="008F77F4" w:rsidR="00037A73" w:rsidP="00B676C9" w:rsidRDefault="00037A73" w14:paraId="1BA713D6" w14:textId="77777777">
      <w:r w:rsidRPr="008F77F4">
        <w:t xml:space="preserve">Sinds 2025 bestaat daarnaast de SLIM-Scholingssubsidie voor werkgevers in de maatschappelijk cruciale sectoren techniek, bouw en energie, ICT, groen, zorg en welzijn, kinderopvang en onderwijs. De subsidie heeft tot doel om met behulp van scholing instroom van werkzoekenden en doorstroom of overstappen van werkenden te stimuleren en zo bij te dragen aan de aanpak van personeelstekorten in deze sectoren. Opleidingen waarvoor de subsidie kan worden ingezet, komen voort uit de sectorale Ontwikkelpaden. De Ontwikkelpaden geven inzicht in welke functies er zijn, hoe deze elkaar opvolgen en welke opleidingen daarvoor nodig zijn. Deze worden door sociale partners gemaakt en door de Minister van SZW erkend. Dit is een goed werkbaar instrument voor werkgevers, werknemers en werkzoekenden, sectoren, opleiders en arbeidsmarktprofessionals. SZW ondersteunt samen met landelijke partners de ingebruikname van Ontwikkelpaden door de arbeidsmarktregio’s in samenwerking met sectoren voor de matching van werkzoekenden. </w:t>
      </w:r>
    </w:p>
    <w:p w:rsidR="00037A73" w:rsidP="00B676C9" w:rsidRDefault="00037A73" w14:paraId="73B0AD7D" w14:textId="77777777">
      <w:r>
        <w:t xml:space="preserve">Het Kabinet werkt bovendien aan een Talenstrategie: een </w:t>
      </w:r>
      <w:r w:rsidRPr="0086583E">
        <w:t xml:space="preserve">breed pakket aan maatregelen voor </w:t>
      </w:r>
      <w:r>
        <w:t>met als doel schaars talent te bewegen naar opgaven die cruciaal zijn voor onze toekomstige welvaart en verdienvermogen. Daarbij gaat het om talent in de breedste zin van het woord: van kinderen in het basisonderwijs, studenten in het vervolgonderwijs, tot werknemers en werkzoekenden. En van praktische vaardigheden tot theoretische kennis. Hierin trekt het kabinet nauw op met relevante stakeholders, waaronder vanzelfsprekend ook medeoverheden en het UWV.</w:t>
      </w:r>
    </w:p>
    <w:p w:rsidR="00037A73" w:rsidP="00B676C9" w:rsidRDefault="00037A73" w14:paraId="5BFC8FD1" w14:textId="77777777">
      <w:r w:rsidRPr="008F77F4">
        <w:t xml:space="preserve"> </w:t>
      </w:r>
    </w:p>
    <w:p w:rsidR="00037A73" w:rsidP="00B676C9" w:rsidRDefault="00037A73" w14:paraId="03262510" w14:textId="77777777">
      <w:r w:rsidRPr="008F77F4">
        <w:t>8</w:t>
      </w:r>
    </w:p>
    <w:p w:rsidR="00037A73" w:rsidP="00B676C9" w:rsidRDefault="00037A73" w14:paraId="69688C02" w14:textId="77777777">
      <w:r w:rsidRPr="008F77F4">
        <w:t>Bent u bereid om samen met werkgevers, onderwijsinstellingen, vakbonden en UWV te onderzoeken of een regionale agenda opgesteld kan worden om de werkgelegenheid in Limburg te behouden en werknemers tijdig van werk naar werk te begeleiden?</w:t>
      </w:r>
    </w:p>
    <w:p w:rsidR="00037A73" w:rsidP="00B676C9" w:rsidRDefault="00037A73" w14:paraId="6AD02795" w14:textId="77777777">
      <w:pPr>
        <w:rPr>
          <w:b/>
          <w:bCs/>
        </w:rPr>
      </w:pPr>
    </w:p>
    <w:p w:rsidRPr="00ED0B24" w:rsidR="00037A73" w:rsidP="00B676C9" w:rsidRDefault="00037A73" w14:paraId="4E8B5D77" w14:textId="77777777">
      <w:r w:rsidRPr="00ED0B24">
        <w:t>Antwoord</w:t>
      </w:r>
    </w:p>
    <w:p w:rsidR="00037A73" w:rsidP="00B676C9" w:rsidRDefault="00037A73" w14:paraId="538D6C15" w14:textId="77777777">
      <w:r w:rsidRPr="008F77F4">
        <w:t>Het is niet nodig om een extra regionale agenda op te stellen voor Limburg, omdat er al regionale agenda’s ontwikkeld worden. In het kader van de hervorming van de arbeidsmarktinfrastructuur zijn in alle arbeidsmarktregio’s regionale beraden opgericht, bestaande uit gemeenten, het UWV, sociale partners, onderwijsinstellingen en SBB. Onder regie van de centrumgemeenten stellen zij regionale meerjarenagenda’s op, gericht op onder meer het behoud van werkgelegenheid.</w:t>
      </w:r>
    </w:p>
    <w:p w:rsidR="00037A73" w:rsidP="00B676C9" w:rsidRDefault="00037A73" w14:paraId="737830E6" w14:textId="77777777"/>
    <w:p w:rsidR="00037A73" w:rsidP="00B676C9" w:rsidRDefault="00037A73" w14:paraId="64F8EE80" w14:textId="77777777">
      <w:r w:rsidRPr="008F77F4">
        <w:lastRenderedPageBreak/>
        <w:t>Ook in de Limburgse arbeidsmarktregio’s worden deze agenda’s ontwikkeld, waarbij opgaven en ontwikkelingen op het gebied van arbeidsmarkt, onderwijs en economie in samenhang worden benaderd. Van werk naar werk dienstverlening valt onder verantwoordelijkheid van sociale partners. De aanpak wordt verbonden aan de regionale samenwerking.</w:t>
      </w:r>
    </w:p>
    <w:p w:rsidR="00795E20" w:rsidRDefault="00795E20" w14:paraId="3CE28396" w14:textId="77777777"/>
    <w:sectPr w:rsidR="00795E20">
      <w:headerReference w:type="even" r:id="rId6"/>
      <w:headerReference w:type="default" r:id="rId7"/>
      <w:footerReference w:type="even" r:id="rId8"/>
      <w:footerReference w:type="default" r:id="rId9"/>
      <w:headerReference w:type="first" r:id="rId10"/>
      <w:footerReference w:type="first" r:id="rId11"/>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1B5775" w14:textId="77777777" w:rsidR="00F97642" w:rsidRDefault="00F97642" w:rsidP="00037A73">
      <w:pPr>
        <w:spacing w:after="0" w:line="240" w:lineRule="auto"/>
      </w:pPr>
      <w:r>
        <w:separator/>
      </w:r>
    </w:p>
  </w:endnote>
  <w:endnote w:type="continuationSeparator" w:id="0">
    <w:p w14:paraId="1B39AC74" w14:textId="77777777" w:rsidR="00F97642" w:rsidRDefault="00F97642" w:rsidP="00037A7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39B91C" w14:textId="77777777" w:rsidR="00037A73" w:rsidRPr="00037A73" w:rsidRDefault="00037A73" w:rsidP="00037A73">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D0F78B" w14:textId="77777777" w:rsidR="00037A73" w:rsidRPr="00037A73" w:rsidRDefault="00037A73" w:rsidP="00037A73">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81FE65" w14:textId="77777777" w:rsidR="00037A73" w:rsidRPr="00037A73" w:rsidRDefault="00037A73" w:rsidP="00037A73">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FAAAC1" w14:textId="77777777" w:rsidR="00F97642" w:rsidRDefault="00F97642" w:rsidP="00037A73">
      <w:pPr>
        <w:spacing w:after="0" w:line="240" w:lineRule="auto"/>
      </w:pPr>
      <w:r>
        <w:separator/>
      </w:r>
    </w:p>
  </w:footnote>
  <w:footnote w:type="continuationSeparator" w:id="0">
    <w:p w14:paraId="292E068D" w14:textId="77777777" w:rsidR="00F97642" w:rsidRDefault="00F97642" w:rsidP="00037A73">
      <w:pPr>
        <w:spacing w:after="0" w:line="240" w:lineRule="auto"/>
      </w:pPr>
      <w:r>
        <w:continuationSeparator/>
      </w:r>
    </w:p>
  </w:footnote>
  <w:footnote w:id="1">
    <w:p w14:paraId="4DA33058" w14:textId="77777777" w:rsidR="00037A73" w:rsidRDefault="00037A73" w:rsidP="008F77F4">
      <w:pPr>
        <w:pStyle w:val="Voetnoottekst"/>
      </w:pPr>
      <w:r w:rsidRPr="257F7A9A">
        <w:rPr>
          <w:rStyle w:val="Voetnootmarkering"/>
          <w:rFonts w:ascii="Aptos" w:eastAsia="Aptos" w:hAnsi="Aptos" w:cs="Aptos"/>
        </w:rPr>
        <w:footnoteRef/>
      </w:r>
      <w:r w:rsidRPr="257F7A9A">
        <w:rPr>
          <w:rFonts w:ascii="Aptos" w:eastAsia="Aptos" w:hAnsi="Aptos" w:cs="Aptos"/>
        </w:rPr>
        <w:t xml:space="preserve"> </w:t>
      </w:r>
      <w:hyperlink r:id="rId1">
        <w:r w:rsidRPr="257F7A9A">
          <w:rPr>
            <w:rStyle w:val="Hyperlink"/>
            <w:rFonts w:ascii="Aptos" w:eastAsia="Aptos" w:hAnsi="Aptos" w:cs="Aptos"/>
          </w:rPr>
          <w:t>Gebiedsgerichte economische perspectieven en Regionaal Economisch Beleid | Tweede Kamer der Staten-Generaal</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8AD0BA" w14:textId="77777777" w:rsidR="00037A73" w:rsidRPr="00037A73" w:rsidRDefault="00037A73" w:rsidP="00037A73">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B0866E" w14:textId="77777777" w:rsidR="00037A73" w:rsidRPr="00037A73" w:rsidRDefault="00037A73" w:rsidP="00037A73">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7998AD" w14:textId="77777777" w:rsidR="00037A73" w:rsidRPr="00037A73" w:rsidRDefault="00037A73" w:rsidP="00037A73">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7A73"/>
    <w:rsid w:val="00037A73"/>
    <w:rsid w:val="00795E20"/>
    <w:rsid w:val="00F51053"/>
    <w:rsid w:val="00F9764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CC2D99"/>
  <w15:chartTrackingRefBased/>
  <w15:docId w15:val="{D2CC2028-8FAF-4EFB-BC21-4942A6F868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037A73"/>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Kop2">
    <w:name w:val="heading 2"/>
    <w:basedOn w:val="Standaard"/>
    <w:next w:val="Standaard"/>
    <w:link w:val="Kop2Char"/>
    <w:uiPriority w:val="9"/>
    <w:semiHidden/>
    <w:unhideWhenUsed/>
    <w:qFormat/>
    <w:rsid w:val="00037A73"/>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Kop3">
    <w:name w:val="heading 3"/>
    <w:basedOn w:val="Standaard"/>
    <w:next w:val="Standaard"/>
    <w:link w:val="Kop3Char"/>
    <w:uiPriority w:val="9"/>
    <w:semiHidden/>
    <w:unhideWhenUsed/>
    <w:qFormat/>
    <w:rsid w:val="00037A73"/>
    <w:pPr>
      <w:keepNext/>
      <w:keepLines/>
      <w:spacing w:before="160" w:after="80"/>
      <w:outlineLvl w:val="2"/>
    </w:pPr>
    <w:rPr>
      <w:rFonts w:eastAsiaTheme="majorEastAsia" w:cstheme="majorBidi"/>
      <w:color w:val="2F5496" w:themeColor="accent1" w:themeShade="BF"/>
      <w:sz w:val="28"/>
      <w:szCs w:val="28"/>
    </w:rPr>
  </w:style>
  <w:style w:type="paragraph" w:styleId="Kop4">
    <w:name w:val="heading 4"/>
    <w:basedOn w:val="Standaard"/>
    <w:next w:val="Standaard"/>
    <w:link w:val="Kop4Char"/>
    <w:uiPriority w:val="9"/>
    <w:semiHidden/>
    <w:unhideWhenUsed/>
    <w:qFormat/>
    <w:rsid w:val="00037A73"/>
    <w:pPr>
      <w:keepNext/>
      <w:keepLines/>
      <w:spacing w:before="80" w:after="40"/>
      <w:outlineLvl w:val="3"/>
    </w:pPr>
    <w:rPr>
      <w:rFonts w:eastAsiaTheme="majorEastAsia" w:cstheme="majorBidi"/>
      <w:i/>
      <w:iCs/>
      <w:color w:val="2F5496" w:themeColor="accent1" w:themeShade="BF"/>
    </w:rPr>
  </w:style>
  <w:style w:type="paragraph" w:styleId="Kop5">
    <w:name w:val="heading 5"/>
    <w:basedOn w:val="Standaard"/>
    <w:next w:val="Standaard"/>
    <w:link w:val="Kop5Char"/>
    <w:uiPriority w:val="9"/>
    <w:semiHidden/>
    <w:unhideWhenUsed/>
    <w:qFormat/>
    <w:rsid w:val="00037A73"/>
    <w:pPr>
      <w:keepNext/>
      <w:keepLines/>
      <w:spacing w:before="80" w:after="40"/>
      <w:outlineLvl w:val="4"/>
    </w:pPr>
    <w:rPr>
      <w:rFonts w:eastAsiaTheme="majorEastAsia" w:cstheme="majorBidi"/>
      <w:color w:val="2F5496" w:themeColor="accent1" w:themeShade="BF"/>
    </w:rPr>
  </w:style>
  <w:style w:type="paragraph" w:styleId="Kop6">
    <w:name w:val="heading 6"/>
    <w:basedOn w:val="Standaard"/>
    <w:next w:val="Standaard"/>
    <w:link w:val="Kop6Char"/>
    <w:uiPriority w:val="9"/>
    <w:semiHidden/>
    <w:unhideWhenUsed/>
    <w:qFormat/>
    <w:rsid w:val="00037A73"/>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037A73"/>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037A73"/>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037A73"/>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037A73"/>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uiPriority w:val="9"/>
    <w:semiHidden/>
    <w:rsid w:val="00037A73"/>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semiHidden/>
    <w:rsid w:val="00037A73"/>
    <w:rPr>
      <w:rFonts w:eastAsiaTheme="majorEastAsia" w:cstheme="majorBidi"/>
      <w:color w:val="2F5496" w:themeColor="accent1" w:themeShade="BF"/>
      <w:sz w:val="28"/>
      <w:szCs w:val="28"/>
    </w:rPr>
  </w:style>
  <w:style w:type="character" w:customStyle="1" w:styleId="Kop4Char">
    <w:name w:val="Kop 4 Char"/>
    <w:basedOn w:val="Standaardalinea-lettertype"/>
    <w:link w:val="Kop4"/>
    <w:uiPriority w:val="9"/>
    <w:semiHidden/>
    <w:rsid w:val="00037A73"/>
    <w:rPr>
      <w:rFonts w:eastAsiaTheme="majorEastAsia" w:cstheme="majorBidi"/>
      <w:i/>
      <w:iCs/>
      <w:color w:val="2F5496" w:themeColor="accent1" w:themeShade="BF"/>
    </w:rPr>
  </w:style>
  <w:style w:type="character" w:customStyle="1" w:styleId="Kop5Char">
    <w:name w:val="Kop 5 Char"/>
    <w:basedOn w:val="Standaardalinea-lettertype"/>
    <w:link w:val="Kop5"/>
    <w:uiPriority w:val="9"/>
    <w:semiHidden/>
    <w:rsid w:val="00037A73"/>
    <w:rPr>
      <w:rFonts w:eastAsiaTheme="majorEastAsia" w:cstheme="majorBidi"/>
      <w:color w:val="2F5496" w:themeColor="accent1" w:themeShade="BF"/>
    </w:rPr>
  </w:style>
  <w:style w:type="character" w:customStyle="1" w:styleId="Kop6Char">
    <w:name w:val="Kop 6 Char"/>
    <w:basedOn w:val="Standaardalinea-lettertype"/>
    <w:link w:val="Kop6"/>
    <w:uiPriority w:val="9"/>
    <w:semiHidden/>
    <w:rsid w:val="00037A73"/>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037A73"/>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037A73"/>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037A73"/>
    <w:rPr>
      <w:rFonts w:eastAsiaTheme="majorEastAsia" w:cstheme="majorBidi"/>
      <w:color w:val="272727" w:themeColor="text1" w:themeTint="D8"/>
    </w:rPr>
  </w:style>
  <w:style w:type="paragraph" w:styleId="Titel">
    <w:name w:val="Title"/>
    <w:basedOn w:val="Standaard"/>
    <w:next w:val="Standaard"/>
    <w:link w:val="TitelChar"/>
    <w:uiPriority w:val="10"/>
    <w:qFormat/>
    <w:rsid w:val="00037A7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037A73"/>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037A73"/>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037A73"/>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037A73"/>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037A73"/>
    <w:rPr>
      <w:i/>
      <w:iCs/>
      <w:color w:val="404040" w:themeColor="text1" w:themeTint="BF"/>
    </w:rPr>
  </w:style>
  <w:style w:type="paragraph" w:styleId="Lijstalinea">
    <w:name w:val="List Paragraph"/>
    <w:basedOn w:val="Standaard"/>
    <w:uiPriority w:val="34"/>
    <w:qFormat/>
    <w:rsid w:val="00037A73"/>
    <w:pPr>
      <w:ind w:left="720"/>
      <w:contextualSpacing/>
    </w:pPr>
  </w:style>
  <w:style w:type="character" w:styleId="Intensievebenadrukking">
    <w:name w:val="Intense Emphasis"/>
    <w:basedOn w:val="Standaardalinea-lettertype"/>
    <w:uiPriority w:val="21"/>
    <w:qFormat/>
    <w:rsid w:val="00037A73"/>
    <w:rPr>
      <w:i/>
      <w:iCs/>
      <w:color w:val="2F5496" w:themeColor="accent1" w:themeShade="BF"/>
    </w:rPr>
  </w:style>
  <w:style w:type="paragraph" w:styleId="Duidelijkcitaat">
    <w:name w:val="Intense Quote"/>
    <w:basedOn w:val="Standaard"/>
    <w:next w:val="Standaard"/>
    <w:link w:val="DuidelijkcitaatChar"/>
    <w:uiPriority w:val="30"/>
    <w:qFormat/>
    <w:rsid w:val="00037A7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DuidelijkcitaatChar">
    <w:name w:val="Duidelijk citaat Char"/>
    <w:basedOn w:val="Standaardalinea-lettertype"/>
    <w:link w:val="Duidelijkcitaat"/>
    <w:uiPriority w:val="30"/>
    <w:rsid w:val="00037A73"/>
    <w:rPr>
      <w:i/>
      <w:iCs/>
      <w:color w:val="2F5496" w:themeColor="accent1" w:themeShade="BF"/>
    </w:rPr>
  </w:style>
  <w:style w:type="character" w:styleId="Intensieveverwijzing">
    <w:name w:val="Intense Reference"/>
    <w:basedOn w:val="Standaardalinea-lettertype"/>
    <w:uiPriority w:val="32"/>
    <w:qFormat/>
    <w:rsid w:val="00037A73"/>
    <w:rPr>
      <w:b/>
      <w:bCs/>
      <w:smallCaps/>
      <w:color w:val="2F5496" w:themeColor="accent1" w:themeShade="BF"/>
      <w:spacing w:val="5"/>
    </w:rPr>
  </w:style>
  <w:style w:type="character" w:styleId="Hyperlink">
    <w:name w:val="Hyperlink"/>
    <w:rsid w:val="00037A73"/>
    <w:rPr>
      <w:color w:val="0000FF"/>
      <w:u w:val="single"/>
    </w:rPr>
  </w:style>
  <w:style w:type="paragraph" w:styleId="Voetnoottekst">
    <w:name w:val="footnote text"/>
    <w:basedOn w:val="Standaard"/>
    <w:link w:val="VoetnoottekstChar"/>
    <w:uiPriority w:val="99"/>
    <w:unhideWhenUsed/>
    <w:rsid w:val="00037A73"/>
    <w:pPr>
      <w:spacing w:after="0" w:line="180" w:lineRule="atLeast"/>
    </w:pPr>
    <w:rPr>
      <w:rFonts w:ascii="Verdana" w:eastAsia="Times New Roman" w:hAnsi="Verdana" w:cs="Times New Roman"/>
      <w:kern w:val="0"/>
      <w:sz w:val="13"/>
      <w:szCs w:val="20"/>
      <w:lang w:eastAsia="nl-NL"/>
      <w14:ligatures w14:val="none"/>
    </w:rPr>
  </w:style>
  <w:style w:type="character" w:customStyle="1" w:styleId="VoetnoottekstChar">
    <w:name w:val="Voetnoottekst Char"/>
    <w:basedOn w:val="Standaardalinea-lettertype"/>
    <w:link w:val="Voetnoottekst"/>
    <w:uiPriority w:val="99"/>
    <w:rsid w:val="00037A73"/>
    <w:rPr>
      <w:rFonts w:ascii="Verdana" w:eastAsia="Times New Roman" w:hAnsi="Verdana" w:cs="Times New Roman"/>
      <w:kern w:val="0"/>
      <w:sz w:val="13"/>
      <w:szCs w:val="20"/>
      <w:lang w:eastAsia="nl-NL"/>
      <w14:ligatures w14:val="none"/>
    </w:rPr>
  </w:style>
  <w:style w:type="character" w:styleId="Voetnootmarkering">
    <w:name w:val="footnote reference"/>
    <w:basedOn w:val="Standaardalinea-lettertype"/>
    <w:uiPriority w:val="99"/>
    <w:semiHidden/>
    <w:unhideWhenUsed/>
    <w:rsid w:val="00037A73"/>
    <w:rPr>
      <w:vertAlign w:val="superscript"/>
    </w:rPr>
  </w:style>
  <w:style w:type="paragraph" w:styleId="Koptekst">
    <w:name w:val="header"/>
    <w:basedOn w:val="Standaard"/>
    <w:link w:val="KoptekstChar"/>
    <w:uiPriority w:val="99"/>
    <w:unhideWhenUsed/>
    <w:rsid w:val="00037A73"/>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037A73"/>
  </w:style>
  <w:style w:type="paragraph" w:styleId="Voettekst">
    <w:name w:val="footer"/>
    <w:basedOn w:val="Standaard"/>
    <w:link w:val="VoettekstChar"/>
    <w:uiPriority w:val="99"/>
    <w:unhideWhenUsed/>
    <w:rsid w:val="00037A73"/>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037A7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footnotes.xml.rels><?xml version="1.0" encoding="UTF-8" standalone="yes"?>
<Relationships xmlns="http://schemas.openxmlformats.org/package/2006/relationships"><Relationship Id="rId1" Type="http://schemas.openxmlformats.org/officeDocument/2006/relationships/hyperlink" Target="https://www.tweedekamer.nl/kamerstukken/brieven_regering/detail?id=2026Z01995&amp;did=2026D04610"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5</ap:Pages>
  <ap:Words>1385</ap:Words>
  <ap:Characters>7619</ap:Characters>
  <ap:DocSecurity>0</ap:DocSecurity>
  <ap:Lines>63</ap:Lines>
  <ap:Paragraphs>17</ap:Paragraphs>
  <ap:ScaleCrop>false</ap:ScaleCrop>
  <ap:LinksUpToDate>false</ap:LinksUpToDate>
  <ap:CharactersWithSpaces>8987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2026-07-08T14:54:00.0000000Z</dcterms:created>
  <dcterms:modified xsi:type="dcterms:W3CDTF">2026-07-08T14:55:00.0000000Z</dcterms:modified>
  <version/>
  <category/>
</coreProperties>
</file>