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1D2" w:rsidP="00A051D2" w:rsidRDefault="00A051D2" w14:paraId="115CA668" w14:textId="2AE703B4">
      <w:pPr>
        <w:autoSpaceDE w:val="0"/>
        <w:autoSpaceDN w:val="0"/>
        <w:adjustRightInd w:val="0"/>
        <w:spacing w:after="0" w:line="240" w:lineRule="auto"/>
        <w:rPr>
          <w:rFonts w:ascii="Verdana" w:hAnsi="Verdana" w:eastAsia="DejaVuSerifCondensed" w:cs="DejaVuSerifCondensed"/>
          <w:color w:val="0070C0"/>
          <w:kern w:val="0"/>
          <w:sz w:val="18"/>
          <w:szCs w:val="18"/>
        </w:rPr>
      </w:pPr>
      <w:r>
        <w:rPr>
          <w:rFonts w:ascii="Verdana" w:hAnsi="Verdana" w:eastAsia="DejaVuSerifCondensed" w:cs="DejaVuSerifCondensed"/>
          <w:color w:val="0070C0"/>
          <w:kern w:val="0"/>
          <w:sz w:val="18"/>
          <w:szCs w:val="18"/>
        </w:rPr>
        <w:t>AH 2495</w:t>
      </w:r>
    </w:p>
    <w:p w:rsidR="00A051D2" w:rsidP="00A051D2" w:rsidRDefault="00A051D2" w14:paraId="16843400" w14:textId="77777777">
      <w:pPr>
        <w:autoSpaceDE w:val="0"/>
        <w:autoSpaceDN w:val="0"/>
        <w:adjustRightInd w:val="0"/>
        <w:spacing w:after="0" w:line="240" w:lineRule="auto"/>
        <w:rPr>
          <w:rFonts w:ascii="Verdana" w:hAnsi="Verdana" w:eastAsia="DejaVuSerifCondensed" w:cs="DejaVuSerifCondensed"/>
          <w:color w:val="0070C0"/>
          <w:kern w:val="0"/>
          <w:sz w:val="18"/>
          <w:szCs w:val="18"/>
        </w:rPr>
      </w:pPr>
    </w:p>
    <w:p w:rsidR="00A051D2" w:rsidP="00A051D2" w:rsidRDefault="00A051D2" w14:paraId="5A413912" w14:textId="64D8A990">
      <w:pPr>
        <w:autoSpaceDE w:val="0"/>
        <w:autoSpaceDN w:val="0"/>
        <w:adjustRightInd w:val="0"/>
        <w:spacing w:after="0" w:line="240" w:lineRule="auto"/>
        <w:rPr>
          <w:rFonts w:ascii="Verdana" w:hAnsi="Verdana" w:eastAsia="DejaVuSerifCondensed" w:cs="DejaVuSerifCondensed"/>
          <w:color w:val="0070C0"/>
          <w:kern w:val="0"/>
          <w:sz w:val="18"/>
          <w:szCs w:val="18"/>
        </w:rPr>
      </w:pPr>
      <w:r>
        <w:rPr>
          <w:rFonts w:ascii="Verdana" w:hAnsi="Verdana" w:eastAsia="DejaVuSerifCondensed" w:cs="DejaVuSerifCondensed"/>
          <w:color w:val="0070C0"/>
          <w:kern w:val="0"/>
          <w:sz w:val="18"/>
          <w:szCs w:val="18"/>
        </w:rPr>
        <w:t>2026Z12775</w:t>
      </w:r>
    </w:p>
    <w:p w:rsidR="00A051D2" w:rsidP="00A051D2" w:rsidRDefault="00A051D2" w14:paraId="689E110A" w14:textId="77777777">
      <w:pPr>
        <w:autoSpaceDE w:val="0"/>
        <w:autoSpaceDN w:val="0"/>
        <w:adjustRightInd w:val="0"/>
        <w:spacing w:after="0" w:line="240" w:lineRule="auto"/>
        <w:rPr>
          <w:rFonts w:ascii="Verdana" w:hAnsi="Verdana" w:eastAsia="DejaVuSerifCondensed" w:cs="DejaVuSerifCondensed"/>
          <w:color w:val="0070C0"/>
          <w:kern w:val="0"/>
          <w:sz w:val="18"/>
          <w:szCs w:val="18"/>
        </w:rPr>
      </w:pPr>
    </w:p>
    <w:p w:rsidR="00A051D2" w:rsidP="00A051D2" w:rsidRDefault="00A051D2" w14:paraId="4EC9F9D2" w14:textId="3B3B492D">
      <w:pPr>
        <w:autoSpaceDE w:val="0"/>
        <w:autoSpaceDN w:val="0"/>
        <w:adjustRightInd w:val="0"/>
        <w:spacing w:after="0" w:line="240" w:lineRule="auto"/>
        <w:rPr>
          <w:rFonts w:ascii="Verdana" w:hAnsi="Verdana" w:eastAsia="DejaVuSerifCondensed" w:cs="DejaVuSerifCondensed"/>
          <w:color w:val="0070C0"/>
          <w:kern w:val="0"/>
          <w:sz w:val="18"/>
          <w:szCs w:val="18"/>
        </w:rPr>
      </w:pPr>
      <w:r w:rsidRPr="00A051D2">
        <w:rPr>
          <w:rFonts w:ascii="Verdana" w:hAnsi="Verdana" w:eastAsia="DejaVuSerifCondensed" w:cs="DejaVuSerifCondensed"/>
          <w:color w:val="0070C0"/>
          <w:kern w:val="0"/>
          <w:sz w:val="24"/>
          <w:szCs w:val="24"/>
        </w:rPr>
        <w:t xml:space="preserve">Antwoord van minister Vijlbrief (Sociale Zaken en Werkgelegenheid) (ontvangen </w:t>
      </w:r>
      <w:r>
        <w:rPr>
          <w:rFonts w:ascii="Verdana" w:hAnsi="Verdana" w:eastAsia="DejaVuSerifCondensed" w:cs="DejaVuSerifCondensed"/>
          <w:color w:val="0070C0"/>
          <w:kern w:val="0"/>
          <w:sz w:val="24"/>
          <w:szCs w:val="24"/>
        </w:rPr>
        <w:t xml:space="preserve"> 8 juli 2026)</w:t>
      </w:r>
    </w:p>
    <w:p w:rsidR="00A051D2" w:rsidP="00A051D2" w:rsidRDefault="00A051D2" w14:paraId="5FCBFA98" w14:textId="77777777">
      <w:pPr>
        <w:autoSpaceDE w:val="0"/>
        <w:autoSpaceDN w:val="0"/>
        <w:adjustRightInd w:val="0"/>
        <w:spacing w:after="0" w:line="240" w:lineRule="auto"/>
        <w:rPr>
          <w:rFonts w:ascii="Verdana" w:hAnsi="Verdana" w:eastAsia="DejaVuSerifCondensed" w:cs="DejaVuSerifCondensed"/>
          <w:color w:val="0070C0"/>
          <w:kern w:val="0"/>
          <w:sz w:val="18"/>
          <w:szCs w:val="18"/>
        </w:rPr>
      </w:pPr>
    </w:p>
    <w:p w:rsidR="00A051D2" w:rsidP="00A051D2" w:rsidRDefault="00A051D2" w14:paraId="159458A4" w14:textId="77777777">
      <w:pPr>
        <w:autoSpaceDE w:val="0"/>
        <w:autoSpaceDN w:val="0"/>
        <w:adjustRightInd w:val="0"/>
        <w:spacing w:after="0" w:line="240" w:lineRule="auto"/>
        <w:rPr>
          <w:rFonts w:ascii="Verdana" w:hAnsi="Verdana" w:eastAsia="DejaVuSerifCondensed" w:cs="DejaVuSerifCondensed"/>
          <w:color w:val="0070C0"/>
          <w:kern w:val="0"/>
          <w:sz w:val="18"/>
          <w:szCs w:val="18"/>
        </w:rPr>
      </w:pPr>
    </w:p>
    <w:p w:rsidRPr="00C42F6B" w:rsidR="00A051D2" w:rsidP="00A051D2" w:rsidRDefault="00A051D2" w14:paraId="20FBF216" w14:textId="77777777">
      <w:pPr>
        <w:autoSpaceDE w:val="0"/>
        <w:autoSpaceDN w:val="0"/>
        <w:adjustRightInd w:val="0"/>
        <w:spacing w:after="0" w:line="240" w:lineRule="auto"/>
        <w:rPr>
          <w:rFonts w:ascii="Verdana" w:hAnsi="Verdana" w:eastAsia="DejaVuSerifCondensed" w:cs="DejaVuSerifCondensed"/>
          <w:color w:val="0070C0"/>
          <w:kern w:val="0"/>
          <w:sz w:val="18"/>
          <w:szCs w:val="18"/>
        </w:rPr>
      </w:pPr>
    </w:p>
    <w:p w:rsidR="00A051D2" w:rsidP="00A051D2" w:rsidRDefault="00A051D2" w14:paraId="2A6894A3"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 xml:space="preserve">1. Bent u op de hoogte van de recente uitlatingen van prof. van </w:t>
      </w:r>
      <w:proofErr w:type="spellStart"/>
      <w:r w:rsidRPr="00B17399">
        <w:rPr>
          <w:rFonts w:ascii="Verdana" w:hAnsi="Verdana" w:eastAsia="DejaVuSerifCondensed" w:cs="DejaVuSerifCondensed"/>
          <w:kern w:val="0"/>
          <w:sz w:val="18"/>
          <w:szCs w:val="18"/>
        </w:rPr>
        <w:t>Meerten</w:t>
      </w:r>
      <w:proofErr w:type="spellEnd"/>
      <w:r w:rsidRPr="00B17399">
        <w:rPr>
          <w:rFonts w:ascii="Verdana" w:hAnsi="Verdana" w:eastAsia="DejaVuSerifCondensed" w:cs="DejaVuSerifCondensed"/>
          <w:kern w:val="0"/>
          <w:sz w:val="18"/>
          <w:szCs w:val="18"/>
        </w:rPr>
        <w:t xml:space="preserve"> dat de Europese Commissie in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2026 zijn klacht (ingediend in 2021) over de grote verplichtstelling deelt? Zo ja, hoe luidt de positie</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van de Europese Commissie precies en wanneer wordt de Kamer hierover geïnformeerd? 1)</w:t>
      </w:r>
    </w:p>
    <w:p w:rsidR="00A051D2" w:rsidP="00A051D2" w:rsidRDefault="00A051D2" w14:paraId="091AF52E"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6A3C8F85"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w:t>
      </w:r>
    </w:p>
    <w:p w:rsidRPr="00560EC8" w:rsidR="00A051D2" w:rsidP="00A051D2" w:rsidRDefault="00A051D2" w14:paraId="305AC8CB" w14:textId="77777777">
      <w:pPr>
        <w:autoSpaceDE w:val="0"/>
        <w:autoSpaceDN w:val="0"/>
        <w:adjustRightInd w:val="0"/>
        <w:spacing w:after="0" w:line="240" w:lineRule="auto"/>
        <w:rPr>
          <w:rFonts w:ascii="Verdana" w:hAnsi="Verdana" w:eastAsia="DejaVuSerifCondensed" w:cs="DejaVuSerifCondensed"/>
          <w:kern w:val="0"/>
          <w:sz w:val="18"/>
          <w:szCs w:val="18"/>
        </w:rPr>
      </w:pPr>
      <w:r w:rsidRPr="00560EC8">
        <w:rPr>
          <w:rFonts w:ascii="Verdana" w:hAnsi="Verdana" w:eastAsia="DejaVuSerifCondensed" w:cs="DejaVuSerifCondensed"/>
          <w:kern w:val="0"/>
          <w:sz w:val="18"/>
          <w:szCs w:val="18"/>
        </w:rPr>
        <w:t>Ja</w:t>
      </w:r>
      <w:r>
        <w:rPr>
          <w:rFonts w:ascii="Verdana" w:hAnsi="Verdana" w:eastAsia="DejaVuSerifCondensed" w:cs="DejaVuSerifCondensed"/>
          <w:kern w:val="0"/>
          <w:sz w:val="18"/>
          <w:szCs w:val="18"/>
        </w:rPr>
        <w:t>,</w:t>
      </w:r>
      <w:r w:rsidRPr="00560EC8">
        <w:rPr>
          <w:rFonts w:ascii="Verdana" w:hAnsi="Verdana" w:eastAsia="DejaVuSerifCondensed" w:cs="DejaVuSerifCondensed"/>
          <w:kern w:val="0"/>
          <w:sz w:val="18"/>
          <w:szCs w:val="18"/>
        </w:rPr>
        <w:t xml:space="preserve"> ik ben</w:t>
      </w:r>
      <w:r>
        <w:rPr>
          <w:rFonts w:ascii="Verdana" w:hAnsi="Verdana" w:eastAsia="DejaVuSerifCondensed" w:cs="DejaVuSerifCondensed"/>
          <w:kern w:val="0"/>
          <w:sz w:val="18"/>
          <w:szCs w:val="18"/>
        </w:rPr>
        <w:t xml:space="preserve"> hiervan</w:t>
      </w:r>
      <w:r w:rsidRPr="00560EC8">
        <w:rPr>
          <w:rFonts w:ascii="Verdana" w:hAnsi="Verdana" w:eastAsia="DejaVuSerifCondensed" w:cs="DejaVuSerifCondensed"/>
          <w:kern w:val="0"/>
          <w:sz w:val="18"/>
          <w:szCs w:val="18"/>
        </w:rPr>
        <w:t xml:space="preserve"> op de hoogte. Voordat ik inga op de</w:t>
      </w:r>
      <w:r>
        <w:rPr>
          <w:rFonts w:ascii="Verdana" w:hAnsi="Verdana" w:eastAsia="DejaVuSerifCondensed" w:cs="DejaVuSerifCondensed"/>
          <w:kern w:val="0"/>
          <w:sz w:val="18"/>
          <w:szCs w:val="18"/>
        </w:rPr>
        <w:t xml:space="preserve"> gedane</w:t>
      </w:r>
      <w:r w:rsidRPr="00560EC8">
        <w:rPr>
          <w:rFonts w:ascii="Verdana" w:hAnsi="Verdana" w:eastAsia="DejaVuSerifCondensed" w:cs="DejaVuSerifCondensed"/>
          <w:kern w:val="0"/>
          <w:sz w:val="18"/>
          <w:szCs w:val="18"/>
        </w:rPr>
        <w:t xml:space="preserve"> uitlatingen, geef ik eerst een duiding van de terminologie. De grote verplichtstelling heeft betrekking op de wettelijke verplichte deelneming aan een bedrijfstakpensioenfonds op grond van de Wet verplichte deelneming in een bedrijfstakpensioenfonds 2000. De kleine verplichtstelling betreft de contractueel overeengekomen deelneming </w:t>
      </w:r>
      <w:r>
        <w:rPr>
          <w:rFonts w:ascii="Verdana" w:hAnsi="Verdana" w:eastAsia="DejaVuSerifCondensed" w:cs="DejaVuSerifCondensed"/>
          <w:kern w:val="0"/>
          <w:sz w:val="18"/>
          <w:szCs w:val="18"/>
        </w:rPr>
        <w:t>aan</w:t>
      </w:r>
      <w:r w:rsidRPr="00560EC8">
        <w:rPr>
          <w:rFonts w:ascii="Verdana" w:hAnsi="Verdana" w:eastAsia="DejaVuSerifCondensed" w:cs="DejaVuSerifCondensed"/>
          <w:kern w:val="0"/>
          <w:sz w:val="18"/>
          <w:szCs w:val="18"/>
        </w:rPr>
        <w:t xml:space="preserve"> een pensioenregeling op grond van een cao.</w:t>
      </w:r>
      <w:r w:rsidRPr="00560EC8">
        <w:rPr>
          <w:rStyle w:val="Voetnootmarkering"/>
          <w:rFonts w:ascii="Verdana" w:hAnsi="Verdana" w:eastAsia="DejaVuSerifCondensed" w:cs="DejaVuSerifCondensed"/>
          <w:kern w:val="0"/>
          <w:sz w:val="18"/>
          <w:szCs w:val="18"/>
        </w:rPr>
        <w:footnoteReference w:id="1"/>
      </w:r>
      <w:r w:rsidRPr="00560EC8">
        <w:rPr>
          <w:rFonts w:ascii="Verdana" w:hAnsi="Verdana" w:eastAsia="DejaVuSerifCondensed" w:cs="DejaVuSerifCondensed"/>
          <w:kern w:val="0"/>
          <w:sz w:val="18"/>
          <w:szCs w:val="18"/>
        </w:rPr>
        <w:t> Ik ben op de hoogte van het feit dat de Europese Commissie in 2022 een EU-Pilot (informele pre-infractiefase) is gestart naar aanleiding van een individuele klacht uit Nederland. De EU-Pilot</w:t>
      </w:r>
      <w:r w:rsidRPr="00560EC8" w:rsidDel="008B2BE0">
        <w:rPr>
          <w:rFonts w:ascii="Verdana" w:hAnsi="Verdana" w:eastAsia="DejaVuSerifCondensed" w:cs="DejaVuSerifCondensed"/>
          <w:kern w:val="0"/>
          <w:sz w:val="18"/>
          <w:szCs w:val="18"/>
        </w:rPr>
        <w:t xml:space="preserve"> </w:t>
      </w:r>
      <w:r w:rsidRPr="00560EC8">
        <w:rPr>
          <w:rFonts w:ascii="Verdana" w:hAnsi="Verdana" w:eastAsia="DejaVuSerifCondensed" w:cs="DejaVuSerifCondensed"/>
          <w:kern w:val="0"/>
          <w:sz w:val="18"/>
          <w:szCs w:val="18"/>
        </w:rPr>
        <w:t xml:space="preserve">heeft betrekking op de vraag waarom een </w:t>
      </w:r>
      <w:proofErr w:type="spellStart"/>
      <w:r w:rsidRPr="00560EC8">
        <w:rPr>
          <w:rFonts w:ascii="Verdana" w:hAnsi="Verdana" w:eastAsia="DejaVuSerifCondensed" w:cs="DejaVuSerifCondensed"/>
          <w:kern w:val="0"/>
          <w:sz w:val="18"/>
          <w:szCs w:val="18"/>
        </w:rPr>
        <w:t>verplichtgesteld</w:t>
      </w:r>
      <w:proofErr w:type="spellEnd"/>
      <w:r w:rsidRPr="00560EC8">
        <w:rPr>
          <w:rFonts w:ascii="Verdana" w:hAnsi="Verdana" w:eastAsia="DejaVuSerifCondensed" w:cs="DejaVuSerifCondensed"/>
          <w:kern w:val="0"/>
          <w:sz w:val="18"/>
          <w:szCs w:val="18"/>
        </w:rPr>
        <w:t xml:space="preserve"> bedrijfstakpensioenfonds de rechtsvorm van een stichting opgericht naar Nederlands recht dient te hebben (hierna: stichtingsvereiste). In het kader van de EU-Pilot heeft een aantal informele gesprekken plaatsgevonden tussen het ministerie van SZW en de Europese Commissie en is informatie over de Nederlandse pensioenwet- en regelgeving gedeeld. Op basis van deze uitwisseling </w:t>
      </w:r>
      <w:r>
        <w:rPr>
          <w:rFonts w:ascii="Verdana" w:hAnsi="Verdana" w:eastAsia="DejaVuSerifCondensed" w:cs="DejaVuSerifCondensed"/>
          <w:kern w:val="0"/>
          <w:sz w:val="18"/>
          <w:szCs w:val="18"/>
        </w:rPr>
        <w:t>zijn</w:t>
      </w:r>
      <w:r w:rsidRPr="00560EC8">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de diensten van </w:t>
      </w:r>
      <w:r w:rsidRPr="00560EC8">
        <w:rPr>
          <w:rFonts w:ascii="Verdana" w:hAnsi="Verdana" w:eastAsia="DejaVuSerifCondensed" w:cs="DejaVuSerifCondensed"/>
          <w:kern w:val="0"/>
          <w:sz w:val="18"/>
          <w:szCs w:val="18"/>
        </w:rPr>
        <w:t>de Europese Commissie van mening dat Nederland, door te eisen dat een (</w:t>
      </w:r>
      <w:proofErr w:type="spellStart"/>
      <w:r w:rsidRPr="00560EC8">
        <w:rPr>
          <w:rFonts w:ascii="Verdana" w:hAnsi="Verdana" w:eastAsia="DejaVuSerifCondensed" w:cs="DejaVuSerifCondensed"/>
          <w:kern w:val="0"/>
          <w:sz w:val="18"/>
          <w:szCs w:val="18"/>
        </w:rPr>
        <w:t>verplichtgesteld</w:t>
      </w:r>
      <w:proofErr w:type="spellEnd"/>
      <w:r w:rsidRPr="00560EC8">
        <w:rPr>
          <w:rFonts w:ascii="Verdana" w:hAnsi="Verdana" w:eastAsia="DejaVuSerifCondensed" w:cs="DejaVuSerifCondensed"/>
          <w:kern w:val="0"/>
          <w:sz w:val="18"/>
          <w:szCs w:val="18"/>
        </w:rPr>
        <w:t xml:space="preserve"> bedrijfstak-)pensioenfonds een Nederlandse stichting moet zijn, een ongerechtvaardigde belemmering van </w:t>
      </w:r>
      <w:r>
        <w:rPr>
          <w:rFonts w:ascii="Verdana" w:hAnsi="Verdana" w:eastAsia="DejaVuSerifCondensed" w:cs="DejaVuSerifCondensed"/>
          <w:kern w:val="0"/>
          <w:sz w:val="18"/>
          <w:szCs w:val="18"/>
        </w:rPr>
        <w:t>de Europese vrijheden zou hebben geïntroduceerd</w:t>
      </w:r>
      <w:r w:rsidRPr="00560EC8">
        <w:rPr>
          <w:rFonts w:ascii="Verdana" w:hAnsi="Verdana" w:eastAsia="DejaVuSerifCondensed" w:cs="DejaVuSerifCondensed"/>
          <w:kern w:val="0"/>
          <w:sz w:val="18"/>
          <w:szCs w:val="18"/>
        </w:rPr>
        <w:t xml:space="preserve">. Ook een </w:t>
      </w:r>
      <w:r>
        <w:rPr>
          <w:rFonts w:ascii="Verdana" w:hAnsi="Verdana" w:eastAsia="DejaVuSerifCondensed" w:cs="DejaVuSerifCondensed"/>
          <w:kern w:val="0"/>
          <w:sz w:val="18"/>
          <w:szCs w:val="18"/>
        </w:rPr>
        <w:t>entiteit</w:t>
      </w:r>
      <w:r w:rsidRPr="00560EC8">
        <w:rPr>
          <w:rFonts w:ascii="Verdana" w:hAnsi="Verdana" w:eastAsia="DejaVuSerifCondensed" w:cs="DejaVuSerifCondensed"/>
          <w:kern w:val="0"/>
          <w:sz w:val="18"/>
          <w:szCs w:val="18"/>
        </w:rPr>
        <w:t xml:space="preserve"> uit een ander EU land zou deze taak moeten kunnen uitvoeren, mits daartoe uitgenodigd door de sociale partners van een bedrijfstak. </w:t>
      </w:r>
    </w:p>
    <w:p w:rsidRPr="00560EC8" w:rsidR="00A051D2" w:rsidP="00A051D2" w:rsidRDefault="00A051D2" w14:paraId="25D5E7AB" w14:textId="77777777">
      <w:pPr>
        <w:autoSpaceDE w:val="0"/>
        <w:autoSpaceDN w:val="0"/>
        <w:adjustRightInd w:val="0"/>
        <w:spacing w:after="0" w:line="240" w:lineRule="auto"/>
        <w:rPr>
          <w:rFonts w:ascii="Verdana" w:hAnsi="Verdana" w:eastAsia="DejaVuSerifCondensed" w:cs="DejaVuSerifCondensed"/>
          <w:kern w:val="0"/>
          <w:sz w:val="18"/>
          <w:szCs w:val="18"/>
        </w:rPr>
      </w:pPr>
      <w:r w:rsidRPr="00560EC8">
        <w:rPr>
          <w:rFonts w:ascii="Verdana" w:hAnsi="Verdana" w:eastAsia="DejaVuSerifCondensed" w:cs="DejaVuSerifCondensed"/>
          <w:kern w:val="0"/>
          <w:sz w:val="18"/>
          <w:szCs w:val="18"/>
        </w:rPr>
        <w:t xml:space="preserve">Zoals ik </w:t>
      </w:r>
      <w:r>
        <w:rPr>
          <w:rFonts w:ascii="Verdana" w:hAnsi="Verdana" w:eastAsia="DejaVuSerifCondensed" w:cs="DejaVuSerifCondensed"/>
          <w:kern w:val="0"/>
          <w:sz w:val="18"/>
          <w:szCs w:val="18"/>
        </w:rPr>
        <w:t xml:space="preserve">uw Kamer eerder </w:t>
      </w:r>
      <w:r w:rsidRPr="00560EC8">
        <w:rPr>
          <w:rFonts w:ascii="Verdana" w:hAnsi="Verdana" w:eastAsia="DejaVuSerifCondensed" w:cs="DejaVuSerifCondensed"/>
          <w:kern w:val="0"/>
          <w:sz w:val="18"/>
          <w:szCs w:val="18"/>
        </w:rPr>
        <w:t xml:space="preserve">heb </w:t>
      </w:r>
      <w:r>
        <w:rPr>
          <w:rFonts w:ascii="Verdana" w:hAnsi="Verdana" w:eastAsia="DejaVuSerifCondensed" w:cs="DejaVuSerifCondensed"/>
          <w:kern w:val="0"/>
          <w:sz w:val="18"/>
          <w:szCs w:val="18"/>
        </w:rPr>
        <w:t>laten weten</w:t>
      </w:r>
      <w:r w:rsidRPr="00560EC8">
        <w:rPr>
          <w:rFonts w:ascii="Verdana" w:hAnsi="Verdana" w:eastAsia="DejaVuSerifCondensed" w:cs="DejaVuSerifCondensed"/>
          <w:kern w:val="0"/>
          <w:sz w:val="18"/>
          <w:szCs w:val="18"/>
          <w:vertAlign w:val="superscript"/>
        </w:rPr>
        <w:footnoteReference w:id="2"/>
      </w:r>
      <w:r w:rsidRPr="00560EC8">
        <w:rPr>
          <w:rFonts w:ascii="Verdana" w:hAnsi="Verdana" w:eastAsia="DejaVuSerifCondensed" w:cs="DejaVuSerifCondensed"/>
          <w:kern w:val="0"/>
          <w:sz w:val="18"/>
          <w:szCs w:val="18"/>
        </w:rPr>
        <w:t xml:space="preserve">, was de vraag of de verplichtstelling als zodanig strijdig is met EU-recht geen onderdeel van de EU-Pilot en daar zijn dan ook geen conclusies aan verbonden. </w:t>
      </w:r>
      <w:r w:rsidRPr="0089773A">
        <w:rPr>
          <w:rFonts w:ascii="Verdana" w:hAnsi="Verdana" w:eastAsia="DejaVuSerifCondensed" w:cs="DejaVuSerifCondensed"/>
          <w:kern w:val="0"/>
          <w:sz w:val="18"/>
          <w:szCs w:val="18"/>
        </w:rPr>
        <w:t xml:space="preserve">Bij de totstandkoming van de </w:t>
      </w:r>
      <w:proofErr w:type="spellStart"/>
      <w:r w:rsidRPr="0089773A">
        <w:rPr>
          <w:rFonts w:ascii="Verdana" w:hAnsi="Verdana" w:eastAsia="DejaVuSerifCondensed" w:cs="DejaVuSerifCondensed"/>
          <w:kern w:val="0"/>
          <w:sz w:val="18"/>
          <w:szCs w:val="18"/>
        </w:rPr>
        <w:t>Wtp</w:t>
      </w:r>
      <w:proofErr w:type="spellEnd"/>
      <w:r w:rsidRPr="0089773A">
        <w:rPr>
          <w:rFonts w:ascii="Verdana" w:hAnsi="Verdana" w:eastAsia="DejaVuSerifCondensed" w:cs="DejaVuSerifCondensed"/>
          <w:kern w:val="0"/>
          <w:sz w:val="18"/>
          <w:szCs w:val="18"/>
        </w:rPr>
        <w:t xml:space="preserve"> is ook stilgestaan </w:t>
      </w:r>
      <w:r>
        <w:rPr>
          <w:rFonts w:ascii="Verdana" w:hAnsi="Verdana" w:eastAsia="DejaVuSerifCondensed" w:cs="DejaVuSerifCondensed"/>
          <w:kern w:val="0"/>
          <w:sz w:val="18"/>
          <w:szCs w:val="18"/>
        </w:rPr>
        <w:t xml:space="preserve">bij </w:t>
      </w:r>
      <w:r w:rsidRPr="0089773A">
        <w:rPr>
          <w:rFonts w:ascii="Verdana" w:hAnsi="Verdana" w:eastAsia="DejaVuSerifCondensed" w:cs="DejaVuSerifCondensed"/>
          <w:kern w:val="0"/>
          <w:sz w:val="18"/>
          <w:szCs w:val="18"/>
        </w:rPr>
        <w:t>en getoetst of de verplichtstelling onder het nieuwe stelsel houdbaar is. De conclusie is dat dat het geval is</w:t>
      </w:r>
      <w:r>
        <w:rPr>
          <w:rFonts w:ascii="Verdana" w:hAnsi="Verdana" w:eastAsia="DejaVuSerifCondensed" w:cs="DejaVuSerifCondensed"/>
          <w:kern w:val="0"/>
          <w:sz w:val="18"/>
          <w:szCs w:val="18"/>
        </w:rPr>
        <w:t>.</w:t>
      </w:r>
      <w:r w:rsidRPr="00560EC8">
        <w:rPr>
          <w:rFonts w:ascii="Verdana" w:hAnsi="Verdana" w:eastAsia="DejaVuSerifCondensed" w:cs="DejaVuSerifCondensed"/>
          <w:kern w:val="0"/>
          <w:sz w:val="18"/>
          <w:szCs w:val="18"/>
        </w:rPr>
        <w:t xml:space="preserve"> Er is geen aanleiding daar nu anders over te oordelen.</w:t>
      </w:r>
      <w:r w:rsidRPr="00D24C89">
        <w:rPr>
          <w:rFonts w:ascii="Segoe UI" w:hAnsi="Segoe UI" w:cs="Segoe UI"/>
          <w:sz w:val="18"/>
          <w:szCs w:val="18"/>
        </w:rPr>
        <w:t xml:space="preserve"> </w:t>
      </w:r>
      <w:r w:rsidRPr="00D24C89">
        <w:rPr>
          <w:rFonts w:ascii="Verdana" w:hAnsi="Verdana" w:eastAsia="DejaVuSerifCondensed" w:cs="DejaVuSerifCondensed"/>
          <w:kern w:val="0"/>
          <w:sz w:val="18"/>
          <w:szCs w:val="18"/>
        </w:rPr>
        <w:t>Op het punt van het stichtingsvereiste bereid ik een wetswijziging voor, die zal worden meegenomen in het wetsvoorstel waarmee de herziene IORP-II wordt geïmplementeerd</w:t>
      </w:r>
      <w:r>
        <w:rPr>
          <w:rFonts w:ascii="Verdana" w:hAnsi="Verdana" w:eastAsia="DejaVuSerifCondensed" w:cs="DejaVuSerifCondensed"/>
          <w:kern w:val="0"/>
          <w:sz w:val="18"/>
          <w:szCs w:val="18"/>
        </w:rPr>
        <w:t>.</w:t>
      </w:r>
      <w:r w:rsidRPr="00560EC8">
        <w:rPr>
          <w:rFonts w:ascii="Verdana" w:hAnsi="Verdana" w:eastAsia="DejaVuSerifCondensed" w:cs="DejaVuSerifCondensed"/>
          <w:kern w:val="0"/>
          <w:sz w:val="18"/>
          <w:szCs w:val="18"/>
        </w:rPr>
        <w:t xml:space="preserve"> </w:t>
      </w:r>
    </w:p>
    <w:p w:rsidRPr="00560EC8" w:rsidR="00A051D2" w:rsidP="00A051D2" w:rsidRDefault="00A051D2" w14:paraId="1A254F62" w14:textId="77777777">
      <w:pPr>
        <w:autoSpaceDE w:val="0"/>
        <w:autoSpaceDN w:val="0"/>
        <w:adjustRightInd w:val="0"/>
        <w:spacing w:after="0" w:line="240" w:lineRule="auto"/>
        <w:rPr>
          <w:rFonts w:ascii="Verdana" w:hAnsi="Verdana" w:eastAsia="DejaVuSerifCondensed" w:cs="DejaVuSerifCondensed"/>
          <w:kern w:val="0"/>
          <w:sz w:val="18"/>
          <w:szCs w:val="18"/>
        </w:rPr>
      </w:pPr>
      <w:r w:rsidRPr="00560EC8">
        <w:rPr>
          <w:rFonts w:ascii="Verdana" w:hAnsi="Verdana" w:eastAsia="DejaVuSerifCondensed" w:cs="DejaVuSerifCondensed"/>
          <w:kern w:val="0"/>
          <w:sz w:val="18"/>
          <w:szCs w:val="18"/>
        </w:rPr>
        <w:t xml:space="preserve">Het parlement is via de memorie van antwoord bij de behandeling van de </w:t>
      </w:r>
      <w:proofErr w:type="spellStart"/>
      <w:r w:rsidRPr="00560EC8">
        <w:rPr>
          <w:rFonts w:ascii="Verdana" w:hAnsi="Verdana" w:eastAsia="DejaVuSerifCondensed" w:cs="DejaVuSerifCondensed"/>
          <w:kern w:val="0"/>
          <w:sz w:val="18"/>
          <w:szCs w:val="18"/>
        </w:rPr>
        <w:t>Wtp</w:t>
      </w:r>
      <w:proofErr w:type="spellEnd"/>
      <w:r w:rsidRPr="00560EC8">
        <w:rPr>
          <w:rFonts w:ascii="Verdana" w:hAnsi="Verdana" w:eastAsia="DejaVuSerifCondensed" w:cs="DejaVuSerifCondensed"/>
          <w:kern w:val="0"/>
          <w:sz w:val="18"/>
          <w:szCs w:val="18"/>
        </w:rPr>
        <w:t xml:space="preserve"> sinds 24 maart 2023  van de EU-Pilot.</w:t>
      </w:r>
      <w:r w:rsidRPr="00560EC8">
        <w:rPr>
          <w:rStyle w:val="Voetnootmarkering"/>
          <w:rFonts w:ascii="Verdana" w:hAnsi="Verdana" w:eastAsia="DejaVuSerifCondensed" w:cs="DejaVuSerifCondensed"/>
          <w:kern w:val="0"/>
          <w:sz w:val="18"/>
          <w:szCs w:val="18"/>
        </w:rPr>
        <w:footnoteReference w:id="3"/>
      </w:r>
      <w:r w:rsidRPr="00560EC8">
        <w:rPr>
          <w:rFonts w:ascii="Verdana" w:hAnsi="Verdana" w:eastAsia="DejaVuSerifCondensed" w:cs="DejaVuSerifCondensed"/>
          <w:kern w:val="0"/>
          <w:sz w:val="18"/>
          <w:szCs w:val="18"/>
        </w:rPr>
        <w:t xml:space="preserve"> Met de Verzamelbrief pensioenonderwerpen voorjaar 2026 heb ik de Tweede Kamer geïnformeerd over de stand van zaken.</w:t>
      </w:r>
      <w:r w:rsidRPr="00560EC8">
        <w:rPr>
          <w:rStyle w:val="Voetnootmarkering"/>
          <w:rFonts w:ascii="Verdana" w:hAnsi="Verdana" w:eastAsia="DejaVuSerifCondensed" w:cs="DejaVuSerifCondensed"/>
          <w:kern w:val="0"/>
          <w:sz w:val="18"/>
          <w:szCs w:val="18"/>
        </w:rPr>
        <w:footnoteReference w:id="4"/>
      </w:r>
    </w:p>
    <w:p w:rsidRPr="00B17399" w:rsidR="00A051D2" w:rsidP="00A051D2" w:rsidRDefault="00A051D2" w14:paraId="2463284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0B0D4F84"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2. Heeft u correspondentie ontvangen van de Europese Commissie of de Europese Ombudsman over</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deze klacht? Zo ja, wilt u deze correspondentie (eventueel geanonimiseerd) met de Kamer delen,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inclusief eventuele termijnen die de Europese Commissie stelt?</w:t>
      </w:r>
    </w:p>
    <w:p w:rsidR="00A051D2" w:rsidP="00A051D2" w:rsidRDefault="00A051D2" w14:paraId="18B02A0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39486B44"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2:</w:t>
      </w:r>
    </w:p>
    <w:p w:rsidRPr="00560EC8" w:rsidR="00A051D2" w:rsidP="00A051D2" w:rsidRDefault="00A051D2" w14:paraId="2A47CFB2" w14:textId="77777777">
      <w:pPr>
        <w:spacing w:after="0" w:line="240" w:lineRule="auto"/>
        <w:rPr>
          <w:rFonts w:ascii="Verdana" w:hAnsi="Verdana" w:eastAsia="DejaVuSerifCondensed" w:cs="DejaVuSerifCondensed"/>
          <w:sz w:val="18"/>
          <w:szCs w:val="18"/>
        </w:rPr>
      </w:pPr>
      <w:r w:rsidRPr="00560EC8">
        <w:rPr>
          <w:rFonts w:ascii="Verdana" w:hAnsi="Verdana" w:eastAsia="DejaVuSerifCondensed" w:cs="DejaVuSerifCondensed"/>
          <w:sz w:val="18"/>
          <w:szCs w:val="18"/>
        </w:rPr>
        <w:t xml:space="preserve">Vanuit de Europese Commissie of de Europese Ombudsman is er geen informatie gedeeld over de klacht. De EU-Pilot heeft betrekking op de vraag waarom het stichtingsvereiste geldt voor een </w:t>
      </w:r>
      <w:proofErr w:type="spellStart"/>
      <w:r w:rsidRPr="00560EC8">
        <w:rPr>
          <w:rFonts w:ascii="Verdana" w:hAnsi="Verdana" w:eastAsia="DejaVuSerifCondensed" w:cs="DejaVuSerifCondensed"/>
          <w:sz w:val="18"/>
          <w:szCs w:val="18"/>
        </w:rPr>
        <w:t>verplichtgesteld</w:t>
      </w:r>
      <w:proofErr w:type="spellEnd"/>
      <w:r w:rsidRPr="00560EC8">
        <w:rPr>
          <w:rFonts w:ascii="Verdana" w:hAnsi="Verdana" w:eastAsia="DejaVuSerifCondensed" w:cs="DejaVuSerifCondensed"/>
          <w:sz w:val="18"/>
          <w:szCs w:val="18"/>
        </w:rPr>
        <w:t xml:space="preserve"> bedrijfstakpensioenfonds. De betreffende wetswijziging zal worden meegenomen in de implementatie</w:t>
      </w:r>
      <w:r w:rsidRPr="00560EC8" w:rsidDel="00B36E2C">
        <w:rPr>
          <w:rFonts w:ascii="Verdana" w:hAnsi="Verdana" w:eastAsia="DejaVuSerifCondensed" w:cs="DejaVuSerifCondensed"/>
          <w:sz w:val="18"/>
          <w:szCs w:val="18"/>
        </w:rPr>
        <w:t>wetgeving</w:t>
      </w:r>
      <w:r w:rsidRPr="00560EC8">
        <w:rPr>
          <w:rFonts w:ascii="Verdana" w:hAnsi="Verdana" w:eastAsia="DejaVuSerifCondensed" w:cs="DejaVuSerifCondensed"/>
          <w:sz w:val="18"/>
          <w:szCs w:val="18"/>
        </w:rPr>
        <w:t xml:space="preserve"> van de lopende herziening van de IORP II-richtlijn. </w:t>
      </w:r>
    </w:p>
    <w:p w:rsidRPr="00AA1E5D" w:rsidR="00A051D2" w:rsidP="00A051D2" w:rsidRDefault="00A051D2" w14:paraId="1FF797C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7886D5BB"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3. Welke risico’s ziet u voor de Wet toekomst pensioenen (</w:t>
      </w:r>
      <w:proofErr w:type="spellStart"/>
      <w:r w:rsidRPr="00B17399">
        <w:rPr>
          <w:rFonts w:ascii="Verdana" w:hAnsi="Verdana" w:eastAsia="DejaVuSerifCondensed" w:cs="DejaVuSerifCondensed"/>
          <w:kern w:val="0"/>
          <w:sz w:val="18"/>
          <w:szCs w:val="18"/>
        </w:rPr>
        <w:t>Wtp</w:t>
      </w:r>
      <w:proofErr w:type="spellEnd"/>
      <w:r w:rsidRPr="00B17399">
        <w:rPr>
          <w:rFonts w:ascii="Verdana" w:hAnsi="Verdana" w:eastAsia="DejaVuSerifCondensed" w:cs="DejaVuSerifCondensed"/>
          <w:kern w:val="0"/>
          <w:sz w:val="18"/>
          <w:szCs w:val="18"/>
        </w:rPr>
        <w:t>) en lopende transitietrajecten als de</w:t>
      </w:r>
    </w:p>
    <w:p w:rsidRPr="00B17399" w:rsidR="00A051D2" w:rsidP="00A051D2" w:rsidRDefault="00A051D2" w14:paraId="67C24D5C"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grote verplichtstelling inderdaad EU-rechtelijk onhoudbaar blijkt? Moet de wet dan worden aangepast</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en zo ja, op welke termijn?</w:t>
      </w:r>
    </w:p>
    <w:p w:rsidR="00A051D2" w:rsidP="00A051D2" w:rsidRDefault="00A051D2" w14:paraId="241EA7F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471DF3D6"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3:</w:t>
      </w:r>
    </w:p>
    <w:p w:rsidR="00A051D2" w:rsidP="00A051D2" w:rsidRDefault="00A051D2" w14:paraId="63203B6C" w14:textId="77777777">
      <w:pPr>
        <w:autoSpaceDE w:val="0"/>
        <w:autoSpaceDN w:val="0"/>
        <w:adjustRightInd w:val="0"/>
        <w:spacing w:after="0" w:line="240" w:lineRule="auto"/>
        <w:rPr>
          <w:rFonts w:ascii="Verdana" w:hAnsi="Verdana" w:eastAsia="DejaVuSerifCondensed" w:cs="DejaVuSerifCondensed"/>
          <w:kern w:val="0"/>
          <w:sz w:val="18"/>
          <w:szCs w:val="18"/>
        </w:rPr>
      </w:pPr>
      <w:r w:rsidRPr="00012BCC">
        <w:rPr>
          <w:rFonts w:ascii="Verdana" w:hAnsi="Verdana" w:eastAsia="DejaVuSerifCondensed" w:cs="DejaVuSerifCondensed"/>
          <w:kern w:val="0"/>
          <w:sz w:val="18"/>
          <w:szCs w:val="18"/>
        </w:rPr>
        <w:lastRenderedPageBreak/>
        <w:t>Bij de totstandkoming van de Wet toekomst pensioenen is de houdbaarheid van de verplichtstelling in het nieuwe stelsel uitgebreid aan de orde geweest</w:t>
      </w:r>
      <w:r w:rsidRPr="00012BCC">
        <w:rPr>
          <w:rStyle w:val="Voetnootmarkering"/>
          <w:rFonts w:ascii="Verdana" w:hAnsi="Verdana" w:eastAsia="DejaVuSerifCondensed" w:cs="DejaVuSerifCondensed"/>
          <w:kern w:val="0"/>
          <w:sz w:val="18"/>
          <w:szCs w:val="18"/>
        </w:rPr>
        <w:footnoteReference w:id="5"/>
      </w:r>
      <w:r w:rsidRPr="00012BCC">
        <w:rPr>
          <w:rFonts w:ascii="Verdana" w:hAnsi="Verdana" w:eastAsia="DejaVuSerifCondensed" w:cs="DejaVuSerifCondensed"/>
          <w:kern w:val="0"/>
          <w:sz w:val="18"/>
          <w:szCs w:val="18"/>
        </w:rPr>
        <w:t xml:space="preserve">. </w:t>
      </w:r>
    </w:p>
    <w:p w:rsidRPr="00012BCC" w:rsidR="00A051D2" w:rsidP="00A051D2" w:rsidRDefault="00A051D2" w14:paraId="6694808A" w14:textId="77777777">
      <w:pPr>
        <w:autoSpaceDE w:val="0"/>
        <w:autoSpaceDN w:val="0"/>
        <w:adjustRightInd w:val="0"/>
        <w:spacing w:after="0" w:line="240" w:lineRule="auto"/>
        <w:rPr>
          <w:rFonts w:ascii="Verdana" w:hAnsi="Verdana" w:eastAsia="DejaVuSerifCondensed" w:cs="DejaVuSerifCondensed"/>
          <w:kern w:val="0"/>
          <w:sz w:val="18"/>
          <w:szCs w:val="18"/>
        </w:rPr>
      </w:pPr>
      <w:r w:rsidRPr="00012BCC">
        <w:rPr>
          <w:rFonts w:ascii="Verdana" w:hAnsi="Verdana" w:eastAsia="DejaVuSerifCondensed" w:cs="DejaVuSerifCondensed"/>
          <w:kern w:val="0"/>
          <w:sz w:val="18"/>
          <w:szCs w:val="18"/>
        </w:rPr>
        <w:t xml:space="preserve">De conclusie is dat ook onder de </w:t>
      </w:r>
      <w:proofErr w:type="spellStart"/>
      <w:r w:rsidRPr="00012BCC">
        <w:rPr>
          <w:rFonts w:ascii="Verdana" w:hAnsi="Verdana" w:eastAsia="DejaVuSerifCondensed" w:cs="DejaVuSerifCondensed"/>
          <w:kern w:val="0"/>
          <w:sz w:val="18"/>
          <w:szCs w:val="18"/>
        </w:rPr>
        <w:t>Wtp</w:t>
      </w:r>
      <w:proofErr w:type="spellEnd"/>
      <w:r w:rsidRPr="00012BCC">
        <w:rPr>
          <w:rFonts w:ascii="Verdana" w:hAnsi="Verdana" w:eastAsia="DejaVuSerifCondensed" w:cs="DejaVuSerifCondensed"/>
          <w:kern w:val="0"/>
          <w:sz w:val="18"/>
          <w:szCs w:val="18"/>
        </w:rPr>
        <w:t xml:space="preserve"> de verplichtstelling houdbaar is. </w:t>
      </w:r>
      <w:r w:rsidRPr="002C7FFE">
        <w:rPr>
          <w:rFonts w:ascii="Verdana" w:hAnsi="Verdana" w:eastAsia="DejaVuSerifCondensed" w:cs="DejaVuSerifCondensed"/>
          <w:kern w:val="0"/>
          <w:sz w:val="18"/>
          <w:szCs w:val="18"/>
        </w:rPr>
        <w:t>Deze conclusie is onderdeel van het uitgebreide wetgevingsproces geweest, waaronder advisering door de Raad van State.</w:t>
      </w:r>
      <w:r w:rsidRPr="005956E7">
        <w:rPr>
          <w:rFonts w:ascii="Verdana" w:hAnsi="Verdana" w:eastAsia="DejaVuSerifCondensed" w:cs="DejaVuSerifCondensed"/>
          <w:kern w:val="0"/>
          <w:sz w:val="18"/>
          <w:szCs w:val="18"/>
        </w:rPr>
        <w:t xml:space="preserve"> </w:t>
      </w:r>
      <w:r w:rsidRPr="00560EC8" w:rsidDel="0038236A">
        <w:rPr>
          <w:rFonts w:ascii="Verdana" w:hAnsi="Verdana" w:eastAsia="DejaVuSerifCondensed" w:cs="DejaVuSerifCondensed"/>
          <w:kern w:val="0"/>
          <w:sz w:val="18"/>
          <w:szCs w:val="18"/>
        </w:rPr>
        <w:t>Er is geen aanleiding daar nu anders over te oordelen.</w:t>
      </w:r>
      <w:r w:rsidRPr="00012BCC" w:rsidDel="0038236A">
        <w:rPr>
          <w:rFonts w:ascii="Verdana" w:hAnsi="Verdana" w:eastAsia="DejaVuSerifCondensed" w:cs="DejaVuSerifCondensed"/>
          <w:kern w:val="0"/>
          <w:sz w:val="18"/>
          <w:szCs w:val="18"/>
        </w:rPr>
        <w:t xml:space="preserve"> </w:t>
      </w:r>
      <w:r w:rsidRPr="00560EC8">
        <w:rPr>
          <w:rFonts w:ascii="Verdana" w:hAnsi="Verdana" w:eastAsia="DejaVuSerifCondensed" w:cs="DejaVuSerifCondensed"/>
          <w:kern w:val="0"/>
          <w:sz w:val="18"/>
          <w:szCs w:val="18"/>
        </w:rPr>
        <w:t xml:space="preserve">Zoals ik </w:t>
      </w:r>
      <w:r>
        <w:rPr>
          <w:rFonts w:ascii="Verdana" w:hAnsi="Verdana" w:eastAsia="DejaVuSerifCondensed" w:cs="DejaVuSerifCondensed"/>
          <w:kern w:val="0"/>
          <w:sz w:val="18"/>
          <w:szCs w:val="18"/>
        </w:rPr>
        <w:t xml:space="preserve">uw Kamer eerder </w:t>
      </w:r>
      <w:r w:rsidRPr="00560EC8">
        <w:rPr>
          <w:rFonts w:ascii="Verdana" w:hAnsi="Verdana" w:eastAsia="DejaVuSerifCondensed" w:cs="DejaVuSerifCondensed"/>
          <w:kern w:val="0"/>
          <w:sz w:val="18"/>
          <w:szCs w:val="18"/>
        </w:rPr>
        <w:t xml:space="preserve">heb </w:t>
      </w:r>
      <w:r>
        <w:rPr>
          <w:rFonts w:ascii="Verdana" w:hAnsi="Verdana" w:eastAsia="DejaVuSerifCondensed" w:cs="DejaVuSerifCondensed"/>
          <w:kern w:val="0"/>
          <w:sz w:val="18"/>
          <w:szCs w:val="18"/>
        </w:rPr>
        <w:t>laten weten</w:t>
      </w:r>
      <w:r w:rsidRPr="00012BCC">
        <w:rPr>
          <w:rFonts w:ascii="Verdana" w:hAnsi="Verdana" w:eastAsia="DejaVuSerifCondensed" w:cs="DejaVuSerifCondensed"/>
          <w:kern w:val="0"/>
          <w:sz w:val="18"/>
          <w:szCs w:val="18"/>
        </w:rPr>
        <w:t>, was de vraag of de verplichtstelling als zodanig strijdig is met EU-recht geen onderdeel van de EU-Pilot en daar zijn dan ook geen conclusies aan verbonden.</w:t>
      </w:r>
      <w:r w:rsidRPr="0038236A">
        <w:rPr>
          <w:rFonts w:ascii="Verdana" w:hAnsi="Verdana" w:eastAsia="DejaVuSerifCondensed" w:cs="DejaVuSerifCondensed"/>
          <w:kern w:val="0"/>
          <w:sz w:val="18"/>
          <w:szCs w:val="18"/>
        </w:rPr>
        <w:t xml:space="preserve"> </w:t>
      </w:r>
    </w:p>
    <w:p w:rsidR="00A051D2" w:rsidP="00A051D2" w:rsidRDefault="00A051D2" w14:paraId="6A1413F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205F3" w:rsidR="00A051D2" w:rsidP="00A051D2" w:rsidRDefault="00A051D2" w14:paraId="1F4E9870"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4. Bent u het eens dat de kleine verplichtstelling (verplicht pensioen opbouwen) wél gehandhaafd kan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blijven, terwijl de grote verplichtstelling (aan één specifiek fonds) wordt afgeschaft? Zo nee, waarom</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niet?</w:t>
      </w:r>
    </w:p>
    <w:p w:rsidR="00A051D2" w:rsidP="00A051D2" w:rsidRDefault="00A051D2" w14:paraId="253AD2E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5CB90BE8"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4:</w:t>
      </w:r>
    </w:p>
    <w:p w:rsidRPr="003205F3" w:rsidR="00A051D2" w:rsidP="00A051D2" w:rsidRDefault="00A051D2" w14:paraId="420A9B06" w14:textId="77777777">
      <w:pPr>
        <w:autoSpaceDE w:val="0"/>
        <w:autoSpaceDN w:val="0"/>
        <w:adjustRightInd w:val="0"/>
        <w:spacing w:after="0" w:line="240" w:lineRule="auto"/>
        <w:rPr>
          <w:rFonts w:ascii="Verdana" w:hAnsi="Verdana" w:eastAsia="DejaVuSerifCondensed" w:cs="DejaVuSerifCondensed"/>
          <w:kern w:val="0"/>
          <w:sz w:val="18"/>
          <w:szCs w:val="18"/>
        </w:rPr>
      </w:pPr>
      <w:r w:rsidRPr="003205F3">
        <w:rPr>
          <w:rFonts w:ascii="Verdana" w:hAnsi="Verdana" w:eastAsia="DejaVuSerifCondensed" w:cs="DejaVuSerifCondensed"/>
          <w:kern w:val="0"/>
          <w:sz w:val="18"/>
          <w:szCs w:val="18"/>
        </w:rPr>
        <w:t>Deze vraag is hier niet aan de orde, zoals volgt uit het antwoord op vraag 3.</w:t>
      </w:r>
      <w:r>
        <w:rPr>
          <w:rFonts w:ascii="Verdana" w:hAnsi="Verdana" w:eastAsia="DejaVuSerifCondensed" w:cs="DejaVuSerifCondensed"/>
          <w:kern w:val="0"/>
          <w:sz w:val="18"/>
          <w:szCs w:val="18"/>
        </w:rPr>
        <w:t xml:space="preserve"> </w:t>
      </w:r>
    </w:p>
    <w:p w:rsidRPr="003205F3" w:rsidR="00A051D2" w:rsidP="00A051D2" w:rsidRDefault="00A051D2" w14:paraId="2BEA038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4B973846" w14:textId="77777777">
      <w:pPr>
        <w:autoSpaceDE w:val="0"/>
        <w:autoSpaceDN w:val="0"/>
        <w:adjustRightInd w:val="0"/>
        <w:spacing w:after="0" w:line="240" w:lineRule="auto"/>
        <w:rPr>
          <w:rFonts w:ascii="Verdana" w:hAnsi="Verdana" w:eastAsia="DejaVuSerifCondensed" w:cs="DejaVuSerifCondensed"/>
          <w:kern w:val="0"/>
          <w:sz w:val="18"/>
          <w:szCs w:val="18"/>
        </w:rPr>
      </w:pPr>
      <w:bookmarkStart w:name="_Hlk232610472" w:id="0"/>
      <w:r w:rsidRPr="003205F3">
        <w:rPr>
          <w:rFonts w:ascii="Verdana" w:hAnsi="Verdana" w:eastAsia="DejaVuSerifCondensed" w:cs="DejaVuSerifCondensed"/>
          <w:kern w:val="0"/>
          <w:sz w:val="18"/>
          <w:szCs w:val="18"/>
        </w:rPr>
        <w:t xml:space="preserve">5. Hoeveel pensioenvermogen (en </w:t>
      </w:r>
      <w:r w:rsidRPr="00B17399">
        <w:rPr>
          <w:rFonts w:ascii="Verdana" w:hAnsi="Verdana" w:eastAsia="DejaVuSerifCondensed" w:cs="DejaVuSerifCondensed"/>
          <w:kern w:val="0"/>
          <w:sz w:val="18"/>
          <w:szCs w:val="18"/>
        </w:rPr>
        <w:t>hoeveel deelnemers) valt momenteel onder de grote verplichtstelling?</w:t>
      </w:r>
    </w:p>
    <w:p w:rsidR="00A051D2" w:rsidP="00A051D2" w:rsidRDefault="00A051D2" w14:paraId="0356BF8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31FE7FAD"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5:</w:t>
      </w:r>
    </w:p>
    <w:p w:rsidRPr="003205F3" w:rsidR="00A051D2" w:rsidP="00A051D2" w:rsidRDefault="00A051D2" w14:paraId="0B74DD54" w14:textId="77777777">
      <w:pPr>
        <w:autoSpaceDE w:val="0"/>
        <w:autoSpaceDN w:val="0"/>
        <w:adjustRightInd w:val="0"/>
        <w:spacing w:after="0" w:line="240" w:lineRule="auto"/>
        <w:rPr>
          <w:rFonts w:ascii="Verdana" w:hAnsi="Verdana" w:eastAsia="DejaVuSerifCondensed" w:cs="DejaVuSerifCondensed"/>
          <w:kern w:val="0"/>
          <w:sz w:val="18"/>
          <w:szCs w:val="18"/>
        </w:rPr>
      </w:pPr>
      <w:r w:rsidRPr="003205F3">
        <w:rPr>
          <w:rFonts w:ascii="Verdana" w:hAnsi="Verdana" w:eastAsia="DejaVuSerifCondensed" w:cs="DejaVuSerifCondensed"/>
          <w:kern w:val="0"/>
          <w:sz w:val="18"/>
          <w:szCs w:val="18"/>
        </w:rPr>
        <w:t xml:space="preserve">Het aantal actieve deelnemers bij alle </w:t>
      </w:r>
      <w:r>
        <w:rPr>
          <w:rFonts w:ascii="Verdana" w:hAnsi="Verdana" w:eastAsia="DejaVuSerifCondensed" w:cs="DejaVuSerifCondensed"/>
          <w:kern w:val="0"/>
          <w:sz w:val="18"/>
          <w:szCs w:val="18"/>
        </w:rPr>
        <w:t xml:space="preserve">(type) </w:t>
      </w:r>
      <w:r w:rsidRPr="003205F3">
        <w:rPr>
          <w:rFonts w:ascii="Verdana" w:hAnsi="Verdana" w:eastAsia="DejaVuSerifCondensed" w:cs="DejaVuSerifCondensed"/>
          <w:kern w:val="0"/>
          <w:sz w:val="18"/>
          <w:szCs w:val="18"/>
        </w:rPr>
        <w:t xml:space="preserve">pensioenfondsen tezamen bedraagt circa 6,7 miljoen (2024). Het belegd vermogen van alle </w:t>
      </w:r>
      <w:r>
        <w:rPr>
          <w:rFonts w:ascii="Verdana" w:hAnsi="Verdana" w:eastAsia="DejaVuSerifCondensed" w:cs="DejaVuSerifCondensed"/>
          <w:kern w:val="0"/>
          <w:sz w:val="18"/>
          <w:szCs w:val="18"/>
        </w:rPr>
        <w:t>(type) pe</w:t>
      </w:r>
      <w:r w:rsidRPr="003205F3">
        <w:rPr>
          <w:rFonts w:ascii="Verdana" w:hAnsi="Verdana" w:eastAsia="DejaVuSerifCondensed" w:cs="DejaVuSerifCondensed"/>
          <w:kern w:val="0"/>
          <w:sz w:val="18"/>
          <w:szCs w:val="18"/>
        </w:rPr>
        <w:t>nsioenfondsen tezamen bedraagt circa 1.624 miljard euro (Q1 2026)</w:t>
      </w:r>
      <w:r>
        <w:rPr>
          <w:rFonts w:ascii="Verdana" w:hAnsi="Verdana" w:eastAsia="DejaVuSerifCondensed" w:cs="DejaVuSerifCondensed"/>
          <w:kern w:val="0"/>
          <w:sz w:val="18"/>
          <w:szCs w:val="18"/>
        </w:rPr>
        <w:t>, waarvan circa 1.285 miljard euro (Q1 2026) bij bedrijfstakpensioenfondsen</w:t>
      </w:r>
      <w:r w:rsidRPr="003205F3">
        <w:rPr>
          <w:rFonts w:ascii="Verdana" w:hAnsi="Verdana" w:eastAsia="DejaVuSerifCondensed" w:cs="DejaVuSerifCondensed"/>
          <w:kern w:val="0"/>
          <w:sz w:val="18"/>
          <w:szCs w:val="18"/>
        </w:rPr>
        <w:t>.</w:t>
      </w:r>
      <w:r w:rsidRPr="003205F3">
        <w:rPr>
          <w:rStyle w:val="Voetnootmarkering"/>
          <w:rFonts w:ascii="Verdana" w:hAnsi="Verdana" w:eastAsia="DejaVuSerifCondensed" w:cs="DejaVuSerifCondensed"/>
          <w:kern w:val="0"/>
          <w:sz w:val="18"/>
          <w:szCs w:val="18"/>
        </w:rPr>
        <w:footnoteReference w:id="6"/>
      </w:r>
    </w:p>
    <w:bookmarkEnd w:id="0"/>
    <w:p w:rsidR="00A051D2" w:rsidP="00A051D2" w:rsidRDefault="00A051D2" w14:paraId="1D5B8BF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205F3" w:rsidR="00A051D2" w:rsidP="00A051D2" w:rsidRDefault="00A051D2" w14:paraId="5C14B81A"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6. Heeft het kabinet inmiddels een juridische analyse laten maken (bijv. door de landsadvocaat) over de</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houdbaarheid van de grote verplichtstelling onder het huidige EU-recht? Wilt u die analyse met de</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Kamer delen</w:t>
      </w:r>
      <w:r w:rsidRPr="003205F3">
        <w:rPr>
          <w:rFonts w:ascii="Verdana" w:hAnsi="Verdana" w:eastAsia="DejaVuSerifCondensed" w:cs="DejaVuSerifCondensed"/>
          <w:kern w:val="0"/>
          <w:sz w:val="18"/>
          <w:szCs w:val="18"/>
        </w:rPr>
        <w:t>?</w:t>
      </w:r>
    </w:p>
    <w:p w:rsidR="00A051D2" w:rsidP="00A051D2" w:rsidRDefault="00A051D2" w14:paraId="21E79A9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205F3" w:rsidR="00A051D2" w:rsidP="00A051D2" w:rsidRDefault="00A051D2" w14:paraId="4D221780"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6:</w:t>
      </w:r>
    </w:p>
    <w:p w:rsidRPr="003205F3" w:rsidR="00A051D2" w:rsidP="00A051D2" w:rsidRDefault="00A051D2" w14:paraId="2FEC6D61" w14:textId="77777777">
      <w:pPr>
        <w:autoSpaceDE w:val="0"/>
        <w:autoSpaceDN w:val="0"/>
        <w:adjustRightInd w:val="0"/>
        <w:spacing w:after="0" w:line="240" w:lineRule="auto"/>
        <w:rPr>
          <w:rFonts w:ascii="Verdana" w:hAnsi="Verdana" w:eastAsia="DejaVuSerifCondensed" w:cs="DejaVuSerifCondensed"/>
          <w:kern w:val="0"/>
          <w:sz w:val="18"/>
          <w:szCs w:val="18"/>
        </w:rPr>
      </w:pPr>
      <w:r w:rsidRPr="003205F3">
        <w:rPr>
          <w:rFonts w:ascii="Verdana" w:hAnsi="Verdana" w:eastAsia="DejaVuSerifCondensed" w:cs="DejaVuSerifCondensed"/>
          <w:kern w:val="0"/>
          <w:sz w:val="18"/>
          <w:szCs w:val="18"/>
        </w:rPr>
        <w:t xml:space="preserve">Zoals ik ook bij het antwoord op vraag 3 heb aangegeven, is bij de totstandkoming van de </w:t>
      </w:r>
      <w:proofErr w:type="spellStart"/>
      <w:r w:rsidRPr="003205F3">
        <w:rPr>
          <w:rFonts w:ascii="Verdana" w:hAnsi="Verdana" w:eastAsia="DejaVuSerifCondensed" w:cs="DejaVuSerifCondensed"/>
          <w:kern w:val="0"/>
          <w:sz w:val="18"/>
          <w:szCs w:val="18"/>
        </w:rPr>
        <w:t>Wtp</w:t>
      </w:r>
      <w:proofErr w:type="spellEnd"/>
      <w:r w:rsidRPr="003205F3">
        <w:rPr>
          <w:rFonts w:ascii="Verdana" w:hAnsi="Verdana" w:eastAsia="DejaVuSerifCondensed" w:cs="DejaVuSerifCondensed"/>
          <w:kern w:val="0"/>
          <w:sz w:val="18"/>
          <w:szCs w:val="18"/>
        </w:rPr>
        <w:t xml:space="preserve"> de houdbaarheid van de verplichtstelling in het nieuwe stelsel getoetst. De conclusie is dat ook onder de </w:t>
      </w:r>
      <w:proofErr w:type="spellStart"/>
      <w:r w:rsidRPr="003205F3">
        <w:rPr>
          <w:rFonts w:ascii="Verdana" w:hAnsi="Verdana" w:eastAsia="DejaVuSerifCondensed" w:cs="DejaVuSerifCondensed"/>
          <w:kern w:val="0"/>
          <w:sz w:val="18"/>
          <w:szCs w:val="18"/>
        </w:rPr>
        <w:t>Wtp</w:t>
      </w:r>
      <w:proofErr w:type="spellEnd"/>
      <w:r w:rsidRPr="003205F3">
        <w:rPr>
          <w:rFonts w:ascii="Verdana" w:hAnsi="Verdana" w:eastAsia="DejaVuSerifCondensed" w:cs="DejaVuSerifCondensed"/>
          <w:kern w:val="0"/>
          <w:sz w:val="18"/>
          <w:szCs w:val="18"/>
        </w:rPr>
        <w:t xml:space="preserve"> de verplichtstelling houdbaar is.</w:t>
      </w:r>
    </w:p>
    <w:p w:rsidR="00A051D2" w:rsidP="00A051D2" w:rsidRDefault="00A051D2" w14:paraId="1C2D00F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058A3489"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7. Wat is precies de strekking en reikwijdte van het oordeel van de Europese Commissie dat de</w:t>
      </w:r>
    </w:p>
    <w:p w:rsidRPr="00B17399" w:rsidR="00A051D2" w:rsidP="00A051D2" w:rsidRDefault="00A051D2" w14:paraId="220E1F79"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 xml:space="preserve">Nederlandse stichting-eis voor een </w:t>
      </w:r>
      <w:proofErr w:type="spellStart"/>
      <w:r w:rsidRPr="00B17399">
        <w:rPr>
          <w:rFonts w:ascii="Verdana" w:hAnsi="Verdana" w:eastAsia="DejaVuSerifCondensed" w:cs="DejaVuSerifCondensed"/>
          <w:kern w:val="0"/>
          <w:sz w:val="18"/>
          <w:szCs w:val="18"/>
        </w:rPr>
        <w:t>verplichtgesteld</w:t>
      </w:r>
      <w:proofErr w:type="spellEnd"/>
      <w:r w:rsidRPr="00B17399">
        <w:rPr>
          <w:rFonts w:ascii="Verdana" w:hAnsi="Verdana" w:eastAsia="DejaVuSerifCondensed" w:cs="DejaVuSerifCondensed"/>
          <w:kern w:val="0"/>
          <w:sz w:val="18"/>
          <w:szCs w:val="18"/>
        </w:rPr>
        <w:t xml:space="preserve"> bedrijfstakpensioenfonds (</w:t>
      </w:r>
      <w:proofErr w:type="spellStart"/>
      <w:r w:rsidRPr="00B17399">
        <w:rPr>
          <w:rFonts w:ascii="Verdana" w:hAnsi="Verdana" w:eastAsia="DejaVuSerifCondensed" w:cs="DejaVuSerifCondensed"/>
          <w:kern w:val="0"/>
          <w:sz w:val="18"/>
          <w:szCs w:val="18"/>
        </w:rPr>
        <w:t>Bpf</w:t>
      </w:r>
      <w:proofErr w:type="spellEnd"/>
      <w:r w:rsidRPr="00B17399">
        <w:rPr>
          <w:rFonts w:ascii="Verdana" w:hAnsi="Verdana" w:eastAsia="DejaVuSerifCondensed" w:cs="DejaVuSerifCondensed"/>
          <w:kern w:val="0"/>
          <w:sz w:val="18"/>
          <w:szCs w:val="18"/>
        </w:rPr>
        <w:t>) in strijd is met het</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EU-recht? Welke bepalingen van het Verdrag betreffende de Werking van de Europese Unie (VWEU)</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 xml:space="preserve">worden geschonden, en welke consequenties trekt het kabinet voor de Wet </w:t>
      </w:r>
      <w:proofErr w:type="spellStart"/>
      <w:r w:rsidRPr="00B17399">
        <w:rPr>
          <w:rFonts w:ascii="Verdana" w:hAnsi="Verdana" w:eastAsia="DejaVuSerifCondensed" w:cs="DejaVuSerifCondensed"/>
          <w:kern w:val="0"/>
          <w:sz w:val="18"/>
          <w:szCs w:val="18"/>
        </w:rPr>
        <w:t>Bpf</w:t>
      </w:r>
      <w:proofErr w:type="spellEnd"/>
      <w:r w:rsidRPr="00B17399">
        <w:rPr>
          <w:rFonts w:ascii="Verdana" w:hAnsi="Verdana" w:eastAsia="DejaVuSerifCondensed" w:cs="DejaVuSerifCondensed"/>
          <w:kern w:val="0"/>
          <w:sz w:val="18"/>
          <w:szCs w:val="18"/>
        </w:rPr>
        <w:t xml:space="preserve"> 2000 en de</w:t>
      </w:r>
    </w:p>
    <w:p w:rsidR="00A051D2" w:rsidP="00A051D2" w:rsidRDefault="00A051D2" w14:paraId="12DA252C"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verplichtstellingsbesluiten?</w:t>
      </w:r>
    </w:p>
    <w:p w:rsidRPr="00E40EF7" w:rsidR="00A051D2" w:rsidP="00A051D2" w:rsidRDefault="00A051D2" w14:paraId="55D0D60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47AF0070"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7:</w:t>
      </w:r>
    </w:p>
    <w:p w:rsidRPr="00E40EF7" w:rsidR="00A051D2" w:rsidP="00A051D2" w:rsidRDefault="00A051D2" w14:paraId="1FB0B03E" w14:textId="77777777">
      <w:pPr>
        <w:autoSpaceDE w:val="0"/>
        <w:autoSpaceDN w:val="0"/>
        <w:adjustRightInd w:val="0"/>
        <w:spacing w:after="0" w:line="240" w:lineRule="auto"/>
        <w:rPr>
          <w:rFonts w:ascii="Verdana" w:hAnsi="Verdana" w:eastAsia="DejaVuSerifCondensed" w:cs="DejaVuSerifCondensed"/>
          <w:kern w:val="0"/>
          <w:sz w:val="18"/>
          <w:szCs w:val="18"/>
        </w:rPr>
      </w:pPr>
      <w:r w:rsidRPr="00E40EF7">
        <w:rPr>
          <w:rFonts w:ascii="Verdana" w:hAnsi="Verdana" w:eastAsia="DejaVuSerifCondensed" w:cs="DejaVuSerifCondensed"/>
          <w:kern w:val="0"/>
          <w:sz w:val="18"/>
          <w:szCs w:val="18"/>
        </w:rPr>
        <w:t>In de Verzamelbrief pensioenonderwerpen voorjaar 2026 ben ik hierop ingegaan.</w:t>
      </w:r>
      <w:r w:rsidRPr="00E40EF7">
        <w:rPr>
          <w:rStyle w:val="Voetnootmarkering"/>
          <w:rFonts w:ascii="Verdana" w:hAnsi="Verdana" w:eastAsia="DejaVuSerifCondensed" w:cs="DejaVuSerifCondensed"/>
          <w:kern w:val="0"/>
          <w:sz w:val="18"/>
          <w:szCs w:val="18"/>
        </w:rPr>
        <w:footnoteReference w:id="7"/>
      </w:r>
      <w:r w:rsidRPr="00E40EF7">
        <w:rPr>
          <w:rFonts w:ascii="Verdana" w:hAnsi="Verdana" w:eastAsia="DejaVuSerifCondensed" w:cs="DejaVuSerifCondensed"/>
          <w:kern w:val="0"/>
          <w:sz w:val="18"/>
          <w:szCs w:val="18"/>
        </w:rPr>
        <w:t xml:space="preserve"> De in 2022 gestarte EU-Pilot had betrekking op de vraag waarom het stichtingsvereiste op een </w:t>
      </w:r>
      <w:proofErr w:type="spellStart"/>
      <w:r w:rsidRPr="00E40EF7">
        <w:rPr>
          <w:rFonts w:ascii="Verdana" w:hAnsi="Verdana" w:eastAsia="DejaVuSerifCondensed" w:cs="DejaVuSerifCondensed"/>
          <w:kern w:val="0"/>
          <w:sz w:val="18"/>
          <w:szCs w:val="18"/>
        </w:rPr>
        <w:t>verplichtgesteld</w:t>
      </w:r>
      <w:proofErr w:type="spellEnd"/>
      <w:r w:rsidRPr="00E40EF7">
        <w:rPr>
          <w:rFonts w:ascii="Verdana" w:hAnsi="Verdana" w:eastAsia="DejaVuSerifCondensed" w:cs="DejaVuSerifCondensed"/>
          <w:kern w:val="0"/>
          <w:sz w:val="18"/>
          <w:szCs w:val="18"/>
        </w:rPr>
        <w:t xml:space="preserve"> bedrijfstakpensioenfonds van toepassing is. In het kader van de EU-Pilot heeft een aantal informele gesprekken plaatsgevonden tussen het ministerie van SZW en de Europese Commissie en is de informatie over de Nederlandse pensioenwet- en regelgeving gedeeld. Op basis van deze uitwisseling </w:t>
      </w:r>
      <w:r>
        <w:rPr>
          <w:rFonts w:ascii="Verdana" w:hAnsi="Verdana" w:eastAsia="DejaVuSerifCondensed" w:cs="DejaVuSerifCondensed"/>
          <w:kern w:val="0"/>
          <w:sz w:val="18"/>
          <w:szCs w:val="18"/>
        </w:rPr>
        <w:t>zijn de diensten van</w:t>
      </w:r>
      <w:r w:rsidRPr="00E40EF7">
        <w:rPr>
          <w:rFonts w:ascii="Verdana" w:hAnsi="Verdana" w:eastAsia="DejaVuSerifCondensed" w:cs="DejaVuSerifCondensed"/>
          <w:kern w:val="0"/>
          <w:sz w:val="18"/>
          <w:szCs w:val="18"/>
        </w:rPr>
        <w:t xml:space="preserve"> de Europese Commissie van mening dat, door het stichtingsvereiste, Nederland een ongerechtvaardigde belemmering van </w:t>
      </w:r>
      <w:r>
        <w:rPr>
          <w:rFonts w:ascii="Verdana" w:hAnsi="Verdana" w:eastAsia="DejaVuSerifCondensed" w:cs="DejaVuSerifCondensed"/>
          <w:kern w:val="0"/>
          <w:sz w:val="18"/>
          <w:szCs w:val="18"/>
        </w:rPr>
        <w:t>de Europese vrijheden zou hebben geïntroduceerd</w:t>
      </w:r>
      <w:r w:rsidRPr="00E40EF7">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De</w:t>
      </w:r>
      <w:r w:rsidRPr="00E40EF7">
        <w:rPr>
          <w:rFonts w:ascii="Verdana" w:hAnsi="Verdana" w:eastAsia="DejaVuSerifCondensed" w:cs="DejaVuSerifCondensed"/>
          <w:kern w:val="0"/>
          <w:sz w:val="18"/>
          <w:szCs w:val="18"/>
        </w:rPr>
        <w:t xml:space="preserve"> vraag of de verplichtstelling als zodanig strijdig is met EU-recht geen onderdeel van de EU-pilot en daar zijn dan ook geen conclusies aan verbonden. Bij</w:t>
      </w:r>
      <w:r w:rsidRPr="00E40EF7" w:rsidDel="00020FEC">
        <w:rPr>
          <w:rFonts w:ascii="Verdana" w:hAnsi="Verdana" w:eastAsia="DejaVuSerifCondensed" w:cs="DejaVuSerifCondensed"/>
          <w:kern w:val="0"/>
          <w:sz w:val="18"/>
          <w:szCs w:val="18"/>
        </w:rPr>
        <w:t xml:space="preserve"> de </w:t>
      </w:r>
      <w:proofErr w:type="spellStart"/>
      <w:r w:rsidRPr="00E40EF7">
        <w:rPr>
          <w:rFonts w:ascii="Verdana" w:hAnsi="Verdana" w:eastAsia="DejaVuSerifCondensed" w:cs="DejaVuSerifCondensed"/>
          <w:kern w:val="0"/>
          <w:sz w:val="18"/>
          <w:szCs w:val="18"/>
        </w:rPr>
        <w:t>Wtp</w:t>
      </w:r>
      <w:proofErr w:type="spellEnd"/>
      <w:r w:rsidRPr="00E40EF7" w:rsidDel="002D7123">
        <w:rPr>
          <w:rFonts w:ascii="Verdana" w:hAnsi="Verdana" w:eastAsia="DejaVuSerifCondensed" w:cs="DejaVuSerifCondensed"/>
          <w:kern w:val="0"/>
          <w:sz w:val="18"/>
          <w:szCs w:val="18"/>
        </w:rPr>
        <w:t xml:space="preserve"> </w:t>
      </w:r>
      <w:r w:rsidRPr="00E40EF7">
        <w:rPr>
          <w:rFonts w:ascii="Verdana" w:hAnsi="Verdana" w:eastAsia="DejaVuSerifCondensed" w:cs="DejaVuSerifCondensed"/>
          <w:kern w:val="0"/>
          <w:sz w:val="18"/>
          <w:szCs w:val="18"/>
        </w:rPr>
        <w:t xml:space="preserve">is de houdbaarheid van de verplichtstelling, ook vanuit het Europese recht, onderbouwd. Er is geen aanleiding daar nu anders over te oordelen. </w:t>
      </w:r>
    </w:p>
    <w:p w:rsidRPr="00E40EF7" w:rsidR="00A051D2" w:rsidP="00A051D2" w:rsidRDefault="00A051D2" w14:paraId="5865EF0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E40EF7" w:rsidR="00A051D2" w:rsidP="00A051D2" w:rsidRDefault="00A051D2" w14:paraId="599085DC" w14:textId="77777777">
      <w:pPr>
        <w:autoSpaceDE w:val="0"/>
        <w:autoSpaceDN w:val="0"/>
        <w:adjustRightInd w:val="0"/>
        <w:spacing w:after="0" w:line="240" w:lineRule="auto"/>
        <w:rPr>
          <w:rFonts w:ascii="Verdana" w:hAnsi="Verdana" w:eastAsia="DejaVuSerifCondensed" w:cs="DejaVuSerifCondensed"/>
          <w:kern w:val="0"/>
          <w:sz w:val="18"/>
          <w:szCs w:val="18"/>
        </w:rPr>
      </w:pPr>
      <w:r w:rsidRPr="00E40EF7">
        <w:rPr>
          <w:rFonts w:ascii="Verdana" w:hAnsi="Verdana" w:eastAsia="DejaVuSerifCondensed" w:cs="DejaVuSerifCondensed"/>
          <w:kern w:val="0"/>
          <w:sz w:val="18"/>
          <w:szCs w:val="18"/>
        </w:rPr>
        <w:t xml:space="preserve">Voor het punt van het stichtingsvereiste is een </w:t>
      </w:r>
      <w:r>
        <w:rPr>
          <w:rFonts w:ascii="Verdana" w:hAnsi="Verdana" w:eastAsia="DejaVuSerifCondensed" w:cs="DejaVuSerifCondensed"/>
          <w:kern w:val="0"/>
          <w:sz w:val="18"/>
          <w:szCs w:val="18"/>
        </w:rPr>
        <w:t>wetswijziging</w:t>
      </w:r>
      <w:r w:rsidRPr="00E40EF7">
        <w:rPr>
          <w:rFonts w:ascii="Verdana" w:hAnsi="Verdana" w:eastAsia="DejaVuSerifCondensed" w:cs="DejaVuSerifCondensed"/>
          <w:kern w:val="0"/>
          <w:sz w:val="18"/>
          <w:szCs w:val="18"/>
        </w:rPr>
        <w:t xml:space="preserve"> in voorbereiding, zodanig dat het stichtingsvereiste niet geldt voor pensioeninstellingen uit een andere lidstaat die als </w:t>
      </w:r>
      <w:proofErr w:type="spellStart"/>
      <w:r w:rsidRPr="00E40EF7">
        <w:rPr>
          <w:rFonts w:ascii="Verdana" w:hAnsi="Verdana" w:eastAsia="DejaVuSerifCondensed" w:cs="DejaVuSerifCondensed"/>
          <w:kern w:val="0"/>
          <w:sz w:val="18"/>
          <w:szCs w:val="18"/>
        </w:rPr>
        <w:t>verplichtgesteld</w:t>
      </w:r>
      <w:proofErr w:type="spellEnd"/>
      <w:r w:rsidRPr="00E40EF7">
        <w:rPr>
          <w:rFonts w:ascii="Verdana" w:hAnsi="Verdana" w:eastAsia="DejaVuSerifCondensed" w:cs="DejaVuSerifCondensed"/>
          <w:kern w:val="0"/>
          <w:sz w:val="18"/>
          <w:szCs w:val="18"/>
        </w:rPr>
        <w:t xml:space="preserve"> bedrijfstakpensioenfonds actief zijn op de Nederlandse markt. Deze instellingen moeten echter wel een rechtspersoon zonder winstoogmerk zijn en er mogen geen uitkeringen aan oprichters worden gedaan, conform het doel van een Nederlandse stichting. Op deze manier wordt </w:t>
      </w:r>
      <w:r w:rsidRPr="00E40EF7">
        <w:rPr>
          <w:rFonts w:ascii="Verdana" w:hAnsi="Verdana" w:eastAsia="DejaVuSerifCondensed" w:cs="DejaVuSerifCondensed"/>
          <w:kern w:val="0"/>
          <w:sz w:val="18"/>
          <w:szCs w:val="18"/>
        </w:rPr>
        <w:lastRenderedPageBreak/>
        <w:t xml:space="preserve">de noodzakelijke bescherming van de pensioendeelnemers – dat pensioengelden inclusief rendementen/winsten ten goede komen aan deelnemers – geborgd. </w:t>
      </w:r>
    </w:p>
    <w:p w:rsidR="00A051D2" w:rsidP="00A051D2" w:rsidRDefault="00A051D2" w14:paraId="186C355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0A47447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E40EF7" w:rsidR="00A051D2" w:rsidP="00A051D2" w:rsidRDefault="00A051D2" w14:paraId="6B1963DD" w14:textId="77777777">
      <w:pPr>
        <w:autoSpaceDE w:val="0"/>
        <w:autoSpaceDN w:val="0"/>
        <w:adjustRightInd w:val="0"/>
        <w:spacing w:after="0" w:line="240" w:lineRule="auto"/>
        <w:rPr>
          <w:rFonts w:ascii="Verdana" w:hAnsi="Verdana" w:eastAsia="DejaVuSerifCondensed" w:cs="DejaVuSerifCondensed"/>
          <w:kern w:val="0"/>
          <w:sz w:val="18"/>
          <w:szCs w:val="18"/>
        </w:rPr>
      </w:pPr>
      <w:r w:rsidRPr="00E40EF7">
        <w:rPr>
          <w:rFonts w:ascii="Verdana" w:hAnsi="Verdana" w:eastAsia="DejaVuSerifCondensed" w:cs="DejaVuSerifCondensed"/>
          <w:kern w:val="0"/>
          <w:sz w:val="18"/>
          <w:szCs w:val="18"/>
        </w:rPr>
        <w:t xml:space="preserve">Daarnaast dient een pensioenuitvoerder uit een andere lidstaat waarborgen waaronder een </w:t>
      </w:r>
      <w:proofErr w:type="spellStart"/>
      <w:r w:rsidRPr="00E40EF7">
        <w:rPr>
          <w:rFonts w:ascii="Verdana" w:hAnsi="Verdana" w:eastAsia="DejaVuSerifCondensed" w:cs="DejaVuSerifCondensed"/>
          <w:kern w:val="0"/>
          <w:sz w:val="18"/>
          <w:szCs w:val="18"/>
        </w:rPr>
        <w:t>governancesysteem</w:t>
      </w:r>
      <w:proofErr w:type="spellEnd"/>
      <w:r w:rsidRPr="00E40EF7">
        <w:rPr>
          <w:rFonts w:ascii="Verdana" w:hAnsi="Verdana" w:eastAsia="DejaVuSerifCondensed" w:cs="DejaVuSerifCondensed"/>
          <w:kern w:val="0"/>
          <w:sz w:val="18"/>
          <w:szCs w:val="18"/>
        </w:rPr>
        <w:t xml:space="preserve"> te hebben, dat de afbakening van taken en de controle van werkgevers, werknemers en pensioengerechtigden omvat, dat hetzelfde resultaat bereikt als de </w:t>
      </w:r>
      <w:proofErr w:type="spellStart"/>
      <w:r w:rsidRPr="00E40EF7">
        <w:rPr>
          <w:rFonts w:ascii="Verdana" w:hAnsi="Verdana" w:eastAsia="DejaVuSerifCondensed" w:cs="DejaVuSerifCondensed"/>
          <w:kern w:val="0"/>
          <w:sz w:val="18"/>
          <w:szCs w:val="18"/>
        </w:rPr>
        <w:t>governance</w:t>
      </w:r>
      <w:proofErr w:type="spellEnd"/>
      <w:r w:rsidRPr="00E40EF7">
        <w:rPr>
          <w:rFonts w:ascii="Verdana" w:hAnsi="Verdana" w:eastAsia="DejaVuSerifCondensed" w:cs="DejaVuSerifCondensed"/>
          <w:kern w:val="0"/>
          <w:sz w:val="18"/>
          <w:szCs w:val="18"/>
        </w:rPr>
        <w:t xml:space="preserve"> die van toepassing is op een in Nederland gevestigde pensioenuitvoerder. In overleg met de </w:t>
      </w:r>
      <w:r>
        <w:rPr>
          <w:rFonts w:ascii="Verdana" w:hAnsi="Verdana" w:eastAsia="DejaVuSerifCondensed" w:cs="DejaVuSerifCondensed"/>
          <w:kern w:val="0"/>
          <w:sz w:val="18"/>
          <w:szCs w:val="18"/>
        </w:rPr>
        <w:t xml:space="preserve">diensten van de </w:t>
      </w:r>
      <w:r w:rsidRPr="00E40EF7">
        <w:rPr>
          <w:rFonts w:ascii="Verdana" w:hAnsi="Verdana" w:eastAsia="DejaVuSerifCondensed" w:cs="DejaVuSerifCondensed"/>
          <w:kern w:val="0"/>
          <w:sz w:val="18"/>
          <w:szCs w:val="18"/>
        </w:rPr>
        <w:t xml:space="preserve">Europese Commissie en de nationale toezichthouders zal worden onderzocht hoe deze op resultaten gebaseerde beoordeling zo effectief mogelijk kan worden uitgevoerd, rekening houdend met de voorwaarden die gelden onder de (herziene) IORP II-richtlijn en het in Nederland gehechte belang aan de adequate bescherming van de belangen van deelnemers en gepensioneerden bij een verplichtstelling. De betreffende wetswijziging zal worden meegenomen in de implementatiewetgeving van de lopende herziening van de IORP II-richtlijn. </w:t>
      </w:r>
    </w:p>
    <w:p w:rsidR="00A051D2" w:rsidP="00A051D2" w:rsidRDefault="00A051D2" w14:paraId="4818F3B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0049C86A"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8. Is het niet rijkelijk laat, dat het kabinet aangeeft dat de wijziging bij de implementatie van de nieuwe</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IORP-richtlijn (</w:t>
      </w:r>
      <w:proofErr w:type="spellStart"/>
      <w:r w:rsidRPr="00B17399">
        <w:rPr>
          <w:rFonts w:ascii="Verdana" w:hAnsi="Verdana" w:eastAsia="DejaVuSerifCondensed" w:cs="DejaVuSerifCondensed"/>
          <w:kern w:val="0"/>
          <w:sz w:val="18"/>
          <w:szCs w:val="18"/>
        </w:rPr>
        <w:t>Institutions</w:t>
      </w:r>
      <w:proofErr w:type="spellEnd"/>
      <w:r w:rsidRPr="00B17399">
        <w:rPr>
          <w:rFonts w:ascii="Verdana" w:hAnsi="Verdana" w:eastAsia="DejaVuSerifCondensed" w:cs="DejaVuSerifCondensed"/>
          <w:kern w:val="0"/>
          <w:sz w:val="18"/>
          <w:szCs w:val="18"/>
        </w:rPr>
        <w:t xml:space="preserve"> </w:t>
      </w:r>
      <w:proofErr w:type="spellStart"/>
      <w:r w:rsidRPr="00B17399">
        <w:rPr>
          <w:rFonts w:ascii="Verdana" w:hAnsi="Verdana" w:eastAsia="DejaVuSerifCondensed" w:cs="DejaVuSerifCondensed"/>
          <w:kern w:val="0"/>
          <w:sz w:val="18"/>
          <w:szCs w:val="18"/>
        </w:rPr>
        <w:t>for</w:t>
      </w:r>
      <w:proofErr w:type="spellEnd"/>
      <w:r w:rsidRPr="00B17399">
        <w:rPr>
          <w:rFonts w:ascii="Verdana" w:hAnsi="Verdana" w:eastAsia="DejaVuSerifCondensed" w:cs="DejaVuSerifCondensed"/>
          <w:kern w:val="0"/>
          <w:sz w:val="18"/>
          <w:szCs w:val="18"/>
        </w:rPr>
        <w:t xml:space="preserve"> </w:t>
      </w:r>
      <w:proofErr w:type="spellStart"/>
      <w:r w:rsidRPr="00B17399">
        <w:rPr>
          <w:rFonts w:ascii="Verdana" w:hAnsi="Verdana" w:eastAsia="DejaVuSerifCondensed" w:cs="DejaVuSerifCondensed"/>
          <w:kern w:val="0"/>
          <w:sz w:val="18"/>
          <w:szCs w:val="18"/>
        </w:rPr>
        <w:t>Occupational</w:t>
      </w:r>
      <w:proofErr w:type="spellEnd"/>
      <w:r w:rsidRPr="00B17399">
        <w:rPr>
          <w:rFonts w:ascii="Verdana" w:hAnsi="Verdana" w:eastAsia="DejaVuSerifCondensed" w:cs="DejaVuSerifCondensed"/>
          <w:kern w:val="0"/>
          <w:sz w:val="18"/>
          <w:szCs w:val="18"/>
        </w:rPr>
        <w:t xml:space="preserve"> </w:t>
      </w:r>
      <w:proofErr w:type="spellStart"/>
      <w:r w:rsidRPr="00B17399">
        <w:rPr>
          <w:rFonts w:ascii="Verdana" w:hAnsi="Verdana" w:eastAsia="DejaVuSerifCondensed" w:cs="DejaVuSerifCondensed"/>
          <w:kern w:val="0"/>
          <w:sz w:val="18"/>
          <w:szCs w:val="18"/>
        </w:rPr>
        <w:t>Retirement</w:t>
      </w:r>
      <w:proofErr w:type="spellEnd"/>
      <w:r w:rsidRPr="00B17399">
        <w:rPr>
          <w:rFonts w:ascii="Verdana" w:hAnsi="Verdana" w:eastAsia="DejaVuSerifCondensed" w:cs="DejaVuSerifCondensed"/>
          <w:kern w:val="0"/>
          <w:sz w:val="18"/>
          <w:szCs w:val="18"/>
        </w:rPr>
        <w:t xml:space="preserve"> </w:t>
      </w:r>
      <w:proofErr w:type="spellStart"/>
      <w:r w:rsidRPr="00B17399">
        <w:rPr>
          <w:rFonts w:ascii="Verdana" w:hAnsi="Verdana" w:eastAsia="DejaVuSerifCondensed" w:cs="DejaVuSerifCondensed"/>
          <w:kern w:val="0"/>
          <w:sz w:val="18"/>
          <w:szCs w:val="18"/>
        </w:rPr>
        <w:t>Provision</w:t>
      </w:r>
      <w:proofErr w:type="spellEnd"/>
      <w:r w:rsidRPr="00B17399">
        <w:rPr>
          <w:rFonts w:ascii="Verdana" w:hAnsi="Verdana" w:eastAsia="DejaVuSerifCondensed" w:cs="DejaVuSerifCondensed"/>
          <w:kern w:val="0"/>
          <w:sz w:val="18"/>
          <w:szCs w:val="18"/>
        </w:rPr>
        <w:t>-richtlijn) in Nederland gaat</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gebeuren, terwijl de stichting-eis al sinds 2016 geldt, en dus al tien jaar in strijd is met het EU-recht?</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Sinds wanneer is het kabinet hiervan op de hoogte (bijvoorbeeld via klachten bij de Europese</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Commissie of interne analyses)? Waarom handelde het kabinet niet? Volgens EU-recht experts is</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strijd met EU toch duidelijk? Heeft het kabinet zich laten leiden door het advies van prof. Lutjens en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andere door de regering geraadpleegde pensioenexperts die het probleem überhaupt niet zagen? Hoe</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beoordeelt het kabinet het feit dat de situatie al geruime tijd onrechtmatig is? Welke consequenties</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verbindt het kabinet aan deze voortdurende inbreuk?</w:t>
      </w:r>
    </w:p>
    <w:p w:rsidRPr="004B63F2" w:rsidR="00A051D2" w:rsidP="00A051D2" w:rsidRDefault="00A051D2" w14:paraId="299A285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1A0A0399"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8:</w:t>
      </w:r>
    </w:p>
    <w:p w:rsidRPr="004B63F2" w:rsidR="00A051D2" w:rsidP="00A051D2" w:rsidRDefault="00A051D2" w14:paraId="0D38C7B9" w14:textId="77777777">
      <w:pPr>
        <w:autoSpaceDE w:val="0"/>
        <w:autoSpaceDN w:val="0"/>
        <w:adjustRightInd w:val="0"/>
        <w:spacing w:after="0" w:line="240" w:lineRule="auto"/>
        <w:rPr>
          <w:rFonts w:ascii="Verdana" w:hAnsi="Verdana" w:eastAsia="DejaVuSerifCondensed" w:cs="DejaVuSerifCondensed"/>
          <w:kern w:val="0"/>
          <w:sz w:val="18"/>
          <w:szCs w:val="18"/>
        </w:rPr>
      </w:pPr>
      <w:r w:rsidRPr="004B63F2">
        <w:rPr>
          <w:rFonts w:ascii="Verdana" w:hAnsi="Verdana" w:eastAsia="DejaVuSerifCondensed" w:cs="DejaVuSerifCondensed"/>
          <w:kern w:val="0"/>
          <w:sz w:val="18"/>
          <w:szCs w:val="18"/>
        </w:rPr>
        <w:t xml:space="preserve">De EU-Pilot is gestart in 2022. In de afgelopen jaren heeft er een informele dialoog in de vorm van  meerdere vertrouwelijke gesprekken plaatsgevonden tussen de Europese Commissie en Nederland. In deze gesprekken is de vraag behandeld of er sprake kan zijn van een ongeoorloofde belemmering van de </w:t>
      </w:r>
      <w:r>
        <w:rPr>
          <w:rFonts w:ascii="Verdana" w:hAnsi="Verdana" w:eastAsia="DejaVuSerifCondensed" w:cs="DejaVuSerifCondensed"/>
          <w:kern w:val="0"/>
          <w:sz w:val="18"/>
          <w:szCs w:val="18"/>
        </w:rPr>
        <w:t>Europese vrijheden</w:t>
      </w:r>
      <w:r w:rsidRPr="004B63F2">
        <w:rPr>
          <w:rFonts w:ascii="Verdana" w:hAnsi="Verdana" w:eastAsia="DejaVuSerifCondensed" w:cs="DejaVuSerifCondensed"/>
          <w:kern w:val="0"/>
          <w:sz w:val="18"/>
          <w:szCs w:val="18"/>
        </w:rPr>
        <w:t xml:space="preserve">. Een EU-Pilot is geen openbare procedure. Het parlement is via de memorie van antwoord bij de behandeling van de </w:t>
      </w:r>
      <w:proofErr w:type="spellStart"/>
      <w:r w:rsidRPr="004B63F2">
        <w:rPr>
          <w:rFonts w:ascii="Verdana" w:hAnsi="Verdana" w:eastAsia="DejaVuSerifCondensed" w:cs="DejaVuSerifCondensed"/>
          <w:kern w:val="0"/>
          <w:sz w:val="18"/>
          <w:szCs w:val="18"/>
        </w:rPr>
        <w:t>Wtp</w:t>
      </w:r>
      <w:proofErr w:type="spellEnd"/>
      <w:r w:rsidRPr="004B63F2">
        <w:rPr>
          <w:rFonts w:ascii="Verdana" w:hAnsi="Verdana" w:eastAsia="DejaVuSerifCondensed" w:cs="DejaVuSerifCondensed"/>
          <w:kern w:val="0"/>
          <w:sz w:val="18"/>
          <w:szCs w:val="18"/>
        </w:rPr>
        <w:t xml:space="preserve"> sinds 24 maart 2023 op de hoogte.</w:t>
      </w:r>
      <w:r w:rsidRPr="004B63F2">
        <w:rPr>
          <w:rStyle w:val="Voetnootmarkering"/>
          <w:rFonts w:ascii="Verdana" w:hAnsi="Verdana" w:eastAsia="DejaVuSerifCondensed" w:cs="DejaVuSerifCondensed"/>
          <w:kern w:val="0"/>
          <w:sz w:val="18"/>
          <w:szCs w:val="18"/>
        </w:rPr>
        <w:footnoteReference w:id="8"/>
      </w:r>
      <w:r w:rsidRPr="004B63F2">
        <w:rPr>
          <w:rFonts w:ascii="Verdana" w:hAnsi="Verdana" w:eastAsia="DejaVuSerifCondensed" w:cs="DejaVuSerifCondensed"/>
          <w:kern w:val="0"/>
          <w:sz w:val="18"/>
          <w:szCs w:val="18"/>
        </w:rPr>
        <w:t xml:space="preserve"> Met de Verzamelbrief pensioenonderwerpen voorjaar 2026 heb ik de Tweede Kamer geïnformeerd over de stand van zaken.</w:t>
      </w:r>
      <w:r w:rsidRPr="004B63F2">
        <w:rPr>
          <w:rStyle w:val="Voetnootmarkering"/>
          <w:rFonts w:ascii="Verdana" w:hAnsi="Verdana" w:eastAsia="DejaVuSerifCondensed" w:cs="DejaVuSerifCondensed"/>
          <w:kern w:val="0"/>
          <w:sz w:val="18"/>
          <w:szCs w:val="18"/>
        </w:rPr>
        <w:footnoteReference w:id="9"/>
      </w:r>
    </w:p>
    <w:p w:rsidRPr="004B63F2" w:rsidR="00A051D2" w:rsidP="00A051D2" w:rsidRDefault="00A051D2" w14:paraId="5652AE17" w14:textId="77777777">
      <w:pPr>
        <w:spacing w:line="240" w:lineRule="auto"/>
        <w:rPr>
          <w:rFonts w:ascii="Verdana" w:hAnsi="Verdana" w:eastAsia="DejaVuSerifCondensed" w:cs="DejaVuSerifCondensed"/>
          <w:kern w:val="0"/>
          <w:sz w:val="18"/>
          <w:szCs w:val="18"/>
        </w:rPr>
      </w:pPr>
      <w:r w:rsidRPr="004B63F2">
        <w:rPr>
          <w:rFonts w:ascii="Verdana" w:hAnsi="Verdana" w:eastAsia="DejaVuSerifCondensed" w:cs="DejaVuSerifCondensed"/>
          <w:kern w:val="0"/>
          <w:sz w:val="18"/>
          <w:szCs w:val="18"/>
        </w:rPr>
        <w:t xml:space="preserve">Het is goed om vast te stellen dat het aan sociale partners is om de pensioenregeling af te spreken en de onderbrenging bij een bedrijfstakpensioenfonds te bepalen. In de afgelopen jaren is het niet voorgekomen dat daarbij het verzoek is gekomen om de regeling onder te brengen bij een buitenlandse uitvoerder en dat dat werd verhinderd door de Nederlandse wetgeving. </w:t>
      </w:r>
      <w:r>
        <w:rPr>
          <w:rFonts w:ascii="Verdana" w:hAnsi="Verdana" w:eastAsia="DejaVuSerifCondensed" w:cs="DejaVuSerifCondensed"/>
          <w:kern w:val="0"/>
          <w:sz w:val="18"/>
          <w:szCs w:val="18"/>
        </w:rPr>
        <w:t>Daarom ben i</w:t>
      </w:r>
      <w:r w:rsidRPr="004B63F2">
        <w:rPr>
          <w:rFonts w:ascii="Verdana" w:hAnsi="Verdana" w:eastAsia="DejaVuSerifCondensed" w:cs="DejaVuSerifCondensed"/>
          <w:kern w:val="0"/>
          <w:sz w:val="18"/>
          <w:szCs w:val="18"/>
        </w:rPr>
        <w:t xml:space="preserve">k van mening dat het voldoende tijdig is dit in de implementatiewetgeving van de IORP II-herziening mee te laten lopen. </w:t>
      </w:r>
    </w:p>
    <w:p w:rsidRPr="00B17399" w:rsidR="00A051D2" w:rsidP="00A051D2" w:rsidRDefault="00A051D2" w14:paraId="3CED96CD"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9. Indien de strijdigheid al sinds (in elk geval) 2016 bestaat: welke maatregelen zijn sindsdien genomen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om de situatie te herstellen? Hoe beoordeelt het kabinet de mogelijke terugwerkende kracht of</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aansprakelijkheid voor de periode waarin de stichting-eis onrechtmatig werd gehandhaafd? Worden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schadeclaims verwacht van (buitenlandse) partijen of deelnemers?</w:t>
      </w:r>
    </w:p>
    <w:p w:rsidRPr="002744B7" w:rsidR="00A051D2" w:rsidP="00A051D2" w:rsidRDefault="00A051D2" w14:paraId="01BF064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18607011"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9:</w:t>
      </w:r>
    </w:p>
    <w:p w:rsidRPr="002744B7" w:rsidR="00A051D2" w:rsidP="00A051D2" w:rsidRDefault="00A051D2" w14:paraId="46B7FE57" w14:textId="77777777">
      <w:pPr>
        <w:autoSpaceDE w:val="0"/>
        <w:autoSpaceDN w:val="0"/>
        <w:adjustRightInd w:val="0"/>
        <w:spacing w:after="0" w:line="240" w:lineRule="auto"/>
        <w:rPr>
          <w:rFonts w:ascii="Verdana" w:hAnsi="Verdana" w:eastAsia="DejaVuSerifCondensed" w:cs="DejaVuSerifCondensed"/>
          <w:kern w:val="0"/>
          <w:sz w:val="18"/>
          <w:szCs w:val="18"/>
        </w:rPr>
      </w:pPr>
      <w:r w:rsidRPr="002744B7">
        <w:rPr>
          <w:rFonts w:ascii="Verdana" w:hAnsi="Verdana" w:eastAsia="DejaVuSerifCondensed" w:cs="DejaVuSerifCondensed"/>
          <w:kern w:val="0"/>
          <w:sz w:val="18"/>
          <w:szCs w:val="18"/>
        </w:rPr>
        <w:t>Zoals onder andere aangegeven bij vraag 8 is de Europese Commissie in 2022 een EU-Pilot gestart naar aanleiding van een individuele klacht uit Nederland.</w:t>
      </w:r>
    </w:p>
    <w:p w:rsidR="00A051D2" w:rsidP="00A051D2" w:rsidRDefault="00A051D2" w14:paraId="1BA528FF" w14:textId="77777777">
      <w:pPr>
        <w:autoSpaceDE w:val="0"/>
        <w:autoSpaceDN w:val="0"/>
        <w:adjustRightInd w:val="0"/>
        <w:spacing w:after="0" w:line="240" w:lineRule="auto"/>
        <w:rPr>
          <w:rFonts w:ascii="Verdana" w:hAnsi="Verdana" w:eastAsia="DejaVuSerifCondensed" w:cs="DejaVuSerifCondensed"/>
          <w:kern w:val="0"/>
          <w:sz w:val="18"/>
          <w:szCs w:val="18"/>
        </w:rPr>
      </w:pPr>
      <w:r w:rsidRPr="002744B7">
        <w:rPr>
          <w:rFonts w:ascii="Verdana" w:hAnsi="Verdana" w:eastAsia="DejaVuSerifCondensed" w:cs="DejaVuSerifCondensed"/>
          <w:kern w:val="0"/>
          <w:sz w:val="18"/>
          <w:szCs w:val="18"/>
        </w:rPr>
        <w:t xml:space="preserve">Op basis van deze uitwisseling </w:t>
      </w:r>
      <w:r>
        <w:rPr>
          <w:rFonts w:ascii="Verdana" w:hAnsi="Verdana" w:eastAsia="DejaVuSerifCondensed" w:cs="DejaVuSerifCondensed"/>
          <w:kern w:val="0"/>
          <w:sz w:val="18"/>
          <w:szCs w:val="18"/>
        </w:rPr>
        <w:t>zijn de diensten van</w:t>
      </w:r>
      <w:r w:rsidRPr="002744B7">
        <w:rPr>
          <w:rFonts w:ascii="Verdana" w:hAnsi="Verdana" w:eastAsia="DejaVuSerifCondensed" w:cs="DejaVuSerifCondensed"/>
          <w:kern w:val="0"/>
          <w:sz w:val="18"/>
          <w:szCs w:val="18"/>
        </w:rPr>
        <w:t xml:space="preserve"> de Europese Commissie van mening dat, door het stichtingsvereiste, Nederland een ongerechtvaardigde belemmering </w:t>
      </w:r>
      <w:r>
        <w:rPr>
          <w:rFonts w:ascii="Verdana" w:hAnsi="Verdana" w:eastAsia="DejaVuSerifCondensed" w:cs="DejaVuSerifCondensed"/>
          <w:kern w:val="0"/>
          <w:sz w:val="18"/>
          <w:szCs w:val="18"/>
        </w:rPr>
        <w:t>van de Europese vrijheden zou hebben geïntroduceerd</w:t>
      </w:r>
      <w:r w:rsidRPr="002744B7">
        <w:rPr>
          <w:rFonts w:ascii="Verdana" w:hAnsi="Verdana" w:eastAsia="DejaVuSerifCondensed" w:cs="DejaVuSerifCondensed"/>
          <w:kern w:val="0"/>
          <w:sz w:val="18"/>
          <w:szCs w:val="18"/>
        </w:rPr>
        <w:t xml:space="preserve">. </w:t>
      </w:r>
      <w:r w:rsidRPr="00D24C89">
        <w:rPr>
          <w:rFonts w:ascii="Verdana" w:hAnsi="Verdana" w:eastAsia="DejaVuSerifCondensed" w:cs="DejaVuSerifCondensed"/>
          <w:kern w:val="0"/>
          <w:sz w:val="18"/>
          <w:szCs w:val="18"/>
        </w:rPr>
        <w:t>Op het punt van het stichtingsvereiste bereid ik een wetswijziging voor, die zal worden meegenomen in het wetsvoorstel waarmee de herziene IORP-II wordt geïmplementeerd</w:t>
      </w:r>
      <w:r>
        <w:rPr>
          <w:rFonts w:ascii="Verdana" w:hAnsi="Verdana" w:eastAsia="DejaVuSerifCondensed" w:cs="DejaVuSerifCondensed"/>
          <w:kern w:val="0"/>
          <w:sz w:val="18"/>
          <w:szCs w:val="18"/>
        </w:rPr>
        <w:t>.</w:t>
      </w:r>
    </w:p>
    <w:p w:rsidR="00A051D2" w:rsidP="00A051D2" w:rsidRDefault="00A051D2" w14:paraId="2A228CD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2744B7" w:rsidR="00A051D2" w:rsidP="00A051D2" w:rsidRDefault="00A051D2" w14:paraId="0A82C60B"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S</w:t>
      </w:r>
      <w:r w:rsidRPr="004B63F2">
        <w:rPr>
          <w:rFonts w:ascii="Verdana" w:hAnsi="Verdana" w:eastAsia="DejaVuSerifCondensed" w:cs="DejaVuSerifCondensed"/>
          <w:kern w:val="0"/>
          <w:sz w:val="18"/>
          <w:szCs w:val="18"/>
        </w:rPr>
        <w:t xml:space="preserve">ociale partners </w:t>
      </w:r>
      <w:r>
        <w:rPr>
          <w:rFonts w:ascii="Verdana" w:hAnsi="Verdana" w:eastAsia="DejaVuSerifCondensed" w:cs="DejaVuSerifCondensed"/>
          <w:kern w:val="0"/>
          <w:sz w:val="18"/>
          <w:szCs w:val="18"/>
        </w:rPr>
        <w:t xml:space="preserve">besluiten over de inhoud van </w:t>
      </w:r>
      <w:r w:rsidRPr="004B63F2">
        <w:rPr>
          <w:rFonts w:ascii="Verdana" w:hAnsi="Verdana" w:eastAsia="DejaVuSerifCondensed" w:cs="DejaVuSerifCondensed"/>
          <w:kern w:val="0"/>
          <w:sz w:val="18"/>
          <w:szCs w:val="18"/>
        </w:rPr>
        <w:t>de pensioenregeling en de onderbrenging bij een bedrijfstakpensioenfonds. In de afgelopen jaren is het niet voorgekomen dat daarbij het verzoek is gekomen om de regeling onder te brengen bij een buitenlandse uitvoerder en dat dat werd verhinderd door de Nederlandse wetgeving.</w:t>
      </w:r>
      <w:r w:rsidRPr="0064184C">
        <w:rPr>
          <w:rFonts w:ascii="Verdana" w:hAnsi="Verdana" w:eastAsia="DejaVuSerifCondensed" w:cs="DejaVuSerifCondensed"/>
          <w:kern w:val="0"/>
          <w:sz w:val="18"/>
          <w:szCs w:val="18"/>
        </w:rPr>
        <w:t xml:space="preserve"> </w:t>
      </w:r>
      <w:r w:rsidRPr="002744B7">
        <w:rPr>
          <w:rFonts w:ascii="Verdana" w:hAnsi="Verdana" w:eastAsia="DejaVuSerifCondensed" w:cs="DejaVuSerifCondensed"/>
          <w:kern w:val="0"/>
          <w:sz w:val="18"/>
          <w:szCs w:val="18"/>
        </w:rPr>
        <w:t>De kans op schadeclaims acht ik</w:t>
      </w:r>
      <w:r>
        <w:rPr>
          <w:rFonts w:ascii="Verdana" w:hAnsi="Verdana" w:eastAsia="DejaVuSerifCondensed" w:cs="DejaVuSerifCondensed"/>
          <w:kern w:val="0"/>
          <w:sz w:val="18"/>
          <w:szCs w:val="18"/>
        </w:rPr>
        <w:t xml:space="preserve"> g</w:t>
      </w:r>
      <w:r w:rsidRPr="002744B7">
        <w:rPr>
          <w:rFonts w:ascii="Verdana" w:hAnsi="Verdana" w:eastAsia="DejaVuSerifCondensed" w:cs="DejaVuSerifCondensed"/>
          <w:kern w:val="0"/>
          <w:sz w:val="18"/>
          <w:szCs w:val="18"/>
        </w:rPr>
        <w:t xml:space="preserve">elet </w:t>
      </w:r>
      <w:r>
        <w:rPr>
          <w:rFonts w:ascii="Verdana" w:hAnsi="Verdana" w:eastAsia="DejaVuSerifCondensed" w:cs="DejaVuSerifCondensed"/>
          <w:kern w:val="0"/>
          <w:sz w:val="18"/>
          <w:szCs w:val="18"/>
        </w:rPr>
        <w:t xml:space="preserve">hierop </w:t>
      </w:r>
      <w:r w:rsidRPr="002744B7">
        <w:rPr>
          <w:rFonts w:ascii="Verdana" w:hAnsi="Verdana" w:eastAsia="DejaVuSerifCondensed" w:cs="DejaVuSerifCondensed"/>
          <w:kern w:val="0"/>
          <w:sz w:val="18"/>
          <w:szCs w:val="18"/>
        </w:rPr>
        <w:t xml:space="preserve">te verwaarlozen. </w:t>
      </w:r>
    </w:p>
    <w:p w:rsidRPr="002744B7" w:rsidR="00A051D2" w:rsidP="00A051D2" w:rsidRDefault="00A051D2" w14:paraId="55F4399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1552F68F"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lastRenderedPageBreak/>
        <w:t>10. Zouden buitenlandse pensioenuitvoerders interesse hebben om een verplichtgestelde sectorregeling</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 xml:space="preserve">uit te voeren? Zo zou bijvoorbeeld United Pensions, de Belgische IORP van </w:t>
      </w:r>
      <w:proofErr w:type="spellStart"/>
      <w:r w:rsidRPr="00B17399">
        <w:rPr>
          <w:rFonts w:ascii="Verdana" w:hAnsi="Verdana" w:eastAsia="DejaVuSerifCondensed" w:cs="DejaVuSerifCondensed"/>
          <w:kern w:val="0"/>
          <w:sz w:val="18"/>
          <w:szCs w:val="18"/>
        </w:rPr>
        <w:t>Aon</w:t>
      </w:r>
      <w:proofErr w:type="spellEnd"/>
      <w:r w:rsidRPr="00B17399">
        <w:rPr>
          <w:rFonts w:ascii="Verdana" w:hAnsi="Verdana" w:eastAsia="DejaVuSerifCondensed" w:cs="DejaVuSerifCondensed"/>
          <w:kern w:val="0"/>
          <w:sz w:val="18"/>
          <w:szCs w:val="18"/>
        </w:rPr>
        <w:t xml:space="preserve"> interesse kunnen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hebben. Zo ja, om welke partijen zou het verder kunnen gaan en hoe verloopt dan de beoordeling? Zo</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nee, waarom verwacht het kabinet dat de praktijk niet zal veranderen?</w:t>
      </w:r>
    </w:p>
    <w:p w:rsidRPr="00FA1A1D" w:rsidR="00A051D2" w:rsidDel="004772B9" w:rsidP="00A051D2" w:rsidRDefault="00A051D2" w14:paraId="2AC97A1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0E5E3374"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10:</w:t>
      </w:r>
    </w:p>
    <w:p w:rsidRPr="00FA1A1D" w:rsidR="00A051D2" w:rsidP="00A051D2" w:rsidRDefault="00A051D2" w14:paraId="4EE8B438" w14:textId="77777777">
      <w:pPr>
        <w:autoSpaceDE w:val="0"/>
        <w:autoSpaceDN w:val="0"/>
        <w:adjustRightInd w:val="0"/>
        <w:spacing w:after="0" w:line="240" w:lineRule="auto"/>
        <w:rPr>
          <w:rFonts w:ascii="Verdana" w:hAnsi="Verdana" w:eastAsia="DejaVuSerifCondensed" w:cs="DejaVuSerifCondensed"/>
          <w:kern w:val="0"/>
          <w:sz w:val="18"/>
          <w:szCs w:val="18"/>
        </w:rPr>
      </w:pPr>
      <w:r w:rsidRPr="00FA1A1D">
        <w:rPr>
          <w:rFonts w:ascii="Verdana" w:hAnsi="Verdana" w:eastAsia="DejaVuSerifCondensed" w:cs="DejaVuSerifCondensed"/>
          <w:kern w:val="0"/>
          <w:sz w:val="18"/>
          <w:szCs w:val="18"/>
        </w:rPr>
        <w:t xml:space="preserve">Het is primair aan sociale partners om verplichte deelneming aan een bedrijfstakpensioenfonds aan te vragen. Het is aan sociale partners om desgewenst de interesse bij buitenlandse uitvoerders in kaart te brengen. </w:t>
      </w:r>
    </w:p>
    <w:p w:rsidR="00A051D2" w:rsidP="00A051D2" w:rsidRDefault="00A051D2" w14:paraId="5056A25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269E767D"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 xml:space="preserve">11. Kunnen </w:t>
      </w:r>
      <w:proofErr w:type="spellStart"/>
      <w:r w:rsidRPr="00B17399">
        <w:rPr>
          <w:rFonts w:ascii="Verdana" w:hAnsi="Verdana" w:eastAsia="DejaVuSerifCondensed" w:cs="DejaVuSerifCondensed"/>
          <w:kern w:val="0"/>
          <w:sz w:val="18"/>
          <w:szCs w:val="18"/>
        </w:rPr>
        <w:t>Premiepensioeninstellingen</w:t>
      </w:r>
      <w:proofErr w:type="spellEnd"/>
      <w:r w:rsidRPr="00B17399">
        <w:rPr>
          <w:rFonts w:ascii="Verdana" w:hAnsi="Verdana" w:eastAsia="DejaVuSerifCondensed" w:cs="DejaVuSerifCondensed"/>
          <w:kern w:val="0"/>
          <w:sz w:val="18"/>
          <w:szCs w:val="18"/>
        </w:rPr>
        <w:t xml:space="preserve"> (</w:t>
      </w:r>
      <w:proofErr w:type="spellStart"/>
      <w:r w:rsidRPr="00B17399">
        <w:rPr>
          <w:rFonts w:ascii="Verdana" w:hAnsi="Verdana" w:eastAsia="DejaVuSerifCondensed" w:cs="DejaVuSerifCondensed"/>
          <w:kern w:val="0"/>
          <w:sz w:val="18"/>
          <w:szCs w:val="18"/>
        </w:rPr>
        <w:t>PPI’s</w:t>
      </w:r>
      <w:proofErr w:type="spellEnd"/>
      <w:r w:rsidRPr="00B17399">
        <w:rPr>
          <w:rFonts w:ascii="Verdana" w:hAnsi="Verdana" w:eastAsia="DejaVuSerifCondensed" w:cs="DejaVuSerifCondensed"/>
          <w:kern w:val="0"/>
          <w:sz w:val="18"/>
          <w:szCs w:val="18"/>
        </w:rPr>
        <w:t>) en (buitenlandse) verzekeraars nu of binnenkort ook als</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 xml:space="preserve">uitvoerder optreden voor verplichtgestelde regelingen? Zo nee: waarom niet, terwijl </w:t>
      </w:r>
      <w:proofErr w:type="spellStart"/>
      <w:r w:rsidRPr="00B17399">
        <w:rPr>
          <w:rFonts w:ascii="Verdana" w:hAnsi="Verdana" w:eastAsia="DejaVuSerifCondensed" w:cs="DejaVuSerifCondensed"/>
          <w:kern w:val="0"/>
          <w:sz w:val="18"/>
          <w:szCs w:val="18"/>
        </w:rPr>
        <w:t>PPI</w:t>
      </w:r>
      <w:r>
        <w:rPr>
          <w:rFonts w:ascii="Verdana" w:hAnsi="Verdana" w:eastAsia="DejaVuSerifCondensed" w:cs="DejaVuSerifCondensed"/>
          <w:kern w:val="0"/>
          <w:sz w:val="18"/>
          <w:szCs w:val="18"/>
        </w:rPr>
        <w:t>’</w:t>
      </w:r>
      <w:r w:rsidRPr="00B17399">
        <w:rPr>
          <w:rFonts w:ascii="Verdana" w:hAnsi="Verdana" w:eastAsia="DejaVuSerifCondensed" w:cs="DejaVuSerifCondensed"/>
          <w:kern w:val="0"/>
          <w:sz w:val="18"/>
          <w:szCs w:val="18"/>
        </w:rPr>
        <w:t>s</w:t>
      </w:r>
      <w:proofErr w:type="spellEnd"/>
      <w:r w:rsidRPr="00B17399">
        <w:rPr>
          <w:rFonts w:ascii="Verdana" w:hAnsi="Verdana" w:eastAsia="DejaVuSerifCondensed" w:cs="DejaVuSerifCondensed"/>
          <w:kern w:val="0"/>
          <w:sz w:val="18"/>
          <w:szCs w:val="18"/>
        </w:rPr>
        <w:t xml:space="preserve"> en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verzekeraars in de niet-verplichte sfeer wél pensioenregelingen mogen uitvoeren en de IORP-richtlijn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juist diversiteit van uitvoerders en grensoverschrijdende activiteiten beoogt te bevorderen? Hoe</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verhoudt deze uitsluiting zich tot de uitspraak van de Commissie en tot het EU-recht? Wordt de Wet</w:t>
      </w:r>
      <w:r>
        <w:rPr>
          <w:rFonts w:ascii="Verdana" w:hAnsi="Verdana" w:eastAsia="DejaVuSerifCondensed" w:cs="DejaVuSerifCondensed"/>
          <w:kern w:val="0"/>
          <w:sz w:val="18"/>
          <w:szCs w:val="18"/>
        </w:rPr>
        <w:t xml:space="preserve"> </w:t>
      </w:r>
      <w:proofErr w:type="spellStart"/>
      <w:r w:rsidRPr="00B17399">
        <w:rPr>
          <w:rFonts w:ascii="Verdana" w:hAnsi="Verdana" w:eastAsia="DejaVuSerifCondensed" w:cs="DejaVuSerifCondensed"/>
          <w:kern w:val="0"/>
          <w:sz w:val="18"/>
          <w:szCs w:val="18"/>
        </w:rPr>
        <w:t>Bpf</w:t>
      </w:r>
      <w:proofErr w:type="spellEnd"/>
      <w:r w:rsidRPr="00B17399">
        <w:rPr>
          <w:rFonts w:ascii="Verdana" w:hAnsi="Verdana" w:eastAsia="DejaVuSerifCondensed" w:cs="DejaVuSerifCondensed"/>
          <w:kern w:val="0"/>
          <w:sz w:val="18"/>
          <w:szCs w:val="18"/>
        </w:rPr>
        <w:t xml:space="preserve"> 2000 op dit punt alsnog aangepast, en zo ja, binnen welke termijn? Zo ja: welke stappen worden</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 xml:space="preserve">genomen om </w:t>
      </w:r>
      <w:proofErr w:type="spellStart"/>
      <w:r w:rsidRPr="00B17399">
        <w:rPr>
          <w:rFonts w:ascii="Verdana" w:hAnsi="Verdana" w:eastAsia="DejaVuSerifCondensed" w:cs="DejaVuSerifCondensed"/>
          <w:kern w:val="0"/>
          <w:sz w:val="18"/>
          <w:szCs w:val="18"/>
        </w:rPr>
        <w:t>PPI’s</w:t>
      </w:r>
      <w:proofErr w:type="spellEnd"/>
      <w:r w:rsidRPr="00B17399">
        <w:rPr>
          <w:rFonts w:ascii="Verdana" w:hAnsi="Verdana" w:eastAsia="DejaVuSerifCondensed" w:cs="DejaVuSerifCondensed"/>
          <w:kern w:val="0"/>
          <w:sz w:val="18"/>
          <w:szCs w:val="18"/>
        </w:rPr>
        <w:t xml:space="preserve"> en verzekeraars (Nederlands én buitenlands) daadwerkelijk toe te laten, en hoe</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wordt voorkomen dat er nieuwe de facto belemmeringen ontstaan?</w:t>
      </w:r>
    </w:p>
    <w:p w:rsidRPr="00FA1A1D" w:rsidR="00A051D2" w:rsidP="00A051D2" w:rsidRDefault="00A051D2" w14:paraId="28346A8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7DE8BEEC"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11:</w:t>
      </w:r>
    </w:p>
    <w:p w:rsidRPr="00FA1A1D" w:rsidR="00A051D2" w:rsidP="00A051D2" w:rsidRDefault="00A051D2" w14:paraId="64F14ECE" w14:textId="77777777">
      <w:pPr>
        <w:autoSpaceDE w:val="0"/>
        <w:autoSpaceDN w:val="0"/>
        <w:adjustRightInd w:val="0"/>
        <w:spacing w:after="0" w:line="240" w:lineRule="auto"/>
        <w:rPr>
          <w:rFonts w:ascii="Verdana" w:hAnsi="Verdana" w:eastAsia="DejaVuSerifCondensed" w:cs="DejaVuSerifCondensed"/>
          <w:kern w:val="0"/>
          <w:sz w:val="18"/>
          <w:szCs w:val="18"/>
        </w:rPr>
      </w:pPr>
      <w:r w:rsidRPr="00D24C89">
        <w:rPr>
          <w:rFonts w:ascii="Verdana" w:hAnsi="Verdana" w:eastAsia="DejaVuSerifCondensed" w:cs="DejaVuSerifCondensed"/>
          <w:kern w:val="0"/>
          <w:sz w:val="18"/>
          <w:szCs w:val="18"/>
        </w:rPr>
        <w:t>Op het punt van het stichtingsvereiste bereid ik een wetswijziging voor, die zal worden meegenomen in het wetsvoorstel waarmee de herziene IORP-II wordt geïmplementeerd</w:t>
      </w:r>
      <w:r>
        <w:rPr>
          <w:rFonts w:ascii="Verdana" w:hAnsi="Verdana" w:eastAsia="DejaVuSerifCondensed" w:cs="DejaVuSerifCondensed"/>
          <w:kern w:val="0"/>
          <w:sz w:val="18"/>
          <w:szCs w:val="18"/>
        </w:rPr>
        <w:t xml:space="preserve">. </w:t>
      </w:r>
      <w:r w:rsidRPr="00FA1A1D">
        <w:rPr>
          <w:rFonts w:ascii="Verdana" w:hAnsi="Verdana" w:eastAsia="DejaVuSerifCondensed" w:cs="DejaVuSerifCondensed"/>
          <w:kern w:val="0"/>
          <w:sz w:val="18"/>
          <w:szCs w:val="18"/>
        </w:rPr>
        <w:t xml:space="preserve">Voor zover noodzakelijk zullen dergelijke situaties daarin worden meegenomen. </w:t>
      </w:r>
      <w:r w:rsidRPr="00E40EF7">
        <w:rPr>
          <w:rFonts w:ascii="Verdana" w:hAnsi="Verdana" w:eastAsia="DejaVuSerifCondensed" w:cs="DejaVuSerifCondensed"/>
          <w:kern w:val="0"/>
          <w:sz w:val="18"/>
          <w:szCs w:val="18"/>
        </w:rPr>
        <w:t xml:space="preserve">De instellingen </w:t>
      </w:r>
      <w:r>
        <w:rPr>
          <w:rFonts w:ascii="Verdana" w:hAnsi="Verdana" w:eastAsia="DejaVuSerifCondensed" w:cs="DejaVuSerifCondensed"/>
          <w:kern w:val="0"/>
          <w:sz w:val="18"/>
          <w:szCs w:val="18"/>
        </w:rPr>
        <w:t xml:space="preserve">die een verplichtstelling uitvoeren </w:t>
      </w:r>
      <w:r w:rsidRPr="00E40EF7">
        <w:rPr>
          <w:rFonts w:ascii="Verdana" w:hAnsi="Verdana" w:eastAsia="DejaVuSerifCondensed" w:cs="DejaVuSerifCondensed"/>
          <w:kern w:val="0"/>
          <w:sz w:val="18"/>
          <w:szCs w:val="18"/>
        </w:rPr>
        <w:t>moeten</w:t>
      </w:r>
      <w:r>
        <w:rPr>
          <w:rFonts w:ascii="Verdana" w:hAnsi="Verdana" w:eastAsia="DejaVuSerifCondensed" w:cs="DejaVuSerifCondensed"/>
          <w:kern w:val="0"/>
          <w:sz w:val="18"/>
          <w:szCs w:val="18"/>
        </w:rPr>
        <w:t>, zoals ik in het antwoord op vraag 7 heb aangegeven,</w:t>
      </w:r>
      <w:r w:rsidRPr="00E40EF7">
        <w:rPr>
          <w:rFonts w:ascii="Verdana" w:hAnsi="Verdana" w:eastAsia="DejaVuSerifCondensed" w:cs="DejaVuSerifCondensed"/>
          <w:kern w:val="0"/>
          <w:sz w:val="18"/>
          <w:szCs w:val="18"/>
        </w:rPr>
        <w:t xml:space="preserve"> wel een rechtspersoon zonder winstoogmerk zijn en er mogen geen uitkeringen aan oprichters worden gedaan, conform het doel van een Nederlandse stichting. </w:t>
      </w:r>
      <w:r w:rsidRPr="00FA1A1D">
        <w:rPr>
          <w:rFonts w:ascii="Verdana" w:hAnsi="Verdana" w:eastAsia="DejaVuSerifCondensed" w:cs="DejaVuSerifCondensed"/>
          <w:kern w:val="0"/>
          <w:sz w:val="18"/>
          <w:szCs w:val="18"/>
        </w:rPr>
        <w:t xml:space="preserve"> </w:t>
      </w:r>
    </w:p>
    <w:p w:rsidRPr="00B17399" w:rsidR="00A051D2" w:rsidP="00A051D2" w:rsidRDefault="00A051D2" w14:paraId="1869246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14A66F05" w14:textId="77777777">
      <w:pPr>
        <w:autoSpaceDE w:val="0"/>
        <w:autoSpaceDN w:val="0"/>
        <w:adjustRightInd w:val="0"/>
        <w:spacing w:after="0" w:line="240" w:lineRule="auto"/>
        <w:rPr>
          <w:rFonts w:ascii="Verdana" w:hAnsi="Verdana" w:eastAsia="DejaVuSerifCondensed" w:cs="DejaVuSerifCondensed"/>
          <w:kern w:val="0"/>
          <w:sz w:val="18"/>
          <w:szCs w:val="18"/>
        </w:rPr>
      </w:pPr>
      <w:bookmarkStart w:name="_Hlk232669603" w:id="2"/>
      <w:r w:rsidRPr="00B17399">
        <w:rPr>
          <w:rFonts w:ascii="Verdana" w:hAnsi="Verdana" w:eastAsia="DejaVuSerifCondensed" w:cs="DejaVuSerifCondensed"/>
          <w:kern w:val="0"/>
          <w:sz w:val="18"/>
          <w:szCs w:val="18"/>
        </w:rPr>
        <w:t>12. Is het “invaren” (overheveling van opgebouwde pensioenaanspraken) naar een buitenlandse</w:t>
      </w:r>
    </w:p>
    <w:p w:rsidR="00A051D2" w:rsidP="00A051D2" w:rsidRDefault="00A051D2" w14:paraId="4FFDBFFF"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kern w:val="0"/>
          <w:sz w:val="18"/>
          <w:szCs w:val="18"/>
        </w:rPr>
        <w:t xml:space="preserve">uitvoerder nu ook mogelijk, of blijft dit beperkt tot Nederlandse </w:t>
      </w:r>
      <w:proofErr w:type="spellStart"/>
      <w:r w:rsidRPr="00B17399">
        <w:rPr>
          <w:rFonts w:ascii="Verdana" w:hAnsi="Verdana" w:eastAsia="DejaVuSerifCondensed" w:cs="DejaVuSerifCondensed"/>
          <w:kern w:val="0"/>
          <w:sz w:val="18"/>
          <w:szCs w:val="18"/>
        </w:rPr>
        <w:t>Bpf’en</w:t>
      </w:r>
      <w:proofErr w:type="spellEnd"/>
      <w:r w:rsidRPr="00B17399">
        <w:rPr>
          <w:rFonts w:ascii="Verdana" w:hAnsi="Verdana" w:eastAsia="DejaVuSerifCondensed" w:cs="DejaVuSerifCondensed"/>
          <w:kern w:val="0"/>
          <w:sz w:val="18"/>
          <w:szCs w:val="18"/>
        </w:rPr>
        <w:t>? Indien het alleen binnen een</w:t>
      </w:r>
      <w:r>
        <w:rPr>
          <w:rFonts w:ascii="Verdana" w:hAnsi="Verdana" w:eastAsia="DejaVuSerifCondensed" w:cs="DejaVuSerifCondensed"/>
          <w:kern w:val="0"/>
          <w:sz w:val="18"/>
          <w:szCs w:val="18"/>
        </w:rPr>
        <w:t xml:space="preserve"> </w:t>
      </w:r>
      <w:proofErr w:type="spellStart"/>
      <w:r w:rsidRPr="00B17399">
        <w:rPr>
          <w:rFonts w:ascii="Verdana" w:hAnsi="Verdana" w:eastAsia="DejaVuSerifCondensed" w:cs="DejaVuSerifCondensed"/>
          <w:kern w:val="0"/>
          <w:sz w:val="18"/>
          <w:szCs w:val="18"/>
        </w:rPr>
        <w:t>Bpf</w:t>
      </w:r>
      <w:proofErr w:type="spellEnd"/>
      <w:r w:rsidRPr="00B17399">
        <w:rPr>
          <w:rFonts w:ascii="Verdana" w:hAnsi="Verdana" w:eastAsia="DejaVuSerifCondensed" w:cs="DejaVuSerifCondensed"/>
          <w:kern w:val="0"/>
          <w:sz w:val="18"/>
          <w:szCs w:val="18"/>
        </w:rPr>
        <w:t xml:space="preserve"> kan: vormt dit geen nieuwe onrechtmatige belemmering van het EU-recht? Hoe zorgt het kabinet</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ervoor dat de overdracht van pensioenkapitaal naar een erkende buitenlandse entiteit zonder</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kern w:val="0"/>
          <w:sz w:val="18"/>
          <w:szCs w:val="18"/>
        </w:rPr>
        <w:t>onnodige belemmeringen kan plaatsvinden?</w:t>
      </w:r>
    </w:p>
    <w:p w:rsidRPr="00FA1A1D" w:rsidR="00A051D2" w:rsidP="00A051D2" w:rsidRDefault="00A051D2" w14:paraId="54BB87C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3954DDF2" w14:textId="77777777">
      <w:pPr>
        <w:autoSpaceDE w:val="0"/>
        <w:autoSpaceDN w:val="0"/>
        <w:adjustRightInd w:val="0"/>
        <w:spacing w:after="0" w:line="240" w:lineRule="auto"/>
        <w:rPr>
          <w:rFonts w:ascii="Verdana" w:hAnsi="Verdana" w:eastAsia="DejaVuSerifCondensed" w:cs="DejaVuSerifCondensed"/>
          <w:kern w:val="0"/>
          <w:sz w:val="18"/>
          <w:szCs w:val="18"/>
        </w:rPr>
      </w:pPr>
      <w:bookmarkStart w:name="_Hlk232669841" w:id="3"/>
      <w:r>
        <w:rPr>
          <w:rFonts w:ascii="Verdana" w:hAnsi="Verdana" w:eastAsia="DejaVuSerifCondensed" w:cs="DejaVuSerifCondensed"/>
          <w:kern w:val="0"/>
          <w:sz w:val="18"/>
          <w:szCs w:val="18"/>
        </w:rPr>
        <w:t>Antwoord 12:</w:t>
      </w:r>
    </w:p>
    <w:p w:rsidR="00A051D2" w:rsidP="00A051D2" w:rsidRDefault="00A051D2" w14:paraId="07D36209" w14:textId="77777777">
      <w:pPr>
        <w:autoSpaceDE w:val="0"/>
        <w:autoSpaceDN w:val="0"/>
        <w:adjustRightInd w:val="0"/>
        <w:spacing w:after="0" w:line="240" w:lineRule="auto"/>
        <w:rPr>
          <w:rFonts w:ascii="Verdana" w:hAnsi="Verdana" w:eastAsia="DejaVuSerifCondensed" w:cs="DejaVuSerifCondensed"/>
          <w:kern w:val="0"/>
          <w:sz w:val="18"/>
          <w:szCs w:val="18"/>
        </w:rPr>
      </w:pPr>
      <w:r w:rsidRPr="00FA1A1D">
        <w:rPr>
          <w:rFonts w:ascii="Verdana" w:hAnsi="Verdana" w:eastAsia="DejaVuSerifCondensed" w:cs="DejaVuSerifCondensed"/>
          <w:kern w:val="0"/>
          <w:sz w:val="18"/>
          <w:szCs w:val="18"/>
        </w:rPr>
        <w:t>Invaren is het omzetten van bestaande pensioenaanspraken en -rechten van de oude naar de</w:t>
      </w:r>
      <w:r w:rsidRPr="00FA1A1D" w:rsidDel="0024765F">
        <w:rPr>
          <w:rFonts w:ascii="Verdana" w:hAnsi="Verdana" w:eastAsia="DejaVuSerifCondensed" w:cs="DejaVuSerifCondensed"/>
          <w:kern w:val="0"/>
          <w:sz w:val="18"/>
          <w:szCs w:val="18"/>
        </w:rPr>
        <w:t xml:space="preserve"> </w:t>
      </w:r>
      <w:r w:rsidRPr="00FA1A1D">
        <w:rPr>
          <w:rFonts w:ascii="Verdana" w:hAnsi="Verdana" w:eastAsia="DejaVuSerifCondensed" w:cs="DejaVuSerifCondensed"/>
          <w:kern w:val="0"/>
          <w:sz w:val="18"/>
          <w:szCs w:val="18"/>
        </w:rPr>
        <w:t xml:space="preserve">nieuwe </w:t>
      </w:r>
      <w:proofErr w:type="spellStart"/>
      <w:r w:rsidRPr="00FA1A1D">
        <w:rPr>
          <w:rFonts w:ascii="Verdana" w:hAnsi="Verdana" w:eastAsia="DejaVuSerifCondensed" w:cs="DejaVuSerifCondensed"/>
          <w:kern w:val="0"/>
          <w:sz w:val="18"/>
          <w:szCs w:val="18"/>
        </w:rPr>
        <w:t>Wtp</w:t>
      </w:r>
      <w:proofErr w:type="spellEnd"/>
      <w:r w:rsidRPr="00FA1A1D">
        <w:rPr>
          <w:rFonts w:ascii="Verdana" w:hAnsi="Verdana" w:eastAsia="DejaVuSerifCondensed" w:cs="DejaVuSerifCondensed"/>
          <w:kern w:val="0"/>
          <w:sz w:val="18"/>
          <w:szCs w:val="18"/>
        </w:rPr>
        <w:t xml:space="preserve"> pensioenregeling.</w:t>
      </w:r>
      <w:r w:rsidRPr="00FA1A1D">
        <w:rPr>
          <w:rStyle w:val="Voetnootmarkering"/>
          <w:rFonts w:ascii="Verdana" w:hAnsi="Verdana" w:eastAsia="DejaVuSerifCondensed" w:cs="DejaVuSerifCondensed"/>
          <w:kern w:val="0"/>
          <w:sz w:val="18"/>
          <w:szCs w:val="18"/>
        </w:rPr>
        <w:footnoteReference w:id="10"/>
      </w:r>
      <w:r w:rsidRPr="00FA1A1D">
        <w:rPr>
          <w:rFonts w:ascii="Verdana" w:hAnsi="Verdana" w:eastAsia="DejaVuSerifCondensed" w:cs="DejaVuSerifCondensed"/>
          <w:kern w:val="0"/>
          <w:sz w:val="18"/>
          <w:szCs w:val="18"/>
        </w:rPr>
        <w:t xml:space="preserve"> Invaren gebeurt altijd bij hetzelfde pensioenfonds, dit is een interne collectieve waardeoverdracht, en dus niet een uitgaande waardeoverdracht naar een andere uitvoerder. </w:t>
      </w:r>
    </w:p>
    <w:p w:rsidRPr="00FA1A1D" w:rsidR="00A051D2" w:rsidP="00A051D2" w:rsidRDefault="00A051D2" w14:paraId="5364B3E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A1A1D" w:rsidR="00A051D2" w:rsidP="00A051D2" w:rsidRDefault="00A051D2" w14:paraId="5957A84C" w14:textId="77777777">
      <w:pPr>
        <w:autoSpaceDE w:val="0"/>
        <w:autoSpaceDN w:val="0"/>
        <w:adjustRightInd w:val="0"/>
        <w:spacing w:after="0" w:line="240" w:lineRule="auto"/>
        <w:rPr>
          <w:rFonts w:ascii="Verdana" w:hAnsi="Verdana" w:eastAsia="DejaVuSerifCondensed" w:cs="DejaVuSerifCondensed"/>
          <w:kern w:val="0"/>
          <w:sz w:val="18"/>
          <w:szCs w:val="18"/>
        </w:rPr>
      </w:pPr>
      <w:r w:rsidRPr="00FA1A1D">
        <w:rPr>
          <w:rFonts w:ascii="Verdana" w:hAnsi="Verdana" w:eastAsia="DejaVuSerifCondensed" w:cs="DejaVuSerifCondensed"/>
          <w:kern w:val="0"/>
          <w:sz w:val="18"/>
          <w:szCs w:val="18"/>
        </w:rPr>
        <w:t>Waardeoverdracht naar een buitenlandse pensioenuitvoerder is nu al onder voorwaarden op grond van de Pensioenwet mogelijk.</w:t>
      </w:r>
      <w:r w:rsidRPr="00FA1A1D">
        <w:rPr>
          <w:rStyle w:val="Voetnootmarkering"/>
          <w:rFonts w:ascii="Verdana" w:hAnsi="Verdana" w:eastAsia="DejaVuSerifCondensed" w:cs="DejaVuSerifCondensed"/>
          <w:kern w:val="0"/>
          <w:sz w:val="18"/>
          <w:szCs w:val="18"/>
        </w:rPr>
        <w:footnoteReference w:id="11"/>
      </w:r>
      <w:r>
        <w:rPr>
          <w:rFonts w:ascii="Verdana" w:hAnsi="Verdana" w:eastAsia="DejaVuSerifCondensed" w:cs="DejaVuSerifCondensed"/>
          <w:kern w:val="0"/>
          <w:sz w:val="18"/>
          <w:szCs w:val="18"/>
        </w:rPr>
        <w:t xml:space="preserve"> </w:t>
      </w:r>
      <w:r w:rsidRPr="00271BC9">
        <w:rPr>
          <w:rFonts w:ascii="Verdana" w:hAnsi="Verdana" w:eastAsia="DejaVuSerifCondensed" w:cs="DejaVuSerifCondensed"/>
          <w:kern w:val="0"/>
          <w:sz w:val="18"/>
          <w:szCs w:val="18"/>
        </w:rPr>
        <w:t xml:space="preserve">Dat gaat ook gelden voor de waardeoverdracht van een </w:t>
      </w:r>
      <w:proofErr w:type="spellStart"/>
      <w:r w:rsidRPr="00271BC9">
        <w:rPr>
          <w:rFonts w:ascii="Verdana" w:hAnsi="Verdana" w:eastAsia="DejaVuSerifCondensed" w:cs="DejaVuSerifCondensed"/>
          <w:kern w:val="0"/>
          <w:sz w:val="18"/>
          <w:szCs w:val="18"/>
        </w:rPr>
        <w:t>verplichtgesteld</w:t>
      </w:r>
      <w:proofErr w:type="spellEnd"/>
      <w:r w:rsidRPr="00271BC9">
        <w:rPr>
          <w:rFonts w:ascii="Verdana" w:hAnsi="Verdana" w:eastAsia="DejaVuSerifCondensed" w:cs="DejaVuSerifCondensed"/>
          <w:kern w:val="0"/>
          <w:sz w:val="18"/>
          <w:szCs w:val="18"/>
        </w:rPr>
        <w:t xml:space="preserve"> bedrijfstakpensioenfonds naar een pensioeninstelling uit een andere lidstaat, gelet op het wetsvoorstel in voorbereiding, zodanig dat het stichtingsvereiste niet geldt voor pensioeninstellingen uit een andere lidstaat die als </w:t>
      </w:r>
      <w:proofErr w:type="spellStart"/>
      <w:r w:rsidRPr="00271BC9">
        <w:rPr>
          <w:rFonts w:ascii="Verdana" w:hAnsi="Verdana" w:eastAsia="DejaVuSerifCondensed" w:cs="DejaVuSerifCondensed"/>
          <w:kern w:val="0"/>
          <w:sz w:val="18"/>
          <w:szCs w:val="18"/>
        </w:rPr>
        <w:t>verplichtgesteld</w:t>
      </w:r>
      <w:proofErr w:type="spellEnd"/>
      <w:r w:rsidRPr="00271BC9">
        <w:rPr>
          <w:rFonts w:ascii="Verdana" w:hAnsi="Verdana" w:eastAsia="DejaVuSerifCondensed" w:cs="DejaVuSerifCondensed"/>
          <w:kern w:val="0"/>
          <w:sz w:val="18"/>
          <w:szCs w:val="18"/>
        </w:rPr>
        <w:t xml:space="preserve"> bedrijfstakpensioenfonds actief zijn op de Nederlandse markt. </w:t>
      </w:r>
      <w:bookmarkEnd w:id="3"/>
    </w:p>
    <w:bookmarkEnd w:id="2"/>
    <w:p w:rsidR="00A051D2" w:rsidP="00A051D2" w:rsidRDefault="00A051D2" w14:paraId="12E0489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414DD905" w14:textId="77777777">
      <w:pPr>
        <w:autoSpaceDE w:val="0"/>
        <w:autoSpaceDN w:val="0"/>
        <w:adjustRightInd w:val="0"/>
        <w:spacing w:after="0" w:line="240" w:lineRule="auto"/>
        <w:rPr>
          <w:rFonts w:ascii="Verdana" w:hAnsi="Verdana" w:eastAsia="DejaVuSerifCondensed" w:cs="DejaVuSerifCondensed"/>
          <w:kern w:val="0"/>
          <w:sz w:val="18"/>
          <w:szCs w:val="18"/>
        </w:rPr>
      </w:pPr>
      <w:r w:rsidRPr="00FA1A1D">
        <w:rPr>
          <w:rFonts w:ascii="Verdana" w:hAnsi="Verdana" w:eastAsia="DejaVuSerifCondensed" w:cs="DejaVuSerifCondensed"/>
          <w:kern w:val="0"/>
          <w:sz w:val="18"/>
          <w:szCs w:val="18"/>
        </w:rPr>
        <w:t xml:space="preserve">13. Indien het </w:t>
      </w:r>
      <w:r w:rsidRPr="00B17399">
        <w:rPr>
          <w:rFonts w:ascii="Verdana" w:hAnsi="Verdana" w:eastAsia="DejaVuSerifCondensed" w:cs="DejaVuSerifCondensed"/>
          <w:kern w:val="0"/>
          <w:sz w:val="18"/>
          <w:szCs w:val="18"/>
        </w:rPr>
        <w:t>kabinet meent dat “er niets verandert” en sociale partners in de praktijk toch een</w:t>
      </w:r>
    </w:p>
    <w:p w:rsidR="00A051D2" w:rsidP="00A051D2" w:rsidRDefault="00A051D2" w14:paraId="628B5A9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B17399">
        <w:rPr>
          <w:rFonts w:ascii="Verdana" w:hAnsi="Verdana" w:eastAsia="DejaVuSerifCondensed" w:cs="DejaVuSerifCondensed"/>
          <w:kern w:val="0"/>
          <w:sz w:val="18"/>
          <w:szCs w:val="18"/>
        </w:rPr>
        <w:t>Nederlands fonds kunnen aanwijzen: wat zegt dit over de prioriteit die wordt gegeven aan het belang</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color w:val="000000"/>
          <w:kern w:val="0"/>
          <w:sz w:val="18"/>
          <w:szCs w:val="18"/>
        </w:rPr>
        <w:t>van de deelnemer? Stel dat een buitenlandse partij (of een PPI/verzekeraar) aantoonbaar goedkoper,</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color w:val="000000"/>
          <w:kern w:val="0"/>
          <w:sz w:val="18"/>
          <w:szCs w:val="18"/>
        </w:rPr>
        <w:t>transparanter of met betere rendement-risico-verhoudingen kan opereren – hoe waarborgt het</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color w:val="000000"/>
          <w:kern w:val="0"/>
          <w:sz w:val="18"/>
          <w:szCs w:val="18"/>
        </w:rPr>
        <w:t>kabinet dan dat het belang van de deelnemer prevaleert boven het behoud van een Nederlands</w:t>
      </w:r>
      <w:r>
        <w:rPr>
          <w:rFonts w:ascii="Verdana" w:hAnsi="Verdana" w:eastAsia="DejaVuSerifCondensed" w:cs="DejaVuSerifCondensed"/>
          <w:kern w:val="0"/>
          <w:sz w:val="18"/>
          <w:szCs w:val="18"/>
        </w:rPr>
        <w:t xml:space="preserve"> </w:t>
      </w:r>
      <w:r w:rsidRPr="00B17399">
        <w:rPr>
          <w:rFonts w:ascii="Verdana" w:hAnsi="Verdana" w:eastAsia="DejaVuSerifCondensed" w:cs="DejaVuSerifCondensed"/>
          <w:color w:val="000000"/>
          <w:kern w:val="0"/>
          <w:sz w:val="18"/>
          <w:szCs w:val="18"/>
        </w:rPr>
        <w:t>monopolie?</w:t>
      </w:r>
    </w:p>
    <w:p w:rsidR="00A051D2" w:rsidP="00A051D2" w:rsidRDefault="00A051D2" w14:paraId="171E975E"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0BA19C16"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13:</w:t>
      </w:r>
    </w:p>
    <w:p w:rsidRPr="00B918D4" w:rsidR="00A051D2" w:rsidP="00A051D2" w:rsidRDefault="00A051D2" w14:paraId="51EDAE8A" w14:textId="77777777">
      <w:pPr>
        <w:autoSpaceDE w:val="0"/>
        <w:autoSpaceDN w:val="0"/>
        <w:adjustRightInd w:val="0"/>
        <w:spacing w:after="0" w:line="240" w:lineRule="auto"/>
        <w:rPr>
          <w:rFonts w:ascii="Verdana" w:hAnsi="Verdana" w:eastAsia="DejaVuSerifCondensed" w:cs="DejaVuSerifCondensed"/>
          <w:kern w:val="0"/>
          <w:sz w:val="18"/>
          <w:szCs w:val="18"/>
        </w:rPr>
      </w:pPr>
      <w:r w:rsidRPr="00B918D4">
        <w:rPr>
          <w:rFonts w:ascii="Verdana" w:hAnsi="Verdana" w:eastAsia="DejaVuSerifCondensed" w:cs="DejaVuSerifCondensed"/>
          <w:kern w:val="0"/>
          <w:sz w:val="18"/>
          <w:szCs w:val="18"/>
        </w:rPr>
        <w:t xml:space="preserve">Het is aan sociale partners om de pensioenregeling af te spreken en de onderbrenging bij een </w:t>
      </w:r>
      <w:r>
        <w:rPr>
          <w:rFonts w:ascii="Verdana" w:hAnsi="Verdana" w:eastAsia="DejaVuSerifCondensed" w:cs="DejaVuSerifCondensed"/>
          <w:kern w:val="0"/>
          <w:sz w:val="18"/>
          <w:szCs w:val="18"/>
        </w:rPr>
        <w:t>pensioenuitvoerder</w:t>
      </w:r>
      <w:r w:rsidRPr="00B918D4">
        <w:rPr>
          <w:rFonts w:ascii="Verdana" w:hAnsi="Verdana" w:eastAsia="DejaVuSerifCondensed" w:cs="DejaVuSerifCondensed"/>
          <w:kern w:val="0"/>
          <w:sz w:val="18"/>
          <w:szCs w:val="18"/>
        </w:rPr>
        <w:t xml:space="preserve"> te bepalen. Zij maken daarbij de weging wat in het belang is van alle groepen deelnemers. </w:t>
      </w:r>
    </w:p>
    <w:p w:rsidRPr="00B918D4" w:rsidR="00A051D2" w:rsidP="00A051D2" w:rsidRDefault="00A051D2" w14:paraId="264DC6F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10D6BB9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bookmarkStart w:name="_Hlk232671291" w:id="4"/>
      <w:r w:rsidRPr="00B17399">
        <w:rPr>
          <w:rFonts w:ascii="Verdana" w:hAnsi="Verdana" w:eastAsia="DejaVuSerifCondensed" w:cs="DejaVuSerifCondensed"/>
          <w:color w:val="000000"/>
          <w:kern w:val="0"/>
          <w:sz w:val="18"/>
          <w:szCs w:val="18"/>
        </w:rPr>
        <w:t>14. Is het kabinet bekend met de rechtspraak van het Hof van Justitie (en latere jurisprudentie over</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 xml:space="preserve">vrijheid van vestiging), zoals </w:t>
      </w:r>
      <w:proofErr w:type="spellStart"/>
      <w:r w:rsidRPr="00B17399">
        <w:rPr>
          <w:rFonts w:ascii="Verdana" w:hAnsi="Verdana" w:eastAsia="DejaVuSerifCondensed" w:cs="DejaVuSerifCondensed"/>
          <w:color w:val="000000"/>
          <w:kern w:val="0"/>
          <w:sz w:val="18"/>
          <w:szCs w:val="18"/>
        </w:rPr>
        <w:t>Inspire</w:t>
      </w:r>
      <w:proofErr w:type="spellEnd"/>
      <w:r w:rsidRPr="00B17399">
        <w:rPr>
          <w:rFonts w:ascii="Verdana" w:hAnsi="Verdana" w:eastAsia="DejaVuSerifCondensed" w:cs="DejaVuSerifCondensed"/>
          <w:color w:val="000000"/>
          <w:kern w:val="0"/>
          <w:sz w:val="18"/>
          <w:szCs w:val="18"/>
        </w:rPr>
        <w:t xml:space="preserve"> Art </w:t>
      </w:r>
      <w:proofErr w:type="spellStart"/>
      <w:r w:rsidRPr="00B17399">
        <w:rPr>
          <w:rFonts w:ascii="Verdana" w:hAnsi="Verdana" w:eastAsia="DejaVuSerifCondensed" w:cs="DejaVuSerifCondensed"/>
          <w:color w:val="000000"/>
          <w:kern w:val="0"/>
          <w:sz w:val="18"/>
          <w:szCs w:val="18"/>
        </w:rPr>
        <w:t>Ltd</w:t>
      </w:r>
      <w:proofErr w:type="spellEnd"/>
      <w:r w:rsidRPr="00B17399">
        <w:rPr>
          <w:rFonts w:ascii="Verdana" w:hAnsi="Verdana" w:eastAsia="DejaVuSerifCondensed" w:cs="DejaVuSerifCondensed"/>
          <w:color w:val="000000"/>
          <w:kern w:val="0"/>
          <w:sz w:val="18"/>
          <w:szCs w:val="18"/>
        </w:rPr>
        <w:t xml:space="preserve"> (C-167/01, 30 september 2003) waarin werd </w:t>
      </w:r>
      <w:r w:rsidRPr="00B17399">
        <w:rPr>
          <w:rFonts w:ascii="Verdana" w:hAnsi="Verdana" w:eastAsia="DejaVuSerifCondensed" w:cs="DejaVuSerifCondensed"/>
          <w:color w:val="000000"/>
          <w:kern w:val="0"/>
          <w:sz w:val="18"/>
          <w:szCs w:val="18"/>
        </w:rPr>
        <w:lastRenderedPageBreak/>
        <w:t>geoordeeld</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dat extra nationale eisen aan een geldig opgerichte buitenlandse vennootschap in strijd zijn met de</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vrijheid van vestiging? Lidstaten mogen geen “eigen” rechtsvorm eisen of equivalenten opleggen om</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eigen regels af te dwingen. Hoe ziet het kabinet dit?</w:t>
      </w:r>
    </w:p>
    <w:p w:rsidR="00A051D2" w:rsidP="00A051D2" w:rsidRDefault="00A051D2" w14:paraId="18E82D4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051D2" w:rsidP="00A051D2" w:rsidRDefault="00A051D2" w14:paraId="1E1D11CC"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14:</w:t>
      </w:r>
    </w:p>
    <w:p w:rsidRPr="00963DC0" w:rsidR="00A051D2" w:rsidP="00A051D2" w:rsidRDefault="00A051D2" w14:paraId="5C408A43" w14:textId="77777777">
      <w:pPr>
        <w:autoSpaceDE w:val="0"/>
        <w:autoSpaceDN w:val="0"/>
        <w:adjustRightInd w:val="0"/>
        <w:spacing w:after="0" w:line="240" w:lineRule="auto"/>
        <w:rPr>
          <w:rFonts w:ascii="Verdana" w:hAnsi="Verdana" w:eastAsia="DejaVuSerifCondensed" w:cs="DejaVuSerifCondensed"/>
          <w:kern w:val="0"/>
          <w:sz w:val="18"/>
          <w:szCs w:val="18"/>
        </w:rPr>
      </w:pPr>
      <w:r w:rsidRPr="00963DC0">
        <w:rPr>
          <w:rFonts w:ascii="Verdana" w:hAnsi="Verdana" w:eastAsia="DejaVuSerifCondensed" w:cs="DejaVuSerifCondensed"/>
          <w:kern w:val="0"/>
          <w:sz w:val="18"/>
          <w:szCs w:val="18"/>
        </w:rPr>
        <w:t>Ik ben bekend met de betreffende rechtspraak van het Hof van Justitie van de EU. In de</w:t>
      </w:r>
      <w:r>
        <w:rPr>
          <w:rFonts w:ascii="Verdana" w:hAnsi="Verdana" w:eastAsia="DejaVuSerifCondensed" w:cs="DejaVuSerifCondensed"/>
          <w:kern w:val="0"/>
          <w:sz w:val="18"/>
          <w:szCs w:val="18"/>
        </w:rPr>
        <w:t xml:space="preserve"> memorie van</w:t>
      </w:r>
      <w:r w:rsidRPr="00963DC0">
        <w:rPr>
          <w:rFonts w:ascii="Verdana" w:hAnsi="Verdana" w:eastAsia="DejaVuSerifCondensed" w:cs="DejaVuSerifCondensed"/>
          <w:kern w:val="0"/>
          <w:sz w:val="18"/>
          <w:szCs w:val="18"/>
        </w:rPr>
        <w:t xml:space="preserve"> toelichting </w:t>
      </w:r>
      <w:r>
        <w:rPr>
          <w:rFonts w:ascii="Verdana" w:hAnsi="Verdana" w:eastAsia="DejaVuSerifCondensed" w:cs="DejaVuSerifCondensed"/>
          <w:kern w:val="0"/>
          <w:sz w:val="18"/>
          <w:szCs w:val="18"/>
        </w:rPr>
        <w:t>bij</w:t>
      </w:r>
      <w:r w:rsidRPr="00963DC0">
        <w:rPr>
          <w:rFonts w:ascii="Verdana" w:hAnsi="Verdana" w:eastAsia="DejaVuSerifCondensed" w:cs="DejaVuSerifCondensed"/>
          <w:kern w:val="0"/>
          <w:sz w:val="18"/>
          <w:szCs w:val="18"/>
        </w:rPr>
        <w:t xml:space="preserve"> het wetsvoorstel dat </w:t>
      </w:r>
      <w:r>
        <w:rPr>
          <w:rFonts w:ascii="Verdana" w:hAnsi="Verdana" w:eastAsia="DejaVuSerifCondensed" w:cs="DejaVuSerifCondensed"/>
          <w:kern w:val="0"/>
          <w:sz w:val="18"/>
          <w:szCs w:val="18"/>
        </w:rPr>
        <w:t xml:space="preserve">(o.a.) </w:t>
      </w:r>
      <w:r w:rsidRPr="00963DC0">
        <w:rPr>
          <w:rFonts w:ascii="Verdana" w:hAnsi="Verdana" w:eastAsia="DejaVuSerifCondensed" w:cs="DejaVuSerifCondensed"/>
          <w:kern w:val="0"/>
          <w:sz w:val="18"/>
          <w:szCs w:val="18"/>
        </w:rPr>
        <w:t xml:space="preserve">het stichtingsvereiste zal adresseren, zal </w:t>
      </w:r>
      <w:r>
        <w:rPr>
          <w:rFonts w:ascii="Verdana" w:hAnsi="Verdana" w:eastAsia="DejaVuSerifCondensed" w:cs="DejaVuSerifCondensed"/>
          <w:kern w:val="0"/>
          <w:sz w:val="18"/>
          <w:szCs w:val="18"/>
        </w:rPr>
        <w:t xml:space="preserve">ook </w:t>
      </w:r>
      <w:r w:rsidRPr="00963DC0">
        <w:rPr>
          <w:rFonts w:ascii="Verdana" w:hAnsi="Verdana" w:eastAsia="DejaVuSerifCondensed" w:cs="DejaVuSerifCondensed"/>
          <w:kern w:val="0"/>
          <w:sz w:val="18"/>
          <w:szCs w:val="18"/>
        </w:rPr>
        <w:t xml:space="preserve">worden </w:t>
      </w:r>
      <w:r>
        <w:rPr>
          <w:rFonts w:ascii="Verdana" w:hAnsi="Verdana" w:eastAsia="DejaVuSerifCondensed" w:cs="DejaVuSerifCondensed"/>
          <w:kern w:val="0"/>
          <w:sz w:val="18"/>
          <w:szCs w:val="18"/>
        </w:rPr>
        <w:t>ingegaan op de relevante</w:t>
      </w:r>
      <w:r w:rsidRPr="00963DC0">
        <w:rPr>
          <w:rFonts w:ascii="Verdana" w:hAnsi="Verdana" w:eastAsia="DejaVuSerifCondensed" w:cs="DejaVuSerifCondensed"/>
          <w:kern w:val="0"/>
          <w:sz w:val="18"/>
          <w:szCs w:val="18"/>
        </w:rPr>
        <w:t xml:space="preserve"> jurisprudentie voor verplichtgestelde bedrijfstakpensioenfondsen in het licht van de uitvoering van de pensioenregeling.</w:t>
      </w:r>
    </w:p>
    <w:p w:rsidR="00A051D2" w:rsidP="00A051D2" w:rsidRDefault="00A051D2" w14:paraId="33050D4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bookmarkEnd w:id="4"/>
    <w:p w:rsidRPr="009F2642" w:rsidR="00A051D2" w:rsidP="00A051D2" w:rsidRDefault="00A051D2" w14:paraId="63DBF818"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color w:val="000000"/>
          <w:kern w:val="0"/>
          <w:sz w:val="18"/>
          <w:szCs w:val="18"/>
        </w:rPr>
        <w:t xml:space="preserve">15. Welke concrete voorwaarden, </w:t>
      </w:r>
      <w:proofErr w:type="spellStart"/>
      <w:r w:rsidRPr="00B17399">
        <w:rPr>
          <w:rFonts w:ascii="Verdana" w:hAnsi="Verdana" w:eastAsia="DejaVuSerifCondensed" w:cs="DejaVuSerifCondensed"/>
          <w:color w:val="000000"/>
          <w:kern w:val="0"/>
          <w:sz w:val="18"/>
          <w:szCs w:val="18"/>
        </w:rPr>
        <w:t>toezichtseisen</w:t>
      </w:r>
      <w:proofErr w:type="spellEnd"/>
      <w:r w:rsidRPr="00B17399">
        <w:rPr>
          <w:rFonts w:ascii="Verdana" w:hAnsi="Verdana" w:eastAsia="DejaVuSerifCondensed" w:cs="DejaVuSerifCondensed"/>
          <w:color w:val="000000"/>
          <w:kern w:val="0"/>
          <w:sz w:val="18"/>
          <w:szCs w:val="18"/>
        </w:rPr>
        <w:t xml:space="preserve"> en waarborgen heeft het kabinet in gedachten voor</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 xml:space="preserve">buitenlandse entiteiten (inclusief </w:t>
      </w:r>
      <w:proofErr w:type="spellStart"/>
      <w:r w:rsidRPr="00B17399">
        <w:rPr>
          <w:rFonts w:ascii="Verdana" w:hAnsi="Verdana" w:eastAsia="DejaVuSerifCondensed" w:cs="DejaVuSerifCondensed"/>
          <w:color w:val="000000"/>
          <w:kern w:val="0"/>
          <w:sz w:val="18"/>
          <w:szCs w:val="18"/>
        </w:rPr>
        <w:t>PPI’s</w:t>
      </w:r>
      <w:proofErr w:type="spellEnd"/>
      <w:r w:rsidRPr="00B17399">
        <w:rPr>
          <w:rFonts w:ascii="Verdana" w:hAnsi="Verdana" w:eastAsia="DejaVuSerifCondensed" w:cs="DejaVuSerifCondensed"/>
          <w:color w:val="000000"/>
          <w:kern w:val="0"/>
          <w:sz w:val="18"/>
          <w:szCs w:val="18"/>
        </w:rPr>
        <w:t xml:space="preserve"> en verzekeraars) die een verplichtgestelde regeling willen</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uitvoeren</w:t>
      </w:r>
      <w:r w:rsidRPr="009F2642">
        <w:rPr>
          <w:rFonts w:ascii="Verdana" w:hAnsi="Verdana" w:eastAsia="DejaVuSerifCondensed" w:cs="DejaVuSerifCondensed"/>
          <w:kern w:val="0"/>
          <w:sz w:val="18"/>
          <w:szCs w:val="18"/>
        </w:rPr>
        <w:t xml:space="preserve">? Hoe worden deze eisen getoetst op proportionaliteit, non-discriminatie en verenigbaarheid met de </w:t>
      </w:r>
      <w:proofErr w:type="spellStart"/>
      <w:r w:rsidRPr="009F2642">
        <w:rPr>
          <w:rFonts w:ascii="Verdana" w:hAnsi="Verdana" w:eastAsia="DejaVuSerifCondensed" w:cs="DejaVuSerifCondensed"/>
          <w:kern w:val="0"/>
          <w:sz w:val="18"/>
          <w:szCs w:val="18"/>
        </w:rPr>
        <w:t>Inspire</w:t>
      </w:r>
      <w:proofErr w:type="spellEnd"/>
      <w:r w:rsidRPr="009F2642">
        <w:rPr>
          <w:rFonts w:ascii="Verdana" w:hAnsi="Verdana" w:eastAsia="DejaVuSerifCondensed" w:cs="DejaVuSerifCondensed"/>
          <w:kern w:val="0"/>
          <w:sz w:val="18"/>
          <w:szCs w:val="18"/>
        </w:rPr>
        <w:t xml:space="preserve"> Art-doctrine?</w:t>
      </w:r>
    </w:p>
    <w:p w:rsidRPr="009F2642" w:rsidR="00A051D2" w:rsidP="00A051D2" w:rsidRDefault="00A051D2" w14:paraId="08C9A89C" w14:textId="77777777">
      <w:pPr>
        <w:autoSpaceDE w:val="0"/>
        <w:autoSpaceDN w:val="0"/>
        <w:adjustRightInd w:val="0"/>
        <w:spacing w:after="0" w:line="240" w:lineRule="auto"/>
        <w:rPr>
          <w:rFonts w:ascii="Verdana" w:hAnsi="Verdana" w:eastAsia="DejaVuSerifCondensed" w:cs="DejaVuSerifCondensed"/>
          <w:kern w:val="0"/>
          <w:sz w:val="18"/>
          <w:szCs w:val="18"/>
        </w:rPr>
      </w:pPr>
    </w:p>
    <w:p w:rsidR="00A051D2" w:rsidP="00A051D2" w:rsidRDefault="00A051D2" w14:paraId="3B560DC3"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15:</w:t>
      </w:r>
    </w:p>
    <w:p w:rsidRPr="009F2642" w:rsidR="00A051D2" w:rsidP="00A051D2" w:rsidRDefault="00A051D2" w14:paraId="6F5AC84E" w14:textId="77777777">
      <w:pPr>
        <w:autoSpaceDE w:val="0"/>
        <w:autoSpaceDN w:val="0"/>
        <w:adjustRightInd w:val="0"/>
        <w:spacing w:after="0" w:line="240" w:lineRule="auto"/>
        <w:rPr>
          <w:rFonts w:ascii="Verdana" w:hAnsi="Verdana" w:eastAsia="DejaVuSerifCondensed" w:cs="DejaVuSerifCondensed"/>
          <w:kern w:val="0"/>
          <w:sz w:val="18"/>
          <w:szCs w:val="18"/>
        </w:rPr>
      </w:pPr>
      <w:r w:rsidRPr="00D24C89">
        <w:rPr>
          <w:rFonts w:ascii="Verdana" w:hAnsi="Verdana" w:eastAsia="DejaVuSerifCondensed" w:cs="DejaVuSerifCondensed"/>
          <w:kern w:val="0"/>
          <w:sz w:val="18"/>
          <w:szCs w:val="18"/>
        </w:rPr>
        <w:t>Op het punt van het stichtingsvereiste bereid ik een wetswijziging voor, die zal worden meegenomen in het wetsvoorstel waarmee de herziene IORP-II wordt geïmplementeerd</w:t>
      </w:r>
      <w:r>
        <w:rPr>
          <w:rFonts w:ascii="Verdana" w:hAnsi="Verdana" w:eastAsia="DejaVuSerifCondensed" w:cs="DejaVuSerifCondensed"/>
          <w:kern w:val="0"/>
          <w:sz w:val="18"/>
          <w:szCs w:val="18"/>
        </w:rPr>
        <w:t>. Deze herziening volgt de gebruikelijke procedure van een wetgevingstraject, met de bijbehorende toetsen.</w:t>
      </w:r>
      <w:r w:rsidRPr="009F2642">
        <w:rPr>
          <w:rFonts w:ascii="Verdana" w:hAnsi="Verdana" w:eastAsia="DejaVuSerifCondensed" w:cs="DejaVuSerifCondensed"/>
          <w:kern w:val="0"/>
          <w:sz w:val="18"/>
          <w:szCs w:val="18"/>
        </w:rPr>
        <w:t xml:space="preserve"> </w:t>
      </w:r>
    </w:p>
    <w:p w:rsidR="00A051D2" w:rsidP="00A051D2" w:rsidRDefault="00A051D2" w14:paraId="08C349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051D2" w:rsidP="00A051D2" w:rsidRDefault="00A051D2" w14:paraId="46EF517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B17399">
        <w:rPr>
          <w:rFonts w:ascii="Verdana" w:hAnsi="Verdana" w:eastAsia="DejaVuSerifCondensed" w:cs="DejaVuSerifCondensed"/>
          <w:color w:val="000000"/>
          <w:kern w:val="0"/>
          <w:sz w:val="18"/>
          <w:szCs w:val="18"/>
        </w:rPr>
        <w:t>16. Ziet u kansen in een meer open stelsel met verplichte deelname aan een pensioenregeling, maar vrije</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keuze van uitvoerder? Hoe verhoudt zich dat tot de solidariteit en het polderoverleg met sociale</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partners?</w:t>
      </w:r>
    </w:p>
    <w:p w:rsidRPr="00965802" w:rsidR="00A051D2" w:rsidP="00A051D2" w:rsidRDefault="00A051D2" w14:paraId="6615ECB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965802" w:rsidR="00A051D2" w:rsidP="00A051D2" w:rsidRDefault="00A051D2" w14:paraId="72282809" w14:textId="77777777">
      <w:pPr>
        <w:autoSpaceDE w:val="0"/>
        <w:autoSpaceDN w:val="0"/>
        <w:adjustRightInd w:val="0"/>
        <w:spacing w:after="0" w:line="240" w:lineRule="auto"/>
        <w:rPr>
          <w:rFonts w:ascii="Verdana" w:hAnsi="Verdana" w:eastAsia="DejaVuSerifCondensed" w:cs="DejaVuSerifCondensed"/>
          <w:kern w:val="0"/>
          <w:sz w:val="18"/>
          <w:szCs w:val="18"/>
        </w:rPr>
      </w:pPr>
      <w:r w:rsidRPr="00965802">
        <w:rPr>
          <w:rFonts w:ascii="Verdana" w:hAnsi="Verdana" w:eastAsia="DejaVuSerifCondensed" w:cs="DejaVuSerifCondensed"/>
          <w:kern w:val="0"/>
          <w:sz w:val="18"/>
          <w:szCs w:val="18"/>
        </w:rPr>
        <w:t>Antwoord 16:</w:t>
      </w:r>
    </w:p>
    <w:p w:rsidRPr="00965802" w:rsidR="00A051D2" w:rsidP="00A051D2" w:rsidRDefault="00A051D2" w14:paraId="0994DA82" w14:textId="77777777">
      <w:pPr>
        <w:autoSpaceDE w:val="0"/>
        <w:autoSpaceDN w:val="0"/>
        <w:adjustRightInd w:val="0"/>
        <w:spacing w:after="0" w:line="240" w:lineRule="auto"/>
        <w:rPr>
          <w:rFonts w:ascii="Verdana" w:hAnsi="Verdana" w:eastAsia="DejaVuSerifCondensed" w:cs="DejaVuSerifCondensed"/>
          <w:kern w:val="0"/>
          <w:sz w:val="18"/>
          <w:szCs w:val="18"/>
        </w:rPr>
      </w:pPr>
      <w:r w:rsidRPr="00965802">
        <w:rPr>
          <w:rFonts w:ascii="Verdana" w:hAnsi="Verdana" w:eastAsia="DejaVuSerifCondensed" w:cs="DejaVuSerifCondensed"/>
          <w:kern w:val="0"/>
          <w:sz w:val="18"/>
          <w:szCs w:val="18"/>
        </w:rPr>
        <w:t>Die vraag is nu niet aan de orde, de situatie waar het hier om gaat is het stichtingsvereiste bij verplichtgestelde bedrijfstakpensioenfondsen in relatie tot het EU-recht.</w:t>
      </w:r>
    </w:p>
    <w:p w:rsidRPr="00965802" w:rsidR="00A051D2" w:rsidP="00A051D2" w:rsidRDefault="00A051D2" w14:paraId="2E8F5CC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399" w:rsidR="00A051D2" w:rsidP="00A051D2" w:rsidRDefault="00A051D2" w14:paraId="4CE831C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B17399">
        <w:rPr>
          <w:rFonts w:ascii="Verdana" w:hAnsi="Verdana" w:eastAsia="DejaVuSerifCondensed" w:cs="DejaVuSerifCondensed"/>
          <w:color w:val="000000"/>
          <w:kern w:val="0"/>
          <w:sz w:val="18"/>
          <w:szCs w:val="18"/>
        </w:rPr>
        <w:t>17. Is het denkbaar dat Nederland een boete- of infractieprocedure krijgt van de Europese Commissie, en</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dat individuele werkgevers (zoals in de Booking.com-zaak) alsnog geconfronteerd worden met enorme</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navorderingen?</w:t>
      </w:r>
    </w:p>
    <w:p w:rsidRPr="002C621A" w:rsidR="00A051D2" w:rsidP="00A051D2" w:rsidRDefault="00A051D2" w14:paraId="02CADBE4" w14:textId="77777777">
      <w:pPr>
        <w:autoSpaceDE w:val="0"/>
        <w:autoSpaceDN w:val="0"/>
        <w:adjustRightInd w:val="0"/>
        <w:spacing w:after="0" w:line="240" w:lineRule="auto"/>
        <w:rPr>
          <w:rFonts w:ascii="Verdana" w:hAnsi="Verdana" w:eastAsia="DejaVuSerifCondensed" w:cs="DejaVuSerifCondensed"/>
          <w:color w:val="7030A0"/>
          <w:kern w:val="0"/>
          <w:sz w:val="18"/>
          <w:szCs w:val="18"/>
        </w:rPr>
      </w:pPr>
    </w:p>
    <w:p w:rsidR="00A051D2" w:rsidP="00A051D2" w:rsidRDefault="00A051D2" w14:paraId="3B627493"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17:</w:t>
      </w:r>
    </w:p>
    <w:p w:rsidRPr="0089773A" w:rsidR="00A051D2" w:rsidP="00A051D2" w:rsidRDefault="00A051D2" w14:paraId="4B1EEE77" w14:textId="77777777">
      <w:pPr>
        <w:autoSpaceDE w:val="0"/>
        <w:autoSpaceDN w:val="0"/>
        <w:adjustRightInd w:val="0"/>
        <w:spacing w:after="0" w:line="240" w:lineRule="auto"/>
        <w:rPr>
          <w:rFonts w:ascii="Verdana" w:hAnsi="Verdana" w:eastAsia="DejaVuSerifCondensed" w:cs="DejaVuSerifCondensed"/>
          <w:kern w:val="0"/>
          <w:sz w:val="18"/>
          <w:szCs w:val="18"/>
        </w:rPr>
      </w:pPr>
      <w:r w:rsidRPr="0089773A">
        <w:rPr>
          <w:rFonts w:ascii="Verdana" w:hAnsi="Verdana" w:eastAsia="DejaVuSerifCondensed" w:cs="DejaVuSerifCondensed"/>
          <w:kern w:val="0"/>
          <w:sz w:val="18"/>
          <w:szCs w:val="18"/>
        </w:rPr>
        <w:t xml:space="preserve">Onderdeel van de procedure bij een EU-Pilot is dat de Europese Commissie beziet of de gekozen oplossing voldoet. Als dat zo is dan is de kwestie opgelost, indien de Europese Commissie oordeelt dat het onvoldoende is, dan kan alsnog een infractieprocedure worden gestart. Indien die procedure zou eindigen in een boete, is dat een aangelegenheid van de Europese Commissie en de Nederlandse Staat. Individuele werkgevers staan daarbuiten. </w:t>
      </w:r>
    </w:p>
    <w:p w:rsidRPr="0089773A" w:rsidR="00A051D2" w:rsidP="00A051D2" w:rsidRDefault="00A051D2" w14:paraId="7CAF2B83" w14:textId="77777777">
      <w:pPr>
        <w:autoSpaceDE w:val="0"/>
        <w:autoSpaceDN w:val="0"/>
        <w:adjustRightInd w:val="0"/>
        <w:spacing w:after="0" w:line="240" w:lineRule="auto"/>
        <w:rPr>
          <w:rFonts w:ascii="Verdana" w:hAnsi="Verdana" w:eastAsia="DejaVuSerifCondensed" w:cs="DejaVuSerifCondensed"/>
          <w:kern w:val="0"/>
          <w:sz w:val="18"/>
          <w:szCs w:val="18"/>
        </w:rPr>
      </w:pPr>
      <w:r w:rsidRPr="0089773A">
        <w:rPr>
          <w:rFonts w:ascii="Verdana" w:hAnsi="Verdana" w:eastAsia="DejaVuSerifCondensed" w:cs="DejaVuSerifCondensed"/>
          <w:kern w:val="0"/>
          <w:sz w:val="18"/>
          <w:szCs w:val="18"/>
        </w:rPr>
        <w:t>Overigens ga ik ervan uit dat met verwijzing naar de Booking.com zaak wordt gedoeld op de rechtszaken tussen Booking.com en Stichting pensioenfonds PGB over de (premievordering in verband met) de verplichte aansluiting van Booking.com bij Stichting pensioenfonds PGB.</w:t>
      </w:r>
      <w:r w:rsidRPr="0089773A">
        <w:rPr>
          <w:rStyle w:val="Voetnootmarkering"/>
          <w:rFonts w:ascii="Verdana" w:hAnsi="Verdana" w:eastAsia="DejaVuSerifCondensed" w:cs="DejaVuSerifCondensed"/>
          <w:kern w:val="0"/>
          <w:sz w:val="18"/>
          <w:szCs w:val="18"/>
        </w:rPr>
        <w:footnoteReference w:id="12"/>
      </w:r>
      <w:r w:rsidRPr="0089773A">
        <w:rPr>
          <w:rFonts w:ascii="Verdana" w:hAnsi="Verdana" w:eastAsia="DejaVuSerifCondensed" w:cs="DejaVuSerifCondensed"/>
          <w:kern w:val="0"/>
          <w:sz w:val="18"/>
          <w:szCs w:val="18"/>
        </w:rPr>
        <w:t xml:space="preserve"> Het vervallen van het stichtingsvereiste brengt geen wijziging aan in d</w:t>
      </w:r>
      <w:r w:rsidRPr="0089773A">
        <w:rPr>
          <w:rFonts w:ascii="Verdana" w:hAnsi="Verdana" w:eastAsia="DejaVuSerifCondensed" w:cs="DejaVuSerifCondensed"/>
          <w:sz w:val="18"/>
          <w:szCs w:val="18"/>
        </w:rPr>
        <w:t xml:space="preserve">e </w:t>
      </w:r>
      <w:r w:rsidRPr="0089773A">
        <w:rPr>
          <w:rFonts w:ascii="Verdana" w:hAnsi="Verdana" w:eastAsia="DejaVuSerifCondensed" w:cs="DejaVuSerifCondensed"/>
          <w:kern w:val="0"/>
          <w:sz w:val="18"/>
          <w:szCs w:val="18"/>
        </w:rPr>
        <w:t xml:space="preserve">werkgevers die onder de werkingssfeer van een verplichtstelling vallen. De voorgenomen wetswijziging houdt in dat het stichtingsvereiste niet geldt voor pensioeninstellingen uit een andere lidstaat die als </w:t>
      </w:r>
      <w:proofErr w:type="spellStart"/>
      <w:r w:rsidRPr="0089773A">
        <w:rPr>
          <w:rFonts w:ascii="Verdana" w:hAnsi="Verdana" w:eastAsia="DejaVuSerifCondensed" w:cs="DejaVuSerifCondensed"/>
          <w:kern w:val="0"/>
          <w:sz w:val="18"/>
          <w:szCs w:val="18"/>
        </w:rPr>
        <w:t>verplichtgesteld</w:t>
      </w:r>
      <w:proofErr w:type="spellEnd"/>
      <w:r w:rsidRPr="0089773A">
        <w:rPr>
          <w:rFonts w:ascii="Verdana" w:hAnsi="Verdana" w:eastAsia="DejaVuSerifCondensed" w:cs="DejaVuSerifCondensed"/>
          <w:kern w:val="0"/>
          <w:sz w:val="18"/>
          <w:szCs w:val="18"/>
        </w:rPr>
        <w:t xml:space="preserve"> bedrijfstakpensioenfonds actief zijn op de Nederlandse markt. Sociale partners kunnen als gevolg daarvan ook de pensioenregeling onderbrengen bij een verplichtgestelde pensioeninstelling uit een andere lidstaat. </w:t>
      </w:r>
    </w:p>
    <w:p w:rsidRPr="00C368DE" w:rsidR="00A051D2" w:rsidP="00A051D2" w:rsidRDefault="00A051D2" w14:paraId="67252A1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B17399" w:rsidR="00A051D2" w:rsidP="00A051D2" w:rsidRDefault="00A051D2" w14:paraId="17CC849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B17399">
        <w:rPr>
          <w:rFonts w:ascii="Verdana" w:hAnsi="Verdana" w:eastAsia="DejaVuSerifCondensed" w:cs="DejaVuSerifCondensed"/>
          <w:color w:val="000000"/>
          <w:kern w:val="0"/>
          <w:sz w:val="18"/>
          <w:szCs w:val="18"/>
        </w:rPr>
        <w:t>18. Welke stappen gaat u nemen om de Tweede Kamer proactief te betrekken bij deze ontwikkeling,</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bijvoorbeeld via een spoeddebat of een brief met een impactanalyse, voordat eventuele Europese</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stappen onomkeerbaar worden?</w:t>
      </w:r>
    </w:p>
    <w:p w:rsidR="00A051D2" w:rsidP="00A051D2" w:rsidRDefault="00A051D2" w14:paraId="1C07F66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A051D2" w:rsidP="00A051D2" w:rsidRDefault="00A051D2" w14:paraId="78842A20"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18:</w:t>
      </w:r>
    </w:p>
    <w:p w:rsidRPr="0089773A" w:rsidR="00A051D2" w:rsidP="00A051D2" w:rsidRDefault="00A051D2" w14:paraId="0150F8A0" w14:textId="77777777">
      <w:pPr>
        <w:autoSpaceDE w:val="0"/>
        <w:autoSpaceDN w:val="0"/>
        <w:adjustRightInd w:val="0"/>
        <w:spacing w:after="0" w:line="240" w:lineRule="auto"/>
        <w:rPr>
          <w:rFonts w:ascii="Verdana" w:hAnsi="Verdana" w:eastAsia="DejaVuSerifCondensed" w:cs="DejaVuSerifCondensed"/>
          <w:kern w:val="0"/>
          <w:sz w:val="18"/>
          <w:szCs w:val="18"/>
        </w:rPr>
      </w:pPr>
      <w:r w:rsidRPr="0089773A">
        <w:rPr>
          <w:rFonts w:ascii="Verdana" w:hAnsi="Verdana" w:eastAsia="DejaVuSerifCondensed" w:cs="DejaVuSerifCondensed"/>
          <w:kern w:val="0"/>
          <w:sz w:val="18"/>
          <w:szCs w:val="18"/>
        </w:rPr>
        <w:t>Het parlement wordt via de reguliere wijze meegenomen bij het wetstraject van de implementatiewet herziening van de IORP II Richtlijn.</w:t>
      </w:r>
      <w:r>
        <w:rPr>
          <w:rFonts w:ascii="Verdana" w:hAnsi="Verdana" w:eastAsia="DejaVuSerifCondensed" w:cs="DejaVuSerifCondensed"/>
          <w:kern w:val="0"/>
          <w:sz w:val="18"/>
          <w:szCs w:val="18"/>
        </w:rPr>
        <w:t xml:space="preserve"> Ik wissel hierover uiteraard graag met uw Kamer van gedachten tijdens de reguliere commissiedebatten pensioenonderwerpen, waarvan de eerstvolgende nu gepland staat op 10 september 2026.</w:t>
      </w:r>
      <w:r w:rsidRPr="0089773A">
        <w:rPr>
          <w:rFonts w:ascii="Verdana" w:hAnsi="Verdana" w:eastAsia="DejaVuSerifCondensed" w:cs="DejaVuSerifCondensed"/>
          <w:kern w:val="0"/>
          <w:sz w:val="18"/>
          <w:szCs w:val="18"/>
        </w:rPr>
        <w:t xml:space="preserve"> </w:t>
      </w:r>
    </w:p>
    <w:p w:rsidR="00A051D2" w:rsidP="00A051D2" w:rsidRDefault="00A051D2" w14:paraId="1A5ED44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89773A" w:rsidR="00A051D2" w:rsidP="00A051D2" w:rsidRDefault="00A051D2" w14:paraId="4302DD45" w14:textId="77777777">
      <w:pPr>
        <w:autoSpaceDE w:val="0"/>
        <w:autoSpaceDN w:val="0"/>
        <w:adjustRightInd w:val="0"/>
        <w:spacing w:after="0" w:line="240" w:lineRule="auto"/>
        <w:rPr>
          <w:rFonts w:ascii="Verdana" w:hAnsi="Verdana" w:eastAsia="DejaVuSerifCondensed" w:cs="DejaVuSerifCondensed"/>
          <w:kern w:val="0"/>
          <w:sz w:val="18"/>
          <w:szCs w:val="18"/>
        </w:rPr>
      </w:pPr>
      <w:r w:rsidRPr="00B17399">
        <w:rPr>
          <w:rFonts w:ascii="Verdana" w:hAnsi="Verdana" w:eastAsia="DejaVuSerifCondensed" w:cs="DejaVuSerifCondensed"/>
          <w:color w:val="000000"/>
          <w:kern w:val="0"/>
          <w:sz w:val="18"/>
          <w:szCs w:val="18"/>
        </w:rPr>
        <w:t>19. Waarom weigert het kabinet consistent om landsadvocaat-adviezen over het invaren van pensioenen</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 xml:space="preserve">openbaar te maken, terwijl in 2011 al expliciet werd erkend dat er (minstens) twee </w:t>
      </w:r>
      <w:r w:rsidRPr="00B17399">
        <w:rPr>
          <w:rFonts w:ascii="Verdana" w:hAnsi="Verdana" w:eastAsia="DejaVuSerifCondensed" w:cs="DejaVuSerifCondensed"/>
          <w:color w:val="000000"/>
          <w:kern w:val="0"/>
          <w:sz w:val="18"/>
          <w:szCs w:val="18"/>
        </w:rPr>
        <w:lastRenderedPageBreak/>
        <w:t>adviezen waren</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 xml:space="preserve">over het omzetten van oude rechten in een nieuw contract? Kunt u deze adviezen </w:t>
      </w:r>
      <w:r w:rsidRPr="0089773A">
        <w:rPr>
          <w:rFonts w:ascii="Verdana" w:hAnsi="Verdana" w:eastAsia="DejaVuSerifCondensed" w:cs="DejaVuSerifCondensed"/>
          <w:kern w:val="0"/>
          <w:sz w:val="18"/>
          <w:szCs w:val="18"/>
        </w:rPr>
        <w:t>alsnog volledig (ongecensureerd) aan de Kamer doen toekomen?</w:t>
      </w:r>
    </w:p>
    <w:p w:rsidR="00A051D2" w:rsidP="00A051D2" w:rsidRDefault="00A051D2" w14:paraId="5FEF82D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9773A" w:rsidR="00A051D2" w:rsidP="00A051D2" w:rsidRDefault="00A051D2" w14:paraId="027C0B8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9773A" w:rsidR="00A051D2" w:rsidP="00A051D2" w:rsidRDefault="00A051D2" w14:paraId="6BD369E6" w14:textId="77777777">
      <w:pPr>
        <w:autoSpaceDE w:val="0"/>
        <w:autoSpaceDN w:val="0"/>
        <w:adjustRightInd w:val="0"/>
        <w:spacing w:after="0" w:line="240" w:lineRule="auto"/>
        <w:rPr>
          <w:rFonts w:ascii="Verdana" w:hAnsi="Verdana" w:eastAsia="DejaVuSerifCondensed" w:cs="DejaVuSerifCondensed"/>
          <w:kern w:val="0"/>
          <w:sz w:val="18"/>
          <w:szCs w:val="18"/>
        </w:rPr>
      </w:pPr>
      <w:r w:rsidRPr="0089773A">
        <w:rPr>
          <w:rFonts w:ascii="Verdana" w:hAnsi="Verdana" w:eastAsia="DejaVuSerifCondensed" w:cs="DejaVuSerifCondensed"/>
          <w:kern w:val="0"/>
          <w:sz w:val="18"/>
          <w:szCs w:val="18"/>
        </w:rPr>
        <w:t>Antwoord 19:</w:t>
      </w:r>
    </w:p>
    <w:p w:rsidRPr="0089773A" w:rsidR="00A051D2" w:rsidP="00A051D2" w:rsidRDefault="00A051D2" w14:paraId="28928250" w14:textId="77777777">
      <w:pPr>
        <w:autoSpaceDE w:val="0"/>
        <w:autoSpaceDN w:val="0"/>
        <w:adjustRightInd w:val="0"/>
        <w:spacing w:after="0" w:line="240" w:lineRule="auto"/>
        <w:rPr>
          <w:rFonts w:ascii="Verdana" w:hAnsi="Verdana" w:eastAsia="DejaVuSerifCondensed" w:cs="DejaVuSerifCondensed"/>
          <w:kern w:val="0"/>
          <w:sz w:val="18"/>
          <w:szCs w:val="18"/>
        </w:rPr>
      </w:pPr>
      <w:r w:rsidRPr="0089773A">
        <w:rPr>
          <w:rFonts w:ascii="Verdana" w:hAnsi="Verdana" w:eastAsia="DejaVuSerifCondensed" w:cs="DejaVuSerifCondensed"/>
          <w:kern w:val="0"/>
          <w:sz w:val="18"/>
          <w:szCs w:val="18"/>
        </w:rPr>
        <w:t>Het standpunt over het openbaar maken van adviezen van de landsadvocaat is meermaals toegelicht.</w:t>
      </w:r>
      <w:r w:rsidRPr="0089773A">
        <w:rPr>
          <w:rStyle w:val="Voetnootmarkering"/>
          <w:rFonts w:ascii="Verdana" w:hAnsi="Verdana" w:eastAsia="DejaVuSerifCondensed" w:cs="DejaVuSerifCondensed"/>
          <w:kern w:val="0"/>
          <w:sz w:val="18"/>
          <w:szCs w:val="18"/>
        </w:rPr>
        <w:footnoteReference w:id="13"/>
      </w:r>
      <w:r w:rsidRPr="0089773A">
        <w:rPr>
          <w:rFonts w:ascii="Verdana" w:hAnsi="Verdana" w:eastAsia="DejaVuSerifCondensed" w:cs="DejaVuSerifCondensed"/>
          <w:kern w:val="0"/>
          <w:sz w:val="18"/>
          <w:szCs w:val="18"/>
        </w:rPr>
        <w:t xml:space="preserve"> Bovendien staat het geheel los van de situatie rondom het stichtingsvereiste waar het hier om gaat.</w:t>
      </w:r>
    </w:p>
    <w:p w:rsidR="00A051D2" w:rsidP="00A051D2" w:rsidRDefault="00A051D2" w14:paraId="179DF4E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B17399" w:rsidR="00A051D2" w:rsidP="00A051D2" w:rsidRDefault="00A051D2" w14:paraId="21C82FF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B17399">
        <w:rPr>
          <w:rFonts w:ascii="Verdana" w:hAnsi="Verdana" w:eastAsia="DejaVuSerifCondensed" w:cs="DejaVuSerifCondensed"/>
          <w:color w:val="000000"/>
          <w:kern w:val="0"/>
          <w:sz w:val="18"/>
          <w:szCs w:val="18"/>
        </w:rPr>
        <w:t>20. Klopt het dat voormalig minister Koolmees tijdens het debat over het pensioenakkoord in juni 2019</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 xml:space="preserve">aan het Kamerlid Van </w:t>
      </w:r>
      <w:proofErr w:type="spellStart"/>
      <w:r w:rsidRPr="00B17399">
        <w:rPr>
          <w:rFonts w:ascii="Verdana" w:hAnsi="Verdana" w:eastAsia="DejaVuSerifCondensed" w:cs="DejaVuSerifCondensed"/>
          <w:color w:val="000000"/>
          <w:kern w:val="0"/>
          <w:sz w:val="18"/>
          <w:szCs w:val="18"/>
        </w:rPr>
        <w:t>Brenk</w:t>
      </w:r>
      <w:proofErr w:type="spellEnd"/>
      <w:r w:rsidRPr="00B17399">
        <w:rPr>
          <w:rFonts w:ascii="Verdana" w:hAnsi="Verdana" w:eastAsia="DejaVuSerifCondensed" w:cs="DejaVuSerifCondensed"/>
          <w:color w:val="000000"/>
          <w:kern w:val="0"/>
          <w:sz w:val="18"/>
          <w:szCs w:val="18"/>
        </w:rPr>
        <w:t xml:space="preserve"> (50PLUS) heeft bevestigd dat “het pensioenakkoord van de baan is” als</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de verplichtstelling in gevaar komt? Kunt u de consequenties hiervan, in het licht van de huidige inzet</w:t>
      </w:r>
      <w:r>
        <w:rPr>
          <w:rFonts w:ascii="Verdana" w:hAnsi="Verdana" w:eastAsia="DejaVuSerifCondensed" w:cs="DejaVuSerifCondensed"/>
          <w:color w:val="000000"/>
          <w:kern w:val="0"/>
          <w:sz w:val="18"/>
          <w:szCs w:val="18"/>
        </w:rPr>
        <w:t xml:space="preserve"> </w:t>
      </w:r>
      <w:r w:rsidRPr="00B17399">
        <w:rPr>
          <w:rFonts w:ascii="Verdana" w:hAnsi="Verdana" w:eastAsia="DejaVuSerifCondensed" w:cs="DejaVuSerifCondensed"/>
          <w:color w:val="000000"/>
          <w:kern w:val="0"/>
          <w:sz w:val="18"/>
          <w:szCs w:val="18"/>
        </w:rPr>
        <w:t>van de Europese Commissie, toelichten?</w:t>
      </w:r>
    </w:p>
    <w:p w:rsidR="00A051D2" w:rsidP="00A051D2" w:rsidRDefault="00A051D2" w14:paraId="17E4AA24" w14:textId="77777777">
      <w:pPr>
        <w:spacing w:after="0" w:line="240" w:lineRule="auto"/>
        <w:rPr>
          <w:rFonts w:ascii="Verdana" w:hAnsi="Verdana" w:eastAsia="DejaVuSerifCondensed" w:cs="DejaVuSerifCondensed"/>
          <w:color w:val="7030A0"/>
          <w:kern w:val="0"/>
          <w:sz w:val="18"/>
          <w:szCs w:val="18"/>
        </w:rPr>
      </w:pPr>
    </w:p>
    <w:p w:rsidR="00A051D2" w:rsidP="00A051D2" w:rsidRDefault="00A051D2" w14:paraId="3A5FDC47"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20:</w:t>
      </w:r>
    </w:p>
    <w:p w:rsidRPr="0089773A" w:rsidR="00A051D2" w:rsidP="00A051D2" w:rsidRDefault="00A051D2" w14:paraId="0A926849" w14:textId="77777777">
      <w:pPr>
        <w:spacing w:after="0" w:line="240" w:lineRule="auto"/>
        <w:rPr>
          <w:rFonts w:ascii="Verdana" w:hAnsi="Verdana" w:eastAsia="DejaVuSerifCondensed" w:cs="DejaVuSerifCondensed"/>
          <w:kern w:val="0"/>
          <w:sz w:val="18"/>
          <w:szCs w:val="18"/>
        </w:rPr>
      </w:pPr>
      <w:r w:rsidRPr="0089773A">
        <w:rPr>
          <w:rFonts w:ascii="Verdana" w:hAnsi="Verdana" w:eastAsia="DejaVuSerifCondensed" w:cs="DejaVuSerifCondensed"/>
          <w:kern w:val="0"/>
          <w:sz w:val="18"/>
          <w:szCs w:val="18"/>
        </w:rPr>
        <w:t xml:space="preserve">Ik kan het belang van de houdbaarheid van de verplichtstelling in het nieuwe stelsel onderschrijven. </w:t>
      </w:r>
      <w:r>
        <w:rPr>
          <w:rFonts w:ascii="Verdana" w:hAnsi="Verdana" w:eastAsia="DejaVuSerifCondensed" w:cs="DejaVuSerifCondensed"/>
          <w:kern w:val="0"/>
          <w:sz w:val="18"/>
          <w:szCs w:val="18"/>
        </w:rPr>
        <w:t>Zoals ik ook in het antwoord op vraag 3 heb aangegeven, is hier b</w:t>
      </w:r>
      <w:r w:rsidRPr="0089773A">
        <w:rPr>
          <w:rFonts w:ascii="Verdana" w:hAnsi="Verdana" w:eastAsia="DejaVuSerifCondensed" w:cs="DejaVuSerifCondensed"/>
          <w:kern w:val="0"/>
          <w:sz w:val="18"/>
          <w:szCs w:val="18"/>
        </w:rPr>
        <w:t xml:space="preserve">ij de totstandkoming van de </w:t>
      </w:r>
      <w:proofErr w:type="spellStart"/>
      <w:r w:rsidRPr="0089773A">
        <w:rPr>
          <w:rFonts w:ascii="Verdana" w:hAnsi="Verdana" w:eastAsia="DejaVuSerifCondensed" w:cs="DejaVuSerifCondensed"/>
          <w:kern w:val="0"/>
          <w:sz w:val="18"/>
          <w:szCs w:val="18"/>
        </w:rPr>
        <w:t>Wtp</w:t>
      </w:r>
      <w:proofErr w:type="spellEnd"/>
      <w:r w:rsidRPr="0089773A">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uitgebreid </w:t>
      </w:r>
      <w:r w:rsidRPr="0089773A">
        <w:rPr>
          <w:rFonts w:ascii="Verdana" w:hAnsi="Verdana" w:eastAsia="DejaVuSerifCondensed" w:cs="DejaVuSerifCondensed"/>
          <w:kern w:val="0"/>
          <w:sz w:val="18"/>
          <w:szCs w:val="18"/>
        </w:rPr>
        <w:t>bij stilgestaan</w:t>
      </w:r>
      <w:r>
        <w:rPr>
          <w:rFonts w:ascii="Verdana" w:hAnsi="Verdana" w:eastAsia="DejaVuSerifCondensed" w:cs="DejaVuSerifCondensed"/>
          <w:kern w:val="0"/>
          <w:sz w:val="18"/>
          <w:szCs w:val="18"/>
        </w:rPr>
        <w:t>, ook in debatten met uw Kamer,</w:t>
      </w:r>
      <w:r w:rsidRPr="0089773A">
        <w:rPr>
          <w:rFonts w:ascii="Verdana" w:hAnsi="Verdana" w:eastAsia="DejaVuSerifCondensed" w:cs="DejaVuSerifCondensed"/>
          <w:kern w:val="0"/>
          <w:sz w:val="18"/>
          <w:szCs w:val="18"/>
        </w:rPr>
        <w:t xml:space="preserve"> en is getoetst of de verplichtstelling onder het nieuwe stelsel houdbaar is. De conclusie </w:t>
      </w:r>
      <w:r>
        <w:rPr>
          <w:rFonts w:ascii="Verdana" w:hAnsi="Verdana" w:eastAsia="DejaVuSerifCondensed" w:cs="DejaVuSerifCondensed"/>
          <w:kern w:val="0"/>
          <w:sz w:val="18"/>
          <w:szCs w:val="18"/>
        </w:rPr>
        <w:t>was</w:t>
      </w:r>
      <w:r w:rsidRPr="0089773A">
        <w:rPr>
          <w:rFonts w:ascii="Verdana" w:hAnsi="Verdana" w:eastAsia="DejaVuSerifCondensed" w:cs="DejaVuSerifCondensed"/>
          <w:kern w:val="0"/>
          <w:sz w:val="18"/>
          <w:szCs w:val="18"/>
        </w:rPr>
        <w:t xml:space="preserve"> dat dat het geval is. Er is geen aanleiding daar nu anders over te oordelen. </w:t>
      </w:r>
    </w:p>
    <w:p w:rsidR="00A051D2" w:rsidP="00A051D2" w:rsidRDefault="00A051D2" w14:paraId="2DB77FDA" w14:textId="77777777">
      <w:pPr>
        <w:rPr>
          <w:rFonts w:ascii="Verdana" w:hAnsi="Verdana" w:eastAsia="DejaVuSerifCondensed" w:cs="DejaVuSerifCondensed"/>
          <w:color w:val="FF0000"/>
          <w:kern w:val="0"/>
          <w:sz w:val="18"/>
          <w:szCs w:val="18"/>
        </w:rPr>
      </w:pPr>
    </w:p>
    <w:p w:rsidR="00A051D2" w:rsidP="00A051D2" w:rsidRDefault="00A051D2" w14:paraId="73B0A509" w14:textId="77777777">
      <w:pPr>
        <w:rPr>
          <w:rFonts w:ascii="Verdana" w:hAnsi="Verdana" w:eastAsia="DejaVuSerifCondensed" w:cs="DejaVuSerifCondensed"/>
          <w:color w:val="FF0000"/>
          <w:kern w:val="0"/>
          <w:sz w:val="18"/>
          <w:szCs w:val="18"/>
        </w:rPr>
      </w:pPr>
    </w:p>
    <w:p w:rsidRPr="00C368DE" w:rsidR="00A051D2" w:rsidP="00A051D2" w:rsidRDefault="00A051D2" w14:paraId="5AB8381D" w14:textId="77777777">
      <w:pPr>
        <w:rPr>
          <w:rFonts w:ascii="Verdana" w:hAnsi="Verdana"/>
          <w:sz w:val="18"/>
          <w:szCs w:val="18"/>
        </w:rPr>
      </w:pPr>
      <w:r w:rsidRPr="00C368DE">
        <w:rPr>
          <w:rFonts w:ascii="Verdana" w:hAnsi="Verdana" w:eastAsia="DejaVuSerifCondensed" w:cs="DejaVuSerifCondensed"/>
          <w:color w:val="000000"/>
          <w:kern w:val="0"/>
          <w:sz w:val="18"/>
          <w:szCs w:val="18"/>
        </w:rPr>
        <w:t xml:space="preserve">1) </w:t>
      </w:r>
      <w:hyperlink w:history="1" r:id="rId6">
        <w:r w:rsidRPr="00C368DE">
          <w:rPr>
            <w:rStyle w:val="Hyperlink"/>
            <w:rFonts w:ascii="Verdana" w:hAnsi="Verdana" w:eastAsia="DejaVuSerifCondensed" w:cs="DejaVuSerifCondensed"/>
            <w:kern w:val="0"/>
            <w:sz w:val="18"/>
            <w:szCs w:val="18"/>
          </w:rPr>
          <w:t>https://x.com/LawPension/status/2059262266218856779?s=20</w:t>
        </w:r>
      </w:hyperlink>
      <w:r w:rsidRPr="00C368DE">
        <w:rPr>
          <w:rFonts w:ascii="Verdana" w:hAnsi="Verdana" w:eastAsia="DejaVuSerifCondensed" w:cs="DejaVuSerifCondensed"/>
          <w:color w:val="0000FF"/>
          <w:kern w:val="0"/>
          <w:sz w:val="18"/>
          <w:szCs w:val="18"/>
        </w:rPr>
        <w:t xml:space="preserve"> </w:t>
      </w:r>
    </w:p>
    <w:p w:rsidR="002B3CBA" w:rsidRDefault="002B3CBA" w14:paraId="684D9576" w14:textId="77777777"/>
    <w:sectPr w:rsidR="002B3CB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ABD1" w14:textId="77777777" w:rsidR="002C60FA" w:rsidRDefault="002C60FA" w:rsidP="00A051D2">
      <w:pPr>
        <w:spacing w:after="0" w:line="240" w:lineRule="auto"/>
      </w:pPr>
      <w:r>
        <w:separator/>
      </w:r>
    </w:p>
  </w:endnote>
  <w:endnote w:type="continuationSeparator" w:id="0">
    <w:p w14:paraId="6A39B8B1" w14:textId="77777777" w:rsidR="002C60FA" w:rsidRDefault="002C60FA" w:rsidP="00A0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2F2F" w14:textId="77777777" w:rsidR="00A051D2" w:rsidRPr="00A051D2" w:rsidRDefault="00A051D2" w:rsidP="00A051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0CD2" w14:textId="77777777" w:rsidR="00A051D2" w:rsidRPr="00A051D2" w:rsidRDefault="00A051D2" w:rsidP="00A051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0CEC" w14:textId="77777777" w:rsidR="00A051D2" w:rsidRPr="00A051D2" w:rsidRDefault="00A051D2" w:rsidP="00A051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91A3" w14:textId="77777777" w:rsidR="002C60FA" w:rsidRDefault="002C60FA" w:rsidP="00A051D2">
      <w:pPr>
        <w:spacing w:after="0" w:line="240" w:lineRule="auto"/>
      </w:pPr>
      <w:r>
        <w:separator/>
      </w:r>
    </w:p>
  </w:footnote>
  <w:footnote w:type="continuationSeparator" w:id="0">
    <w:p w14:paraId="4B8E95E3" w14:textId="77777777" w:rsidR="002C60FA" w:rsidRDefault="002C60FA" w:rsidP="00A051D2">
      <w:pPr>
        <w:spacing w:after="0" w:line="240" w:lineRule="auto"/>
      </w:pPr>
      <w:r>
        <w:continuationSeparator/>
      </w:r>
    </w:p>
  </w:footnote>
  <w:footnote w:id="1">
    <w:p w14:paraId="7A012616" w14:textId="77777777" w:rsidR="00A051D2" w:rsidRPr="007B2A7D" w:rsidRDefault="00A051D2" w:rsidP="00A051D2">
      <w:pPr>
        <w:pStyle w:val="Voetnoottekst"/>
      </w:pPr>
      <w:r w:rsidRPr="007B2A7D">
        <w:rPr>
          <w:rStyle w:val="Voetnootmarkering"/>
        </w:rPr>
        <w:footnoteRef/>
      </w:r>
      <w:r w:rsidRPr="007B2A7D">
        <w:t xml:space="preserve"> </w:t>
      </w:r>
      <w:r w:rsidRPr="007B2A7D">
        <w:rPr>
          <w:rFonts w:ascii="Verdana" w:eastAsia="DejaVuSerifCondensed" w:hAnsi="Verdana" w:cs="DejaVuSerifCondensed"/>
          <w:kern w:val="0"/>
          <w:sz w:val="16"/>
          <w:szCs w:val="16"/>
        </w:rPr>
        <w:t>Asser/Lutjens 7-XI Pensioen 2023/331 ‘Grote en kleine verplichtstelling’.</w:t>
      </w:r>
      <w:r w:rsidRPr="007B2A7D">
        <w:t xml:space="preserve"> </w:t>
      </w:r>
    </w:p>
  </w:footnote>
  <w:footnote w:id="2">
    <w:p w14:paraId="191F0D29" w14:textId="77777777" w:rsidR="00A051D2" w:rsidRPr="007B2A7D" w:rsidRDefault="00A051D2" w:rsidP="00A051D2">
      <w:pPr>
        <w:pStyle w:val="Voetnoottekst"/>
      </w:pPr>
      <w:r w:rsidRPr="007B2A7D">
        <w:rPr>
          <w:rStyle w:val="Voetnootmarkering"/>
        </w:rPr>
        <w:footnoteRef/>
      </w:r>
      <w:r w:rsidRPr="007B2A7D">
        <w:t xml:space="preserve"> </w:t>
      </w:r>
      <w:r w:rsidRPr="007B2A7D">
        <w:rPr>
          <w:rFonts w:ascii="Verdana" w:hAnsi="Verdana"/>
          <w:sz w:val="16"/>
          <w:szCs w:val="16"/>
        </w:rPr>
        <w:t>Kamerstuk 21501-31, nr. 828, GA Raad WSB.</w:t>
      </w:r>
      <w:r w:rsidRPr="007B2A7D">
        <w:t xml:space="preserve"> </w:t>
      </w:r>
    </w:p>
  </w:footnote>
  <w:footnote w:id="3">
    <w:p w14:paraId="5748986A" w14:textId="77777777" w:rsidR="00A051D2" w:rsidRPr="007B2A7D" w:rsidRDefault="00A051D2" w:rsidP="00A051D2">
      <w:pPr>
        <w:pStyle w:val="Voetnoottekst"/>
        <w:rPr>
          <w:sz w:val="16"/>
          <w:szCs w:val="16"/>
        </w:rPr>
      </w:pPr>
      <w:r w:rsidRPr="007B2A7D">
        <w:rPr>
          <w:rStyle w:val="Voetnootmarkering"/>
        </w:rPr>
        <w:footnoteRef/>
      </w:r>
      <w:r w:rsidRPr="007B2A7D">
        <w:t xml:space="preserve"> </w:t>
      </w:r>
      <w:r w:rsidRPr="007B2A7D">
        <w:rPr>
          <w:rFonts w:ascii="Verdana" w:eastAsia="DejaVuSerifCondensed" w:hAnsi="Verdana" w:cs="DejaVuSerifCondensed"/>
          <w:kern w:val="0"/>
          <w:sz w:val="16"/>
          <w:szCs w:val="16"/>
        </w:rPr>
        <w:t>Eerste Kamer, vergaderjaar 2022–2023, 36 067, H, p. 65-66 en p. 126.</w:t>
      </w:r>
    </w:p>
  </w:footnote>
  <w:footnote w:id="4">
    <w:p w14:paraId="170BEF08" w14:textId="77777777" w:rsidR="00A051D2" w:rsidRPr="007B2A7D" w:rsidRDefault="00A051D2" w:rsidP="00A051D2">
      <w:pPr>
        <w:pStyle w:val="Voetnoottekst"/>
      </w:pPr>
      <w:r w:rsidRPr="007B2A7D">
        <w:rPr>
          <w:rStyle w:val="Voetnootmarkering"/>
        </w:rPr>
        <w:footnoteRef/>
      </w:r>
      <w:r w:rsidRPr="007B2A7D">
        <w:t xml:space="preserve"> </w:t>
      </w:r>
      <w:r w:rsidRPr="007B2A7D">
        <w:rPr>
          <w:rFonts w:ascii="Verdana" w:eastAsia="DejaVuSerifCondensed" w:hAnsi="Verdana" w:cs="DejaVuSerifCondensed"/>
          <w:kern w:val="0"/>
          <w:sz w:val="16"/>
          <w:szCs w:val="16"/>
        </w:rPr>
        <w:t>Kamerstukken II, 2025-2026, 32043, nr. 711.</w:t>
      </w:r>
    </w:p>
  </w:footnote>
  <w:footnote w:id="5">
    <w:p w14:paraId="3FDDB530" w14:textId="77777777" w:rsidR="00A051D2" w:rsidRPr="007B2A7D" w:rsidRDefault="00A051D2" w:rsidP="00A051D2">
      <w:pPr>
        <w:pStyle w:val="Voetnoottekst"/>
      </w:pPr>
      <w:r w:rsidRPr="007B2A7D">
        <w:rPr>
          <w:rStyle w:val="Voetnootmarkering"/>
        </w:rPr>
        <w:footnoteRef/>
      </w:r>
      <w:r w:rsidRPr="007B2A7D">
        <w:t xml:space="preserve"> </w:t>
      </w:r>
      <w:r w:rsidRPr="007B2A7D">
        <w:rPr>
          <w:rFonts w:ascii="Verdana" w:hAnsi="Verdana"/>
          <w:sz w:val="16"/>
          <w:szCs w:val="16"/>
        </w:rPr>
        <w:t>Tweede Kamer, vergaderjaar 2021-2022, 36067, nr. 3, onderdeel 10.2.9 ‘Juridische aandachtspunten bij de houdbaarheid van de verplichtstelling’.</w:t>
      </w:r>
      <w:r w:rsidRPr="007B2A7D">
        <w:t xml:space="preserve"> </w:t>
      </w:r>
    </w:p>
  </w:footnote>
  <w:footnote w:id="6">
    <w:p w14:paraId="377CBD84" w14:textId="77777777" w:rsidR="00A051D2" w:rsidRPr="00963DC0" w:rsidRDefault="00A051D2" w:rsidP="00A051D2">
      <w:pPr>
        <w:pStyle w:val="Voetnoottekst"/>
      </w:pPr>
      <w:r w:rsidRPr="00963DC0">
        <w:rPr>
          <w:rStyle w:val="Voetnootmarkering"/>
        </w:rPr>
        <w:footnoteRef/>
      </w:r>
      <w:r w:rsidRPr="00963DC0">
        <w:t xml:space="preserve"> </w:t>
      </w:r>
      <w:bookmarkStart w:id="1" w:name="_Hlk232610573"/>
      <w:r w:rsidRPr="00963DC0">
        <w:fldChar w:fldCharType="begin"/>
      </w:r>
      <w:r w:rsidRPr="00963DC0">
        <w:rPr>
          <w:rFonts w:ascii="Verdana" w:hAnsi="Verdana"/>
          <w:sz w:val="16"/>
          <w:szCs w:val="16"/>
        </w:rPr>
        <w:instrText>HYPERLINK "https://www.dnb.nl/statistieken/dashboards/pensioenfondsen/pensioenfondsen-toezicht/"</w:instrText>
      </w:r>
      <w:r w:rsidRPr="00963DC0">
        <w:rPr>
          <w:rFonts w:ascii="Verdana" w:hAnsi="Verdana"/>
          <w:sz w:val="16"/>
          <w:szCs w:val="16"/>
        </w:rPr>
        <w:fldChar w:fldCharType="separate"/>
      </w:r>
      <w:r w:rsidRPr="00963DC0">
        <w:rPr>
          <w:rStyle w:val="Hyperlink"/>
          <w:rFonts w:ascii="Verdana" w:hAnsi="Verdana"/>
          <w:color w:val="auto"/>
          <w:sz w:val="16"/>
          <w:szCs w:val="16"/>
        </w:rPr>
        <w:t>Pensioenfondsen (toezicht) | De Nederlandsche Bank</w:t>
      </w:r>
      <w:r w:rsidRPr="00963DC0">
        <w:fldChar w:fldCharType="end"/>
      </w:r>
      <w:r w:rsidRPr="00963DC0">
        <w:t>.</w:t>
      </w:r>
    </w:p>
    <w:bookmarkEnd w:id="1"/>
  </w:footnote>
  <w:footnote w:id="7">
    <w:p w14:paraId="477F4AF1" w14:textId="77777777" w:rsidR="00A051D2" w:rsidRPr="00963DC0" w:rsidRDefault="00A051D2" w:rsidP="00A051D2">
      <w:pPr>
        <w:pStyle w:val="Voetnoottekst"/>
      </w:pPr>
      <w:r w:rsidRPr="00963DC0">
        <w:rPr>
          <w:rStyle w:val="Voetnootmarkering"/>
        </w:rPr>
        <w:footnoteRef/>
      </w:r>
      <w:r w:rsidRPr="00963DC0">
        <w:t xml:space="preserve"> </w:t>
      </w:r>
      <w:r w:rsidRPr="00963DC0">
        <w:rPr>
          <w:rFonts w:ascii="Verdana" w:eastAsia="DejaVuSerifCondensed" w:hAnsi="Verdana" w:cs="DejaVuSerifCondensed"/>
          <w:kern w:val="0"/>
          <w:sz w:val="16"/>
          <w:szCs w:val="16"/>
        </w:rPr>
        <w:t>Kamerstukken II, 2025-2026, 32043, nr. 711.</w:t>
      </w:r>
    </w:p>
  </w:footnote>
  <w:footnote w:id="8">
    <w:p w14:paraId="796ADF28" w14:textId="77777777" w:rsidR="00A051D2" w:rsidRPr="00963DC0" w:rsidRDefault="00A051D2" w:rsidP="00A051D2">
      <w:pPr>
        <w:pStyle w:val="Voetnoottekst"/>
        <w:rPr>
          <w:sz w:val="16"/>
          <w:szCs w:val="16"/>
        </w:rPr>
      </w:pPr>
      <w:r w:rsidRPr="00963DC0">
        <w:rPr>
          <w:rStyle w:val="Voetnootmarkering"/>
        </w:rPr>
        <w:footnoteRef/>
      </w:r>
      <w:r w:rsidRPr="00963DC0">
        <w:t xml:space="preserve"> </w:t>
      </w:r>
      <w:r w:rsidRPr="00963DC0">
        <w:rPr>
          <w:rFonts w:ascii="Verdana" w:eastAsia="DejaVuSerifCondensed" w:hAnsi="Verdana" w:cs="DejaVuSerifCondensed"/>
          <w:kern w:val="0"/>
          <w:sz w:val="16"/>
          <w:szCs w:val="16"/>
        </w:rPr>
        <w:t>Eerste Kamer, vergaderjaar 2022–2023, 36 067, H, p. 65-66 en p. 126.</w:t>
      </w:r>
    </w:p>
  </w:footnote>
  <w:footnote w:id="9">
    <w:p w14:paraId="13FFF90B" w14:textId="77777777" w:rsidR="00A051D2" w:rsidRDefault="00A051D2" w:rsidP="00A051D2">
      <w:pPr>
        <w:pStyle w:val="Voetnoottekst"/>
      </w:pPr>
      <w:r w:rsidRPr="00963DC0">
        <w:rPr>
          <w:rStyle w:val="Voetnootmarkering"/>
        </w:rPr>
        <w:footnoteRef/>
      </w:r>
      <w:r w:rsidRPr="00963DC0">
        <w:t xml:space="preserve"> </w:t>
      </w:r>
      <w:r w:rsidRPr="00963DC0">
        <w:rPr>
          <w:rFonts w:ascii="Verdana" w:eastAsia="DejaVuSerifCondensed" w:hAnsi="Verdana" w:cs="DejaVuSerifCondensed"/>
          <w:kern w:val="0"/>
          <w:sz w:val="16"/>
          <w:szCs w:val="16"/>
        </w:rPr>
        <w:t>Kamerstukken II, 2025-2026, 32043, nr. 711.</w:t>
      </w:r>
    </w:p>
  </w:footnote>
  <w:footnote w:id="10">
    <w:p w14:paraId="5E01EA0B" w14:textId="77777777" w:rsidR="00A051D2" w:rsidRPr="00963DC0" w:rsidRDefault="00A051D2" w:rsidP="00A051D2">
      <w:pPr>
        <w:pStyle w:val="Voetnoottekst"/>
      </w:pPr>
      <w:r w:rsidRPr="00963DC0">
        <w:rPr>
          <w:rStyle w:val="Voetnootmarkering"/>
        </w:rPr>
        <w:footnoteRef/>
      </w:r>
      <w:r w:rsidRPr="00963DC0">
        <w:t xml:space="preserve"> </w:t>
      </w:r>
      <w:r w:rsidRPr="00963DC0">
        <w:rPr>
          <w:rFonts w:ascii="Verdana" w:hAnsi="Verdana"/>
          <w:sz w:val="16"/>
          <w:szCs w:val="16"/>
        </w:rPr>
        <w:t>Artikel 150m Pensioenwet.</w:t>
      </w:r>
    </w:p>
  </w:footnote>
  <w:footnote w:id="11">
    <w:p w14:paraId="0A7C9A0A" w14:textId="77777777" w:rsidR="00A051D2" w:rsidRPr="00963DC0" w:rsidRDefault="00A051D2" w:rsidP="00A051D2">
      <w:pPr>
        <w:pStyle w:val="Voetnoottekst"/>
      </w:pPr>
      <w:r w:rsidRPr="00963DC0">
        <w:rPr>
          <w:rStyle w:val="Voetnootmarkering"/>
        </w:rPr>
        <w:footnoteRef/>
      </w:r>
      <w:r w:rsidRPr="00963DC0">
        <w:t xml:space="preserve"> </w:t>
      </w:r>
      <w:r w:rsidRPr="00963DC0">
        <w:rPr>
          <w:rFonts w:ascii="Verdana" w:hAnsi="Verdana"/>
          <w:sz w:val="16"/>
          <w:szCs w:val="16"/>
        </w:rPr>
        <w:t>Artikel 90 en 90a Pensioenwet.</w:t>
      </w:r>
    </w:p>
  </w:footnote>
  <w:footnote w:id="12">
    <w:p w14:paraId="692E36A4" w14:textId="77777777" w:rsidR="00A051D2" w:rsidRDefault="00A051D2" w:rsidP="00A051D2">
      <w:pPr>
        <w:pStyle w:val="Voetnoottekst"/>
      </w:pPr>
      <w:r w:rsidRPr="0043044C">
        <w:rPr>
          <w:rStyle w:val="Voetnootmarkering"/>
        </w:rPr>
        <w:footnoteRef/>
      </w:r>
      <w:r w:rsidRPr="0043044C">
        <w:t xml:space="preserve"> </w:t>
      </w:r>
      <w:r w:rsidRPr="0043044C">
        <w:rPr>
          <w:rFonts w:ascii="Verdana" w:eastAsia="DejaVuSerifCondensed" w:hAnsi="Verdana" w:cs="DejaVuSerifCondensed"/>
          <w:kern w:val="0"/>
          <w:sz w:val="16"/>
          <w:szCs w:val="16"/>
        </w:rPr>
        <w:t>HR 21-03-2025, ECLI:NL:HR:2025:423 en Hof Den Haag 30-01-2024, ECLI:NL:GHDHA:2024:73.</w:t>
      </w:r>
    </w:p>
  </w:footnote>
  <w:footnote w:id="13">
    <w:p w14:paraId="2CF31695" w14:textId="77777777" w:rsidR="00A051D2" w:rsidRPr="0089773A" w:rsidRDefault="00A051D2" w:rsidP="00A051D2">
      <w:pPr>
        <w:pStyle w:val="Voetnoottekst"/>
        <w:rPr>
          <w:rFonts w:ascii="Verdana" w:eastAsia="DejaVuSerifCondensed" w:hAnsi="Verdana" w:cs="DejaVuSerifCondensed"/>
          <w:kern w:val="0"/>
          <w:sz w:val="16"/>
          <w:szCs w:val="16"/>
        </w:rPr>
      </w:pPr>
      <w:r w:rsidRPr="0089773A">
        <w:rPr>
          <w:rStyle w:val="Voetnootmarkering"/>
        </w:rPr>
        <w:footnoteRef/>
      </w:r>
      <w:r w:rsidRPr="0089773A">
        <w:t xml:space="preserve"> </w:t>
      </w:r>
      <w:r w:rsidRPr="0089773A">
        <w:rPr>
          <w:rFonts w:ascii="Verdana" w:hAnsi="Verdana"/>
          <w:sz w:val="16"/>
          <w:szCs w:val="16"/>
        </w:rPr>
        <w:t xml:space="preserve">Zie onder andere: </w:t>
      </w:r>
      <w:r w:rsidRPr="0089773A">
        <w:rPr>
          <w:rFonts w:ascii="Verdana" w:eastAsia="DejaVuSerifCondensed" w:hAnsi="Verdana" w:cs="DejaVuSerifCondensed"/>
          <w:kern w:val="0"/>
          <w:sz w:val="16"/>
          <w:szCs w:val="16"/>
        </w:rPr>
        <w:t xml:space="preserve">Herziene beslissing op bezwaar tegen </w:t>
      </w:r>
      <w:proofErr w:type="spellStart"/>
      <w:r w:rsidRPr="0089773A">
        <w:rPr>
          <w:rFonts w:ascii="Verdana" w:eastAsia="DejaVuSerifCondensed" w:hAnsi="Verdana" w:cs="DejaVuSerifCondensed"/>
          <w:kern w:val="0"/>
          <w:sz w:val="16"/>
          <w:szCs w:val="16"/>
        </w:rPr>
        <w:t>Woo</w:t>
      </w:r>
      <w:proofErr w:type="spellEnd"/>
      <w:r w:rsidRPr="0089773A">
        <w:rPr>
          <w:rFonts w:ascii="Verdana" w:eastAsia="DejaVuSerifCondensed" w:hAnsi="Verdana" w:cs="DejaVuSerifCondensed"/>
          <w:kern w:val="0"/>
          <w:sz w:val="16"/>
          <w:szCs w:val="16"/>
        </w:rPr>
        <w:t xml:space="preserve">-besluit adviezen advocatuur over invaren pensioenen in nieuwe pensioenstelsel, 15 april 2026, </w:t>
      </w:r>
      <w:hyperlink r:id="rId1" w:history="1">
        <w:r w:rsidRPr="0089773A">
          <w:rPr>
            <w:rStyle w:val="Hyperlink"/>
            <w:rFonts w:ascii="Verdana" w:eastAsia="DejaVuSerifCondensed" w:hAnsi="Verdana" w:cs="DejaVuSerifCondensed"/>
            <w:color w:val="auto"/>
            <w:kern w:val="0"/>
            <w:sz w:val="16"/>
            <w:szCs w:val="16"/>
          </w:rPr>
          <w:t>Open overheid</w:t>
        </w:r>
      </w:hyperlink>
      <w:r w:rsidRPr="0089773A">
        <w:rPr>
          <w:rFonts w:ascii="Verdana" w:eastAsia="DejaVuSerifCondensed" w:hAnsi="Verdana" w:cs="DejaVuSerifCondensed"/>
          <w:kern w:val="0"/>
          <w:sz w:val="16"/>
          <w:szCs w:val="16"/>
        </w:rPr>
        <w:t>. Daarbij is ook een overzicht gevoegd van documenten die (gedeeltelijk) openbaar zijn. Kamerstukken II, 2023/24, 32043 nr. 628.</w:t>
      </w:r>
      <w:hyperlink r:id="rId2" w:history="1"/>
    </w:p>
    <w:p w14:paraId="04B62647" w14:textId="77777777" w:rsidR="00A051D2" w:rsidRDefault="00A051D2" w:rsidP="00A051D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9968" w14:textId="77777777" w:rsidR="00A051D2" w:rsidRPr="00A051D2" w:rsidRDefault="00A051D2" w:rsidP="00A051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BE1A" w14:textId="77777777" w:rsidR="00A051D2" w:rsidRPr="00A051D2" w:rsidRDefault="00A051D2" w:rsidP="00A051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73CC" w14:textId="77777777" w:rsidR="00A051D2" w:rsidRPr="00A051D2" w:rsidRDefault="00A051D2" w:rsidP="00A051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D2"/>
    <w:rsid w:val="002B3CBA"/>
    <w:rsid w:val="002C60FA"/>
    <w:rsid w:val="00A051D2"/>
    <w:rsid w:val="00DC3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ECB5"/>
  <w15:chartTrackingRefBased/>
  <w15:docId w15:val="{562A4E0D-F59C-4A6C-8E69-0DA35B31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5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5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51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51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51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51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51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51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51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51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51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51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51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51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51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51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51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51D2"/>
    <w:rPr>
      <w:rFonts w:eastAsiaTheme="majorEastAsia" w:cstheme="majorBidi"/>
      <w:color w:val="272727" w:themeColor="text1" w:themeTint="D8"/>
    </w:rPr>
  </w:style>
  <w:style w:type="paragraph" w:styleId="Titel">
    <w:name w:val="Title"/>
    <w:basedOn w:val="Standaard"/>
    <w:next w:val="Standaard"/>
    <w:link w:val="TitelChar"/>
    <w:uiPriority w:val="10"/>
    <w:qFormat/>
    <w:rsid w:val="00A0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51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51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51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51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51D2"/>
    <w:rPr>
      <w:i/>
      <w:iCs/>
      <w:color w:val="404040" w:themeColor="text1" w:themeTint="BF"/>
    </w:rPr>
  </w:style>
  <w:style w:type="paragraph" w:styleId="Lijstalinea">
    <w:name w:val="List Paragraph"/>
    <w:basedOn w:val="Standaard"/>
    <w:uiPriority w:val="34"/>
    <w:qFormat/>
    <w:rsid w:val="00A051D2"/>
    <w:pPr>
      <w:ind w:left="720"/>
      <w:contextualSpacing/>
    </w:pPr>
  </w:style>
  <w:style w:type="character" w:styleId="Intensievebenadrukking">
    <w:name w:val="Intense Emphasis"/>
    <w:basedOn w:val="Standaardalinea-lettertype"/>
    <w:uiPriority w:val="21"/>
    <w:qFormat/>
    <w:rsid w:val="00A051D2"/>
    <w:rPr>
      <w:i/>
      <w:iCs/>
      <w:color w:val="2F5496" w:themeColor="accent1" w:themeShade="BF"/>
    </w:rPr>
  </w:style>
  <w:style w:type="paragraph" w:styleId="Duidelijkcitaat">
    <w:name w:val="Intense Quote"/>
    <w:basedOn w:val="Standaard"/>
    <w:next w:val="Standaard"/>
    <w:link w:val="DuidelijkcitaatChar"/>
    <w:uiPriority w:val="30"/>
    <w:qFormat/>
    <w:rsid w:val="00A05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51D2"/>
    <w:rPr>
      <w:i/>
      <w:iCs/>
      <w:color w:val="2F5496" w:themeColor="accent1" w:themeShade="BF"/>
    </w:rPr>
  </w:style>
  <w:style w:type="character" w:styleId="Intensieveverwijzing">
    <w:name w:val="Intense Reference"/>
    <w:basedOn w:val="Standaardalinea-lettertype"/>
    <w:uiPriority w:val="32"/>
    <w:qFormat/>
    <w:rsid w:val="00A051D2"/>
    <w:rPr>
      <w:b/>
      <w:bCs/>
      <w:smallCaps/>
      <w:color w:val="2F5496" w:themeColor="accent1" w:themeShade="BF"/>
      <w:spacing w:val="5"/>
    </w:rPr>
  </w:style>
  <w:style w:type="character" w:styleId="Hyperlink">
    <w:name w:val="Hyperlink"/>
    <w:basedOn w:val="Standaardalinea-lettertype"/>
    <w:uiPriority w:val="99"/>
    <w:unhideWhenUsed/>
    <w:rsid w:val="00A051D2"/>
    <w:rPr>
      <w:color w:val="0563C1" w:themeColor="hyperlink"/>
      <w:u w:val="single"/>
    </w:rPr>
  </w:style>
  <w:style w:type="paragraph" w:styleId="Voetnoottekst">
    <w:name w:val="footnote text"/>
    <w:basedOn w:val="Standaard"/>
    <w:link w:val="VoetnoottekstChar"/>
    <w:uiPriority w:val="99"/>
    <w:semiHidden/>
    <w:unhideWhenUsed/>
    <w:rsid w:val="00A051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051D2"/>
    <w:rPr>
      <w:sz w:val="20"/>
      <w:szCs w:val="20"/>
    </w:rPr>
  </w:style>
  <w:style w:type="character" w:styleId="Voetnootmarkering">
    <w:name w:val="footnote reference"/>
    <w:basedOn w:val="Standaardalinea-lettertype"/>
    <w:uiPriority w:val="99"/>
    <w:semiHidden/>
    <w:unhideWhenUsed/>
    <w:rsid w:val="00A051D2"/>
    <w:rPr>
      <w:vertAlign w:val="superscript"/>
    </w:rPr>
  </w:style>
  <w:style w:type="paragraph" w:styleId="Koptekst">
    <w:name w:val="header"/>
    <w:basedOn w:val="Standaard"/>
    <w:link w:val="KoptekstChar"/>
    <w:uiPriority w:val="99"/>
    <w:unhideWhenUsed/>
    <w:rsid w:val="00A0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51D2"/>
  </w:style>
  <w:style w:type="paragraph" w:styleId="Voettekst">
    <w:name w:val="footer"/>
    <w:basedOn w:val="Standaard"/>
    <w:link w:val="VoettekstChar"/>
    <w:uiPriority w:val="99"/>
    <w:unhideWhenUsed/>
    <w:rsid w:val="00A0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LawPension/status/2059262266218856779?s=2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etails/0c4d99b2-0a4d-452f-9932-cf78635e7e1c" TargetMode="External"/><Relationship Id="rId1" Type="http://schemas.openxmlformats.org/officeDocument/2006/relationships/hyperlink" Target="https://open.overheid.nl/details/0c4d99b2-0a4d-452f-9932-cf78635e7e1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3177</ap:Words>
  <ap:Characters>17474</ap:Characters>
  <ap:DocSecurity>0</ap:DocSecurity>
  <ap:Lines>145</ap:Lines>
  <ap:Paragraphs>41</ap:Paragraphs>
  <ap:ScaleCrop>false</ap:ScaleCrop>
  <ap:LinksUpToDate>false</ap:LinksUpToDate>
  <ap:CharactersWithSpaces>20610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2026-07-08T08:25:00.0000000Z</dcterms:created>
  <dcterms:modified xsi:type="dcterms:W3CDTF">2026-07-08T08:27:00.0000000Z</dcterms:modified>
  <version/>
  <category/>
</coreProperties>
</file>