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1F3A" w:rsidR="00E5531E" w:rsidP="00E5531E" w:rsidRDefault="00E5531E" w14:paraId="1AAB6407" w14:textId="77777777">
      <w:pPr>
        <w:pStyle w:val="Salutation"/>
        <w:rPr>
          <w:color w:val="000000" w:themeColor="text1"/>
        </w:rPr>
      </w:pPr>
      <w:bookmarkStart w:name="_Hlk233278906" w:id="0"/>
      <w:bookmarkStart w:name="_GoBack" w:id="1"/>
      <w:bookmarkEnd w:id="1"/>
      <w:r w:rsidRPr="00F11F3A">
        <w:rPr>
          <w:color w:val="000000" w:themeColor="text1"/>
        </w:rPr>
        <w:t>Geachte voorzitter,</w:t>
      </w:r>
    </w:p>
    <w:p w:rsidRPr="00F11F3A" w:rsidR="00C12247" w:rsidP="00C12247" w:rsidRDefault="009679FD" w14:paraId="7D138113" w14:textId="48892705">
      <w:pPr>
        <w:pStyle w:val="Slotzin"/>
        <w:rPr>
          <w:color w:val="000000" w:themeColor="text1"/>
        </w:rPr>
      </w:pPr>
      <w:r w:rsidRPr="009679FD">
        <w:rPr>
          <w:color w:val="000000" w:themeColor="text1"/>
        </w:rPr>
        <w:t xml:space="preserve">Deze </w:t>
      </w:r>
      <w:r w:rsidR="00CE2A84">
        <w:rPr>
          <w:color w:val="000000" w:themeColor="text1"/>
        </w:rPr>
        <w:t>kamerbrief</w:t>
      </w:r>
      <w:r w:rsidRPr="009679FD">
        <w:rPr>
          <w:color w:val="000000" w:themeColor="text1"/>
        </w:rPr>
        <w:t xml:space="preserve"> informeert de Kamer over de actuele stand van zaken </w:t>
      </w:r>
      <w:r w:rsidR="00726219">
        <w:rPr>
          <w:color w:val="000000" w:themeColor="text1"/>
        </w:rPr>
        <w:t>van</w:t>
      </w:r>
      <w:r w:rsidRPr="009679FD">
        <w:rPr>
          <w:color w:val="000000" w:themeColor="text1"/>
        </w:rPr>
        <w:t xml:space="preserve"> diverse onderzoekstrajecten binnen de maritieme sector. Daarnaast wordt invulling gegeven aan toezeggingen en moties, wordt de evaluatie van een subsidieregeling aangekondigd</w:t>
      </w:r>
      <w:r w:rsidR="0090212F">
        <w:rPr>
          <w:color w:val="000000" w:themeColor="text1"/>
        </w:rPr>
        <w:t xml:space="preserve"> en </w:t>
      </w:r>
      <w:r w:rsidR="00302D21">
        <w:rPr>
          <w:color w:val="000000" w:themeColor="text1"/>
        </w:rPr>
        <w:t xml:space="preserve">wordt </w:t>
      </w:r>
      <w:r w:rsidR="0090212F">
        <w:rPr>
          <w:color w:val="000000" w:themeColor="text1"/>
        </w:rPr>
        <w:t xml:space="preserve">de aanpak van de Russische schaduwvloot </w:t>
      </w:r>
      <w:r w:rsidR="00302D21">
        <w:rPr>
          <w:color w:val="000000" w:themeColor="text1"/>
        </w:rPr>
        <w:t>toegelicht</w:t>
      </w:r>
      <w:r w:rsidRPr="009679FD">
        <w:rPr>
          <w:color w:val="000000" w:themeColor="text1"/>
        </w:rPr>
        <w:t>.</w:t>
      </w:r>
      <w:r>
        <w:rPr>
          <w:color w:val="000000" w:themeColor="text1"/>
        </w:rPr>
        <w:br/>
      </w:r>
      <w:bookmarkStart w:name="_Hlk230263307" w:id="2"/>
      <w:r>
        <w:rPr>
          <w:color w:val="000000" w:themeColor="text1"/>
        </w:rPr>
        <w:br/>
      </w:r>
      <w:r w:rsidRPr="009679FD">
        <w:rPr>
          <w:color w:val="000000" w:themeColor="text1"/>
        </w:rPr>
        <w:t xml:space="preserve">De brief is thematisch opgebouwd en behandelt </w:t>
      </w:r>
      <w:r w:rsidR="0090212F">
        <w:rPr>
          <w:color w:val="000000" w:themeColor="text1"/>
        </w:rPr>
        <w:t>tien</w:t>
      </w:r>
      <w:r w:rsidR="00B00011">
        <w:rPr>
          <w:color w:val="000000" w:themeColor="text1"/>
        </w:rPr>
        <w:t xml:space="preserve"> o</w:t>
      </w:r>
      <w:r w:rsidR="00EC0AC6">
        <w:rPr>
          <w:color w:val="000000" w:themeColor="text1"/>
        </w:rPr>
        <w:t>nderwerpen:</w:t>
      </w:r>
      <w:r w:rsidRPr="009679FD">
        <w:rPr>
          <w:color w:val="000000" w:themeColor="text1"/>
        </w:rPr>
        <w:t xml:space="preserve"> FAME blends in de binnenvaart, energiebelasting elektrisch varen, stikstofdepositie offshore werkschepen, de visie op verduurzaming van bunkerbrandstoffen, de evaluatie van de tijdelijke subsidieregeling verduurzaming binnenvaartschepen, alsmede </w:t>
      </w:r>
      <w:r w:rsidR="0013452D">
        <w:rPr>
          <w:color w:val="000000" w:themeColor="text1"/>
        </w:rPr>
        <w:t>drie</w:t>
      </w:r>
      <w:r w:rsidRPr="009679FD">
        <w:rPr>
          <w:color w:val="000000" w:themeColor="text1"/>
        </w:rPr>
        <w:t xml:space="preserve"> toezeggingen</w:t>
      </w:r>
      <w:r w:rsidR="0090212F">
        <w:rPr>
          <w:color w:val="000000" w:themeColor="text1"/>
        </w:rPr>
        <w:t xml:space="preserve">, </w:t>
      </w:r>
      <w:r w:rsidR="0013452D">
        <w:rPr>
          <w:color w:val="000000" w:themeColor="text1"/>
        </w:rPr>
        <w:t>een</w:t>
      </w:r>
      <w:r w:rsidRPr="009679FD">
        <w:rPr>
          <w:color w:val="000000" w:themeColor="text1"/>
        </w:rPr>
        <w:t xml:space="preserve"> motie</w:t>
      </w:r>
      <w:r w:rsidR="0090212F">
        <w:rPr>
          <w:color w:val="000000" w:themeColor="text1"/>
        </w:rPr>
        <w:t xml:space="preserve"> </w:t>
      </w:r>
      <w:r w:rsidRPr="0090212F" w:rsidR="0090212F">
        <w:rPr>
          <w:color w:val="000000" w:themeColor="text1"/>
        </w:rPr>
        <w:t>en de aanpak van de Russische schaduwvloot</w:t>
      </w:r>
      <w:r w:rsidRPr="009679FD">
        <w:rPr>
          <w:color w:val="000000" w:themeColor="text1"/>
        </w:rPr>
        <w:t>.</w:t>
      </w:r>
    </w:p>
    <w:bookmarkEnd w:id="2"/>
    <w:p w:rsidRPr="00F11F3A" w:rsidR="003B470A" w:rsidP="003B470A" w:rsidRDefault="00EC0AC6" w14:paraId="65B82BEA" w14:textId="0DEAC4F1">
      <w:pPr>
        <w:pStyle w:val="Slotzin"/>
        <w:rPr>
          <w:color w:val="000000" w:themeColor="text1"/>
        </w:rPr>
      </w:pPr>
      <w:r>
        <w:rPr>
          <w:b/>
          <w:bCs/>
          <w:color w:val="000000" w:themeColor="text1"/>
        </w:rPr>
        <w:t xml:space="preserve">1. </w:t>
      </w:r>
      <w:r w:rsidRPr="00F11F3A" w:rsidR="384C101C">
        <w:rPr>
          <w:b/>
          <w:bCs/>
          <w:color w:val="000000" w:themeColor="text1"/>
        </w:rPr>
        <w:t>FAME</w:t>
      </w:r>
      <w:r w:rsidRPr="00F11F3A" w:rsidR="00F11F3A">
        <w:rPr>
          <w:b/>
          <w:bCs/>
          <w:color w:val="000000" w:themeColor="text1"/>
        </w:rPr>
        <w:t xml:space="preserve"> blends in de binnenvaart</w:t>
      </w:r>
      <w:r w:rsidRPr="00F11F3A" w:rsidR="00FE089A">
        <w:rPr>
          <w:color w:val="000000" w:themeColor="text1"/>
        </w:rPr>
        <w:br/>
      </w:r>
      <w:r w:rsidRPr="00F11F3A" w:rsidR="003B470A">
        <w:rPr>
          <w:color w:val="000000" w:themeColor="text1"/>
        </w:rPr>
        <w:t>Sinds 2020 is via diverse onderzoeken de impact van biobrandstoffen, en met name FAME</w:t>
      </w:r>
      <w:r w:rsidR="003B470A">
        <w:rPr>
          <w:color w:val="000000" w:themeColor="text1"/>
        </w:rPr>
        <w:t xml:space="preserve"> (een biodiesel variant)</w:t>
      </w:r>
      <w:r w:rsidRPr="00F11F3A" w:rsidR="003B470A">
        <w:rPr>
          <w:color w:val="000000" w:themeColor="text1"/>
        </w:rPr>
        <w:t>, op de binnenvaartvloot verkend. Waar eerdere studies zich richtten op de theoretische impact</w:t>
      </w:r>
      <w:r w:rsidR="009679FD">
        <w:rPr>
          <w:color w:val="000000" w:themeColor="text1"/>
        </w:rPr>
        <w:t xml:space="preserve">, </w:t>
      </w:r>
      <w:r w:rsidRPr="00F11F3A" w:rsidR="003B470A">
        <w:rPr>
          <w:color w:val="000000" w:themeColor="text1"/>
        </w:rPr>
        <w:t xml:space="preserve">vult </w:t>
      </w:r>
      <w:r w:rsidR="003B470A">
        <w:rPr>
          <w:color w:val="000000" w:themeColor="text1"/>
        </w:rPr>
        <w:t>TNO met een</w:t>
      </w:r>
      <w:r w:rsidRPr="00F11F3A" w:rsidR="003B470A">
        <w:rPr>
          <w:color w:val="000000" w:themeColor="text1"/>
        </w:rPr>
        <w:t xml:space="preserve"> praktijkproef de resterende kennisleemtes in door middel van langdurige monitoring aan boord van binnenvaartschepen. Gedurende circa één jaar zijn negen schepen gemonitord terwijl zij voeren op brandstofblends met een FAME-gehalte variërend van 15% tot 30%.</w:t>
      </w:r>
    </w:p>
    <w:p w:rsidR="003B470A" w:rsidP="00483913" w:rsidRDefault="003B470A" w14:paraId="24226E7E" w14:textId="2176B7EF">
      <w:pPr>
        <w:pStyle w:val="Slotzin"/>
        <w:rPr>
          <w:color w:val="000000" w:themeColor="text1"/>
        </w:rPr>
      </w:pPr>
      <w:r>
        <w:rPr>
          <w:color w:val="000000" w:themeColor="text1"/>
        </w:rPr>
        <w:t xml:space="preserve">Het onderzoeksrapport van TNO </w:t>
      </w:r>
      <w:r w:rsidRPr="003B470A">
        <w:rPr>
          <w:color w:val="000000" w:themeColor="text1"/>
        </w:rPr>
        <w:t>over de monitoring van binnenvaartschepen op FAME</w:t>
      </w:r>
      <w:r w:rsidR="00AB52CB">
        <w:rPr>
          <w:color w:val="000000" w:themeColor="text1"/>
        </w:rPr>
        <w:t>-</w:t>
      </w:r>
      <w:r w:rsidR="00483913">
        <w:rPr>
          <w:color w:val="000000" w:themeColor="text1"/>
        </w:rPr>
        <w:t>blends</w:t>
      </w:r>
      <w:r>
        <w:rPr>
          <w:color w:val="000000" w:themeColor="text1"/>
        </w:rPr>
        <w:t xml:space="preserve"> is bijgevoegd</w:t>
      </w:r>
      <w:r w:rsidRPr="003B470A" w:rsidR="006400FA">
        <w:rPr>
          <w:rStyle w:val="FootnoteReference"/>
          <w:color w:val="000000" w:themeColor="text1"/>
        </w:rPr>
        <w:footnoteReference w:id="1"/>
      </w:r>
      <w:r w:rsidRPr="003B470A" w:rsidR="384C101C">
        <w:rPr>
          <w:color w:val="000000" w:themeColor="text1"/>
        </w:rPr>
        <w:t xml:space="preserve">. </w:t>
      </w:r>
      <w:r>
        <w:rPr>
          <w:color w:val="000000" w:themeColor="text1"/>
        </w:rPr>
        <w:t>Het</w:t>
      </w:r>
      <w:r w:rsidRPr="003B470A" w:rsidR="00FE089A">
        <w:rPr>
          <w:color w:val="000000" w:themeColor="text1"/>
        </w:rPr>
        <w:t xml:space="preserve"> rapport vormt het sluitstuk van een reeks onderzoeken die vanaf 2020 zijn gevoerd naar de inzet van FAME in de binnenvaart. Met de resultaten uit deze praktijkproef wordt beoogd de verdere toepassing van FAME</w:t>
      </w:r>
      <w:r w:rsidR="00AB52CB">
        <w:rPr>
          <w:color w:val="000000" w:themeColor="text1"/>
        </w:rPr>
        <w:t>-blends</w:t>
      </w:r>
      <w:r w:rsidRPr="003B470A" w:rsidR="00FE089A">
        <w:rPr>
          <w:color w:val="000000" w:themeColor="text1"/>
        </w:rPr>
        <w:t xml:space="preserve"> zo goed mogelijk te faciliteren door de relevante stakeholders in de binnenvaart concreet handelingsperspectief te bieden voor het varen op FAME</w:t>
      </w:r>
      <w:r w:rsidR="00AB52CB">
        <w:rPr>
          <w:color w:val="000000" w:themeColor="text1"/>
        </w:rPr>
        <w:t>-blends</w:t>
      </w:r>
      <w:r w:rsidRPr="003B470A" w:rsidR="00FE089A">
        <w:rPr>
          <w:color w:val="000000" w:themeColor="text1"/>
        </w:rPr>
        <w:t>.</w:t>
      </w:r>
      <w:r w:rsidR="00483913">
        <w:rPr>
          <w:color w:val="000000" w:themeColor="text1"/>
        </w:rPr>
        <w:br/>
      </w:r>
    </w:p>
    <w:p w:rsidRPr="00F11F3A" w:rsidR="003117C0" w:rsidP="00D04BA1" w:rsidRDefault="00ED50C0" w14:paraId="68DC3D52" w14:textId="308EF11B">
      <w:pPr>
        <w:rPr>
          <w:color w:val="000000" w:themeColor="text1"/>
        </w:rPr>
      </w:pPr>
      <w:r w:rsidRPr="00F11F3A">
        <w:rPr>
          <w:color w:val="000000" w:themeColor="text1"/>
        </w:rPr>
        <w:t xml:space="preserve">Uit de monitoring blijkt dat alle hoofdmotoren van de deelnemende schepen gedurende de proefperiode betrouwbaar hebben gedraaid op FAME-blends tot </w:t>
      </w:r>
      <w:r w:rsidR="00611D57">
        <w:rPr>
          <w:color w:val="000000" w:themeColor="text1"/>
        </w:rPr>
        <w:t>30%</w:t>
      </w:r>
      <w:r w:rsidRPr="00F11F3A">
        <w:rPr>
          <w:color w:val="000000" w:themeColor="text1"/>
        </w:rPr>
        <w:t xml:space="preserve">. Hoewel de technische haalbaarheid hiermee is aangetoond, deden zich </w:t>
      </w:r>
      <w:r w:rsidRPr="00F11F3A">
        <w:rPr>
          <w:color w:val="000000" w:themeColor="text1"/>
        </w:rPr>
        <w:lastRenderedPageBreak/>
        <w:t>incidenteel onregelmatigheden</w:t>
      </w:r>
      <w:r w:rsidRPr="00F11F3A" w:rsidR="003117C0">
        <w:rPr>
          <w:color w:val="000000" w:themeColor="text1"/>
        </w:rPr>
        <w:t xml:space="preserve"> voor</w:t>
      </w:r>
      <w:r w:rsidRPr="00F11F3A">
        <w:rPr>
          <w:color w:val="000000" w:themeColor="text1"/>
        </w:rPr>
        <w:t xml:space="preserve"> met hulpmotoren en filterverstoppingen. Hoewel de brandstofkwaliteit grotendeels aan de geldende normen voldoet, is bij hogere blends extra aandacht nodig voor de oxidatiestabiliteit en de concentratie van specifieke stoffen om problemen zoals filterverstopping te voorkomen.</w:t>
      </w:r>
      <w:r w:rsidRPr="00F11F3A" w:rsidR="003117C0">
        <w:rPr>
          <w:color w:val="000000" w:themeColor="text1"/>
        </w:rPr>
        <w:t xml:space="preserve"> Uit het onderzoek bleek dat onderhoudstermijnen voor </w:t>
      </w:r>
      <w:r w:rsidR="00AB52CB">
        <w:rPr>
          <w:color w:val="000000" w:themeColor="text1"/>
        </w:rPr>
        <w:t>de motor</w:t>
      </w:r>
      <w:r w:rsidRPr="00F11F3A" w:rsidR="003117C0">
        <w:rPr>
          <w:color w:val="000000" w:themeColor="text1"/>
        </w:rPr>
        <w:t>olie niet generiek verkort hoeven te worden ten opzichte van reguliere diesel.</w:t>
      </w:r>
      <w:r w:rsidR="00AB52CB">
        <w:rPr>
          <w:color w:val="000000" w:themeColor="text1"/>
        </w:rPr>
        <w:t xml:space="preserve"> </w:t>
      </w:r>
      <w:r w:rsidRPr="00AB52CB" w:rsidR="00AB52CB">
        <w:rPr>
          <w:color w:val="000000" w:themeColor="text1"/>
        </w:rPr>
        <w:t xml:space="preserve">Voor brandstoffilters is direct na de omschakeling </w:t>
      </w:r>
      <w:r w:rsidR="00AB52CB">
        <w:rPr>
          <w:color w:val="000000" w:themeColor="text1"/>
        </w:rPr>
        <w:t xml:space="preserve">op FAME-blends </w:t>
      </w:r>
      <w:r w:rsidRPr="00AB52CB" w:rsidR="00AB52CB">
        <w:rPr>
          <w:color w:val="000000" w:themeColor="text1"/>
        </w:rPr>
        <w:t>wel extra waakzaamheid geboden vanwege het risico op incidentele filterverstopping.</w:t>
      </w:r>
      <w:r w:rsidRPr="00F11F3A">
        <w:rPr>
          <w:color w:val="000000" w:themeColor="text1"/>
        </w:rPr>
        <w:br/>
      </w:r>
    </w:p>
    <w:p w:rsidR="384C101C" w:rsidP="384C101C" w:rsidRDefault="001150B5" w14:paraId="5A38D631" w14:textId="5C6C71B7">
      <w:pPr>
        <w:rPr>
          <w:color w:val="000000" w:themeColor="text1"/>
        </w:rPr>
      </w:pPr>
      <w:r w:rsidRPr="001150B5">
        <w:rPr>
          <w:color w:val="000000" w:themeColor="text1"/>
        </w:rPr>
        <w:t>Het Ministerie van Infrastructuur en Waterstaat (IenW) heeft de afronding van het rapport benut voor een gesprek met relevante stakeholders over de verdere toepassing van FAME-blends in de binnenvaart. Tijdens dit gesprek is gezamenlijk gereflecteerd op de onderzoeksresultaten en zijn afspraken gemaakt over vervolgstappen.</w:t>
      </w:r>
    </w:p>
    <w:p w:rsidRPr="00F11F3A" w:rsidR="005E4E1A" w:rsidP="384C101C" w:rsidRDefault="005E4E1A" w14:paraId="66E757D2" w14:textId="77777777">
      <w:pPr>
        <w:rPr>
          <w:b/>
          <w:bCs/>
          <w:color w:val="000000" w:themeColor="text1"/>
        </w:rPr>
      </w:pPr>
    </w:p>
    <w:p w:rsidRPr="00F11F3A" w:rsidR="007A062C" w:rsidP="00A233D0" w:rsidRDefault="00EC0AC6" w14:paraId="0BB6302E" w14:textId="03F26DC1">
      <w:pPr>
        <w:rPr>
          <w:b/>
          <w:bCs/>
          <w:color w:val="000000" w:themeColor="text1"/>
        </w:rPr>
      </w:pPr>
      <w:r>
        <w:rPr>
          <w:b/>
          <w:bCs/>
          <w:color w:val="000000" w:themeColor="text1"/>
        </w:rPr>
        <w:t xml:space="preserve">2. </w:t>
      </w:r>
      <w:r w:rsidRPr="00F11F3A" w:rsidR="007A062C">
        <w:rPr>
          <w:b/>
          <w:bCs/>
          <w:color w:val="000000" w:themeColor="text1"/>
        </w:rPr>
        <w:t>Quick</w:t>
      </w:r>
      <w:r w:rsidRPr="00F11F3A" w:rsidR="003363FE">
        <w:rPr>
          <w:b/>
          <w:bCs/>
          <w:color w:val="000000" w:themeColor="text1"/>
        </w:rPr>
        <w:t>S</w:t>
      </w:r>
      <w:r w:rsidRPr="00F11F3A" w:rsidR="007A062C">
        <w:rPr>
          <w:b/>
          <w:bCs/>
          <w:color w:val="000000" w:themeColor="text1"/>
        </w:rPr>
        <w:t xml:space="preserve">can Effecten Verlagen Energiebelasting Elektrisch Varen </w:t>
      </w:r>
    </w:p>
    <w:p w:rsidRPr="00F11F3A" w:rsidR="00B64566" w:rsidP="00B64566" w:rsidRDefault="00E609B5" w14:paraId="1D33A84B" w14:textId="491F9A4B">
      <w:pPr>
        <w:rPr>
          <w:color w:val="000000" w:themeColor="text1"/>
        </w:rPr>
      </w:pPr>
      <w:r w:rsidRPr="009679FD">
        <w:rPr>
          <w:color w:val="000000" w:themeColor="text1"/>
        </w:rPr>
        <w:t>Voor gasolie voor binnenvaartschepen geldt geen accijns op grond van de Herziene Rijnvaartakte (Akte van Mannheim, 1868), die belasting op brandstof voor de Rijnvaart verbiedt. Voor de elektriciteit die binnenvaartschepen geleverd krijgen om op te varen, betalen zij energiebelasting.</w:t>
      </w:r>
      <w:r w:rsidRPr="009679FD" w:rsidDel="00D94FB5">
        <w:rPr>
          <w:color w:val="000000" w:themeColor="text1"/>
        </w:rPr>
        <w:t xml:space="preserve"> </w:t>
      </w:r>
      <w:r w:rsidRPr="009679FD">
        <w:rPr>
          <w:color w:val="000000" w:themeColor="text1"/>
        </w:rPr>
        <w:t xml:space="preserve">Dit leidt tot een ongelijke fiscale behandeling van fossiel en elektrisch aangedreven binnenvaartschepen, wat onwenselijk is in het licht van de energietransitie. Het kabinet streeft naar een fiscaal stelsel waarin vervuiling wordt belast en duurzame alternatieven niet fiscaal worden benadeeld. Nederland heeft binnen de Centrale Commissie voor de Rijnvaart (CCR) reeds uitgesproken de accijnsvrijstelling op termijn gezamenlijk met andere lidstaten te willen afschaffen. Omdat de afschaffing van de accijnsvrijstelling niet op korte termijn wordt verwacht, verkennen </w:t>
      </w:r>
      <w:r w:rsidRPr="009679FD" w:rsidR="009679FD">
        <w:rPr>
          <w:color w:val="000000" w:themeColor="text1"/>
        </w:rPr>
        <w:t>IenW</w:t>
      </w:r>
      <w:r w:rsidRPr="009679FD">
        <w:rPr>
          <w:color w:val="000000" w:themeColor="text1"/>
        </w:rPr>
        <w:t xml:space="preserve"> en het ministerie van Financiën intussen welke vragen en overwegingen spelen bij een eventuele aanpassing van de energiebelasting ten behoeve van elektrisch aangedreven schepen. </w:t>
      </w:r>
      <w:r w:rsidRPr="009679FD" w:rsidR="00B64566">
        <w:rPr>
          <w:color w:val="000000" w:themeColor="text1"/>
        </w:rPr>
        <w:t xml:space="preserve">Daarbij wordt de beleidseffectiviteit verkend en worden de uitvoeringstechnische en </w:t>
      </w:r>
      <w:r w:rsidRPr="00F11F3A" w:rsidR="00B64566">
        <w:rPr>
          <w:color w:val="000000" w:themeColor="text1"/>
        </w:rPr>
        <w:t xml:space="preserve">Europeesrechtelijke aspecten betrokken. </w:t>
      </w:r>
    </w:p>
    <w:p w:rsidRPr="00F11F3A" w:rsidR="00B64566" w:rsidP="00B64566" w:rsidRDefault="00B64566" w14:paraId="61CBFD24" w14:textId="77777777">
      <w:pPr>
        <w:rPr>
          <w:color w:val="000000" w:themeColor="text1"/>
        </w:rPr>
      </w:pPr>
    </w:p>
    <w:p w:rsidRPr="00F11F3A" w:rsidR="00B64566" w:rsidP="00B64566" w:rsidRDefault="00B64566" w14:paraId="69BB3B3F" w14:textId="53A9B5E7">
      <w:pPr>
        <w:rPr>
          <w:color w:val="000000" w:themeColor="text1"/>
        </w:rPr>
      </w:pPr>
      <w:r w:rsidRPr="00F11F3A">
        <w:rPr>
          <w:color w:val="000000" w:themeColor="text1"/>
        </w:rPr>
        <w:t>Ten aanzien van de beleidseffectiviteit heeft IenW aan het Expertise en Innovatiecentrum voor de Binnenvaart gevraagd een quickscan uit te voeren naar het verwachte effect van een verlaging van de energiebelasting op het aantal extra schepen dat hierdoor batterij-elektrisch gaat varen. In de bijgevoegde quickscan</w:t>
      </w:r>
      <w:r w:rsidR="00CA5D80">
        <w:rPr>
          <w:rStyle w:val="FootnoteReference"/>
          <w:color w:val="000000" w:themeColor="text1"/>
        </w:rPr>
        <w:footnoteReference w:id="2"/>
      </w:r>
      <w:r w:rsidRPr="00F11F3A">
        <w:rPr>
          <w:color w:val="000000" w:themeColor="text1"/>
        </w:rPr>
        <w:t xml:space="preserve"> is voor verschillende scheepstypes verkend wat het effect is op de Total Cost of Ownership (TCO) van een verlaging van de energiebelasting vanaf 2030. </w:t>
      </w:r>
    </w:p>
    <w:p w:rsidRPr="00F11F3A" w:rsidR="00B64566" w:rsidP="00B64566" w:rsidRDefault="00B64566" w14:paraId="4EDCD2AD" w14:textId="77777777">
      <w:pPr>
        <w:rPr>
          <w:color w:val="000000" w:themeColor="text1"/>
        </w:rPr>
      </w:pPr>
    </w:p>
    <w:p w:rsidRPr="00F11F3A" w:rsidR="00B64566" w:rsidP="00B64566" w:rsidRDefault="00B64566" w14:paraId="088B1B2E" w14:textId="77777777">
      <w:pPr>
        <w:rPr>
          <w:color w:val="000000" w:themeColor="text1"/>
        </w:rPr>
      </w:pPr>
      <w:r w:rsidRPr="00F11F3A">
        <w:rPr>
          <w:color w:val="000000" w:themeColor="text1"/>
        </w:rPr>
        <w:t>De resultaten van de quickscan zullen worden meegenomen in de verkenning, die de ministeries van Financiën en IenW uitvoeren.</w:t>
      </w:r>
    </w:p>
    <w:p w:rsidR="00B64566" w:rsidP="00A233D0" w:rsidRDefault="00B64566" w14:paraId="1FCC806B" w14:textId="77777777">
      <w:pPr>
        <w:rPr>
          <w:b/>
          <w:bCs/>
          <w:color w:val="000000" w:themeColor="text1"/>
        </w:rPr>
      </w:pPr>
    </w:p>
    <w:p w:rsidRPr="00F11F3A" w:rsidR="007A062C" w:rsidP="7851C265" w:rsidRDefault="00EC0AC6" w14:paraId="66B08F63" w14:textId="6617FCB0">
      <w:pPr>
        <w:rPr>
          <w:color w:val="000000" w:themeColor="text1"/>
        </w:rPr>
      </w:pPr>
      <w:r>
        <w:rPr>
          <w:b/>
          <w:bCs/>
          <w:color w:val="000000" w:themeColor="text1"/>
        </w:rPr>
        <w:t xml:space="preserve">3. </w:t>
      </w:r>
      <w:r w:rsidRPr="00F11F3A" w:rsidR="7851C265">
        <w:rPr>
          <w:b/>
          <w:bCs/>
          <w:color w:val="000000" w:themeColor="text1"/>
        </w:rPr>
        <w:t>Stikstofdepositie offshore werkschepen</w:t>
      </w:r>
    </w:p>
    <w:p w:rsidRPr="00F11F3A" w:rsidR="384C101C" w:rsidP="577D7506" w:rsidRDefault="384C101C" w14:paraId="530581DF" w14:textId="47535CAF">
      <w:pPr>
        <w:rPr>
          <w:rFonts w:eastAsia="Verdana" w:cs="Verdana"/>
          <w:color w:val="000000" w:themeColor="text1"/>
        </w:rPr>
      </w:pPr>
      <w:r w:rsidRPr="00F11F3A">
        <w:rPr>
          <w:rFonts w:eastAsia="Verdana" w:cs="Verdana"/>
          <w:color w:val="000000" w:themeColor="text1"/>
        </w:rPr>
        <w:t xml:space="preserve">In de </w:t>
      </w:r>
      <w:r w:rsidR="00726219">
        <w:rPr>
          <w:rFonts w:eastAsia="Verdana" w:cs="Verdana"/>
          <w:color w:val="000000" w:themeColor="text1"/>
        </w:rPr>
        <w:t>k</w:t>
      </w:r>
      <w:r w:rsidRPr="00F11F3A">
        <w:rPr>
          <w:rFonts w:eastAsia="Verdana" w:cs="Verdana"/>
          <w:color w:val="000000" w:themeColor="text1"/>
        </w:rPr>
        <w:t>amerbrief van 25 november 2022</w:t>
      </w:r>
      <w:r w:rsidRPr="00F11F3A">
        <w:rPr>
          <w:rStyle w:val="FootnoteReference"/>
          <w:rFonts w:eastAsia="Verdana" w:cs="Verdana"/>
          <w:color w:val="000000" w:themeColor="text1"/>
        </w:rPr>
        <w:footnoteReference w:id="3"/>
      </w:r>
      <w:r w:rsidRPr="00F11F3A">
        <w:rPr>
          <w:rFonts w:eastAsia="Verdana" w:cs="Verdana"/>
          <w:color w:val="000000" w:themeColor="text1"/>
        </w:rPr>
        <w:t xml:space="preserve"> reserveerde de Minister voor Natuur en Stikstof €200 miljoen voor bovenwettelijke stikstofmaatregelen in de industrie, bouw en mobiliteit. €46 miljoen hiervan is beschikbaar voor aanvullende maatregelen in de zeescheepvaart en zeehavens. Met dit budget wordt invulling gegeven aan drie subsidieregelingen: Batterij-elektrisch varen zeehavens (BEVZ), Varen op waterstof en Elektrificatie havenmateriaal. In het kader van de ontwikkeling van de BEVZ- en </w:t>
      </w:r>
      <w:r w:rsidR="00B21996">
        <w:rPr>
          <w:rFonts w:eastAsia="Verdana" w:cs="Verdana"/>
          <w:color w:val="000000" w:themeColor="text1"/>
        </w:rPr>
        <w:t xml:space="preserve">de varen op </w:t>
      </w:r>
      <w:r w:rsidRPr="00F11F3A">
        <w:rPr>
          <w:rFonts w:eastAsia="Verdana" w:cs="Verdana"/>
          <w:color w:val="000000" w:themeColor="text1"/>
        </w:rPr>
        <w:t>waterstof</w:t>
      </w:r>
      <w:r w:rsidR="00B21996">
        <w:rPr>
          <w:rFonts w:eastAsia="Verdana" w:cs="Verdana"/>
          <w:color w:val="000000" w:themeColor="text1"/>
        </w:rPr>
        <w:t xml:space="preserve"> </w:t>
      </w:r>
      <w:r w:rsidRPr="00F11F3A">
        <w:rPr>
          <w:rFonts w:eastAsia="Verdana" w:cs="Verdana"/>
          <w:color w:val="000000" w:themeColor="text1"/>
        </w:rPr>
        <w:t xml:space="preserve">regeling heeft REBEL onderzoek gedaan naar de stikstofdepositie en </w:t>
      </w:r>
      <w:r w:rsidR="00CF0F79">
        <w:rPr>
          <w:rFonts w:eastAsia="Verdana" w:cs="Verdana"/>
          <w:color w:val="000000" w:themeColor="text1"/>
        </w:rPr>
        <w:t>TCO</w:t>
      </w:r>
      <w:r w:rsidRPr="00F11F3A">
        <w:rPr>
          <w:rFonts w:eastAsia="Verdana" w:cs="Verdana"/>
          <w:color w:val="000000" w:themeColor="text1"/>
        </w:rPr>
        <w:t xml:space="preserve"> van 3 verschillende scheepstypen in combinatie met 7 verschillende energielijnen.</w:t>
      </w:r>
      <w:r w:rsidR="00CF0F79">
        <w:rPr>
          <w:rFonts w:eastAsia="Verdana" w:cs="Verdana"/>
          <w:color w:val="000000" w:themeColor="text1"/>
        </w:rPr>
        <w:t xml:space="preserve"> Het onderzoeksrapport</w:t>
      </w:r>
      <w:r w:rsidR="00CF0F79">
        <w:rPr>
          <w:rStyle w:val="FootnoteReference"/>
          <w:rFonts w:eastAsia="Verdana" w:cs="Verdana"/>
          <w:color w:val="000000" w:themeColor="text1"/>
        </w:rPr>
        <w:footnoteReference w:id="4"/>
      </w:r>
      <w:r w:rsidR="00CF0F79">
        <w:rPr>
          <w:rFonts w:eastAsia="Verdana" w:cs="Verdana"/>
          <w:color w:val="000000" w:themeColor="text1"/>
        </w:rPr>
        <w:t xml:space="preserve"> is bijgevoegd.</w:t>
      </w:r>
    </w:p>
    <w:p w:rsidRPr="00F11F3A" w:rsidR="384C101C" w:rsidP="7851C265" w:rsidRDefault="384C101C" w14:paraId="2D25A131" w14:textId="02B18F97">
      <w:pPr>
        <w:rPr>
          <w:i/>
          <w:iCs/>
          <w:color w:val="000000" w:themeColor="text1"/>
        </w:rPr>
      </w:pPr>
    </w:p>
    <w:p w:rsidR="00B21996" w:rsidP="007F76F4" w:rsidRDefault="00634509" w14:paraId="2CFD341E" w14:textId="22997966">
      <w:pPr>
        <w:rPr>
          <w:rFonts w:eastAsia="Verdana" w:cs="Verdana"/>
        </w:rPr>
      </w:pPr>
      <w:r w:rsidRPr="00634509">
        <w:rPr>
          <w:rFonts w:eastAsia="Verdana" w:cs="Verdana"/>
          <w:color w:val="000000" w:themeColor="text1"/>
        </w:rPr>
        <w:t>Uit het onderzoek blijkt dat de overstap naar hybride-elektrische schepen financieel het meest haalbaar is. Het kostenverschil met traditionele dieselschepen is bij deze techniek het kleinst.</w:t>
      </w:r>
      <w:r w:rsidRPr="00F11F3A" w:rsidR="7851C265">
        <w:rPr>
          <w:rFonts w:eastAsia="Verdana" w:cs="Verdana"/>
          <w:color w:val="000000" w:themeColor="text1"/>
        </w:rPr>
        <w:t xml:space="preserve"> </w:t>
      </w:r>
      <w:r w:rsidRPr="00436585" w:rsidR="00436585">
        <w:rPr>
          <w:rFonts w:eastAsia="Verdana" w:cs="Verdana"/>
          <w:color w:val="000000" w:themeColor="text1"/>
        </w:rPr>
        <w:t xml:space="preserve">Dit geldt ook in de situatie waarbij externe kosten worden geïnternaliseerd middels het Europese emissiehandelssysteem ETS en de FuelEU Maritime verordening. </w:t>
      </w:r>
      <w:r w:rsidR="00436585">
        <w:rPr>
          <w:rFonts w:eastAsia="Verdana" w:cs="Verdana"/>
          <w:color w:val="000000" w:themeColor="text1"/>
        </w:rPr>
        <w:t xml:space="preserve">De inzet van </w:t>
      </w:r>
      <w:r w:rsidR="271E80D1">
        <w:rPr>
          <w:rFonts w:eastAsia="Verdana" w:cs="Verdana"/>
          <w:color w:val="000000" w:themeColor="text1"/>
        </w:rPr>
        <w:t xml:space="preserve">groene </w:t>
      </w:r>
      <w:r w:rsidR="00436585">
        <w:rPr>
          <w:rFonts w:eastAsia="Verdana" w:cs="Verdana"/>
          <w:color w:val="000000" w:themeColor="text1"/>
        </w:rPr>
        <w:t>waterstof is vooralsnog duurder dan andere duurzame alternatieven</w:t>
      </w:r>
      <w:r w:rsidRPr="00F11F3A" w:rsidR="7851C265">
        <w:rPr>
          <w:rFonts w:eastAsia="Verdana" w:cs="Verdana"/>
          <w:color w:val="000000" w:themeColor="text1"/>
        </w:rPr>
        <w:t xml:space="preserve">. </w:t>
      </w:r>
      <w:r w:rsidRPr="00F11F3A" w:rsidR="007F76F4">
        <w:rPr>
          <w:rFonts w:eastAsia="Verdana" w:cs="Verdana"/>
          <w:color w:val="000000" w:themeColor="text1"/>
        </w:rPr>
        <w:t xml:space="preserve">Daarnaast zijn er voor </w:t>
      </w:r>
      <w:r w:rsidRPr="577D7506" w:rsidR="007F76F4">
        <w:rPr>
          <w:rFonts w:eastAsia="Verdana" w:cs="Verdana"/>
        </w:rPr>
        <w:t>drie scheepstypen (</w:t>
      </w:r>
      <w:r w:rsidR="005B54AF">
        <w:rPr>
          <w:rFonts w:eastAsia="Verdana" w:cs="Verdana"/>
        </w:rPr>
        <w:t>Crew Transfer Vessels (</w:t>
      </w:r>
      <w:r w:rsidRPr="577D7506" w:rsidR="007F76F4">
        <w:rPr>
          <w:rFonts w:eastAsia="Verdana" w:cs="Verdana"/>
        </w:rPr>
        <w:t>CTV</w:t>
      </w:r>
      <w:r w:rsidR="005B54AF">
        <w:rPr>
          <w:rFonts w:eastAsia="Verdana" w:cs="Verdana"/>
        </w:rPr>
        <w:t>)</w:t>
      </w:r>
      <w:r w:rsidRPr="577D7506" w:rsidR="007F76F4">
        <w:rPr>
          <w:rFonts w:eastAsia="Verdana" w:cs="Verdana"/>
        </w:rPr>
        <w:t>,</w:t>
      </w:r>
      <w:r w:rsidR="005B54AF">
        <w:rPr>
          <w:rFonts w:eastAsia="Verdana" w:cs="Verdana"/>
        </w:rPr>
        <w:t xml:space="preserve"> Offshore Service Vessels</w:t>
      </w:r>
      <w:r w:rsidRPr="577D7506" w:rsidR="007F76F4">
        <w:rPr>
          <w:rFonts w:eastAsia="Verdana" w:cs="Verdana"/>
        </w:rPr>
        <w:t xml:space="preserve"> </w:t>
      </w:r>
      <w:r w:rsidR="005B54AF">
        <w:rPr>
          <w:rFonts w:eastAsia="Verdana" w:cs="Verdana"/>
        </w:rPr>
        <w:t>(</w:t>
      </w:r>
      <w:r w:rsidRPr="577D7506" w:rsidR="007F76F4">
        <w:rPr>
          <w:rFonts w:eastAsia="Verdana" w:cs="Verdana"/>
        </w:rPr>
        <w:t>OSV</w:t>
      </w:r>
      <w:r w:rsidR="005B54AF">
        <w:rPr>
          <w:rFonts w:eastAsia="Verdana" w:cs="Verdana"/>
        </w:rPr>
        <w:t>)</w:t>
      </w:r>
      <w:r w:rsidRPr="577D7506" w:rsidR="007F76F4">
        <w:rPr>
          <w:rFonts w:eastAsia="Verdana" w:cs="Verdana"/>
        </w:rPr>
        <w:t xml:space="preserve"> en shortsea) representatieve vaarroutes geselecteerd om de stikstofdepositie op Natura 2000-gebieden te onderzoeken. Hoewel de emissies per kilometer het laagst zijn bij CTV's en het hoogst bij shortsea schepen, wordt de</w:t>
      </w:r>
      <w:r w:rsidR="0071564B">
        <w:rPr>
          <w:rFonts w:eastAsia="Verdana" w:cs="Verdana"/>
        </w:rPr>
        <w:t xml:space="preserve"> impact</w:t>
      </w:r>
      <w:r w:rsidRPr="577D7506" w:rsidR="007F76F4">
        <w:rPr>
          <w:rFonts w:eastAsia="Verdana" w:cs="Verdana"/>
        </w:rPr>
        <w:t xml:space="preserve"> </w:t>
      </w:r>
      <w:r w:rsidR="000A73FF">
        <w:rPr>
          <w:rFonts w:eastAsia="Verdana" w:cs="Verdana"/>
        </w:rPr>
        <w:t xml:space="preserve">van de emissies </w:t>
      </w:r>
      <w:r w:rsidR="00B61C5B">
        <w:rPr>
          <w:rFonts w:eastAsia="Verdana" w:cs="Verdana"/>
        </w:rPr>
        <w:t>op</w:t>
      </w:r>
      <w:r w:rsidR="00726219">
        <w:rPr>
          <w:rFonts w:eastAsia="Verdana" w:cs="Verdana"/>
        </w:rPr>
        <w:t xml:space="preserve"> de </w:t>
      </w:r>
      <w:r w:rsidRPr="577D7506" w:rsidR="007F76F4">
        <w:rPr>
          <w:rFonts w:eastAsia="Verdana" w:cs="Verdana"/>
        </w:rPr>
        <w:t xml:space="preserve">depositie </w:t>
      </w:r>
      <w:r w:rsidR="007F76F4">
        <w:rPr>
          <w:rFonts w:eastAsia="Verdana" w:cs="Verdana"/>
        </w:rPr>
        <w:t xml:space="preserve">voornamelijk </w:t>
      </w:r>
      <w:r w:rsidRPr="577D7506" w:rsidR="007F76F4">
        <w:rPr>
          <w:rFonts w:eastAsia="Verdana" w:cs="Verdana"/>
        </w:rPr>
        <w:t xml:space="preserve">bepaald door de nabijheid van natuurgebieden langs de route. </w:t>
      </w:r>
    </w:p>
    <w:p w:rsidRPr="000903CD" w:rsidR="00A46033" w:rsidP="577D7506" w:rsidRDefault="007F76F4" w14:paraId="4D6DFE31" w14:textId="5584ACBF">
      <w:pPr>
        <w:rPr>
          <w:rFonts w:eastAsia="Verdana" w:cs="Verdana"/>
        </w:rPr>
      </w:pPr>
      <w:r w:rsidRPr="577D7506">
        <w:rPr>
          <w:rFonts w:eastAsia="Verdana" w:cs="Verdana"/>
        </w:rPr>
        <w:t xml:space="preserve">IenW neemt deze bevindingen mee bij de verdere consultatie van de sector en de </w:t>
      </w:r>
      <w:r w:rsidR="0071564B">
        <w:rPr>
          <w:rFonts w:eastAsia="Verdana" w:cs="Verdana"/>
        </w:rPr>
        <w:t>vormgeving</w:t>
      </w:r>
      <w:r w:rsidRPr="577D7506" w:rsidR="0071564B">
        <w:rPr>
          <w:rFonts w:eastAsia="Verdana" w:cs="Verdana"/>
        </w:rPr>
        <w:t xml:space="preserve"> </w:t>
      </w:r>
      <w:r w:rsidRPr="577D7506">
        <w:rPr>
          <w:rFonts w:eastAsia="Verdana" w:cs="Verdana"/>
        </w:rPr>
        <w:t>van de subsidieregelingen.</w:t>
      </w:r>
    </w:p>
    <w:p w:rsidRPr="00F11F3A" w:rsidR="00A46033" w:rsidP="007C190F" w:rsidRDefault="00A46033" w14:paraId="7D70EED5" w14:textId="77777777">
      <w:pPr>
        <w:rPr>
          <w:color w:val="000000" w:themeColor="text1"/>
        </w:rPr>
      </w:pPr>
    </w:p>
    <w:p w:rsidRPr="00F11F3A" w:rsidR="00A46033" w:rsidP="007C190F" w:rsidRDefault="00EC0AC6" w14:paraId="08C767C3" w14:textId="028817B3">
      <w:pPr>
        <w:rPr>
          <w:b/>
          <w:bCs/>
          <w:color w:val="000000" w:themeColor="text1"/>
        </w:rPr>
      </w:pPr>
      <w:r>
        <w:rPr>
          <w:b/>
          <w:bCs/>
          <w:color w:val="000000" w:themeColor="text1"/>
        </w:rPr>
        <w:t xml:space="preserve">4. </w:t>
      </w:r>
      <w:r w:rsidRPr="00F11F3A" w:rsidR="00A46033">
        <w:rPr>
          <w:b/>
          <w:bCs/>
          <w:color w:val="000000" w:themeColor="text1"/>
        </w:rPr>
        <w:t>Visie verduurzaming bunkerbrandstoffen</w:t>
      </w:r>
    </w:p>
    <w:p w:rsidRPr="00F11F3A" w:rsidR="002B1A4A" w:rsidP="00395051" w:rsidRDefault="001D2F0F" w14:paraId="59438663" w14:textId="6C8AB75E">
      <w:pPr>
        <w:rPr>
          <w:color w:val="000000" w:themeColor="text1"/>
        </w:rPr>
      </w:pPr>
      <w:r w:rsidRPr="001D2F0F">
        <w:rPr>
          <w:color w:val="000000" w:themeColor="text1"/>
        </w:rPr>
        <w:t>Een van de prioriteiten van de beleidsbrief Infrastructuur en Waterstaat</w:t>
      </w:r>
      <w:r w:rsidRPr="00F11F3A">
        <w:rPr>
          <w:rStyle w:val="FootnoteReference"/>
          <w:color w:val="000000" w:themeColor="text1"/>
        </w:rPr>
        <w:footnoteReference w:id="5"/>
      </w:r>
      <w:r w:rsidRPr="001D2F0F">
        <w:rPr>
          <w:color w:val="000000" w:themeColor="text1"/>
        </w:rPr>
        <w:t xml:space="preserve"> betreft het afbouwen van kwetsbare afhankelijkheden in onze mobiliteit. In </w:t>
      </w:r>
      <w:r w:rsidR="00E466EA">
        <w:rPr>
          <w:color w:val="000000" w:themeColor="text1"/>
        </w:rPr>
        <w:t xml:space="preserve">de beleidsbrief is opgenomen dat IenW </w:t>
      </w:r>
      <w:r w:rsidR="00DC3EE4">
        <w:rPr>
          <w:color w:val="000000" w:themeColor="text1"/>
        </w:rPr>
        <w:t xml:space="preserve">in dit kader </w:t>
      </w:r>
      <w:r w:rsidR="00E466EA">
        <w:rPr>
          <w:color w:val="000000" w:themeColor="text1"/>
        </w:rPr>
        <w:t xml:space="preserve">in </w:t>
      </w:r>
      <w:r w:rsidRPr="001D2F0F">
        <w:rPr>
          <w:color w:val="000000" w:themeColor="text1"/>
        </w:rPr>
        <w:t>2026 een visie op de verduurzaming van bunkerbrandstoffen</w:t>
      </w:r>
      <w:r w:rsidR="00E466EA">
        <w:rPr>
          <w:color w:val="000000" w:themeColor="text1"/>
        </w:rPr>
        <w:t xml:space="preserve"> opstelt</w:t>
      </w:r>
      <w:r w:rsidRPr="00F11F3A" w:rsidR="00E77D1D">
        <w:rPr>
          <w:rStyle w:val="FootnoteReference"/>
          <w:color w:val="000000" w:themeColor="text1"/>
        </w:rPr>
        <w:footnoteReference w:id="6"/>
      </w:r>
      <w:r w:rsidR="008442B9">
        <w:rPr>
          <w:color w:val="000000" w:themeColor="text1"/>
        </w:rPr>
        <w:t>.</w:t>
      </w:r>
      <w:r w:rsidRPr="00F11F3A" w:rsidR="00E77D1D">
        <w:rPr>
          <w:color w:val="000000" w:themeColor="text1"/>
        </w:rPr>
        <w:t xml:space="preserve">  </w:t>
      </w:r>
      <w:r w:rsidRPr="00F11F3A" w:rsidR="002B1A4A">
        <w:rPr>
          <w:color w:val="000000" w:themeColor="text1"/>
        </w:rPr>
        <w:t>Op dit moment loopt de uitwerking van de</w:t>
      </w:r>
      <w:r w:rsidR="00443B13">
        <w:rPr>
          <w:color w:val="000000" w:themeColor="text1"/>
        </w:rPr>
        <w:t>ze</w:t>
      </w:r>
      <w:r w:rsidRPr="00F11F3A" w:rsidR="002B1A4A">
        <w:rPr>
          <w:color w:val="000000" w:themeColor="text1"/>
        </w:rPr>
        <w:t xml:space="preserve"> visie, die beoogd is om in het najaar met uw Kamer te worden gedeeld.</w:t>
      </w:r>
    </w:p>
    <w:p w:rsidRPr="00F11F3A" w:rsidR="002B1A4A" w:rsidP="00395051" w:rsidRDefault="002B1A4A" w14:paraId="7A2F191E" w14:textId="77777777">
      <w:pPr>
        <w:rPr>
          <w:color w:val="000000" w:themeColor="text1"/>
        </w:rPr>
      </w:pPr>
    </w:p>
    <w:p w:rsidRPr="00F11F3A" w:rsidR="00E77D1D" w:rsidP="00395051" w:rsidRDefault="002B1A4A" w14:paraId="23A857D1" w14:textId="754661E9">
      <w:pPr>
        <w:rPr>
          <w:color w:val="000000" w:themeColor="text1"/>
        </w:rPr>
      </w:pPr>
      <w:r w:rsidRPr="00F11F3A">
        <w:rPr>
          <w:color w:val="000000" w:themeColor="text1"/>
        </w:rPr>
        <w:t xml:space="preserve">Nederland heeft, met de </w:t>
      </w:r>
      <w:r w:rsidR="00276D2D">
        <w:rPr>
          <w:color w:val="000000" w:themeColor="text1"/>
        </w:rPr>
        <w:t>grote havens</w:t>
      </w:r>
      <w:r w:rsidRPr="00F11F3A">
        <w:rPr>
          <w:color w:val="000000" w:themeColor="text1"/>
        </w:rPr>
        <w:t xml:space="preserve"> en Schiphol, een grote positie in de internationale afzetmarkt voor bunkerbrandstoffen voor scheepvaart en luchtvaart. </w:t>
      </w:r>
      <w:r w:rsidRPr="00F11F3A" w:rsidR="00E77D1D">
        <w:rPr>
          <w:color w:val="000000" w:themeColor="text1"/>
        </w:rPr>
        <w:t>De visie maakt inzichtelijk wat de publieke belangen van de</w:t>
      </w:r>
      <w:r w:rsidRPr="00F11F3A">
        <w:rPr>
          <w:color w:val="000000" w:themeColor="text1"/>
        </w:rPr>
        <w:t>ze</w:t>
      </w:r>
      <w:r w:rsidRPr="00F11F3A" w:rsidR="00E77D1D">
        <w:rPr>
          <w:color w:val="000000" w:themeColor="text1"/>
        </w:rPr>
        <w:t xml:space="preserve"> huidige bunkerpositie zijn</w:t>
      </w:r>
      <w:r w:rsidRPr="00F11F3A">
        <w:rPr>
          <w:color w:val="000000" w:themeColor="text1"/>
        </w:rPr>
        <w:t>. Daarnaast</w:t>
      </w:r>
      <w:r w:rsidRPr="00F11F3A" w:rsidR="00E77D1D">
        <w:rPr>
          <w:color w:val="000000" w:themeColor="text1"/>
        </w:rPr>
        <w:t xml:space="preserve"> </w:t>
      </w:r>
      <w:r w:rsidRPr="00F11F3A">
        <w:rPr>
          <w:color w:val="000000" w:themeColor="text1"/>
        </w:rPr>
        <w:t>geeft dit een beeld van hoe de bunkerpositie bij kan dragen</w:t>
      </w:r>
      <w:r w:rsidRPr="00F11F3A" w:rsidR="00E77D1D">
        <w:rPr>
          <w:color w:val="000000" w:themeColor="text1"/>
        </w:rPr>
        <w:t xml:space="preserve"> aan de verduurzaming van scheep- en luchtvaart en wat handelingsperspectieven en/of maatregelen zijn voor het verduurzamen van bunkerbrandstoffen.</w:t>
      </w:r>
      <w:r w:rsidRPr="00F11F3A">
        <w:rPr>
          <w:color w:val="000000" w:themeColor="text1"/>
        </w:rPr>
        <w:t xml:space="preserve"> </w:t>
      </w:r>
    </w:p>
    <w:p w:rsidRPr="00F11F3A" w:rsidR="002B1A4A" w:rsidP="00395051" w:rsidRDefault="002B1A4A" w14:paraId="085C72B6" w14:textId="77777777">
      <w:pPr>
        <w:rPr>
          <w:color w:val="000000" w:themeColor="text1"/>
        </w:rPr>
      </w:pPr>
    </w:p>
    <w:p w:rsidRPr="00F11F3A" w:rsidR="002B1A4A" w:rsidP="002B1A4A" w:rsidRDefault="002B1A4A" w14:paraId="50D01F6A" w14:textId="788947E9">
      <w:pPr>
        <w:rPr>
          <w:color w:val="000000" w:themeColor="text1"/>
        </w:rPr>
      </w:pPr>
      <w:r w:rsidRPr="00F11F3A">
        <w:rPr>
          <w:color w:val="000000" w:themeColor="text1"/>
        </w:rPr>
        <w:t>In de uitwerking van de visie worden bestaande inzichten</w:t>
      </w:r>
      <w:r w:rsidR="00E07069">
        <w:rPr>
          <w:color w:val="000000" w:themeColor="text1"/>
        </w:rPr>
        <w:t>,</w:t>
      </w:r>
      <w:r w:rsidRPr="00F11F3A">
        <w:rPr>
          <w:color w:val="000000" w:themeColor="text1"/>
        </w:rPr>
        <w:t xml:space="preserve"> </w:t>
      </w:r>
      <w:r w:rsidR="00E07069">
        <w:rPr>
          <w:color w:val="000000" w:themeColor="text1"/>
        </w:rPr>
        <w:t>stakeholderinput en onderzoeken</w:t>
      </w:r>
      <w:r w:rsidRPr="00F11F3A">
        <w:rPr>
          <w:color w:val="000000" w:themeColor="text1"/>
        </w:rPr>
        <w:t xml:space="preserve"> gebruikt. Daarnaast zijn in opdracht van IenW twee onderzoeken uitgevoerd om </w:t>
      </w:r>
      <w:r w:rsidRPr="00F11F3A" w:rsidR="00662261">
        <w:rPr>
          <w:color w:val="000000" w:themeColor="text1"/>
        </w:rPr>
        <w:t>antwoord te geven op enkele openstaande vragen</w:t>
      </w:r>
      <w:r w:rsidRPr="00F11F3A">
        <w:rPr>
          <w:color w:val="000000" w:themeColor="text1"/>
        </w:rPr>
        <w:t xml:space="preserve">. </w:t>
      </w:r>
      <w:r w:rsidRPr="00F11F3A" w:rsidR="00662261">
        <w:rPr>
          <w:color w:val="000000" w:themeColor="text1"/>
        </w:rPr>
        <w:t xml:space="preserve">De uitkomsten hiervan worden meegenomen in de visie. </w:t>
      </w:r>
      <w:r w:rsidRPr="00F11F3A">
        <w:rPr>
          <w:color w:val="000000" w:themeColor="text1"/>
        </w:rPr>
        <w:t>Vooruitlopend op de visie zelf</w:t>
      </w:r>
      <w:r w:rsidR="00B21996">
        <w:rPr>
          <w:color w:val="000000" w:themeColor="text1"/>
        </w:rPr>
        <w:t>,</w:t>
      </w:r>
      <w:r w:rsidRPr="00F11F3A">
        <w:rPr>
          <w:color w:val="000000" w:themeColor="text1"/>
        </w:rPr>
        <w:t xml:space="preserve"> worden bij deze brief </w:t>
      </w:r>
      <w:r w:rsidR="0039772C">
        <w:rPr>
          <w:color w:val="000000" w:themeColor="text1"/>
        </w:rPr>
        <w:t>de genoemde twee</w:t>
      </w:r>
      <w:r w:rsidRPr="00F11F3A">
        <w:rPr>
          <w:color w:val="000000" w:themeColor="text1"/>
        </w:rPr>
        <w:t xml:space="preserve"> onderzoeken</w:t>
      </w:r>
      <w:r w:rsidR="00576085">
        <w:rPr>
          <w:rStyle w:val="FootnoteReference"/>
          <w:color w:val="000000" w:themeColor="text1"/>
        </w:rPr>
        <w:footnoteReference w:id="7"/>
      </w:r>
      <w:r w:rsidRPr="00F11F3A">
        <w:rPr>
          <w:color w:val="000000" w:themeColor="text1"/>
        </w:rPr>
        <w:t xml:space="preserve"> al</w:t>
      </w:r>
      <w:r w:rsidR="00F72C52">
        <w:rPr>
          <w:color w:val="000000" w:themeColor="text1"/>
        </w:rPr>
        <w:t>vast</w:t>
      </w:r>
      <w:r w:rsidRPr="00F11F3A">
        <w:rPr>
          <w:color w:val="000000" w:themeColor="text1"/>
        </w:rPr>
        <w:t xml:space="preserve"> met uw Kamer gedeeld.</w:t>
      </w:r>
      <w:r w:rsidRPr="00F11F3A" w:rsidR="00395051">
        <w:rPr>
          <w:color w:val="000000" w:themeColor="text1"/>
        </w:rPr>
        <w:t xml:space="preserve"> </w:t>
      </w:r>
    </w:p>
    <w:p w:rsidRPr="00F11F3A" w:rsidR="002B1A4A" w:rsidP="002B1A4A" w:rsidRDefault="002B1A4A" w14:paraId="722B5D1B" w14:textId="77777777">
      <w:pPr>
        <w:rPr>
          <w:color w:val="000000" w:themeColor="text1"/>
        </w:rPr>
      </w:pPr>
    </w:p>
    <w:p w:rsidR="004A7957" w:rsidP="007C190F" w:rsidRDefault="00395051" w14:paraId="3F40A194" w14:textId="6014F750">
      <w:pPr>
        <w:rPr>
          <w:color w:val="000000" w:themeColor="text1"/>
        </w:rPr>
      </w:pPr>
      <w:r w:rsidRPr="00F11F3A">
        <w:rPr>
          <w:color w:val="000000" w:themeColor="text1"/>
        </w:rPr>
        <w:t>CE Delft</w:t>
      </w:r>
      <w:r w:rsidRPr="00F11F3A" w:rsidR="002B1A4A">
        <w:rPr>
          <w:color w:val="000000" w:themeColor="text1"/>
        </w:rPr>
        <w:t xml:space="preserve"> heeft onderzoek gedaan naar de scenario’s voor de toekomstige bunkervraag van scheep- en luchtvaart</w:t>
      </w:r>
      <w:r w:rsidRPr="00F11F3A" w:rsidR="00AB4A8D">
        <w:rPr>
          <w:color w:val="000000" w:themeColor="text1"/>
        </w:rPr>
        <w:t xml:space="preserve">, kansen en risico’s voor de bunkerpositie van Nederlandse zeehavens en handelingsperspectieven voor stakeholders. </w:t>
      </w:r>
      <w:r w:rsidRPr="00F11F3A" w:rsidR="00662261">
        <w:rPr>
          <w:color w:val="000000" w:themeColor="text1"/>
        </w:rPr>
        <w:t xml:space="preserve">In het onderzoek van </w:t>
      </w:r>
      <w:r w:rsidRPr="00F11F3A">
        <w:rPr>
          <w:color w:val="000000" w:themeColor="text1"/>
        </w:rPr>
        <w:t>Erasmus</w:t>
      </w:r>
      <w:r w:rsidR="002128E5">
        <w:t xml:space="preserve"> </w:t>
      </w:r>
      <w:r w:rsidRPr="00F11F3A">
        <w:rPr>
          <w:color w:val="000000" w:themeColor="text1"/>
        </w:rPr>
        <w:t xml:space="preserve">UPT </w:t>
      </w:r>
      <w:r w:rsidRPr="00F11F3A" w:rsidR="00662261">
        <w:rPr>
          <w:color w:val="000000" w:themeColor="text1"/>
        </w:rPr>
        <w:t>en</w:t>
      </w:r>
      <w:r w:rsidRPr="00F11F3A">
        <w:rPr>
          <w:color w:val="000000" w:themeColor="text1"/>
        </w:rPr>
        <w:t xml:space="preserve"> Rebel Group </w:t>
      </w:r>
      <w:r w:rsidRPr="00F11F3A" w:rsidR="00F05F8A">
        <w:rPr>
          <w:color w:val="000000" w:themeColor="text1"/>
        </w:rPr>
        <w:t xml:space="preserve">zijn </w:t>
      </w:r>
      <w:r w:rsidRPr="00F11F3A">
        <w:rPr>
          <w:color w:val="000000" w:themeColor="text1"/>
        </w:rPr>
        <w:t>de economische positie en de publieke belangen</w:t>
      </w:r>
      <w:r w:rsidRPr="00F11F3A" w:rsidR="00F05F8A">
        <w:rPr>
          <w:color w:val="000000" w:themeColor="text1"/>
        </w:rPr>
        <w:t xml:space="preserve"> van bunkering</w:t>
      </w:r>
      <w:r w:rsidRPr="00F11F3A">
        <w:rPr>
          <w:color w:val="000000" w:themeColor="text1"/>
        </w:rPr>
        <w:t xml:space="preserve"> </w:t>
      </w:r>
      <w:r w:rsidRPr="00F11F3A" w:rsidR="00F05F8A">
        <w:rPr>
          <w:color w:val="000000" w:themeColor="text1"/>
        </w:rPr>
        <w:t>onderzocht</w:t>
      </w:r>
      <w:r w:rsidRPr="00F11F3A">
        <w:rPr>
          <w:color w:val="000000" w:themeColor="text1"/>
        </w:rPr>
        <w:t>.</w:t>
      </w:r>
    </w:p>
    <w:p w:rsidRPr="00AD5CD4" w:rsidR="004A7957" w:rsidP="004A7957" w:rsidRDefault="00EC0AC6" w14:paraId="52DB9FCC" w14:textId="43EB5DAF">
      <w:pPr>
        <w:rPr>
          <w:b/>
          <w:bCs/>
          <w:color w:val="000000" w:themeColor="text1"/>
        </w:rPr>
      </w:pPr>
      <w:bookmarkStart w:name="_Hlk230263346" w:id="3"/>
      <w:r>
        <w:rPr>
          <w:b/>
          <w:bCs/>
          <w:color w:val="000000" w:themeColor="text1"/>
        </w:rPr>
        <w:t xml:space="preserve">5. </w:t>
      </w:r>
      <w:r w:rsidRPr="00AD5CD4" w:rsidR="004A7957">
        <w:rPr>
          <w:b/>
          <w:bCs/>
          <w:color w:val="000000" w:themeColor="text1"/>
        </w:rPr>
        <w:t>Aankondiging Evaluatie Tijdelijke Subsidieregeling Verduurzaming Binnenvaartschepen</w:t>
      </w:r>
      <w:r w:rsidR="00A70077">
        <w:rPr>
          <w:b/>
          <w:bCs/>
          <w:color w:val="000000" w:themeColor="text1"/>
        </w:rPr>
        <w:t xml:space="preserve"> (2021 – 2025)</w:t>
      </w:r>
    </w:p>
    <w:bookmarkEnd w:id="3"/>
    <w:p w:rsidR="00395051" w:rsidP="007C190F" w:rsidRDefault="00320D50" w14:paraId="69CE443B" w14:textId="5DE3FF1D">
      <w:pPr>
        <w:rPr>
          <w:color w:val="000000" w:themeColor="text1"/>
        </w:rPr>
      </w:pPr>
      <w:r w:rsidRPr="00542EBE">
        <w:rPr>
          <w:color w:val="000000" w:themeColor="text1"/>
        </w:rPr>
        <w:t xml:space="preserve">IenW </w:t>
      </w:r>
      <w:r w:rsidR="00BB2572">
        <w:rPr>
          <w:color w:val="000000" w:themeColor="text1"/>
        </w:rPr>
        <w:t>is het proces gestart voor</w:t>
      </w:r>
      <w:r w:rsidRPr="00542EBE">
        <w:rPr>
          <w:color w:val="000000" w:themeColor="text1"/>
        </w:rPr>
        <w:t xml:space="preserve"> een evaluatieverslag over de doeltreffendheid en de effecten van deze regeling.</w:t>
      </w:r>
      <w:r w:rsidRPr="000D3558" w:rsidR="000D3558">
        <w:rPr>
          <w:color w:val="000000" w:themeColor="text1"/>
        </w:rPr>
        <w:t xml:space="preserve"> </w:t>
      </w:r>
      <w:r w:rsidRPr="00325F11" w:rsidR="00325F11">
        <w:rPr>
          <w:color w:val="000000" w:themeColor="text1"/>
        </w:rPr>
        <w:t>Door vertraging in het evaluatieproces verschuift de publicatiedatum naar 1 december 2026, in plaats van 1 juli 2026 zoals oorspronkelijk in de regeling was voorzien</w:t>
      </w:r>
      <w:r w:rsidR="000D3558">
        <w:rPr>
          <w:color w:val="000000" w:themeColor="text1"/>
        </w:rPr>
        <w:t>.</w:t>
      </w:r>
    </w:p>
    <w:p w:rsidRPr="00320D50" w:rsidR="00F47CFB" w:rsidP="007C190F" w:rsidRDefault="00F47CFB" w14:paraId="1D32FE2B" w14:textId="77777777">
      <w:pPr>
        <w:rPr>
          <w:color w:val="000000" w:themeColor="text1"/>
        </w:rPr>
      </w:pPr>
    </w:p>
    <w:p w:rsidRPr="00F11F3A" w:rsidR="00A233D0" w:rsidP="00A233D0" w:rsidRDefault="00EC0AC6" w14:paraId="22A38784" w14:textId="0E1E7EC0">
      <w:pPr>
        <w:rPr>
          <w:color w:val="000000" w:themeColor="text1"/>
        </w:rPr>
      </w:pPr>
      <w:r>
        <w:rPr>
          <w:b/>
          <w:bCs/>
          <w:color w:val="000000" w:themeColor="text1"/>
        </w:rPr>
        <w:t xml:space="preserve">6. </w:t>
      </w:r>
      <w:r w:rsidRPr="00F11F3A" w:rsidR="00A233D0">
        <w:rPr>
          <w:b/>
          <w:bCs/>
          <w:color w:val="000000" w:themeColor="text1"/>
        </w:rPr>
        <w:t xml:space="preserve">Toezegging </w:t>
      </w:r>
      <w:r w:rsidR="006400FA">
        <w:rPr>
          <w:b/>
          <w:bCs/>
          <w:color w:val="000000" w:themeColor="text1"/>
        </w:rPr>
        <w:t>gesprek binnenvaartsector</w:t>
      </w:r>
    </w:p>
    <w:p w:rsidRPr="00A67BF8" w:rsidR="00F47CFB" w:rsidP="00A67BF8" w:rsidRDefault="00657766" w14:paraId="0BDDC60E" w14:textId="20A9854A">
      <w:pPr>
        <w:rPr>
          <w:color w:val="000000" w:themeColor="text1"/>
        </w:rPr>
      </w:pPr>
      <w:r w:rsidRPr="00657766">
        <w:rPr>
          <w:color w:val="000000" w:themeColor="text1"/>
        </w:rPr>
        <w:t xml:space="preserve">Mijn </w:t>
      </w:r>
      <w:r w:rsidR="0072073F">
        <w:rPr>
          <w:color w:val="000000" w:themeColor="text1"/>
        </w:rPr>
        <w:t>ambts</w:t>
      </w:r>
      <w:r w:rsidRPr="00657766">
        <w:rPr>
          <w:color w:val="000000" w:themeColor="text1"/>
        </w:rPr>
        <w:t xml:space="preserve">voorganger heeft in uw Kamer aangegeven een gesprek met de binnenvaartsector te zullen voeren over de prijsontwikkelingen van de biodieselvariant HVO (TZ202601-108), naar aanleiding van vragen die Koninklijke Binnenvaart Nederland (KBN) daarover heeft gesteld. Een gesprek met KBN heeft op 10 april 2026 plaatsgevonden. Daarin </w:t>
      </w:r>
      <w:r w:rsidR="0072073F">
        <w:rPr>
          <w:color w:val="000000" w:themeColor="text1"/>
        </w:rPr>
        <w:t>werd vastgesteld</w:t>
      </w:r>
      <w:r w:rsidRPr="00657766">
        <w:rPr>
          <w:color w:val="000000" w:themeColor="text1"/>
        </w:rPr>
        <w:t xml:space="preserve"> dat de prijs voor HVO dit jaar is gestegen. Dit komt doordat met de invoering van de </w:t>
      </w:r>
      <w:r w:rsidR="008269F9">
        <w:rPr>
          <w:color w:val="000000" w:themeColor="text1"/>
        </w:rPr>
        <w:t>b</w:t>
      </w:r>
      <w:r w:rsidRPr="00657766">
        <w:rPr>
          <w:color w:val="000000" w:themeColor="text1"/>
        </w:rPr>
        <w:t xml:space="preserve">randstoftransitieverplichting de kruissubsidie, waarbij het wegvervoer betaalde voor de inzet van HVO in de binnenvaart, is afgeschaft. Deze kruissubsidie heeft in de afgelopen jaren geleid tot relatief lage HVO-prijzen in de binnenvaart. Het afschaffen daarvan was een bewuste beleidskeuze binnen de implementatie van de wijzigingsrichtlijn hernieuwbare energie (RED-III). Met de </w:t>
      </w:r>
      <w:r w:rsidR="008269F9">
        <w:rPr>
          <w:color w:val="000000" w:themeColor="text1"/>
        </w:rPr>
        <w:t>b</w:t>
      </w:r>
      <w:r w:rsidRPr="00657766">
        <w:rPr>
          <w:color w:val="000000" w:themeColor="text1"/>
        </w:rPr>
        <w:t>randstoftransitieverplichting is een instrument opgezet waarbij de binnenvaartsector eigenstandig de energietransitie kan doormaken.</w:t>
      </w:r>
      <w:r w:rsidR="00543137">
        <w:rPr>
          <w:color w:val="000000" w:themeColor="text1"/>
        </w:rPr>
        <w:t xml:space="preserve"> </w:t>
      </w:r>
      <w:r w:rsidRPr="00543137" w:rsidR="00543137">
        <w:rPr>
          <w:color w:val="000000" w:themeColor="text1"/>
        </w:rPr>
        <w:t xml:space="preserve">Tijdens het gesprek is tevens afgestemd dat overheid en sector in gesprek blijven over de langetermijnvisie op de energietransitie in de binnenvaart en de invulling daarvan. </w:t>
      </w:r>
    </w:p>
    <w:p w:rsidR="004A7957" w:rsidP="003240A8" w:rsidRDefault="004A7957" w14:paraId="7360FD0D" w14:textId="77777777">
      <w:pPr>
        <w:rPr>
          <w:color w:val="000000" w:themeColor="text1"/>
        </w:rPr>
      </w:pPr>
    </w:p>
    <w:p w:rsidRPr="005B59B3" w:rsidR="005B59B3" w:rsidP="005B59B3" w:rsidRDefault="00EC0AC6" w14:paraId="7EDC8605" w14:textId="64BA61A6">
      <w:pPr>
        <w:rPr>
          <w:color w:val="000000" w:themeColor="text1"/>
        </w:rPr>
      </w:pPr>
      <w:r>
        <w:rPr>
          <w:b/>
          <w:bCs/>
          <w:color w:val="000000" w:themeColor="text1"/>
        </w:rPr>
        <w:t xml:space="preserve">7. </w:t>
      </w:r>
      <w:r w:rsidRPr="005B59B3" w:rsidR="005B59B3">
        <w:rPr>
          <w:b/>
          <w:bCs/>
          <w:color w:val="000000" w:themeColor="text1"/>
        </w:rPr>
        <w:t>Toezegging gesprek Uitstempeldossier</w:t>
      </w:r>
    </w:p>
    <w:p w:rsidRPr="005B59B3" w:rsidR="005B59B3" w:rsidP="005B59B3" w:rsidRDefault="005B59B3" w14:paraId="6D0E59DC" w14:textId="79E8534F">
      <w:pPr>
        <w:rPr>
          <w:color w:val="000000" w:themeColor="text1"/>
        </w:rPr>
      </w:pPr>
      <w:r w:rsidRPr="005B59B3">
        <w:rPr>
          <w:color w:val="000000" w:themeColor="text1"/>
        </w:rPr>
        <w:t xml:space="preserve">Mijn </w:t>
      </w:r>
      <w:r w:rsidR="0072073F">
        <w:rPr>
          <w:color w:val="000000" w:themeColor="text1"/>
        </w:rPr>
        <w:t>ambts</w:t>
      </w:r>
      <w:r w:rsidRPr="005B59B3">
        <w:rPr>
          <w:color w:val="000000" w:themeColor="text1"/>
        </w:rPr>
        <w:t xml:space="preserve">voorganger heeft in uw Kamer aangegeven </w:t>
      </w:r>
      <w:r w:rsidR="00D27EB2">
        <w:rPr>
          <w:color w:val="000000" w:themeColor="text1"/>
        </w:rPr>
        <w:t xml:space="preserve">dat </w:t>
      </w:r>
      <w:r w:rsidRPr="005B59B3">
        <w:rPr>
          <w:color w:val="000000" w:themeColor="text1"/>
        </w:rPr>
        <w:t xml:space="preserve">met </w:t>
      </w:r>
      <w:r w:rsidR="00D27EB2">
        <w:rPr>
          <w:color w:val="000000" w:themeColor="text1"/>
        </w:rPr>
        <w:t>het</w:t>
      </w:r>
      <w:r w:rsidR="000E06A2">
        <w:rPr>
          <w:color w:val="000000" w:themeColor="text1"/>
        </w:rPr>
        <w:t xml:space="preserve"> </w:t>
      </w:r>
      <w:r w:rsidRPr="005B59B3">
        <w:rPr>
          <w:color w:val="000000" w:themeColor="text1"/>
        </w:rPr>
        <w:t>minister</w:t>
      </w:r>
      <w:r w:rsidR="00D27EB2">
        <w:rPr>
          <w:color w:val="000000" w:themeColor="text1"/>
        </w:rPr>
        <w:t>ie</w:t>
      </w:r>
      <w:r w:rsidRPr="005B59B3">
        <w:rPr>
          <w:color w:val="000000" w:themeColor="text1"/>
        </w:rPr>
        <w:t xml:space="preserve"> van </w:t>
      </w:r>
      <w:r w:rsidR="008733A6">
        <w:rPr>
          <w:color w:val="000000" w:themeColor="text1"/>
        </w:rPr>
        <w:t>Asiel en Migratie (</w:t>
      </w:r>
      <w:r w:rsidRPr="005B59B3">
        <w:rPr>
          <w:color w:val="000000" w:themeColor="text1"/>
        </w:rPr>
        <w:t>AenM</w:t>
      </w:r>
      <w:r w:rsidR="008733A6">
        <w:rPr>
          <w:color w:val="000000" w:themeColor="text1"/>
        </w:rPr>
        <w:t>)</w:t>
      </w:r>
      <w:r w:rsidRPr="005B59B3">
        <w:rPr>
          <w:color w:val="000000" w:themeColor="text1"/>
        </w:rPr>
        <w:t xml:space="preserve"> </w:t>
      </w:r>
      <w:r w:rsidR="00D27EB2">
        <w:rPr>
          <w:color w:val="000000" w:themeColor="text1"/>
        </w:rPr>
        <w:t xml:space="preserve">zal worden gesproken </w:t>
      </w:r>
      <w:r w:rsidRPr="005B59B3">
        <w:rPr>
          <w:color w:val="000000" w:themeColor="text1"/>
        </w:rPr>
        <w:t xml:space="preserve">over het Uitstempeldossier zeevarenden (TZ202601-107), naar aanleiding van vragen </w:t>
      </w:r>
      <w:r w:rsidR="00D27EB2">
        <w:rPr>
          <w:color w:val="000000" w:themeColor="text1"/>
        </w:rPr>
        <w:t>van</w:t>
      </w:r>
      <w:r w:rsidR="000E06A2">
        <w:rPr>
          <w:color w:val="000000" w:themeColor="text1"/>
        </w:rPr>
        <w:t xml:space="preserve"> </w:t>
      </w:r>
      <w:r w:rsidRPr="005B59B3">
        <w:rPr>
          <w:color w:val="000000" w:themeColor="text1"/>
        </w:rPr>
        <w:t xml:space="preserve">het lid Stoffer (SGP). Een ambtelijk </w:t>
      </w:r>
      <w:r w:rsidR="00D27EB2">
        <w:rPr>
          <w:color w:val="000000" w:themeColor="text1"/>
        </w:rPr>
        <w:t>overleg</w:t>
      </w:r>
      <w:r w:rsidR="000E06A2">
        <w:rPr>
          <w:color w:val="000000" w:themeColor="text1"/>
        </w:rPr>
        <w:t xml:space="preserve"> </w:t>
      </w:r>
      <w:r w:rsidRPr="005B59B3">
        <w:rPr>
          <w:color w:val="000000" w:themeColor="text1"/>
        </w:rPr>
        <w:t xml:space="preserve">tussen de ministeries van </w:t>
      </w:r>
      <w:r w:rsidRPr="00F74330" w:rsidR="00F74330">
        <w:rPr>
          <w:color w:val="000000" w:themeColor="text1"/>
        </w:rPr>
        <w:t>Justitie en Veiligheid (JenV), Sociale Zaken en Werkgelegenheid (SZW), Economische Zaken en Klimaat (EZK)</w:t>
      </w:r>
      <w:r w:rsidRPr="005B59B3">
        <w:rPr>
          <w:color w:val="000000" w:themeColor="text1"/>
        </w:rPr>
        <w:t>en IenW met Maritime Offshore NL en KVNR heeft op 26 maart 2026 plaatsgevonden. Daarin is gesproken over de invoering van de nieuwe Toelatingsregeling zeevarende</w:t>
      </w:r>
      <w:r>
        <w:rPr>
          <w:color w:val="000000" w:themeColor="text1"/>
        </w:rPr>
        <w:t>n</w:t>
      </w:r>
      <w:r>
        <w:rPr>
          <w:rStyle w:val="FootnoteReference"/>
          <w:color w:val="000000" w:themeColor="text1"/>
        </w:rPr>
        <w:footnoteReference w:id="8"/>
      </w:r>
      <w:r w:rsidRPr="005B59B3">
        <w:rPr>
          <w:color w:val="000000" w:themeColor="text1"/>
        </w:rPr>
        <w:t xml:space="preserve"> die op 1 juli in werking zal treden. Tevens is afgesproken dat komend jaar monitoring door de IND zal plaatsvinden van de Toelatingsregeling.</w:t>
      </w:r>
    </w:p>
    <w:p w:rsidR="00A67BF8" w:rsidP="00F47CFB" w:rsidRDefault="00A67BF8" w14:paraId="4E530B2A" w14:textId="77777777">
      <w:pPr>
        <w:rPr>
          <w:color w:val="000000" w:themeColor="text1"/>
        </w:rPr>
      </w:pPr>
    </w:p>
    <w:p w:rsidR="002F34CF" w:rsidP="002F34CF" w:rsidRDefault="00EC0AC6" w14:paraId="434F966E" w14:textId="48EAA40F">
      <w:pPr>
        <w:rPr>
          <w:b/>
          <w:bCs/>
          <w:color w:val="000000" w:themeColor="text1"/>
        </w:rPr>
      </w:pPr>
      <w:r>
        <w:rPr>
          <w:b/>
          <w:bCs/>
          <w:color w:val="000000" w:themeColor="text1"/>
        </w:rPr>
        <w:t xml:space="preserve">8. </w:t>
      </w:r>
      <w:r w:rsidR="002F34CF">
        <w:rPr>
          <w:b/>
          <w:bCs/>
          <w:color w:val="000000" w:themeColor="text1"/>
        </w:rPr>
        <w:t xml:space="preserve">Toezegging </w:t>
      </w:r>
      <w:r w:rsidRPr="002F34CF" w:rsidR="002F34CF">
        <w:rPr>
          <w:b/>
          <w:bCs/>
          <w:color w:val="000000" w:themeColor="text1"/>
        </w:rPr>
        <w:t>ondermijning kleinere zeehavens</w:t>
      </w:r>
    </w:p>
    <w:p w:rsidR="002F34CF" w:rsidP="002F34CF" w:rsidRDefault="002F34CF" w14:paraId="7943D066" w14:textId="4DDB7DE5">
      <w:pPr>
        <w:rPr>
          <w:color w:val="000000" w:themeColor="text1"/>
        </w:rPr>
      </w:pPr>
      <w:r w:rsidRPr="002F34CF">
        <w:rPr>
          <w:color w:val="000000" w:themeColor="text1"/>
        </w:rPr>
        <w:t xml:space="preserve">Mijn </w:t>
      </w:r>
      <w:r w:rsidR="0072073F">
        <w:rPr>
          <w:color w:val="000000" w:themeColor="text1"/>
        </w:rPr>
        <w:t>ambts</w:t>
      </w:r>
      <w:r w:rsidRPr="002F34CF">
        <w:rPr>
          <w:color w:val="000000" w:themeColor="text1"/>
        </w:rPr>
        <w:t xml:space="preserve">voorganger heeft in uw Kamer aangegeven de mogelijkheden te onderzoeken voor nauwere samenwerking met </w:t>
      </w:r>
      <w:r w:rsidR="007360A2">
        <w:rPr>
          <w:color w:val="000000" w:themeColor="text1"/>
        </w:rPr>
        <w:t>JenV</w:t>
      </w:r>
      <w:r w:rsidRPr="002F34CF">
        <w:rPr>
          <w:color w:val="000000" w:themeColor="text1"/>
        </w:rPr>
        <w:t xml:space="preserve"> in het Platform Kleine Zeehavens, naar aanleiding van de motie Goudzwaard</w:t>
      </w:r>
      <w:r w:rsidR="007E72F8">
        <w:rPr>
          <w:color w:val="000000" w:themeColor="text1"/>
        </w:rPr>
        <w:t xml:space="preserve"> (</w:t>
      </w:r>
      <w:r w:rsidRPr="007E72F8" w:rsidR="007E72F8">
        <w:rPr>
          <w:color w:val="000000" w:themeColor="text1"/>
        </w:rPr>
        <w:t>TZ202601-096</w:t>
      </w:r>
      <w:r w:rsidR="007E72F8">
        <w:rPr>
          <w:color w:val="000000" w:themeColor="text1"/>
        </w:rPr>
        <w:t>)</w:t>
      </w:r>
      <w:r w:rsidRPr="002F34CF">
        <w:rPr>
          <w:color w:val="000000" w:themeColor="text1"/>
        </w:rPr>
        <w:t xml:space="preserve">. Door het Platform Ondermijning Kleine Zeehavens wordt nu, in opdracht van </w:t>
      </w:r>
      <w:r w:rsidR="00F74330">
        <w:rPr>
          <w:color w:val="000000" w:themeColor="text1"/>
        </w:rPr>
        <w:t>JenV</w:t>
      </w:r>
      <w:r w:rsidRPr="002F34CF">
        <w:rPr>
          <w:color w:val="000000" w:themeColor="text1"/>
        </w:rPr>
        <w:t xml:space="preserve">, een probleemanalyse uitgevoerd om de drugssmokkelmethoden in de kleine zeehavens in kaart te brengen. Naar aanleiding van deze probleemanalyse zal worden bezien welke interventies nodig zijn om de veiligheid en weerbaarheid in kleine zeehavens te vergroten. Daarbij zal vanuit </w:t>
      </w:r>
      <w:r w:rsidR="007360A2">
        <w:rPr>
          <w:color w:val="000000" w:themeColor="text1"/>
        </w:rPr>
        <w:t>IenW</w:t>
      </w:r>
      <w:r w:rsidRPr="002F34CF">
        <w:rPr>
          <w:color w:val="000000" w:themeColor="text1"/>
        </w:rPr>
        <w:t xml:space="preserve"> rekening worden gehouden met de MIRT-systematiek. De geïdentificeerde interventies zullen in gezamenlijkheid uitgevoerd worden tussen </w:t>
      </w:r>
      <w:r w:rsidR="007360A2">
        <w:rPr>
          <w:color w:val="000000" w:themeColor="text1"/>
        </w:rPr>
        <w:t>JenV</w:t>
      </w:r>
      <w:r w:rsidRPr="002F34CF">
        <w:rPr>
          <w:color w:val="000000" w:themeColor="text1"/>
        </w:rPr>
        <w:t xml:space="preserve">, </w:t>
      </w:r>
      <w:r w:rsidR="007360A2">
        <w:rPr>
          <w:color w:val="000000" w:themeColor="text1"/>
        </w:rPr>
        <w:t>IenW</w:t>
      </w:r>
      <w:r w:rsidRPr="002F34CF">
        <w:rPr>
          <w:color w:val="000000" w:themeColor="text1"/>
        </w:rPr>
        <w:t xml:space="preserve"> en de partners binnen het Platform Ondermijning Kleine Zeehavens. Hiermee wordt invulling gegeven aan de motie Goudzwaard c.s.</w:t>
      </w:r>
    </w:p>
    <w:p w:rsidR="00B65302" w:rsidP="002F34CF" w:rsidRDefault="00B65302" w14:paraId="2952E546" w14:textId="77777777">
      <w:pPr>
        <w:rPr>
          <w:color w:val="000000" w:themeColor="text1"/>
        </w:rPr>
      </w:pPr>
    </w:p>
    <w:p w:rsidR="00AE408E" w:rsidP="002F34CF" w:rsidRDefault="00AE408E" w14:paraId="76CD8AEF" w14:textId="77777777">
      <w:pPr>
        <w:rPr>
          <w:color w:val="000000" w:themeColor="text1"/>
        </w:rPr>
      </w:pPr>
    </w:p>
    <w:p w:rsidR="00AE408E" w:rsidP="00AE408E" w:rsidRDefault="00EC0AC6" w14:paraId="09F2A960" w14:textId="1E8E77F5">
      <w:pPr>
        <w:rPr>
          <w:b/>
          <w:bCs/>
          <w:color w:val="000000" w:themeColor="text1"/>
        </w:rPr>
      </w:pPr>
      <w:r>
        <w:rPr>
          <w:b/>
          <w:bCs/>
          <w:color w:val="000000" w:themeColor="text1"/>
        </w:rPr>
        <w:t xml:space="preserve">9. </w:t>
      </w:r>
      <w:r w:rsidR="00AE408E">
        <w:rPr>
          <w:b/>
          <w:bCs/>
          <w:color w:val="000000" w:themeColor="text1"/>
        </w:rPr>
        <w:t>Eerste beantwoording motie Bontenbal en Brekelmans</w:t>
      </w:r>
    </w:p>
    <w:p w:rsidRPr="00A67BF8" w:rsidR="00AE408E" w:rsidP="00AE408E" w:rsidRDefault="00AE408E" w14:paraId="3D587834" w14:textId="77777777">
      <w:pPr>
        <w:rPr>
          <w:color w:val="000000" w:themeColor="text1"/>
        </w:rPr>
      </w:pPr>
      <w:r w:rsidRPr="00A67BF8">
        <w:rPr>
          <w:color w:val="000000" w:themeColor="text1"/>
        </w:rPr>
        <w:t>Per motie van de leden Brekelmans (VVD) en Bontenbal (CDA) (Kamerstuk 36933-21) is verzocht om te verkennen of door middel van het aanbieden van (her)verzekeringen als overheid, de scheepvaart onder de Nederlandse vlag, die momenteel vastzit in de Perzische Golf, geholpen kan worden. Hoewel op dit moment geen sprake is van onverzekerbaarheid, worden de betreffende schepen geconfronteerd met een forse verhoging van premies voor de (verplichte) verzekeringen. Deze premies kunnen bovendien per dag veranderen.</w:t>
      </w:r>
    </w:p>
    <w:p w:rsidRPr="00A67BF8" w:rsidR="00AE408E" w:rsidP="00AE408E" w:rsidRDefault="00AE408E" w14:paraId="060842CD" w14:textId="77777777">
      <w:pPr>
        <w:rPr>
          <w:color w:val="000000" w:themeColor="text1"/>
        </w:rPr>
      </w:pPr>
    </w:p>
    <w:p w:rsidRPr="00A67BF8" w:rsidR="00AE408E" w:rsidP="00AE408E" w:rsidRDefault="00AE408E" w14:paraId="05F77922" w14:textId="7879936E">
      <w:pPr>
        <w:rPr>
          <w:color w:val="000000" w:themeColor="text1"/>
        </w:rPr>
      </w:pPr>
      <w:r w:rsidRPr="00A67BF8">
        <w:rPr>
          <w:color w:val="000000" w:themeColor="text1"/>
        </w:rPr>
        <w:t>In de motie wordt specifiek verwezen naar initiatieven van Frankrijk en Denemarken. Beide landen hebben</w:t>
      </w:r>
      <w:r w:rsidR="00376178">
        <w:rPr>
          <w:color w:val="000000" w:themeColor="text1"/>
        </w:rPr>
        <w:t xml:space="preserve"> of werken aan</w:t>
      </w:r>
      <w:r w:rsidRPr="00A67BF8">
        <w:rPr>
          <w:color w:val="000000" w:themeColor="text1"/>
        </w:rPr>
        <w:t xml:space="preserve"> (verschillende vormen van</w:t>
      </w:r>
      <w:r w:rsidR="00AD7C34">
        <w:rPr>
          <w:color w:val="000000" w:themeColor="text1"/>
        </w:rPr>
        <w:t>)</w:t>
      </w:r>
      <w:r w:rsidRPr="00A67BF8">
        <w:rPr>
          <w:color w:val="000000" w:themeColor="text1"/>
        </w:rPr>
        <w:t xml:space="preserve"> overheidsmechanisme</w:t>
      </w:r>
      <w:r w:rsidR="00AD7C34">
        <w:rPr>
          <w:color w:val="000000" w:themeColor="text1"/>
        </w:rPr>
        <w:t>s</w:t>
      </w:r>
      <w:r w:rsidRPr="00A67BF8">
        <w:rPr>
          <w:color w:val="000000" w:themeColor="text1"/>
        </w:rPr>
        <w:t xml:space="preserve"> om in te stappen als (her)verzekeraar. Momenteel wordt door beide landen geen gebruik gemaakt van de mechanismes.</w:t>
      </w:r>
    </w:p>
    <w:p w:rsidRPr="00A67BF8" w:rsidR="00AE408E" w:rsidP="00AE408E" w:rsidRDefault="00AE408E" w14:paraId="01EECBD9" w14:textId="25B02756">
      <w:pPr>
        <w:rPr>
          <w:color w:val="000000" w:themeColor="text1"/>
        </w:rPr>
      </w:pPr>
      <w:r w:rsidRPr="00A67BF8">
        <w:rPr>
          <w:color w:val="000000" w:themeColor="text1"/>
        </w:rPr>
        <w:t>Het Deense model wordt momenteel nog opgezet, en heeft als doel te bewerkstelligen dat Deense schepen kunnen blijven varen met de benodigde verzekering in een oorlogssituatie waarin de commerciële verzekeringsmarkt niet meer functioneert. Indien deze situatie zich voordoet wordt een zogenaamd War Insurance Institute geactiveerd. Bij de activering van dat instituut verstrekt de Deense overheid een garantie van ca. €800</w:t>
      </w:r>
      <w:r w:rsidR="008269F9">
        <w:rPr>
          <w:color w:val="000000" w:themeColor="text1"/>
        </w:rPr>
        <w:t xml:space="preserve"> </w:t>
      </w:r>
      <w:r w:rsidRPr="00A67BF8">
        <w:rPr>
          <w:color w:val="000000" w:themeColor="text1"/>
        </w:rPr>
        <w:t xml:space="preserve">mln. in de vorm van een lening. Deze lening moet worden terugbetaald via bijdragen/premiebetalingen van rederijen aan het (nog op te richten) instituut. </w:t>
      </w:r>
      <w:r w:rsidR="008269F9">
        <w:rPr>
          <w:color w:val="000000" w:themeColor="text1"/>
        </w:rPr>
        <w:br/>
      </w:r>
    </w:p>
    <w:p w:rsidRPr="00A67BF8" w:rsidR="00AE408E" w:rsidP="00AE408E" w:rsidRDefault="00AE408E" w14:paraId="410EE3AD" w14:textId="413BE990">
      <w:pPr>
        <w:rPr>
          <w:color w:val="000000" w:themeColor="text1"/>
        </w:rPr>
      </w:pPr>
      <w:r w:rsidRPr="00A67BF8">
        <w:rPr>
          <w:color w:val="000000" w:themeColor="text1"/>
        </w:rPr>
        <w:t>Frankrijk kent een Centraal Herverzekeringsfonds</w:t>
      </w:r>
      <w:r w:rsidR="007F0124">
        <w:rPr>
          <w:color w:val="000000" w:themeColor="text1"/>
        </w:rPr>
        <w:t>, met een staatsgarantie</w:t>
      </w:r>
      <w:r w:rsidRPr="00A67BF8">
        <w:rPr>
          <w:color w:val="000000" w:themeColor="text1"/>
        </w:rPr>
        <w:t xml:space="preserve">, onder de Code des assurance, dat bevoegd is te voorzien in </w:t>
      </w:r>
      <w:r w:rsidR="007112A3">
        <w:rPr>
          <w:color w:val="000000" w:themeColor="text1"/>
        </w:rPr>
        <w:t xml:space="preserve">(her-) </w:t>
      </w:r>
      <w:r w:rsidRPr="00A67BF8">
        <w:rPr>
          <w:color w:val="000000" w:themeColor="text1"/>
        </w:rPr>
        <w:t>verzekering met betrekking tot risico's die voortvloeien uit uitzonderlijke gebeurtenissen, zoals buitenlandse- of burgeroorlogen, burgerlijke onrust of industriële geschillen. Het fonds is sinds 2018 slapend, aangezien er sprake is van voldoende marktwerking.</w:t>
      </w:r>
    </w:p>
    <w:p w:rsidR="003A3D1C" w:rsidP="00AE408E" w:rsidRDefault="003A3D1C" w14:paraId="3A7E6629" w14:textId="77777777">
      <w:pPr>
        <w:rPr>
          <w:color w:val="000000" w:themeColor="text1"/>
        </w:rPr>
      </w:pPr>
    </w:p>
    <w:p w:rsidRPr="00A67BF8" w:rsidR="00AE408E" w:rsidP="00AE408E" w:rsidRDefault="00AE408E" w14:paraId="2A0AC48D" w14:textId="1E4AE6A1">
      <w:pPr>
        <w:rPr>
          <w:color w:val="000000" w:themeColor="text1"/>
        </w:rPr>
      </w:pPr>
      <w:r w:rsidRPr="00A67BF8">
        <w:rPr>
          <w:color w:val="000000" w:themeColor="text1"/>
        </w:rPr>
        <w:t>Daarnaast kent ook Noorwegen een (volledig privaat) model. Hier is Den Norske Krigsforsikring for Skib (DNK) aangewezen als scheepsverzekeringsmaatschappij, die in gezamenlijk eigendom is van de Noorse scheepvaartindustrie. De Noorse scheepvaartindustrie betaalt premies aan de maatschappij die vervolgens weer voorziet in oorlogsverzekeringsdekking, met aanvullende steun aan de Noorse leden ten voordele van hun weerbaarheid en competitieve krachten.</w:t>
      </w:r>
    </w:p>
    <w:p w:rsidRPr="00A67BF8" w:rsidR="00AE408E" w:rsidP="00AE408E" w:rsidRDefault="00AE408E" w14:paraId="7A232B76" w14:textId="77777777">
      <w:pPr>
        <w:rPr>
          <w:color w:val="000000" w:themeColor="text1"/>
        </w:rPr>
      </w:pPr>
    </w:p>
    <w:p w:rsidRPr="00A67BF8" w:rsidR="00AE408E" w:rsidP="00AE408E" w:rsidRDefault="00AE408E" w14:paraId="324750B1" w14:textId="4E3CA2BB">
      <w:pPr>
        <w:rPr>
          <w:color w:val="000000" w:themeColor="text1"/>
        </w:rPr>
      </w:pPr>
      <w:r w:rsidRPr="00A67BF8">
        <w:rPr>
          <w:color w:val="000000" w:themeColor="text1"/>
        </w:rPr>
        <w:t>Door de Nederlandse reders wordt gepleit voor het beschikbaar hebben van een model dat direct of indirect gefinancierd wordt met premieafdrachten door de sector zelf. Voor het vervolg van de in de motie gevraagde verkenning zal daarom vooral naar het Deense en het Noorse model gekeken worden</w:t>
      </w:r>
      <w:r w:rsidR="00AD7C34">
        <w:rPr>
          <w:color w:val="000000" w:themeColor="text1"/>
        </w:rPr>
        <w:t xml:space="preserve">, waarbij er ruimte gehouden wordt voor andere </w:t>
      </w:r>
      <w:r w:rsidR="00FE4FCA">
        <w:rPr>
          <w:color w:val="000000" w:themeColor="text1"/>
        </w:rPr>
        <w:t>vergelijkbare opties</w:t>
      </w:r>
      <w:r w:rsidRPr="00A67BF8">
        <w:rPr>
          <w:color w:val="000000" w:themeColor="text1"/>
        </w:rPr>
        <w:t xml:space="preserve">. </w:t>
      </w:r>
    </w:p>
    <w:p w:rsidRPr="00A67BF8" w:rsidR="00AE408E" w:rsidP="00AE408E" w:rsidRDefault="00AE408E" w14:paraId="74EF75D5" w14:textId="77777777">
      <w:pPr>
        <w:rPr>
          <w:color w:val="000000" w:themeColor="text1"/>
        </w:rPr>
      </w:pPr>
    </w:p>
    <w:p w:rsidRPr="00A67BF8" w:rsidR="00AE408E" w:rsidP="00AE408E" w:rsidRDefault="00AE408E" w14:paraId="21885CEC" w14:textId="4ECE9ACD">
      <w:pPr>
        <w:rPr>
          <w:color w:val="000000" w:themeColor="text1"/>
        </w:rPr>
      </w:pPr>
      <w:r w:rsidRPr="00A67BF8">
        <w:rPr>
          <w:color w:val="000000" w:themeColor="text1"/>
        </w:rPr>
        <w:t>Het kabinet realiseert zich dat geen van genoemde voorbeelden voorziet in een snelle oplossing voor de huidige situatie in de Perzische Golf. Daarnaast geldt voor alle opties dat er meer duidelijkheid moet zijn over de omvang</w:t>
      </w:r>
      <w:r w:rsidR="00FE4FCA">
        <w:rPr>
          <w:color w:val="000000" w:themeColor="text1"/>
        </w:rPr>
        <w:t xml:space="preserve"> van de mogelijke opgave, </w:t>
      </w:r>
      <w:r w:rsidRPr="00A67BF8">
        <w:rPr>
          <w:color w:val="000000" w:themeColor="text1"/>
        </w:rPr>
        <w:t>dekking van de kosten</w:t>
      </w:r>
      <w:r w:rsidR="00FE4FCA">
        <w:rPr>
          <w:color w:val="000000" w:themeColor="text1"/>
        </w:rPr>
        <w:t xml:space="preserve"> en de financiële en juridische consequenties</w:t>
      </w:r>
      <w:r w:rsidRPr="00A67BF8">
        <w:rPr>
          <w:color w:val="000000" w:themeColor="text1"/>
        </w:rPr>
        <w:t>, alsmede naar de in acht te nemen voorwaarden in geval van staatssteun.</w:t>
      </w:r>
      <w:r w:rsidR="00FE4FCA">
        <w:rPr>
          <w:color w:val="000000" w:themeColor="text1"/>
        </w:rPr>
        <w:t xml:space="preserve"> </w:t>
      </w:r>
      <w:r w:rsidRPr="00A67BF8" w:rsidR="00FE4FCA">
        <w:rPr>
          <w:color w:val="000000" w:themeColor="text1"/>
        </w:rPr>
        <w:t>Momenteel is er geen budget gereserveerd in de begroting voor dergelijke kosten</w:t>
      </w:r>
      <w:r w:rsidRPr="00A67BF8">
        <w:rPr>
          <w:color w:val="000000" w:themeColor="text1"/>
        </w:rPr>
        <w:t xml:space="preserve"> </w:t>
      </w:r>
      <w:r w:rsidR="00FE4FCA">
        <w:rPr>
          <w:color w:val="000000" w:themeColor="text1"/>
        </w:rPr>
        <w:t>Het kabinet ziet hier momenteel ook geen ruimte voor op de begroting</w:t>
      </w:r>
      <w:r w:rsidR="00094333">
        <w:rPr>
          <w:color w:val="000000" w:themeColor="text1"/>
        </w:rPr>
        <w:t>.</w:t>
      </w:r>
      <w:r>
        <w:rPr>
          <w:color w:val="000000" w:themeColor="text1"/>
        </w:rPr>
        <w:br/>
      </w:r>
    </w:p>
    <w:p w:rsidRPr="002F34CF" w:rsidR="00AE408E" w:rsidP="002F34CF" w:rsidRDefault="00AE408E" w14:paraId="389A13B4" w14:textId="2B1305C8">
      <w:pPr>
        <w:rPr>
          <w:color w:val="000000" w:themeColor="text1"/>
        </w:rPr>
      </w:pPr>
      <w:r w:rsidRPr="00A67BF8">
        <w:rPr>
          <w:color w:val="000000" w:themeColor="text1"/>
        </w:rPr>
        <w:t>Het kabinet realiseert zich echter ook, dat in de huidige geopolitieke situatie rekening gehouden moet worden met nieuwe crisissituaties met vergelijkbare effecten voor de zeevaart als nu in de Golfregio. De in de motie gevraagde verkenning zal daarom de komende maanden, in samenspraak met de Nederlandse redersvereniging, worden vervolgd en tot een conclusie gebracht worden. Uw Kamer zal daarover dan opnieuw geïnformeerd worden.</w:t>
      </w:r>
    </w:p>
    <w:p w:rsidR="003240A8" w:rsidP="00D04BA1" w:rsidRDefault="003240A8" w14:paraId="2B8E99D3" w14:textId="77777777">
      <w:pPr>
        <w:rPr>
          <w:color w:val="000000" w:themeColor="text1"/>
        </w:rPr>
      </w:pPr>
    </w:p>
    <w:p w:rsidRPr="00106B98" w:rsidR="00106B98" w:rsidP="00106B98" w:rsidRDefault="00106B98" w14:paraId="717BA832" w14:textId="365A0A93">
      <w:pPr>
        <w:rPr>
          <w:b/>
          <w:bCs/>
          <w:color w:val="000000" w:themeColor="text1"/>
        </w:rPr>
      </w:pPr>
      <w:r w:rsidRPr="00106B98">
        <w:rPr>
          <w:b/>
          <w:bCs/>
          <w:color w:val="000000" w:themeColor="text1"/>
        </w:rPr>
        <w:t xml:space="preserve">10. Stand van zaken aanpak Russische Schaduwvloot naar aanleiding van </w:t>
      </w:r>
      <w:r w:rsidR="00BE7282">
        <w:rPr>
          <w:b/>
          <w:bCs/>
          <w:color w:val="000000" w:themeColor="text1"/>
        </w:rPr>
        <w:t>het verzoek</w:t>
      </w:r>
      <w:r w:rsidRPr="00106B98">
        <w:rPr>
          <w:b/>
          <w:bCs/>
          <w:color w:val="000000" w:themeColor="text1"/>
        </w:rPr>
        <w:t xml:space="preserve"> van VC IenW</w:t>
      </w:r>
      <w:r w:rsidR="0090212F">
        <w:rPr>
          <w:rStyle w:val="FootnoteReference"/>
          <w:b/>
          <w:bCs/>
          <w:color w:val="000000" w:themeColor="text1"/>
        </w:rPr>
        <w:footnoteReference w:id="9"/>
      </w:r>
    </w:p>
    <w:p w:rsidR="00334EFF" w:rsidP="00D04BA1" w:rsidRDefault="00106B98" w14:paraId="73CB0092" w14:textId="03472361">
      <w:pPr>
        <w:rPr>
          <w:color w:val="000000" w:themeColor="text1"/>
        </w:rPr>
      </w:pPr>
      <w:r w:rsidRPr="00106B98">
        <w:rPr>
          <w:color w:val="000000" w:themeColor="text1"/>
        </w:rPr>
        <w:t xml:space="preserve">Het kabinet zet zich stevig in voor het aanpakken van de schaduwvloot. Het kabinet </w:t>
      </w:r>
      <w:r w:rsidRPr="00BE7282" w:rsidR="00BE7282">
        <w:rPr>
          <w:color w:val="000000" w:themeColor="text1"/>
        </w:rPr>
        <w:t xml:space="preserve">wisselt daarom voortdurend met de buurlanden informatie uit en </w:t>
      </w:r>
      <w:r w:rsidRPr="00106B98">
        <w:rPr>
          <w:color w:val="000000" w:themeColor="text1"/>
        </w:rPr>
        <w:t>werkt</w:t>
      </w:r>
      <w:r w:rsidR="00BE7282">
        <w:rPr>
          <w:color w:val="000000" w:themeColor="text1"/>
        </w:rPr>
        <w:t xml:space="preserve"> </w:t>
      </w:r>
      <w:r w:rsidRPr="00106B98">
        <w:rPr>
          <w:color w:val="000000" w:themeColor="text1"/>
        </w:rPr>
        <w:t>aan nieuwe Europese sanctiemaatregelen. De ministeries van IenW, Def</w:t>
      </w:r>
      <w:r w:rsidR="00BE7282">
        <w:rPr>
          <w:color w:val="000000" w:themeColor="text1"/>
        </w:rPr>
        <w:t>ensie</w:t>
      </w:r>
      <w:r w:rsidRPr="00106B98">
        <w:rPr>
          <w:color w:val="000000" w:themeColor="text1"/>
        </w:rPr>
        <w:t xml:space="preserve"> en JenV werken daarnaast met spoed aan wetgeving om bevoegdheden te creëren ten aanzien van schepen zonder nationaliteit (waaronder vals gevlagde schepen). Daartoe worden verschillende wetten aangepast, waaronder de Wet buitenlandse schepen. Hierdoor kan robuuster worden opgetreden. Het streven is om voor het zomerreces het ontwerpwetsvoorstel aan te bieden aan de Afdeling advisering van de Raad van State. Volgens de planning zal het wetsvoorstel dan kort ná het zomerreces aan uw Kamer worden aangeboden. Ook zal in de eerste helft van september 2026 een technische briefing over de aanpak van de </w:t>
      </w:r>
      <w:r w:rsidR="00377A11">
        <w:rPr>
          <w:color w:val="000000" w:themeColor="text1"/>
        </w:rPr>
        <w:t>s</w:t>
      </w:r>
      <w:r w:rsidRPr="00106B98">
        <w:rPr>
          <w:color w:val="000000" w:themeColor="text1"/>
        </w:rPr>
        <w:t xml:space="preserve">chaduwvloot plaatsvinden. Tijdens deze briefing kan uitgebreider worden stil gestaan bij de stand van zaken. </w:t>
      </w:r>
    </w:p>
    <w:p w:rsidR="00106B98" w:rsidP="00106B98" w:rsidRDefault="00106B98" w14:paraId="028817D7" w14:textId="77777777">
      <w:pPr>
        <w:rPr>
          <w:color w:val="000000" w:themeColor="text1"/>
        </w:rPr>
      </w:pPr>
    </w:p>
    <w:p w:rsidRPr="00334EFF" w:rsidR="00106B98" w:rsidP="00D04BA1" w:rsidRDefault="00106B98" w14:paraId="7F89FF92" w14:textId="77777777">
      <w:pPr>
        <w:rPr>
          <w:color w:val="000000" w:themeColor="text1"/>
        </w:rPr>
      </w:pPr>
    </w:p>
    <w:p w:rsidRPr="00F11F3A" w:rsidR="005E4E1A" w:rsidP="00D04BA1" w:rsidRDefault="005E4E1A" w14:paraId="39EFD23C" w14:textId="77777777">
      <w:pPr>
        <w:rPr>
          <w:color w:val="000000" w:themeColor="text1"/>
        </w:rPr>
      </w:pPr>
    </w:p>
    <w:p w:rsidRPr="00F11F3A" w:rsidR="007C4D79" w:rsidP="00D04BA1" w:rsidRDefault="00EF3848" w14:paraId="0DAEFFA2" w14:textId="6AF21597">
      <w:pPr>
        <w:rPr>
          <w:color w:val="000000" w:themeColor="text1"/>
        </w:rPr>
      </w:pPr>
      <w:r w:rsidRPr="00F11F3A">
        <w:rPr>
          <w:color w:val="000000" w:themeColor="text1"/>
        </w:rPr>
        <w:t>Hoogachtend,</w:t>
      </w:r>
    </w:p>
    <w:p w:rsidRPr="00F11F3A" w:rsidR="007C4D79" w:rsidRDefault="00EF3848" w14:paraId="0D91AF50" w14:textId="77777777">
      <w:pPr>
        <w:pStyle w:val="OndertekeningArea1"/>
        <w:rPr>
          <w:color w:val="000000" w:themeColor="text1"/>
        </w:rPr>
      </w:pPr>
      <w:r w:rsidRPr="00F11F3A">
        <w:rPr>
          <w:color w:val="000000" w:themeColor="text1"/>
        </w:rPr>
        <w:t>DE MINISTER VAN INFRASTRUCTUUR EN WATERSTAAT,</w:t>
      </w:r>
    </w:p>
    <w:p w:rsidR="007C4D79" w:rsidRDefault="007C4D79" w14:paraId="28FF5227" w14:textId="77777777"/>
    <w:p w:rsidR="007C4D79" w:rsidRDefault="007C4D79" w14:paraId="65FF5D96" w14:textId="77777777"/>
    <w:p w:rsidR="007C4D79" w:rsidRDefault="007C4D79" w14:paraId="10B61EE8" w14:textId="77777777"/>
    <w:p w:rsidR="007C4D79" w:rsidRDefault="007C4D79" w14:paraId="35CC74D6" w14:textId="77777777"/>
    <w:p w:rsidR="007C4D79" w:rsidRDefault="00EF3848" w14:paraId="7FAB0550" w14:textId="77777777">
      <w:r>
        <w:t>Vincent Karremans</w:t>
      </w:r>
      <w:bookmarkEnd w:id="0"/>
    </w:p>
    <w:sectPr w:rsidR="007C4D79">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78DD" w14:textId="77777777" w:rsidR="001717A4" w:rsidRDefault="001717A4">
      <w:pPr>
        <w:spacing w:line="240" w:lineRule="auto"/>
      </w:pPr>
      <w:r>
        <w:separator/>
      </w:r>
    </w:p>
  </w:endnote>
  <w:endnote w:type="continuationSeparator" w:id="0">
    <w:p w14:paraId="063F1EF6" w14:textId="77777777" w:rsidR="001717A4" w:rsidRDefault="00171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82A1" w14:textId="77777777" w:rsidR="004B5104" w:rsidRDefault="004B5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1A79" w14:textId="77777777" w:rsidR="004B5104" w:rsidRDefault="004B5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ACE4" w14:textId="77777777" w:rsidR="004B5104" w:rsidRDefault="004B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81053" w14:textId="77777777" w:rsidR="001717A4" w:rsidRDefault="001717A4">
      <w:pPr>
        <w:spacing w:line="240" w:lineRule="auto"/>
      </w:pPr>
      <w:r>
        <w:separator/>
      </w:r>
    </w:p>
  </w:footnote>
  <w:footnote w:type="continuationSeparator" w:id="0">
    <w:p w14:paraId="0654AE5B" w14:textId="77777777" w:rsidR="001717A4" w:rsidRDefault="001717A4">
      <w:pPr>
        <w:spacing w:line="240" w:lineRule="auto"/>
      </w:pPr>
      <w:r>
        <w:continuationSeparator/>
      </w:r>
    </w:p>
  </w:footnote>
  <w:footnote w:id="1">
    <w:p w14:paraId="415440FE" w14:textId="79FFB964" w:rsidR="006400FA" w:rsidRPr="003B470A" w:rsidRDefault="006400FA">
      <w:pPr>
        <w:pStyle w:val="FootnoteText"/>
      </w:pPr>
      <w:r w:rsidRPr="00CA5D80">
        <w:rPr>
          <w:rStyle w:val="FootnoteReference"/>
          <w:sz w:val="16"/>
          <w:szCs w:val="16"/>
        </w:rPr>
        <w:footnoteRef/>
      </w:r>
      <w:r w:rsidRPr="00CA5D80">
        <w:rPr>
          <w:sz w:val="16"/>
          <w:szCs w:val="16"/>
        </w:rPr>
        <w:t xml:space="preserve"> Bijlage 1</w:t>
      </w:r>
      <w:r w:rsidR="003B470A" w:rsidRPr="00CA5D80">
        <w:rPr>
          <w:sz w:val="16"/>
          <w:szCs w:val="16"/>
        </w:rPr>
        <w:t xml:space="preserve"> TNO onderzoek FAME blends binnenvaart</w:t>
      </w:r>
    </w:p>
  </w:footnote>
  <w:footnote w:id="2">
    <w:p w14:paraId="30B4402D" w14:textId="2E2C8702" w:rsidR="00CA5D80" w:rsidRPr="00CA5D80" w:rsidRDefault="00CA5D80">
      <w:pPr>
        <w:pStyle w:val="FootnoteText"/>
        <w:rPr>
          <w:sz w:val="16"/>
          <w:szCs w:val="16"/>
        </w:rPr>
      </w:pPr>
      <w:r w:rsidRPr="00CA5D80">
        <w:rPr>
          <w:rStyle w:val="FootnoteReference"/>
          <w:sz w:val="16"/>
          <w:szCs w:val="16"/>
        </w:rPr>
        <w:footnoteRef/>
      </w:r>
      <w:r w:rsidRPr="00CA5D80">
        <w:rPr>
          <w:sz w:val="16"/>
          <w:szCs w:val="16"/>
        </w:rPr>
        <w:t xml:space="preserve"> Bijlage 2 EICB QuickScan effecten verlagen energiebelasting</w:t>
      </w:r>
    </w:p>
  </w:footnote>
  <w:footnote w:id="3">
    <w:p w14:paraId="5397B3C5" w14:textId="5176537B" w:rsidR="384C101C" w:rsidRPr="00276D2D" w:rsidRDefault="384C101C" w:rsidP="384C101C">
      <w:pPr>
        <w:pStyle w:val="FootnoteText"/>
        <w:rPr>
          <w:sz w:val="16"/>
          <w:szCs w:val="16"/>
        </w:rPr>
      </w:pPr>
      <w:r w:rsidRPr="00276D2D">
        <w:rPr>
          <w:rStyle w:val="FootnoteReference"/>
          <w:sz w:val="16"/>
          <w:szCs w:val="16"/>
        </w:rPr>
        <w:footnoteRef/>
      </w:r>
      <w:r w:rsidRPr="00276D2D">
        <w:rPr>
          <w:sz w:val="16"/>
          <w:szCs w:val="16"/>
        </w:rPr>
        <w:t xml:space="preserve"> </w:t>
      </w:r>
      <w:r w:rsidR="00D37552">
        <w:rPr>
          <w:sz w:val="16"/>
          <w:szCs w:val="16"/>
        </w:rPr>
        <w:t>Kamerstuk 3</w:t>
      </w:r>
      <w:r w:rsidR="00D37552" w:rsidRPr="00D37552">
        <w:rPr>
          <w:sz w:val="16"/>
          <w:szCs w:val="16"/>
        </w:rPr>
        <w:t>4682</w:t>
      </w:r>
      <w:r w:rsidR="00D37552">
        <w:rPr>
          <w:sz w:val="16"/>
          <w:szCs w:val="16"/>
        </w:rPr>
        <w:t>, nr.</w:t>
      </w:r>
      <w:r w:rsidR="00D37552" w:rsidRPr="00D37552">
        <w:rPr>
          <w:sz w:val="16"/>
          <w:szCs w:val="16"/>
        </w:rPr>
        <w:t>108</w:t>
      </w:r>
      <w:r w:rsidR="00D37552">
        <w:rPr>
          <w:sz w:val="16"/>
          <w:szCs w:val="16"/>
        </w:rPr>
        <w:t xml:space="preserve"> </w:t>
      </w:r>
    </w:p>
  </w:footnote>
  <w:footnote w:id="4">
    <w:p w14:paraId="52CA3587" w14:textId="33F916C0" w:rsidR="00CF0F79" w:rsidRPr="00576085" w:rsidRDefault="00CF0F79">
      <w:pPr>
        <w:pStyle w:val="FootnoteText"/>
        <w:rPr>
          <w:sz w:val="16"/>
          <w:szCs w:val="16"/>
        </w:rPr>
      </w:pPr>
      <w:r w:rsidRPr="00576085">
        <w:rPr>
          <w:rStyle w:val="FootnoteReference"/>
          <w:sz w:val="16"/>
          <w:szCs w:val="16"/>
        </w:rPr>
        <w:footnoteRef/>
      </w:r>
      <w:r w:rsidRPr="00576085">
        <w:rPr>
          <w:sz w:val="16"/>
          <w:szCs w:val="16"/>
        </w:rPr>
        <w:t xml:space="preserve"> </w:t>
      </w:r>
      <w:r w:rsidR="00276D2D" w:rsidRPr="00576085">
        <w:rPr>
          <w:sz w:val="16"/>
          <w:szCs w:val="16"/>
        </w:rPr>
        <w:t>Bijlage 3 REBEL stikstofdepositie werkschepen</w:t>
      </w:r>
    </w:p>
  </w:footnote>
  <w:footnote w:id="5">
    <w:p w14:paraId="5AF42D24" w14:textId="77777777" w:rsidR="001D2F0F" w:rsidRPr="00576085" w:rsidRDefault="001D2F0F" w:rsidP="001D2F0F">
      <w:pPr>
        <w:pStyle w:val="FootnoteText"/>
        <w:rPr>
          <w:sz w:val="16"/>
          <w:szCs w:val="16"/>
        </w:rPr>
      </w:pPr>
      <w:r w:rsidRPr="00576085">
        <w:rPr>
          <w:rStyle w:val="FootnoteReference"/>
          <w:sz w:val="16"/>
          <w:szCs w:val="16"/>
        </w:rPr>
        <w:footnoteRef/>
      </w:r>
      <w:r w:rsidRPr="00576085">
        <w:rPr>
          <w:sz w:val="16"/>
          <w:szCs w:val="16"/>
        </w:rPr>
        <w:t xml:space="preserve"> Kamerstuk 36800-XII, nr.34</w:t>
      </w:r>
    </w:p>
  </w:footnote>
  <w:footnote w:id="6">
    <w:p w14:paraId="68862B25" w14:textId="47CFC890" w:rsidR="00E77D1D" w:rsidRPr="00576085" w:rsidRDefault="00E77D1D">
      <w:pPr>
        <w:pStyle w:val="FootnoteText"/>
        <w:rPr>
          <w:sz w:val="16"/>
          <w:szCs w:val="16"/>
        </w:rPr>
      </w:pPr>
      <w:r w:rsidRPr="00576085">
        <w:rPr>
          <w:rStyle w:val="FootnoteReference"/>
          <w:sz w:val="16"/>
          <w:szCs w:val="16"/>
        </w:rPr>
        <w:footnoteRef/>
      </w:r>
      <w:r w:rsidRPr="00576085">
        <w:rPr>
          <w:sz w:val="16"/>
          <w:szCs w:val="16"/>
        </w:rPr>
        <w:t xml:space="preserve"> </w:t>
      </w:r>
      <w:r w:rsidR="001D2F0F">
        <w:rPr>
          <w:sz w:val="16"/>
          <w:szCs w:val="16"/>
        </w:rPr>
        <w:t>D</w:t>
      </w:r>
      <w:r w:rsidR="001D2F0F" w:rsidRPr="001D2F0F">
        <w:rPr>
          <w:sz w:val="16"/>
          <w:szCs w:val="16"/>
        </w:rPr>
        <w:t xml:space="preserve">eze visie op verduurzaming van bunkerbrandstoffen is opgenomen in het </w:t>
      </w:r>
      <w:r w:rsidR="005606E0">
        <w:rPr>
          <w:sz w:val="16"/>
          <w:szCs w:val="16"/>
        </w:rPr>
        <w:t xml:space="preserve">definitieve </w:t>
      </w:r>
      <w:r w:rsidR="001D2F0F" w:rsidRPr="001D2F0F">
        <w:rPr>
          <w:sz w:val="16"/>
          <w:szCs w:val="16"/>
        </w:rPr>
        <w:t>ontwerp-Klimaatplan 2025-2035</w:t>
      </w:r>
      <w:r w:rsidR="001D2F0F">
        <w:rPr>
          <w:sz w:val="16"/>
          <w:szCs w:val="16"/>
        </w:rPr>
        <w:t xml:space="preserve">, zie </w:t>
      </w:r>
      <w:r w:rsidRPr="00576085">
        <w:rPr>
          <w:sz w:val="16"/>
          <w:szCs w:val="16"/>
        </w:rPr>
        <w:t>Kamerstuk 32813</w:t>
      </w:r>
      <w:r w:rsidR="00276D2D" w:rsidRPr="00576085">
        <w:rPr>
          <w:sz w:val="16"/>
          <w:szCs w:val="16"/>
        </w:rPr>
        <w:t xml:space="preserve">, nr. </w:t>
      </w:r>
      <w:r w:rsidRPr="00576085">
        <w:rPr>
          <w:sz w:val="16"/>
          <w:szCs w:val="16"/>
        </w:rPr>
        <w:t>1501</w:t>
      </w:r>
    </w:p>
  </w:footnote>
  <w:footnote w:id="7">
    <w:p w14:paraId="6ED55A21" w14:textId="5F817F19" w:rsidR="00576085" w:rsidRPr="00576085" w:rsidRDefault="00576085">
      <w:pPr>
        <w:pStyle w:val="FootnoteText"/>
        <w:rPr>
          <w:sz w:val="16"/>
          <w:szCs w:val="16"/>
        </w:rPr>
      </w:pPr>
      <w:r w:rsidRPr="00576085">
        <w:rPr>
          <w:rStyle w:val="FootnoteReference"/>
          <w:sz w:val="16"/>
          <w:szCs w:val="16"/>
        </w:rPr>
        <w:footnoteRef/>
      </w:r>
      <w:r w:rsidRPr="00576085">
        <w:rPr>
          <w:sz w:val="16"/>
          <w:szCs w:val="16"/>
        </w:rPr>
        <w:t xml:space="preserve"> Bijlage 4 CE Delft Toekomstbestendige bunkerpositie Nederlandse </w:t>
      </w:r>
      <w:r w:rsidR="007D2CD0">
        <w:rPr>
          <w:sz w:val="16"/>
          <w:szCs w:val="16"/>
        </w:rPr>
        <w:t xml:space="preserve">zeehavens </w:t>
      </w:r>
      <w:r w:rsidRPr="00576085">
        <w:rPr>
          <w:sz w:val="16"/>
          <w:szCs w:val="16"/>
        </w:rPr>
        <w:t>en bijlage 5 Erasmus UPT Rebel Eindrapport bunkerpositie Nederlandse zeehavens</w:t>
      </w:r>
    </w:p>
    <w:p w14:paraId="35A0ACCD" w14:textId="77777777" w:rsidR="00576085" w:rsidRDefault="00576085">
      <w:pPr>
        <w:pStyle w:val="FootnoteText"/>
      </w:pPr>
    </w:p>
  </w:footnote>
  <w:footnote w:id="8">
    <w:p w14:paraId="4C5A6C5C" w14:textId="43C13CBE" w:rsidR="005B59B3" w:rsidRPr="00A67BF8" w:rsidRDefault="005B59B3">
      <w:pPr>
        <w:pStyle w:val="FootnoteText"/>
        <w:rPr>
          <w:sz w:val="16"/>
          <w:szCs w:val="16"/>
        </w:rPr>
      </w:pPr>
      <w:r w:rsidRPr="00A67BF8">
        <w:rPr>
          <w:rStyle w:val="FootnoteReference"/>
          <w:sz w:val="16"/>
          <w:szCs w:val="16"/>
        </w:rPr>
        <w:footnoteRef/>
      </w:r>
      <w:r w:rsidRPr="00A67BF8">
        <w:rPr>
          <w:sz w:val="16"/>
          <w:szCs w:val="16"/>
        </w:rPr>
        <w:t xml:space="preserve"> Staatscourant Nr. 43026 24 december 2025</w:t>
      </w:r>
    </w:p>
  </w:footnote>
  <w:footnote w:id="9">
    <w:p w14:paraId="37546725" w14:textId="6E45EAF0" w:rsidR="0090212F" w:rsidRPr="0090212F" w:rsidRDefault="0090212F">
      <w:pPr>
        <w:pStyle w:val="FootnoteText"/>
        <w:rPr>
          <w:sz w:val="16"/>
          <w:szCs w:val="16"/>
        </w:rPr>
      </w:pPr>
      <w:r w:rsidRPr="0090212F">
        <w:rPr>
          <w:rStyle w:val="FootnoteReference"/>
          <w:sz w:val="16"/>
          <w:szCs w:val="16"/>
        </w:rPr>
        <w:footnoteRef/>
      </w:r>
      <w:r w:rsidRPr="0090212F">
        <w:rPr>
          <w:sz w:val="16"/>
          <w:szCs w:val="16"/>
        </w:rPr>
        <w:t xml:space="preserve"> 2026Z13468/2026D30919 Verzoek om brief met stand van zaken aanpak Russische schaduwvloot, Den Haag, 18 juni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6F16" w14:textId="77777777" w:rsidR="004B5104" w:rsidRDefault="004B5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9DB1" w14:textId="77777777" w:rsidR="007C4D79" w:rsidRDefault="00EF3848">
    <w:r>
      <w:rPr>
        <w:noProof/>
        <w:lang w:val="en-GB" w:eastAsia="en-GB"/>
      </w:rPr>
      <mc:AlternateContent>
        <mc:Choice Requires="wps">
          <w:drawing>
            <wp:anchor distT="0" distB="0" distL="0" distR="0" simplePos="0" relativeHeight="251658240" behindDoc="0" locked="1" layoutInCell="1" allowOverlap="1" wp14:anchorId="02108E4F" wp14:editId="503024E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61923A" w14:textId="77777777" w:rsidR="007C4D79" w:rsidRDefault="00EF3848">
                          <w:pPr>
                            <w:pStyle w:val="AfzendgegevensKop0"/>
                          </w:pPr>
                          <w:r>
                            <w:t>Ministerie van Infrastructuur en Waterstaat</w:t>
                          </w:r>
                        </w:p>
                        <w:p w14:paraId="30DE4A03" w14:textId="77777777" w:rsidR="00F20FFB" w:rsidRDefault="00F20FFB" w:rsidP="00F20FFB"/>
                        <w:p w14:paraId="28C1D4D0" w14:textId="77777777" w:rsidR="00F20FFB" w:rsidRPr="00636EB3" w:rsidRDefault="00F20FFB" w:rsidP="00F20FFB">
                          <w:pPr>
                            <w:spacing w:line="240" w:lineRule="auto"/>
                            <w:rPr>
                              <w:b/>
                              <w:bCs/>
                              <w:sz w:val="13"/>
                              <w:szCs w:val="13"/>
                            </w:rPr>
                          </w:pPr>
                          <w:r w:rsidRPr="00636EB3">
                            <w:rPr>
                              <w:b/>
                              <w:bCs/>
                              <w:sz w:val="13"/>
                              <w:szCs w:val="13"/>
                            </w:rPr>
                            <w:t>Ons kenmerk</w:t>
                          </w:r>
                        </w:p>
                        <w:p w14:paraId="2F0DFB77" w14:textId="77777777" w:rsidR="00F20FFB" w:rsidRPr="001D3BFD" w:rsidRDefault="00F20FFB" w:rsidP="00F20FFB">
                          <w:pPr>
                            <w:spacing w:line="240" w:lineRule="auto"/>
                            <w:rPr>
                              <w:sz w:val="13"/>
                              <w:szCs w:val="13"/>
                            </w:rPr>
                          </w:pPr>
                          <w:r w:rsidRPr="009B29EC">
                            <w:rPr>
                              <w:sz w:val="13"/>
                              <w:szCs w:val="13"/>
                            </w:rPr>
                            <w:t>IENW/BSK-2026/91738</w:t>
                          </w:r>
                        </w:p>
                        <w:p w14:paraId="1718AD6C" w14:textId="77777777" w:rsidR="00F20FFB" w:rsidRPr="00F20FFB" w:rsidRDefault="00F20FFB" w:rsidP="00F20FFB"/>
                      </w:txbxContent>
                    </wps:txbx>
                    <wps:bodyPr vert="horz" wrap="square" lIns="0" tIns="0" rIns="0" bIns="0" anchor="t" anchorCtr="0"/>
                  </wps:wsp>
                </a:graphicData>
              </a:graphic>
            </wp:anchor>
          </w:drawing>
        </mc:Choice>
        <mc:Fallback>
          <w:pict>
            <v:shapetype w14:anchorId="02108E4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61923A" w14:textId="77777777" w:rsidR="007C4D79" w:rsidRDefault="00EF3848">
                    <w:pPr>
                      <w:pStyle w:val="AfzendgegevensKop0"/>
                    </w:pPr>
                    <w:r>
                      <w:t>Ministerie van Infrastructuur en Waterstaat</w:t>
                    </w:r>
                  </w:p>
                  <w:p w14:paraId="30DE4A03" w14:textId="77777777" w:rsidR="00F20FFB" w:rsidRDefault="00F20FFB" w:rsidP="00F20FFB"/>
                  <w:p w14:paraId="28C1D4D0" w14:textId="77777777" w:rsidR="00F20FFB" w:rsidRPr="00636EB3" w:rsidRDefault="00F20FFB" w:rsidP="00F20FFB">
                    <w:pPr>
                      <w:spacing w:line="240" w:lineRule="auto"/>
                      <w:rPr>
                        <w:b/>
                        <w:bCs/>
                        <w:sz w:val="13"/>
                        <w:szCs w:val="13"/>
                      </w:rPr>
                    </w:pPr>
                    <w:r w:rsidRPr="00636EB3">
                      <w:rPr>
                        <w:b/>
                        <w:bCs/>
                        <w:sz w:val="13"/>
                        <w:szCs w:val="13"/>
                      </w:rPr>
                      <w:t>Ons kenmerk</w:t>
                    </w:r>
                  </w:p>
                  <w:p w14:paraId="2F0DFB77" w14:textId="77777777" w:rsidR="00F20FFB" w:rsidRPr="001D3BFD" w:rsidRDefault="00F20FFB" w:rsidP="00F20FFB">
                    <w:pPr>
                      <w:spacing w:line="240" w:lineRule="auto"/>
                      <w:rPr>
                        <w:sz w:val="13"/>
                        <w:szCs w:val="13"/>
                      </w:rPr>
                    </w:pPr>
                    <w:r w:rsidRPr="009B29EC">
                      <w:rPr>
                        <w:sz w:val="13"/>
                        <w:szCs w:val="13"/>
                      </w:rPr>
                      <w:t>IENW/BSK-2026/91738</w:t>
                    </w:r>
                  </w:p>
                  <w:p w14:paraId="1718AD6C" w14:textId="77777777" w:rsidR="00F20FFB" w:rsidRPr="00F20FFB" w:rsidRDefault="00F20FFB" w:rsidP="00F20FFB"/>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20447DF" wp14:editId="59462F5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EDCDF8" w14:textId="77777777" w:rsidR="007C4D79" w:rsidRDefault="00EF3848">
                          <w:pPr>
                            <w:pStyle w:val="Referentiegegevens"/>
                          </w:pPr>
                          <w:r>
                            <w:t xml:space="preserve">Page </w:t>
                          </w:r>
                          <w:r>
                            <w:fldChar w:fldCharType="begin"/>
                          </w:r>
                          <w:r>
                            <w:instrText>PAGE</w:instrText>
                          </w:r>
                          <w:r>
                            <w:fldChar w:fldCharType="separate"/>
                          </w:r>
                          <w:r w:rsidR="009B14E8">
                            <w:rPr>
                              <w:noProof/>
                            </w:rPr>
                            <w:t>1</w:t>
                          </w:r>
                          <w:r>
                            <w:fldChar w:fldCharType="end"/>
                          </w:r>
                          <w:r>
                            <w:t xml:space="preserve"> of </w:t>
                          </w:r>
                          <w:r>
                            <w:fldChar w:fldCharType="begin"/>
                          </w:r>
                          <w:r>
                            <w:instrText>NUMPAGES</w:instrText>
                          </w:r>
                          <w:r>
                            <w:fldChar w:fldCharType="separate"/>
                          </w:r>
                          <w:r w:rsidR="009B14E8">
                            <w:rPr>
                              <w:noProof/>
                            </w:rPr>
                            <w:t>1</w:t>
                          </w:r>
                          <w:r>
                            <w:fldChar w:fldCharType="end"/>
                          </w:r>
                        </w:p>
                      </w:txbxContent>
                    </wps:txbx>
                    <wps:bodyPr vert="horz" wrap="square" lIns="0" tIns="0" rIns="0" bIns="0" anchor="t" anchorCtr="0"/>
                  </wps:wsp>
                </a:graphicData>
              </a:graphic>
            </wp:anchor>
          </w:drawing>
        </mc:Choice>
        <mc:Fallback>
          <w:pict>
            <v:shape w14:anchorId="620447DF"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0EDCDF8" w14:textId="77777777" w:rsidR="007C4D79" w:rsidRDefault="00EF3848">
                    <w:pPr>
                      <w:pStyle w:val="Referentiegegevens"/>
                    </w:pPr>
                    <w:r>
                      <w:t xml:space="preserve">Page </w:t>
                    </w:r>
                    <w:r>
                      <w:fldChar w:fldCharType="begin"/>
                    </w:r>
                    <w:r>
                      <w:instrText>PAGE</w:instrText>
                    </w:r>
                    <w:r>
                      <w:fldChar w:fldCharType="separate"/>
                    </w:r>
                    <w:r w:rsidR="009B14E8">
                      <w:rPr>
                        <w:noProof/>
                      </w:rPr>
                      <w:t>1</w:t>
                    </w:r>
                    <w:r>
                      <w:fldChar w:fldCharType="end"/>
                    </w:r>
                    <w:r>
                      <w:t xml:space="preserve"> of </w:t>
                    </w:r>
                    <w:r>
                      <w:fldChar w:fldCharType="begin"/>
                    </w:r>
                    <w:r>
                      <w:instrText>NUMPAGES</w:instrText>
                    </w:r>
                    <w:r>
                      <w:fldChar w:fldCharType="separate"/>
                    </w:r>
                    <w:r w:rsidR="009B14E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492398C" wp14:editId="3F29C59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6559492" w14:textId="77777777" w:rsidR="00E65D55" w:rsidRDefault="00E65D55"/>
                      </w:txbxContent>
                    </wps:txbx>
                    <wps:bodyPr vert="horz" wrap="square" lIns="0" tIns="0" rIns="0" bIns="0" anchor="t" anchorCtr="0"/>
                  </wps:wsp>
                </a:graphicData>
              </a:graphic>
              <wp14:sizeRelH relativeFrom="margin">
                <wp14:pctWidth>0</wp14:pctWidth>
              </wp14:sizeRelH>
            </wp:anchor>
          </w:drawing>
        </mc:Choice>
        <mc:Fallback>
          <w:pict>
            <v:shape w14:anchorId="7492398C" id="726221f1-823c-11ee-8554-0242ac120003" o:spid="_x0000_s1028" type="#_x0000_t202" style="position:absolute;margin-left:79.35pt;margin-top:805pt;width:141.75pt;height:14.25pt;z-index:25165824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6559492" w14:textId="77777777" w:rsidR="00E65D55" w:rsidRDefault="00E65D55"/>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2CF7019" wp14:editId="6B0C2C8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7D3AAE4" w14:textId="77777777" w:rsidR="00E65D55" w:rsidRDefault="00E65D55"/>
                      </w:txbxContent>
                    </wps:txbx>
                    <wps:bodyPr vert="horz" wrap="square" lIns="0" tIns="0" rIns="0" bIns="0" anchor="t" anchorCtr="0"/>
                  </wps:wsp>
                </a:graphicData>
              </a:graphic>
            </wp:anchor>
          </w:drawing>
        </mc:Choice>
        <mc:Fallback>
          <w:pict>
            <v:shape w14:anchorId="02CF7019"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7D3AAE4" w14:textId="77777777" w:rsidR="00E65D55" w:rsidRDefault="00E65D5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FC53" w14:textId="77777777" w:rsidR="007C4D79" w:rsidRDefault="00EF3848">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D14E86C" wp14:editId="36255C9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18EAD72" w14:textId="77777777" w:rsidR="00E65D55" w:rsidRDefault="00E65D55"/>
                      </w:txbxContent>
                    </wps:txbx>
                    <wps:bodyPr vert="horz" wrap="square" lIns="0" tIns="0" rIns="0" bIns="0" anchor="t" anchorCtr="0"/>
                  </wps:wsp>
                </a:graphicData>
              </a:graphic>
            </wp:anchor>
          </w:drawing>
        </mc:Choice>
        <mc:Fallback>
          <w:pict>
            <v:shapetype w14:anchorId="4D14E86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18EAD72" w14:textId="77777777" w:rsidR="00E65D55" w:rsidRDefault="00E65D55"/>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525EC3A8" wp14:editId="1884EEF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AAFD3C" w14:textId="7A1F7705" w:rsidR="007C4D79" w:rsidRDefault="00EF3848">
                          <w:pPr>
                            <w:pStyle w:val="Referentiegegevens"/>
                          </w:pPr>
                          <w:r>
                            <w:t xml:space="preserve">Page </w:t>
                          </w:r>
                          <w:r>
                            <w:fldChar w:fldCharType="begin"/>
                          </w:r>
                          <w:r>
                            <w:instrText>PAGE</w:instrText>
                          </w:r>
                          <w:r>
                            <w:fldChar w:fldCharType="separate"/>
                          </w:r>
                          <w:r w:rsidR="001A2066">
                            <w:rPr>
                              <w:noProof/>
                            </w:rPr>
                            <w:t>1</w:t>
                          </w:r>
                          <w:r>
                            <w:fldChar w:fldCharType="end"/>
                          </w:r>
                          <w:r>
                            <w:t xml:space="preserve"> of </w:t>
                          </w:r>
                          <w:r>
                            <w:fldChar w:fldCharType="begin"/>
                          </w:r>
                          <w:r>
                            <w:instrText>NUMPAGES</w:instrText>
                          </w:r>
                          <w:r>
                            <w:fldChar w:fldCharType="separate"/>
                          </w:r>
                          <w:r w:rsidR="001A2066">
                            <w:rPr>
                              <w:noProof/>
                            </w:rPr>
                            <w:t>1</w:t>
                          </w:r>
                          <w:r>
                            <w:fldChar w:fldCharType="end"/>
                          </w:r>
                        </w:p>
                      </w:txbxContent>
                    </wps:txbx>
                    <wps:bodyPr vert="horz" wrap="square" lIns="0" tIns="0" rIns="0" bIns="0" anchor="t" anchorCtr="0"/>
                  </wps:wsp>
                </a:graphicData>
              </a:graphic>
            </wp:anchor>
          </w:drawing>
        </mc:Choice>
        <mc:Fallback>
          <w:pict>
            <v:shape w14:anchorId="525EC3A8"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7AAFD3C" w14:textId="7A1F7705" w:rsidR="007C4D79" w:rsidRDefault="00EF3848">
                    <w:pPr>
                      <w:pStyle w:val="Referentiegegevens"/>
                    </w:pPr>
                    <w:r>
                      <w:t xml:space="preserve">Page </w:t>
                    </w:r>
                    <w:r>
                      <w:fldChar w:fldCharType="begin"/>
                    </w:r>
                    <w:r>
                      <w:instrText>PAGE</w:instrText>
                    </w:r>
                    <w:r>
                      <w:fldChar w:fldCharType="separate"/>
                    </w:r>
                    <w:r w:rsidR="001A2066">
                      <w:rPr>
                        <w:noProof/>
                      </w:rPr>
                      <w:t>1</w:t>
                    </w:r>
                    <w:r>
                      <w:fldChar w:fldCharType="end"/>
                    </w:r>
                    <w:r>
                      <w:t xml:space="preserve"> of </w:t>
                    </w:r>
                    <w:r>
                      <w:fldChar w:fldCharType="begin"/>
                    </w:r>
                    <w:r>
                      <w:instrText>NUMPAGES</w:instrText>
                    </w:r>
                    <w:r>
                      <w:fldChar w:fldCharType="separate"/>
                    </w:r>
                    <w:r w:rsidR="001A206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ECFE833" wp14:editId="490BB30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4A0838C" w14:textId="77777777" w:rsidR="007C4D79" w:rsidRDefault="00EF3848">
                          <w:pPr>
                            <w:pStyle w:val="AfzendgegevensKop0"/>
                          </w:pPr>
                          <w:r>
                            <w:t>Ministerie van Infrastructuur en Waterstaat</w:t>
                          </w:r>
                        </w:p>
                        <w:p w14:paraId="1CE33FCB" w14:textId="77777777" w:rsidR="007C4D79" w:rsidRDefault="007C4D79">
                          <w:pPr>
                            <w:pStyle w:val="WitregelW1"/>
                          </w:pPr>
                        </w:p>
                        <w:p w14:paraId="55130F7C" w14:textId="77777777" w:rsidR="007C4D79" w:rsidRDefault="00EF3848">
                          <w:pPr>
                            <w:pStyle w:val="Afzendgegevens"/>
                          </w:pPr>
                          <w:r>
                            <w:t>Rijnstraat 8</w:t>
                          </w:r>
                        </w:p>
                        <w:p w14:paraId="5745DF7D" w14:textId="77777777" w:rsidR="007C4D79" w:rsidRPr="009B14E8" w:rsidRDefault="00EF3848">
                          <w:pPr>
                            <w:pStyle w:val="Afzendgegevens"/>
                            <w:rPr>
                              <w:lang w:val="de-DE"/>
                            </w:rPr>
                          </w:pPr>
                          <w:r w:rsidRPr="009B14E8">
                            <w:rPr>
                              <w:lang w:val="de-DE"/>
                            </w:rPr>
                            <w:t>2515 XP  Den Haag</w:t>
                          </w:r>
                        </w:p>
                        <w:p w14:paraId="2E9B9747" w14:textId="77777777" w:rsidR="007C4D79" w:rsidRPr="009B14E8" w:rsidRDefault="00EF3848">
                          <w:pPr>
                            <w:pStyle w:val="Afzendgegevens"/>
                            <w:rPr>
                              <w:lang w:val="de-DE"/>
                            </w:rPr>
                          </w:pPr>
                          <w:r w:rsidRPr="009B14E8">
                            <w:rPr>
                              <w:lang w:val="de-DE"/>
                            </w:rPr>
                            <w:t>Postbus 20901</w:t>
                          </w:r>
                        </w:p>
                        <w:p w14:paraId="2207429B" w14:textId="77777777" w:rsidR="007C4D79" w:rsidRPr="009B14E8" w:rsidRDefault="00EF3848">
                          <w:pPr>
                            <w:pStyle w:val="Afzendgegevens"/>
                            <w:rPr>
                              <w:lang w:val="de-DE"/>
                            </w:rPr>
                          </w:pPr>
                          <w:r w:rsidRPr="009B14E8">
                            <w:rPr>
                              <w:lang w:val="de-DE"/>
                            </w:rPr>
                            <w:t>2500 EX Den Haag</w:t>
                          </w:r>
                        </w:p>
                        <w:p w14:paraId="0B92F68C" w14:textId="77777777" w:rsidR="007C4D79" w:rsidRPr="009B14E8" w:rsidRDefault="007C4D79">
                          <w:pPr>
                            <w:pStyle w:val="WitregelW1"/>
                            <w:rPr>
                              <w:lang w:val="de-DE"/>
                            </w:rPr>
                          </w:pPr>
                        </w:p>
                        <w:p w14:paraId="20092237" w14:textId="77777777" w:rsidR="007C4D79" w:rsidRPr="009B14E8" w:rsidRDefault="00EF3848">
                          <w:pPr>
                            <w:pStyle w:val="Afzendgegevens"/>
                            <w:rPr>
                              <w:lang w:val="de-DE"/>
                            </w:rPr>
                          </w:pPr>
                          <w:r w:rsidRPr="009B14E8">
                            <w:rPr>
                              <w:lang w:val="de-DE"/>
                            </w:rPr>
                            <w:t>T   070-456 0000</w:t>
                          </w:r>
                        </w:p>
                        <w:p w14:paraId="19726B27" w14:textId="77777777" w:rsidR="007C4D79" w:rsidRDefault="00EF3848">
                          <w:pPr>
                            <w:pStyle w:val="Afzendgegevens"/>
                          </w:pPr>
                          <w:r>
                            <w:t>F   070-456 1111</w:t>
                          </w:r>
                        </w:p>
                        <w:p w14:paraId="55858278" w14:textId="77777777" w:rsidR="007C4D79" w:rsidRDefault="007C4D79" w:rsidP="00F20FFB">
                          <w:pPr>
                            <w:pStyle w:val="WitregelW2"/>
                            <w:spacing w:line="240" w:lineRule="auto"/>
                          </w:pPr>
                        </w:p>
                        <w:p w14:paraId="5748755C" w14:textId="77777777" w:rsidR="001D3BFD" w:rsidRPr="00636EB3" w:rsidRDefault="001D3BFD" w:rsidP="00F20FFB">
                          <w:pPr>
                            <w:spacing w:line="240" w:lineRule="auto"/>
                            <w:rPr>
                              <w:b/>
                              <w:bCs/>
                              <w:sz w:val="13"/>
                              <w:szCs w:val="13"/>
                            </w:rPr>
                          </w:pPr>
                          <w:r w:rsidRPr="00636EB3">
                            <w:rPr>
                              <w:b/>
                              <w:bCs/>
                              <w:sz w:val="13"/>
                              <w:szCs w:val="13"/>
                            </w:rPr>
                            <w:t>Ons kenmerk</w:t>
                          </w:r>
                        </w:p>
                        <w:p w14:paraId="1A39CDBB" w14:textId="14042929" w:rsidR="001D3BFD" w:rsidRPr="001D3BFD" w:rsidRDefault="009B29EC" w:rsidP="00F20FFB">
                          <w:pPr>
                            <w:spacing w:line="240" w:lineRule="auto"/>
                            <w:rPr>
                              <w:sz w:val="13"/>
                              <w:szCs w:val="13"/>
                            </w:rPr>
                          </w:pPr>
                          <w:r w:rsidRPr="009B29EC">
                            <w:rPr>
                              <w:sz w:val="13"/>
                              <w:szCs w:val="13"/>
                            </w:rPr>
                            <w:t>IENW/BSK-2026/91738</w:t>
                          </w:r>
                        </w:p>
                        <w:p w14:paraId="66D372E4" w14:textId="77777777" w:rsidR="001D3BFD" w:rsidRPr="001D3BFD" w:rsidRDefault="001D3BFD" w:rsidP="00F20FFB">
                          <w:pPr>
                            <w:spacing w:line="240" w:lineRule="auto"/>
                          </w:pPr>
                        </w:p>
                        <w:p w14:paraId="7DEB247C" w14:textId="77777777" w:rsidR="007C4D79" w:rsidRDefault="00EF3848">
                          <w:pPr>
                            <w:pStyle w:val="Referentiegegevenskop"/>
                          </w:pPr>
                          <w:r>
                            <w:t>Bijlage(n)</w:t>
                          </w:r>
                        </w:p>
                        <w:p w14:paraId="40E3A2A8" w14:textId="647B9568" w:rsidR="007C4D79" w:rsidRDefault="00F20FFB">
                          <w:pPr>
                            <w:pStyle w:val="Referentiegegevens"/>
                          </w:pPr>
                          <w:r>
                            <w:t>6</w:t>
                          </w:r>
                        </w:p>
                      </w:txbxContent>
                    </wps:txbx>
                    <wps:bodyPr vert="horz" wrap="square" lIns="0" tIns="0" rIns="0" bIns="0" anchor="t" anchorCtr="0"/>
                  </wps:wsp>
                </a:graphicData>
              </a:graphic>
            </wp:anchor>
          </w:drawing>
        </mc:Choice>
        <mc:Fallback>
          <w:pict>
            <v:shape w14:anchorId="3ECFE833"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4A0838C" w14:textId="77777777" w:rsidR="007C4D79" w:rsidRDefault="00EF3848">
                    <w:pPr>
                      <w:pStyle w:val="AfzendgegevensKop0"/>
                    </w:pPr>
                    <w:r>
                      <w:t>Ministerie van Infrastructuur en Waterstaat</w:t>
                    </w:r>
                  </w:p>
                  <w:p w14:paraId="1CE33FCB" w14:textId="77777777" w:rsidR="007C4D79" w:rsidRDefault="007C4D79">
                    <w:pPr>
                      <w:pStyle w:val="WitregelW1"/>
                    </w:pPr>
                  </w:p>
                  <w:p w14:paraId="55130F7C" w14:textId="77777777" w:rsidR="007C4D79" w:rsidRDefault="00EF3848">
                    <w:pPr>
                      <w:pStyle w:val="Afzendgegevens"/>
                    </w:pPr>
                    <w:r>
                      <w:t>Rijnstraat 8</w:t>
                    </w:r>
                  </w:p>
                  <w:p w14:paraId="5745DF7D" w14:textId="77777777" w:rsidR="007C4D79" w:rsidRPr="009B14E8" w:rsidRDefault="00EF3848">
                    <w:pPr>
                      <w:pStyle w:val="Afzendgegevens"/>
                      <w:rPr>
                        <w:lang w:val="de-DE"/>
                      </w:rPr>
                    </w:pPr>
                    <w:r w:rsidRPr="009B14E8">
                      <w:rPr>
                        <w:lang w:val="de-DE"/>
                      </w:rPr>
                      <w:t>2515 XP  Den Haag</w:t>
                    </w:r>
                  </w:p>
                  <w:p w14:paraId="2E9B9747" w14:textId="77777777" w:rsidR="007C4D79" w:rsidRPr="009B14E8" w:rsidRDefault="00EF3848">
                    <w:pPr>
                      <w:pStyle w:val="Afzendgegevens"/>
                      <w:rPr>
                        <w:lang w:val="de-DE"/>
                      </w:rPr>
                    </w:pPr>
                    <w:r w:rsidRPr="009B14E8">
                      <w:rPr>
                        <w:lang w:val="de-DE"/>
                      </w:rPr>
                      <w:t>Postbus 20901</w:t>
                    </w:r>
                  </w:p>
                  <w:p w14:paraId="2207429B" w14:textId="77777777" w:rsidR="007C4D79" w:rsidRPr="009B14E8" w:rsidRDefault="00EF3848">
                    <w:pPr>
                      <w:pStyle w:val="Afzendgegevens"/>
                      <w:rPr>
                        <w:lang w:val="de-DE"/>
                      </w:rPr>
                    </w:pPr>
                    <w:r w:rsidRPr="009B14E8">
                      <w:rPr>
                        <w:lang w:val="de-DE"/>
                      </w:rPr>
                      <w:t>2500 EX Den Haag</w:t>
                    </w:r>
                  </w:p>
                  <w:p w14:paraId="0B92F68C" w14:textId="77777777" w:rsidR="007C4D79" w:rsidRPr="009B14E8" w:rsidRDefault="007C4D79">
                    <w:pPr>
                      <w:pStyle w:val="WitregelW1"/>
                      <w:rPr>
                        <w:lang w:val="de-DE"/>
                      </w:rPr>
                    </w:pPr>
                  </w:p>
                  <w:p w14:paraId="20092237" w14:textId="77777777" w:rsidR="007C4D79" w:rsidRPr="009B14E8" w:rsidRDefault="00EF3848">
                    <w:pPr>
                      <w:pStyle w:val="Afzendgegevens"/>
                      <w:rPr>
                        <w:lang w:val="de-DE"/>
                      </w:rPr>
                    </w:pPr>
                    <w:r w:rsidRPr="009B14E8">
                      <w:rPr>
                        <w:lang w:val="de-DE"/>
                      </w:rPr>
                      <w:t>T   070-456 0000</w:t>
                    </w:r>
                  </w:p>
                  <w:p w14:paraId="19726B27" w14:textId="77777777" w:rsidR="007C4D79" w:rsidRDefault="00EF3848">
                    <w:pPr>
                      <w:pStyle w:val="Afzendgegevens"/>
                    </w:pPr>
                    <w:r>
                      <w:t>F   070-456 1111</w:t>
                    </w:r>
                  </w:p>
                  <w:p w14:paraId="55858278" w14:textId="77777777" w:rsidR="007C4D79" w:rsidRDefault="007C4D79" w:rsidP="00F20FFB">
                    <w:pPr>
                      <w:pStyle w:val="WitregelW2"/>
                      <w:spacing w:line="240" w:lineRule="auto"/>
                    </w:pPr>
                  </w:p>
                  <w:p w14:paraId="5748755C" w14:textId="77777777" w:rsidR="001D3BFD" w:rsidRPr="00636EB3" w:rsidRDefault="001D3BFD" w:rsidP="00F20FFB">
                    <w:pPr>
                      <w:spacing w:line="240" w:lineRule="auto"/>
                      <w:rPr>
                        <w:b/>
                        <w:bCs/>
                        <w:sz w:val="13"/>
                        <w:szCs w:val="13"/>
                      </w:rPr>
                    </w:pPr>
                    <w:r w:rsidRPr="00636EB3">
                      <w:rPr>
                        <w:b/>
                        <w:bCs/>
                        <w:sz w:val="13"/>
                        <w:szCs w:val="13"/>
                      </w:rPr>
                      <w:t>Ons kenmerk</w:t>
                    </w:r>
                  </w:p>
                  <w:p w14:paraId="1A39CDBB" w14:textId="14042929" w:rsidR="001D3BFD" w:rsidRPr="001D3BFD" w:rsidRDefault="009B29EC" w:rsidP="00F20FFB">
                    <w:pPr>
                      <w:spacing w:line="240" w:lineRule="auto"/>
                      <w:rPr>
                        <w:sz w:val="13"/>
                        <w:szCs w:val="13"/>
                      </w:rPr>
                    </w:pPr>
                    <w:r w:rsidRPr="009B29EC">
                      <w:rPr>
                        <w:sz w:val="13"/>
                        <w:szCs w:val="13"/>
                      </w:rPr>
                      <w:t>IENW/BSK-2026/91738</w:t>
                    </w:r>
                  </w:p>
                  <w:p w14:paraId="66D372E4" w14:textId="77777777" w:rsidR="001D3BFD" w:rsidRPr="001D3BFD" w:rsidRDefault="001D3BFD" w:rsidP="00F20FFB">
                    <w:pPr>
                      <w:spacing w:line="240" w:lineRule="auto"/>
                    </w:pPr>
                  </w:p>
                  <w:p w14:paraId="7DEB247C" w14:textId="77777777" w:rsidR="007C4D79" w:rsidRDefault="00EF3848">
                    <w:pPr>
                      <w:pStyle w:val="Referentiegegevenskop"/>
                    </w:pPr>
                    <w:r>
                      <w:t>Bijlage(n)</w:t>
                    </w:r>
                  </w:p>
                  <w:p w14:paraId="40E3A2A8" w14:textId="647B9568" w:rsidR="007C4D79" w:rsidRDefault="00F20FFB">
                    <w:pPr>
                      <w:pStyle w:val="Referentiegegevens"/>
                    </w:pPr>
                    <w:r>
                      <w:t>6</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0E0372F" wp14:editId="14B1FAE4">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B17299D" w14:textId="77777777" w:rsidR="007C4D79" w:rsidRDefault="00EF3848">
                          <w:pPr>
                            <w:spacing w:line="240" w:lineRule="auto"/>
                          </w:pPr>
                          <w:r>
                            <w:rPr>
                              <w:noProof/>
                              <w:lang w:val="en-GB" w:eastAsia="en-GB"/>
                            </w:rPr>
                            <w:drawing>
                              <wp:inline distT="0" distB="0" distL="0" distR="0" wp14:anchorId="42527807" wp14:editId="70D389F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E0372F"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B17299D" w14:textId="77777777" w:rsidR="007C4D79" w:rsidRDefault="00EF3848">
                    <w:pPr>
                      <w:spacing w:line="240" w:lineRule="auto"/>
                    </w:pPr>
                    <w:r>
                      <w:rPr>
                        <w:noProof/>
                        <w:lang w:val="en-GB" w:eastAsia="en-GB"/>
                      </w:rPr>
                      <w:drawing>
                        <wp:inline distT="0" distB="0" distL="0" distR="0" wp14:anchorId="42527807" wp14:editId="70D389F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AF2B720" wp14:editId="1C68063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52437F" w14:textId="77777777" w:rsidR="007C4D79" w:rsidRDefault="00EF3848">
                          <w:pPr>
                            <w:spacing w:line="240" w:lineRule="auto"/>
                          </w:pPr>
                          <w:r>
                            <w:rPr>
                              <w:noProof/>
                              <w:lang w:val="en-GB" w:eastAsia="en-GB"/>
                            </w:rPr>
                            <w:drawing>
                              <wp:inline distT="0" distB="0" distL="0" distR="0" wp14:anchorId="7E61D339" wp14:editId="09F13EF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F2B720"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752437F" w14:textId="77777777" w:rsidR="007C4D79" w:rsidRDefault="00EF3848">
                    <w:pPr>
                      <w:spacing w:line="240" w:lineRule="auto"/>
                    </w:pPr>
                    <w:r>
                      <w:rPr>
                        <w:noProof/>
                        <w:lang w:val="en-GB" w:eastAsia="en-GB"/>
                      </w:rPr>
                      <w:drawing>
                        <wp:inline distT="0" distB="0" distL="0" distR="0" wp14:anchorId="7E61D339" wp14:editId="09F13EF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DC4342A" wp14:editId="4B121F9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7F5CF1B" w14:textId="77777777" w:rsidR="007C4D79" w:rsidRDefault="00EF384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DC4342A"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7F5CF1B" w14:textId="77777777" w:rsidR="007C4D79" w:rsidRDefault="00EF384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1522EF6" wp14:editId="18E03DB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D44191" w14:textId="77777777" w:rsidR="007C4D79" w:rsidRDefault="00EF384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1522EF6"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D44191" w14:textId="77777777" w:rsidR="007C4D79" w:rsidRDefault="00EF3848">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DABEDEA" wp14:editId="31C5EE6D">
              <wp:simplePos x="0" y="0"/>
              <wp:positionH relativeFrom="margin">
                <wp:align>left</wp:align>
              </wp:positionH>
              <wp:positionV relativeFrom="paragraph">
                <wp:posOffset>3635375</wp:posOffset>
              </wp:positionV>
              <wp:extent cx="4105275" cy="67437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743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4D79" w14:paraId="2A2F9661" w14:textId="77777777">
                            <w:trPr>
                              <w:trHeight w:val="200"/>
                            </w:trPr>
                            <w:tc>
                              <w:tcPr>
                                <w:tcW w:w="1140" w:type="dxa"/>
                              </w:tcPr>
                              <w:p w14:paraId="0D14C42D" w14:textId="77777777" w:rsidR="007C4D79" w:rsidRDefault="007C4D79"/>
                            </w:tc>
                            <w:tc>
                              <w:tcPr>
                                <w:tcW w:w="5400" w:type="dxa"/>
                              </w:tcPr>
                              <w:p w14:paraId="70B6A6F2" w14:textId="77777777" w:rsidR="007C4D79" w:rsidRDefault="007C4D79"/>
                            </w:tc>
                          </w:tr>
                          <w:tr w:rsidR="007C4D79" w14:paraId="48C343CA" w14:textId="77777777">
                            <w:trPr>
                              <w:trHeight w:val="240"/>
                            </w:trPr>
                            <w:tc>
                              <w:tcPr>
                                <w:tcW w:w="1140" w:type="dxa"/>
                              </w:tcPr>
                              <w:p w14:paraId="7EA8D755" w14:textId="77777777" w:rsidR="007C4D79" w:rsidRDefault="00EF3848">
                                <w:r>
                                  <w:t>Datum</w:t>
                                </w:r>
                              </w:p>
                            </w:tc>
                            <w:tc>
                              <w:tcPr>
                                <w:tcW w:w="5400" w:type="dxa"/>
                              </w:tcPr>
                              <w:p w14:paraId="2E59DEC0" w14:textId="233E14F5" w:rsidR="007C4D79" w:rsidRDefault="004C1C32">
                                <w:r>
                                  <w:t>7 juli 2026</w:t>
                                </w:r>
                              </w:p>
                            </w:tc>
                          </w:tr>
                          <w:tr w:rsidR="007C4D79" w14:paraId="70A90AAE" w14:textId="77777777">
                            <w:trPr>
                              <w:trHeight w:val="240"/>
                            </w:trPr>
                            <w:tc>
                              <w:tcPr>
                                <w:tcW w:w="1140" w:type="dxa"/>
                              </w:tcPr>
                              <w:p w14:paraId="060C86A3" w14:textId="77777777" w:rsidR="007C4D79" w:rsidRDefault="00EF3848">
                                <w:r>
                                  <w:t>Betreft</w:t>
                                </w:r>
                              </w:p>
                            </w:tc>
                            <w:tc>
                              <w:tcPr>
                                <w:tcW w:w="5400" w:type="dxa"/>
                              </w:tcPr>
                              <w:p w14:paraId="2995BE0F" w14:textId="1B38DC3E" w:rsidR="007C4D79" w:rsidRDefault="00F57461">
                                <w:r>
                                  <w:t>Kamerbrief onderzoeksrapporten</w:t>
                                </w:r>
                                <w:r w:rsidR="00463842">
                                  <w:t xml:space="preserve"> en</w:t>
                                </w:r>
                                <w:r w:rsidR="00A67BF8">
                                  <w:t xml:space="preserve"> </w:t>
                                </w:r>
                                <w:r>
                                  <w:t>toezeggingen</w:t>
                                </w:r>
                                <w:r w:rsidR="00937348">
                                  <w:t xml:space="preserve"> maritiem</w:t>
                                </w:r>
                              </w:p>
                            </w:tc>
                          </w:tr>
                          <w:tr w:rsidR="007C4D79" w14:paraId="60F36027" w14:textId="77777777">
                            <w:trPr>
                              <w:trHeight w:val="200"/>
                            </w:trPr>
                            <w:tc>
                              <w:tcPr>
                                <w:tcW w:w="1140" w:type="dxa"/>
                              </w:tcPr>
                              <w:p w14:paraId="200BAF1F" w14:textId="77777777" w:rsidR="007C4D79" w:rsidRDefault="007C4D79"/>
                            </w:tc>
                            <w:tc>
                              <w:tcPr>
                                <w:tcW w:w="5400" w:type="dxa"/>
                              </w:tcPr>
                              <w:p w14:paraId="7B4A001D" w14:textId="77777777" w:rsidR="007C4D79" w:rsidRDefault="007C4D79"/>
                            </w:tc>
                          </w:tr>
                        </w:tbl>
                        <w:p w14:paraId="73BCAFAD" w14:textId="77777777" w:rsidR="00E65D55" w:rsidRDefault="00E65D5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DABEDEA" id="7266255e-823c-11ee-8554-0242ac120003" o:spid="_x0000_s1037" type="#_x0000_t202" style="position:absolute;margin-left:0;margin-top:286.25pt;width:323.25pt;height:53.1pt;z-index:251658251;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7C4D79" w14:paraId="2A2F9661" w14:textId="77777777">
                      <w:trPr>
                        <w:trHeight w:val="200"/>
                      </w:trPr>
                      <w:tc>
                        <w:tcPr>
                          <w:tcW w:w="1140" w:type="dxa"/>
                        </w:tcPr>
                        <w:p w14:paraId="0D14C42D" w14:textId="77777777" w:rsidR="007C4D79" w:rsidRDefault="007C4D79"/>
                      </w:tc>
                      <w:tc>
                        <w:tcPr>
                          <w:tcW w:w="5400" w:type="dxa"/>
                        </w:tcPr>
                        <w:p w14:paraId="70B6A6F2" w14:textId="77777777" w:rsidR="007C4D79" w:rsidRDefault="007C4D79"/>
                      </w:tc>
                    </w:tr>
                    <w:tr w:rsidR="007C4D79" w14:paraId="48C343CA" w14:textId="77777777">
                      <w:trPr>
                        <w:trHeight w:val="240"/>
                      </w:trPr>
                      <w:tc>
                        <w:tcPr>
                          <w:tcW w:w="1140" w:type="dxa"/>
                        </w:tcPr>
                        <w:p w14:paraId="7EA8D755" w14:textId="77777777" w:rsidR="007C4D79" w:rsidRDefault="00EF3848">
                          <w:r>
                            <w:t>Datum</w:t>
                          </w:r>
                        </w:p>
                      </w:tc>
                      <w:tc>
                        <w:tcPr>
                          <w:tcW w:w="5400" w:type="dxa"/>
                        </w:tcPr>
                        <w:p w14:paraId="2E59DEC0" w14:textId="233E14F5" w:rsidR="007C4D79" w:rsidRDefault="004C1C32">
                          <w:r>
                            <w:t>7 juli 2026</w:t>
                          </w:r>
                        </w:p>
                      </w:tc>
                    </w:tr>
                    <w:tr w:rsidR="007C4D79" w14:paraId="70A90AAE" w14:textId="77777777">
                      <w:trPr>
                        <w:trHeight w:val="240"/>
                      </w:trPr>
                      <w:tc>
                        <w:tcPr>
                          <w:tcW w:w="1140" w:type="dxa"/>
                        </w:tcPr>
                        <w:p w14:paraId="060C86A3" w14:textId="77777777" w:rsidR="007C4D79" w:rsidRDefault="00EF3848">
                          <w:r>
                            <w:t>Betreft</w:t>
                          </w:r>
                        </w:p>
                      </w:tc>
                      <w:tc>
                        <w:tcPr>
                          <w:tcW w:w="5400" w:type="dxa"/>
                        </w:tcPr>
                        <w:p w14:paraId="2995BE0F" w14:textId="1B38DC3E" w:rsidR="007C4D79" w:rsidRDefault="00F57461">
                          <w:r>
                            <w:t>Kamerbrief onderzoeksrapporten</w:t>
                          </w:r>
                          <w:r w:rsidR="00463842">
                            <w:t xml:space="preserve"> en</w:t>
                          </w:r>
                          <w:r w:rsidR="00A67BF8">
                            <w:t xml:space="preserve"> </w:t>
                          </w:r>
                          <w:r>
                            <w:t>toezeggingen</w:t>
                          </w:r>
                          <w:r w:rsidR="00937348">
                            <w:t xml:space="preserve"> maritiem</w:t>
                          </w:r>
                        </w:p>
                      </w:tc>
                    </w:tr>
                    <w:tr w:rsidR="007C4D79" w14:paraId="60F36027" w14:textId="77777777">
                      <w:trPr>
                        <w:trHeight w:val="200"/>
                      </w:trPr>
                      <w:tc>
                        <w:tcPr>
                          <w:tcW w:w="1140" w:type="dxa"/>
                        </w:tcPr>
                        <w:p w14:paraId="200BAF1F" w14:textId="77777777" w:rsidR="007C4D79" w:rsidRDefault="007C4D79"/>
                      </w:tc>
                      <w:tc>
                        <w:tcPr>
                          <w:tcW w:w="5400" w:type="dxa"/>
                        </w:tcPr>
                        <w:p w14:paraId="7B4A001D" w14:textId="77777777" w:rsidR="007C4D79" w:rsidRDefault="007C4D79"/>
                      </w:tc>
                    </w:tr>
                  </w:tbl>
                  <w:p w14:paraId="73BCAFAD" w14:textId="77777777" w:rsidR="00E65D55" w:rsidRDefault="00E65D55"/>
                </w:txbxContent>
              </v:textbox>
              <w10:wrap anchorx="margin"/>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B912527" wp14:editId="0A4B49F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18774B" w14:textId="77777777" w:rsidR="00E65D55" w:rsidRDefault="00E65D55"/>
                      </w:txbxContent>
                    </wps:txbx>
                    <wps:bodyPr vert="horz" wrap="square" lIns="0" tIns="0" rIns="0" bIns="0" anchor="t" anchorCtr="0"/>
                  </wps:wsp>
                </a:graphicData>
              </a:graphic>
            </wp:anchor>
          </w:drawing>
        </mc:Choice>
        <mc:Fallback>
          <w:pict>
            <v:shape w14:anchorId="7B912527"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B18774B" w14:textId="77777777" w:rsidR="00E65D55" w:rsidRDefault="00E65D5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B55B1"/>
    <w:multiLevelType w:val="multilevel"/>
    <w:tmpl w:val="F09DE7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CCECBD6"/>
    <w:multiLevelType w:val="multilevel"/>
    <w:tmpl w:val="7CF299D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F8B1A8"/>
    <w:multiLevelType w:val="multilevel"/>
    <w:tmpl w:val="040F6F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6DAAFF"/>
    <w:multiLevelType w:val="multilevel"/>
    <w:tmpl w:val="73DEC99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831ED4"/>
    <w:multiLevelType w:val="multilevel"/>
    <w:tmpl w:val="72B49D8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D5C3D7"/>
    <w:multiLevelType w:val="multilevel"/>
    <w:tmpl w:val="F162227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529BD2"/>
    <w:multiLevelType w:val="multilevel"/>
    <w:tmpl w:val="F03CD1C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6CB595"/>
    <w:multiLevelType w:val="multilevel"/>
    <w:tmpl w:val="9D1EAEF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C37BF1A"/>
    <w:multiLevelType w:val="multilevel"/>
    <w:tmpl w:val="AC5E1FC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F4F1451"/>
    <w:multiLevelType w:val="multilevel"/>
    <w:tmpl w:val="A516509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06C5972"/>
    <w:multiLevelType w:val="multilevel"/>
    <w:tmpl w:val="87A27B8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342E49F"/>
    <w:multiLevelType w:val="multilevel"/>
    <w:tmpl w:val="2304C71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A069991"/>
    <w:multiLevelType w:val="multilevel"/>
    <w:tmpl w:val="1EC8212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D4CD806"/>
    <w:multiLevelType w:val="multilevel"/>
    <w:tmpl w:val="D711B39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AB1544C"/>
    <w:multiLevelType w:val="multilevel"/>
    <w:tmpl w:val="9FB9C70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66D3D73"/>
    <w:multiLevelType w:val="multilevel"/>
    <w:tmpl w:val="0B64E85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1B352D5"/>
    <w:multiLevelType w:val="hybridMultilevel"/>
    <w:tmpl w:val="94E20DC0"/>
    <w:lvl w:ilvl="0" w:tplc="353A3DF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3EA5918"/>
    <w:multiLevelType w:val="multilevel"/>
    <w:tmpl w:val="4EB6F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CD73EF"/>
    <w:multiLevelType w:val="multilevel"/>
    <w:tmpl w:val="BF8C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DF33DA"/>
    <w:multiLevelType w:val="multilevel"/>
    <w:tmpl w:val="3E71CD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178C6A07"/>
    <w:multiLevelType w:val="multilevel"/>
    <w:tmpl w:val="A8C02F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C765B9"/>
    <w:multiLevelType w:val="hybridMultilevel"/>
    <w:tmpl w:val="8D50CA82"/>
    <w:lvl w:ilvl="0" w:tplc="9022EFD4">
      <w:start w:val="1"/>
      <w:numFmt w:val="decimal"/>
      <w:lvlText w:val="%1."/>
      <w:lvlJc w:val="left"/>
      <w:pPr>
        <w:ind w:left="1020" w:hanging="360"/>
      </w:pPr>
    </w:lvl>
    <w:lvl w:ilvl="1" w:tplc="41BA0C6C">
      <w:start w:val="1"/>
      <w:numFmt w:val="decimal"/>
      <w:lvlText w:val="%2."/>
      <w:lvlJc w:val="left"/>
      <w:pPr>
        <w:ind w:left="1020" w:hanging="360"/>
      </w:pPr>
    </w:lvl>
    <w:lvl w:ilvl="2" w:tplc="ECB690A8">
      <w:start w:val="1"/>
      <w:numFmt w:val="decimal"/>
      <w:lvlText w:val="%3."/>
      <w:lvlJc w:val="left"/>
      <w:pPr>
        <w:ind w:left="1020" w:hanging="360"/>
      </w:pPr>
    </w:lvl>
    <w:lvl w:ilvl="3" w:tplc="14BE2504">
      <w:start w:val="1"/>
      <w:numFmt w:val="decimal"/>
      <w:lvlText w:val="%4."/>
      <w:lvlJc w:val="left"/>
      <w:pPr>
        <w:ind w:left="1020" w:hanging="360"/>
      </w:pPr>
    </w:lvl>
    <w:lvl w:ilvl="4" w:tplc="85FA6EB2">
      <w:start w:val="1"/>
      <w:numFmt w:val="decimal"/>
      <w:lvlText w:val="%5."/>
      <w:lvlJc w:val="left"/>
      <w:pPr>
        <w:ind w:left="1020" w:hanging="360"/>
      </w:pPr>
    </w:lvl>
    <w:lvl w:ilvl="5" w:tplc="0938EB5E">
      <w:start w:val="1"/>
      <w:numFmt w:val="decimal"/>
      <w:lvlText w:val="%6."/>
      <w:lvlJc w:val="left"/>
      <w:pPr>
        <w:ind w:left="1020" w:hanging="360"/>
      </w:pPr>
    </w:lvl>
    <w:lvl w:ilvl="6" w:tplc="08F8828E">
      <w:start w:val="1"/>
      <w:numFmt w:val="decimal"/>
      <w:lvlText w:val="%7."/>
      <w:lvlJc w:val="left"/>
      <w:pPr>
        <w:ind w:left="1020" w:hanging="360"/>
      </w:pPr>
    </w:lvl>
    <w:lvl w:ilvl="7" w:tplc="DED89E10">
      <w:start w:val="1"/>
      <w:numFmt w:val="decimal"/>
      <w:lvlText w:val="%8."/>
      <w:lvlJc w:val="left"/>
      <w:pPr>
        <w:ind w:left="1020" w:hanging="360"/>
      </w:pPr>
    </w:lvl>
    <w:lvl w:ilvl="8" w:tplc="5352DF00">
      <w:start w:val="1"/>
      <w:numFmt w:val="decimal"/>
      <w:lvlText w:val="%9."/>
      <w:lvlJc w:val="left"/>
      <w:pPr>
        <w:ind w:left="1020" w:hanging="360"/>
      </w:pPr>
    </w:lvl>
  </w:abstractNum>
  <w:abstractNum w:abstractNumId="22" w15:restartNumberingAfterBreak="0">
    <w:nsid w:val="2C416D21"/>
    <w:multiLevelType w:val="multilevel"/>
    <w:tmpl w:val="D632C6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D98F841"/>
    <w:multiLevelType w:val="multilevel"/>
    <w:tmpl w:val="D2994A3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A63E55"/>
    <w:multiLevelType w:val="hybridMultilevel"/>
    <w:tmpl w:val="BB9CEBFC"/>
    <w:lvl w:ilvl="0" w:tplc="B4F48C8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E707C7"/>
    <w:multiLevelType w:val="multilevel"/>
    <w:tmpl w:val="ABC6362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4C7600"/>
    <w:multiLevelType w:val="multilevel"/>
    <w:tmpl w:val="2D7BEE1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C934D6"/>
    <w:multiLevelType w:val="multilevel"/>
    <w:tmpl w:val="CC2D8EC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1DE2CE"/>
    <w:multiLevelType w:val="multilevel"/>
    <w:tmpl w:val="9E052D0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3"/>
  </w:num>
  <w:num w:numId="4">
    <w:abstractNumId w:val="12"/>
  </w:num>
  <w:num w:numId="5">
    <w:abstractNumId w:val="0"/>
  </w:num>
  <w:num w:numId="6">
    <w:abstractNumId w:val="27"/>
  </w:num>
  <w:num w:numId="7">
    <w:abstractNumId w:val="20"/>
  </w:num>
  <w:num w:numId="8">
    <w:abstractNumId w:val="11"/>
  </w:num>
  <w:num w:numId="9">
    <w:abstractNumId w:val="9"/>
  </w:num>
  <w:num w:numId="10">
    <w:abstractNumId w:val="13"/>
  </w:num>
  <w:num w:numId="11">
    <w:abstractNumId w:val="15"/>
  </w:num>
  <w:num w:numId="12">
    <w:abstractNumId w:val="19"/>
  </w:num>
  <w:num w:numId="13">
    <w:abstractNumId w:val="8"/>
  </w:num>
  <w:num w:numId="14">
    <w:abstractNumId w:val="26"/>
  </w:num>
  <w:num w:numId="15">
    <w:abstractNumId w:val="7"/>
  </w:num>
  <w:num w:numId="16">
    <w:abstractNumId w:val="28"/>
  </w:num>
  <w:num w:numId="17">
    <w:abstractNumId w:val="1"/>
  </w:num>
  <w:num w:numId="18">
    <w:abstractNumId w:val="25"/>
  </w:num>
  <w:num w:numId="19">
    <w:abstractNumId w:val="5"/>
  </w:num>
  <w:num w:numId="20">
    <w:abstractNumId w:val="2"/>
  </w:num>
  <w:num w:numId="21">
    <w:abstractNumId w:val="10"/>
  </w:num>
  <w:num w:numId="22">
    <w:abstractNumId w:val="6"/>
  </w:num>
  <w:num w:numId="23">
    <w:abstractNumId w:val="14"/>
  </w:num>
  <w:num w:numId="24">
    <w:abstractNumId w:val="17"/>
  </w:num>
  <w:num w:numId="25">
    <w:abstractNumId w:val="18"/>
  </w:num>
  <w:num w:numId="26">
    <w:abstractNumId w:val="16"/>
  </w:num>
  <w:num w:numId="27">
    <w:abstractNumId w:val="22"/>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E8"/>
    <w:rsid w:val="00001F33"/>
    <w:rsid w:val="00004954"/>
    <w:rsid w:val="00014089"/>
    <w:rsid w:val="00022AFB"/>
    <w:rsid w:val="00025DFB"/>
    <w:rsid w:val="00035ACC"/>
    <w:rsid w:val="00037EA8"/>
    <w:rsid w:val="00064AAD"/>
    <w:rsid w:val="00067CE3"/>
    <w:rsid w:val="00073E89"/>
    <w:rsid w:val="000742AC"/>
    <w:rsid w:val="00080B32"/>
    <w:rsid w:val="000903CD"/>
    <w:rsid w:val="00094333"/>
    <w:rsid w:val="00096D8C"/>
    <w:rsid w:val="000A636B"/>
    <w:rsid w:val="000A73FF"/>
    <w:rsid w:val="000B22F2"/>
    <w:rsid w:val="000B5A38"/>
    <w:rsid w:val="000B73AA"/>
    <w:rsid w:val="000C7809"/>
    <w:rsid w:val="000D3558"/>
    <w:rsid w:val="000E06A2"/>
    <w:rsid w:val="00106B98"/>
    <w:rsid w:val="001150B5"/>
    <w:rsid w:val="0012110E"/>
    <w:rsid w:val="001264C8"/>
    <w:rsid w:val="0013452D"/>
    <w:rsid w:val="001376D4"/>
    <w:rsid w:val="00137FC4"/>
    <w:rsid w:val="00166C4D"/>
    <w:rsid w:val="00167CFC"/>
    <w:rsid w:val="001717A4"/>
    <w:rsid w:val="00172902"/>
    <w:rsid w:val="00186213"/>
    <w:rsid w:val="001A2066"/>
    <w:rsid w:val="001B176F"/>
    <w:rsid w:val="001B59C4"/>
    <w:rsid w:val="001C440F"/>
    <w:rsid w:val="001D2F0F"/>
    <w:rsid w:val="001D3BFD"/>
    <w:rsid w:val="001F1DE3"/>
    <w:rsid w:val="00205CDE"/>
    <w:rsid w:val="00207062"/>
    <w:rsid w:val="00207F56"/>
    <w:rsid w:val="002128E5"/>
    <w:rsid w:val="00213806"/>
    <w:rsid w:val="00245FB1"/>
    <w:rsid w:val="00250E16"/>
    <w:rsid w:val="00260255"/>
    <w:rsid w:val="002642F5"/>
    <w:rsid w:val="00264C99"/>
    <w:rsid w:val="00273F3F"/>
    <w:rsid w:val="00276C81"/>
    <w:rsid w:val="00276D2D"/>
    <w:rsid w:val="00282469"/>
    <w:rsid w:val="00282709"/>
    <w:rsid w:val="00291F20"/>
    <w:rsid w:val="00292255"/>
    <w:rsid w:val="002A1254"/>
    <w:rsid w:val="002B1443"/>
    <w:rsid w:val="002B1A4A"/>
    <w:rsid w:val="002F02EF"/>
    <w:rsid w:val="002F34CF"/>
    <w:rsid w:val="003020C7"/>
    <w:rsid w:val="00302D21"/>
    <w:rsid w:val="003117C0"/>
    <w:rsid w:val="00320D50"/>
    <w:rsid w:val="00321E81"/>
    <w:rsid w:val="003240A8"/>
    <w:rsid w:val="00325F11"/>
    <w:rsid w:val="00332462"/>
    <w:rsid w:val="00334EFF"/>
    <w:rsid w:val="003357E3"/>
    <w:rsid w:val="003363FE"/>
    <w:rsid w:val="00354473"/>
    <w:rsid w:val="003611EE"/>
    <w:rsid w:val="003702E4"/>
    <w:rsid w:val="00376178"/>
    <w:rsid w:val="00377A11"/>
    <w:rsid w:val="0038683B"/>
    <w:rsid w:val="0039075C"/>
    <w:rsid w:val="00393BDE"/>
    <w:rsid w:val="00395051"/>
    <w:rsid w:val="0039772C"/>
    <w:rsid w:val="003A1776"/>
    <w:rsid w:val="003A3105"/>
    <w:rsid w:val="003A3D1C"/>
    <w:rsid w:val="003B0AC1"/>
    <w:rsid w:val="003B470A"/>
    <w:rsid w:val="003D0D21"/>
    <w:rsid w:val="003D325F"/>
    <w:rsid w:val="003D53AD"/>
    <w:rsid w:val="003D66D4"/>
    <w:rsid w:val="003E3A86"/>
    <w:rsid w:val="003E5527"/>
    <w:rsid w:val="00404C1D"/>
    <w:rsid w:val="00405A03"/>
    <w:rsid w:val="004157AF"/>
    <w:rsid w:val="00426E3F"/>
    <w:rsid w:val="00436585"/>
    <w:rsid w:val="004411E8"/>
    <w:rsid w:val="004415D3"/>
    <w:rsid w:val="00443B13"/>
    <w:rsid w:val="00452995"/>
    <w:rsid w:val="0045355C"/>
    <w:rsid w:val="00454908"/>
    <w:rsid w:val="004611BD"/>
    <w:rsid w:val="00462803"/>
    <w:rsid w:val="00463842"/>
    <w:rsid w:val="00465E51"/>
    <w:rsid w:val="00482CC3"/>
    <w:rsid w:val="00483913"/>
    <w:rsid w:val="00491F9A"/>
    <w:rsid w:val="004A7957"/>
    <w:rsid w:val="004B31A2"/>
    <w:rsid w:val="004B5104"/>
    <w:rsid w:val="004C1C32"/>
    <w:rsid w:val="004D2E8C"/>
    <w:rsid w:val="004D7736"/>
    <w:rsid w:val="004D7884"/>
    <w:rsid w:val="004F099C"/>
    <w:rsid w:val="004F0E7C"/>
    <w:rsid w:val="004F19D5"/>
    <w:rsid w:val="005050E8"/>
    <w:rsid w:val="00506A1C"/>
    <w:rsid w:val="0053321A"/>
    <w:rsid w:val="00542EBE"/>
    <w:rsid w:val="00543137"/>
    <w:rsid w:val="005528C6"/>
    <w:rsid w:val="00557FED"/>
    <w:rsid w:val="005606E0"/>
    <w:rsid w:val="00564594"/>
    <w:rsid w:val="00576085"/>
    <w:rsid w:val="005851BD"/>
    <w:rsid w:val="00595830"/>
    <w:rsid w:val="005B54AF"/>
    <w:rsid w:val="005B59B3"/>
    <w:rsid w:val="005C2DFE"/>
    <w:rsid w:val="005C3C75"/>
    <w:rsid w:val="005D0F06"/>
    <w:rsid w:val="005E2DE3"/>
    <w:rsid w:val="005E4E1A"/>
    <w:rsid w:val="005E53F1"/>
    <w:rsid w:val="005E7FA7"/>
    <w:rsid w:val="00600F08"/>
    <w:rsid w:val="00611D57"/>
    <w:rsid w:val="0062532E"/>
    <w:rsid w:val="00634509"/>
    <w:rsid w:val="006400FA"/>
    <w:rsid w:val="006424D8"/>
    <w:rsid w:val="00657766"/>
    <w:rsid w:val="00662261"/>
    <w:rsid w:val="0066530A"/>
    <w:rsid w:val="006666A4"/>
    <w:rsid w:val="00667620"/>
    <w:rsid w:val="006706B8"/>
    <w:rsid w:val="00680EA7"/>
    <w:rsid w:val="006921E3"/>
    <w:rsid w:val="006C668F"/>
    <w:rsid w:val="006E3959"/>
    <w:rsid w:val="007112A3"/>
    <w:rsid w:val="0071564B"/>
    <w:rsid w:val="0072073F"/>
    <w:rsid w:val="00720CCC"/>
    <w:rsid w:val="007244B4"/>
    <w:rsid w:val="00726219"/>
    <w:rsid w:val="007328F9"/>
    <w:rsid w:val="0073499A"/>
    <w:rsid w:val="007360A2"/>
    <w:rsid w:val="00767C39"/>
    <w:rsid w:val="007804BC"/>
    <w:rsid w:val="007877EC"/>
    <w:rsid w:val="00795D2E"/>
    <w:rsid w:val="007A0439"/>
    <w:rsid w:val="007A062C"/>
    <w:rsid w:val="007A5C12"/>
    <w:rsid w:val="007A79C8"/>
    <w:rsid w:val="007B0489"/>
    <w:rsid w:val="007B0C9B"/>
    <w:rsid w:val="007B24E9"/>
    <w:rsid w:val="007B2E58"/>
    <w:rsid w:val="007B5CE7"/>
    <w:rsid w:val="007C190F"/>
    <w:rsid w:val="007C3E78"/>
    <w:rsid w:val="007C4D79"/>
    <w:rsid w:val="007D2CD0"/>
    <w:rsid w:val="007E11B0"/>
    <w:rsid w:val="007E72F8"/>
    <w:rsid w:val="007F0124"/>
    <w:rsid w:val="007F6429"/>
    <w:rsid w:val="007F76F4"/>
    <w:rsid w:val="00800302"/>
    <w:rsid w:val="0080710F"/>
    <w:rsid w:val="00814D57"/>
    <w:rsid w:val="008253A1"/>
    <w:rsid w:val="008269F9"/>
    <w:rsid w:val="0084109B"/>
    <w:rsid w:val="00841985"/>
    <w:rsid w:val="008442B9"/>
    <w:rsid w:val="00846ACA"/>
    <w:rsid w:val="0085107C"/>
    <w:rsid w:val="0086066C"/>
    <w:rsid w:val="00864A8D"/>
    <w:rsid w:val="00871351"/>
    <w:rsid w:val="008733A6"/>
    <w:rsid w:val="008750D1"/>
    <w:rsid w:val="008909E5"/>
    <w:rsid w:val="008B25C6"/>
    <w:rsid w:val="008B3FD8"/>
    <w:rsid w:val="008B68C4"/>
    <w:rsid w:val="008D5EE8"/>
    <w:rsid w:val="008D7623"/>
    <w:rsid w:val="008E3EDA"/>
    <w:rsid w:val="008F01C3"/>
    <w:rsid w:val="008F37D0"/>
    <w:rsid w:val="00901911"/>
    <w:rsid w:val="0090212F"/>
    <w:rsid w:val="0092080E"/>
    <w:rsid w:val="00921439"/>
    <w:rsid w:val="009361F4"/>
    <w:rsid w:val="00937348"/>
    <w:rsid w:val="00945A3F"/>
    <w:rsid w:val="00961A62"/>
    <w:rsid w:val="00961FFB"/>
    <w:rsid w:val="009651C6"/>
    <w:rsid w:val="009679FD"/>
    <w:rsid w:val="009804D7"/>
    <w:rsid w:val="0098472B"/>
    <w:rsid w:val="00997BEF"/>
    <w:rsid w:val="009A67A7"/>
    <w:rsid w:val="009A7163"/>
    <w:rsid w:val="009B14E8"/>
    <w:rsid w:val="009B29EC"/>
    <w:rsid w:val="009B735C"/>
    <w:rsid w:val="009C5798"/>
    <w:rsid w:val="009D11D6"/>
    <w:rsid w:val="009F18E7"/>
    <w:rsid w:val="00A0097A"/>
    <w:rsid w:val="00A233D0"/>
    <w:rsid w:val="00A24456"/>
    <w:rsid w:val="00A3187A"/>
    <w:rsid w:val="00A40AB9"/>
    <w:rsid w:val="00A441CB"/>
    <w:rsid w:val="00A46033"/>
    <w:rsid w:val="00A553C4"/>
    <w:rsid w:val="00A621AA"/>
    <w:rsid w:val="00A66F88"/>
    <w:rsid w:val="00A67BF8"/>
    <w:rsid w:val="00A70077"/>
    <w:rsid w:val="00A7136E"/>
    <w:rsid w:val="00A757A2"/>
    <w:rsid w:val="00A83475"/>
    <w:rsid w:val="00A83C37"/>
    <w:rsid w:val="00A90FC8"/>
    <w:rsid w:val="00A97673"/>
    <w:rsid w:val="00AB0BF5"/>
    <w:rsid w:val="00AB4A8D"/>
    <w:rsid w:val="00AB4F23"/>
    <w:rsid w:val="00AB52CB"/>
    <w:rsid w:val="00AC3870"/>
    <w:rsid w:val="00AC6A10"/>
    <w:rsid w:val="00AD5CD4"/>
    <w:rsid w:val="00AD5DD7"/>
    <w:rsid w:val="00AD7C34"/>
    <w:rsid w:val="00AE408E"/>
    <w:rsid w:val="00AF24E1"/>
    <w:rsid w:val="00B00011"/>
    <w:rsid w:val="00B03869"/>
    <w:rsid w:val="00B21996"/>
    <w:rsid w:val="00B35931"/>
    <w:rsid w:val="00B36D50"/>
    <w:rsid w:val="00B53E56"/>
    <w:rsid w:val="00B57057"/>
    <w:rsid w:val="00B61C5B"/>
    <w:rsid w:val="00B6296C"/>
    <w:rsid w:val="00B64566"/>
    <w:rsid w:val="00B65302"/>
    <w:rsid w:val="00B67286"/>
    <w:rsid w:val="00B818D6"/>
    <w:rsid w:val="00B8252F"/>
    <w:rsid w:val="00B85A1F"/>
    <w:rsid w:val="00BB2572"/>
    <w:rsid w:val="00BD1624"/>
    <w:rsid w:val="00BE7282"/>
    <w:rsid w:val="00BF2E6A"/>
    <w:rsid w:val="00BF640B"/>
    <w:rsid w:val="00C12247"/>
    <w:rsid w:val="00C34695"/>
    <w:rsid w:val="00C4069D"/>
    <w:rsid w:val="00C41A0E"/>
    <w:rsid w:val="00C5109B"/>
    <w:rsid w:val="00C514D6"/>
    <w:rsid w:val="00C52491"/>
    <w:rsid w:val="00C80C2B"/>
    <w:rsid w:val="00C920FB"/>
    <w:rsid w:val="00CA5D80"/>
    <w:rsid w:val="00CC18EB"/>
    <w:rsid w:val="00CC672D"/>
    <w:rsid w:val="00CD1889"/>
    <w:rsid w:val="00CD3AE9"/>
    <w:rsid w:val="00CD713B"/>
    <w:rsid w:val="00CE2A84"/>
    <w:rsid w:val="00CF0C84"/>
    <w:rsid w:val="00CF0F79"/>
    <w:rsid w:val="00D005D9"/>
    <w:rsid w:val="00D04BA1"/>
    <w:rsid w:val="00D12E41"/>
    <w:rsid w:val="00D27EB2"/>
    <w:rsid w:val="00D339DD"/>
    <w:rsid w:val="00D37552"/>
    <w:rsid w:val="00D63991"/>
    <w:rsid w:val="00D8297A"/>
    <w:rsid w:val="00D91D9F"/>
    <w:rsid w:val="00DA3F9E"/>
    <w:rsid w:val="00DA6737"/>
    <w:rsid w:val="00DC3EE4"/>
    <w:rsid w:val="00DC514F"/>
    <w:rsid w:val="00DD6782"/>
    <w:rsid w:val="00DD697A"/>
    <w:rsid w:val="00DE211C"/>
    <w:rsid w:val="00DE4738"/>
    <w:rsid w:val="00DF67EC"/>
    <w:rsid w:val="00E01538"/>
    <w:rsid w:val="00E02747"/>
    <w:rsid w:val="00E07069"/>
    <w:rsid w:val="00E20CFF"/>
    <w:rsid w:val="00E34DB8"/>
    <w:rsid w:val="00E4028C"/>
    <w:rsid w:val="00E466EA"/>
    <w:rsid w:val="00E47B79"/>
    <w:rsid w:val="00E5531E"/>
    <w:rsid w:val="00E609B5"/>
    <w:rsid w:val="00E62382"/>
    <w:rsid w:val="00E65D55"/>
    <w:rsid w:val="00E671D5"/>
    <w:rsid w:val="00E74D9C"/>
    <w:rsid w:val="00E77D1D"/>
    <w:rsid w:val="00E8695D"/>
    <w:rsid w:val="00E91EA4"/>
    <w:rsid w:val="00EA1B2B"/>
    <w:rsid w:val="00EA2539"/>
    <w:rsid w:val="00EB4B59"/>
    <w:rsid w:val="00EB7499"/>
    <w:rsid w:val="00EC0AC6"/>
    <w:rsid w:val="00EC2673"/>
    <w:rsid w:val="00EC65B5"/>
    <w:rsid w:val="00EC7267"/>
    <w:rsid w:val="00ED50C0"/>
    <w:rsid w:val="00ED52D1"/>
    <w:rsid w:val="00EF1EE4"/>
    <w:rsid w:val="00EF1F36"/>
    <w:rsid w:val="00EF3848"/>
    <w:rsid w:val="00F00473"/>
    <w:rsid w:val="00F05F8A"/>
    <w:rsid w:val="00F10D71"/>
    <w:rsid w:val="00F11F3A"/>
    <w:rsid w:val="00F13665"/>
    <w:rsid w:val="00F20FFB"/>
    <w:rsid w:val="00F24E5B"/>
    <w:rsid w:val="00F37D49"/>
    <w:rsid w:val="00F400DA"/>
    <w:rsid w:val="00F44738"/>
    <w:rsid w:val="00F47CFB"/>
    <w:rsid w:val="00F57461"/>
    <w:rsid w:val="00F72C52"/>
    <w:rsid w:val="00F73BE2"/>
    <w:rsid w:val="00F74330"/>
    <w:rsid w:val="00F85D74"/>
    <w:rsid w:val="00FA0347"/>
    <w:rsid w:val="00FA7720"/>
    <w:rsid w:val="00FC0BB6"/>
    <w:rsid w:val="00FE089A"/>
    <w:rsid w:val="00FE2E94"/>
    <w:rsid w:val="00FE4FCA"/>
    <w:rsid w:val="271E80D1"/>
    <w:rsid w:val="384C101C"/>
    <w:rsid w:val="577D7506"/>
    <w:rsid w:val="7851C2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B14E8"/>
    <w:pPr>
      <w:tabs>
        <w:tab w:val="center" w:pos="4536"/>
        <w:tab w:val="right" w:pos="9072"/>
      </w:tabs>
      <w:spacing w:line="240" w:lineRule="auto"/>
    </w:pPr>
  </w:style>
  <w:style w:type="character" w:customStyle="1" w:styleId="HeaderChar">
    <w:name w:val="Header Char"/>
    <w:basedOn w:val="DefaultParagraphFont"/>
    <w:link w:val="Header"/>
    <w:uiPriority w:val="99"/>
    <w:rsid w:val="009B14E8"/>
    <w:rPr>
      <w:rFonts w:ascii="Verdana" w:hAnsi="Verdana"/>
      <w:color w:val="000000"/>
      <w:sz w:val="18"/>
      <w:szCs w:val="18"/>
    </w:rPr>
  </w:style>
  <w:style w:type="paragraph" w:styleId="Footer">
    <w:name w:val="footer"/>
    <w:basedOn w:val="Normal"/>
    <w:link w:val="FooterChar"/>
    <w:uiPriority w:val="99"/>
    <w:unhideWhenUsed/>
    <w:rsid w:val="009B14E8"/>
    <w:pPr>
      <w:tabs>
        <w:tab w:val="center" w:pos="4536"/>
        <w:tab w:val="right" w:pos="9072"/>
      </w:tabs>
      <w:spacing w:line="240" w:lineRule="auto"/>
    </w:pPr>
  </w:style>
  <w:style w:type="character" w:customStyle="1" w:styleId="FooterChar">
    <w:name w:val="Footer Char"/>
    <w:basedOn w:val="DefaultParagraphFont"/>
    <w:link w:val="Footer"/>
    <w:uiPriority w:val="99"/>
    <w:rsid w:val="009B14E8"/>
    <w:rPr>
      <w:rFonts w:ascii="Verdana" w:hAnsi="Verdana"/>
      <w:color w:val="000000"/>
      <w:sz w:val="18"/>
      <w:szCs w:val="18"/>
    </w:rPr>
  </w:style>
  <w:style w:type="paragraph" w:styleId="FootnoteText">
    <w:name w:val="footnote text"/>
    <w:basedOn w:val="Normal"/>
    <w:link w:val="FootnoteTextChar"/>
    <w:uiPriority w:val="99"/>
    <w:semiHidden/>
    <w:unhideWhenUsed/>
    <w:rsid w:val="00E5531E"/>
    <w:pPr>
      <w:spacing w:line="240" w:lineRule="auto"/>
    </w:pPr>
    <w:rPr>
      <w:sz w:val="20"/>
      <w:szCs w:val="20"/>
    </w:rPr>
  </w:style>
  <w:style w:type="character" w:customStyle="1" w:styleId="FootnoteTextChar">
    <w:name w:val="Footnote Text Char"/>
    <w:basedOn w:val="DefaultParagraphFont"/>
    <w:link w:val="FootnoteText"/>
    <w:uiPriority w:val="99"/>
    <w:semiHidden/>
    <w:rsid w:val="00E5531E"/>
    <w:rPr>
      <w:rFonts w:ascii="Verdana" w:hAnsi="Verdana"/>
      <w:color w:val="000000"/>
    </w:rPr>
  </w:style>
  <w:style w:type="character" w:styleId="FootnoteReference">
    <w:name w:val="footnote reference"/>
    <w:basedOn w:val="DefaultParagraphFont"/>
    <w:uiPriority w:val="99"/>
    <w:semiHidden/>
    <w:unhideWhenUsed/>
    <w:rsid w:val="00E5531E"/>
    <w:rPr>
      <w:vertAlign w:val="superscript"/>
    </w:rPr>
  </w:style>
  <w:style w:type="paragraph" w:styleId="ListParagraph">
    <w:name w:val="List Paragraph"/>
    <w:basedOn w:val="Normal"/>
    <w:uiPriority w:val="34"/>
    <w:semiHidden/>
    <w:rsid w:val="00A233D0"/>
    <w:pPr>
      <w:ind w:left="720"/>
      <w:contextualSpacing/>
    </w:pPr>
  </w:style>
  <w:style w:type="character" w:customStyle="1" w:styleId="UnresolvedMention">
    <w:name w:val="Unresolved Mention"/>
    <w:basedOn w:val="DefaultParagraphFont"/>
    <w:uiPriority w:val="99"/>
    <w:semiHidden/>
    <w:unhideWhenUsed/>
    <w:rsid w:val="00871351"/>
    <w:rPr>
      <w:color w:val="605E5C"/>
      <w:shd w:val="clear" w:color="auto" w:fill="E1DFDD"/>
    </w:rPr>
  </w:style>
  <w:style w:type="paragraph" w:styleId="NoSpacing">
    <w:name w:val="No Spacing"/>
    <w:uiPriority w:val="1"/>
    <w:qFormat/>
    <w:rsid w:val="00037EA8"/>
  </w:style>
  <w:style w:type="paragraph" w:styleId="CommentText">
    <w:name w:val="annotation text"/>
    <w:basedOn w:val="Normal"/>
    <w:link w:val="CommentTextChar"/>
    <w:uiPriority w:val="99"/>
    <w:unhideWhenUsed/>
    <w:rsid w:val="00037EA8"/>
    <w:pPr>
      <w:spacing w:line="240" w:lineRule="auto"/>
    </w:pPr>
    <w:rPr>
      <w:sz w:val="20"/>
      <w:szCs w:val="20"/>
    </w:rPr>
  </w:style>
  <w:style w:type="character" w:customStyle="1" w:styleId="CommentTextChar">
    <w:name w:val="Comment Text Char"/>
    <w:basedOn w:val="DefaultParagraphFont"/>
    <w:link w:val="CommentText"/>
    <w:uiPriority w:val="99"/>
    <w:rsid w:val="00037EA8"/>
    <w:rPr>
      <w:rFonts w:ascii="Verdana" w:hAnsi="Verdana"/>
      <w:color w:val="000000"/>
    </w:rPr>
  </w:style>
  <w:style w:type="character" w:styleId="CommentReference">
    <w:name w:val="annotation reference"/>
    <w:basedOn w:val="DefaultParagraphFont"/>
    <w:uiPriority w:val="99"/>
    <w:semiHidden/>
    <w:unhideWhenUsed/>
    <w:rsid w:val="00037EA8"/>
    <w:rPr>
      <w:sz w:val="16"/>
      <w:szCs w:val="16"/>
    </w:rPr>
  </w:style>
  <w:style w:type="paragraph" w:styleId="CommentSubject">
    <w:name w:val="annotation subject"/>
    <w:basedOn w:val="CommentText"/>
    <w:next w:val="CommentText"/>
    <w:link w:val="CommentSubjectChar"/>
    <w:uiPriority w:val="99"/>
    <w:semiHidden/>
    <w:unhideWhenUsed/>
    <w:rsid w:val="00037EA8"/>
    <w:rPr>
      <w:b/>
      <w:bCs/>
    </w:rPr>
  </w:style>
  <w:style w:type="character" w:customStyle="1" w:styleId="CommentSubjectChar">
    <w:name w:val="Comment Subject Char"/>
    <w:basedOn w:val="CommentTextChar"/>
    <w:link w:val="CommentSubject"/>
    <w:uiPriority w:val="99"/>
    <w:semiHidden/>
    <w:rsid w:val="00037EA8"/>
    <w:rPr>
      <w:rFonts w:ascii="Verdana" w:hAnsi="Verdana"/>
      <w:b/>
      <w:bCs/>
      <w:color w:val="000000"/>
    </w:rPr>
  </w:style>
  <w:style w:type="character" w:styleId="FollowedHyperlink">
    <w:name w:val="FollowedHyperlink"/>
    <w:basedOn w:val="DefaultParagraphFont"/>
    <w:uiPriority w:val="99"/>
    <w:semiHidden/>
    <w:unhideWhenUsed/>
    <w:rsid w:val="00276D2D"/>
    <w:rPr>
      <w:color w:val="96607D" w:themeColor="followedHyperlink"/>
      <w:u w:val="single"/>
    </w:rPr>
  </w:style>
  <w:style w:type="paragraph" w:styleId="Revision">
    <w:name w:val="Revision"/>
    <w:hidden/>
    <w:uiPriority w:val="99"/>
    <w:semiHidden/>
    <w:rsid w:val="0063450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0158">
      <w:bodyDiv w:val="1"/>
      <w:marLeft w:val="0"/>
      <w:marRight w:val="0"/>
      <w:marTop w:val="0"/>
      <w:marBottom w:val="0"/>
      <w:divBdr>
        <w:top w:val="none" w:sz="0" w:space="0" w:color="auto"/>
        <w:left w:val="none" w:sz="0" w:space="0" w:color="auto"/>
        <w:bottom w:val="none" w:sz="0" w:space="0" w:color="auto"/>
        <w:right w:val="none" w:sz="0" w:space="0" w:color="auto"/>
      </w:divBdr>
    </w:div>
    <w:div w:id="60257299">
      <w:bodyDiv w:val="1"/>
      <w:marLeft w:val="0"/>
      <w:marRight w:val="0"/>
      <w:marTop w:val="0"/>
      <w:marBottom w:val="0"/>
      <w:divBdr>
        <w:top w:val="none" w:sz="0" w:space="0" w:color="auto"/>
        <w:left w:val="none" w:sz="0" w:space="0" w:color="auto"/>
        <w:bottom w:val="none" w:sz="0" w:space="0" w:color="auto"/>
        <w:right w:val="none" w:sz="0" w:space="0" w:color="auto"/>
      </w:divBdr>
    </w:div>
    <w:div w:id="146674160">
      <w:bodyDiv w:val="1"/>
      <w:marLeft w:val="0"/>
      <w:marRight w:val="0"/>
      <w:marTop w:val="0"/>
      <w:marBottom w:val="0"/>
      <w:divBdr>
        <w:top w:val="none" w:sz="0" w:space="0" w:color="auto"/>
        <w:left w:val="none" w:sz="0" w:space="0" w:color="auto"/>
        <w:bottom w:val="none" w:sz="0" w:space="0" w:color="auto"/>
        <w:right w:val="none" w:sz="0" w:space="0" w:color="auto"/>
      </w:divBdr>
    </w:div>
    <w:div w:id="148983878">
      <w:bodyDiv w:val="1"/>
      <w:marLeft w:val="0"/>
      <w:marRight w:val="0"/>
      <w:marTop w:val="0"/>
      <w:marBottom w:val="0"/>
      <w:divBdr>
        <w:top w:val="none" w:sz="0" w:space="0" w:color="auto"/>
        <w:left w:val="none" w:sz="0" w:space="0" w:color="auto"/>
        <w:bottom w:val="none" w:sz="0" w:space="0" w:color="auto"/>
        <w:right w:val="none" w:sz="0" w:space="0" w:color="auto"/>
      </w:divBdr>
    </w:div>
    <w:div w:id="241568164">
      <w:bodyDiv w:val="1"/>
      <w:marLeft w:val="0"/>
      <w:marRight w:val="0"/>
      <w:marTop w:val="0"/>
      <w:marBottom w:val="0"/>
      <w:divBdr>
        <w:top w:val="none" w:sz="0" w:space="0" w:color="auto"/>
        <w:left w:val="none" w:sz="0" w:space="0" w:color="auto"/>
        <w:bottom w:val="none" w:sz="0" w:space="0" w:color="auto"/>
        <w:right w:val="none" w:sz="0" w:space="0" w:color="auto"/>
      </w:divBdr>
    </w:div>
    <w:div w:id="424500755">
      <w:bodyDiv w:val="1"/>
      <w:marLeft w:val="0"/>
      <w:marRight w:val="0"/>
      <w:marTop w:val="0"/>
      <w:marBottom w:val="0"/>
      <w:divBdr>
        <w:top w:val="none" w:sz="0" w:space="0" w:color="auto"/>
        <w:left w:val="none" w:sz="0" w:space="0" w:color="auto"/>
        <w:bottom w:val="none" w:sz="0" w:space="0" w:color="auto"/>
        <w:right w:val="none" w:sz="0" w:space="0" w:color="auto"/>
      </w:divBdr>
    </w:div>
    <w:div w:id="427194161">
      <w:bodyDiv w:val="1"/>
      <w:marLeft w:val="0"/>
      <w:marRight w:val="0"/>
      <w:marTop w:val="0"/>
      <w:marBottom w:val="0"/>
      <w:divBdr>
        <w:top w:val="none" w:sz="0" w:space="0" w:color="auto"/>
        <w:left w:val="none" w:sz="0" w:space="0" w:color="auto"/>
        <w:bottom w:val="none" w:sz="0" w:space="0" w:color="auto"/>
        <w:right w:val="none" w:sz="0" w:space="0" w:color="auto"/>
      </w:divBdr>
    </w:div>
    <w:div w:id="433596677">
      <w:bodyDiv w:val="1"/>
      <w:marLeft w:val="0"/>
      <w:marRight w:val="0"/>
      <w:marTop w:val="0"/>
      <w:marBottom w:val="0"/>
      <w:divBdr>
        <w:top w:val="none" w:sz="0" w:space="0" w:color="auto"/>
        <w:left w:val="none" w:sz="0" w:space="0" w:color="auto"/>
        <w:bottom w:val="none" w:sz="0" w:space="0" w:color="auto"/>
        <w:right w:val="none" w:sz="0" w:space="0" w:color="auto"/>
      </w:divBdr>
    </w:div>
    <w:div w:id="696854658">
      <w:bodyDiv w:val="1"/>
      <w:marLeft w:val="0"/>
      <w:marRight w:val="0"/>
      <w:marTop w:val="0"/>
      <w:marBottom w:val="0"/>
      <w:divBdr>
        <w:top w:val="none" w:sz="0" w:space="0" w:color="auto"/>
        <w:left w:val="none" w:sz="0" w:space="0" w:color="auto"/>
        <w:bottom w:val="none" w:sz="0" w:space="0" w:color="auto"/>
        <w:right w:val="none" w:sz="0" w:space="0" w:color="auto"/>
      </w:divBdr>
    </w:div>
    <w:div w:id="765687657">
      <w:bodyDiv w:val="1"/>
      <w:marLeft w:val="0"/>
      <w:marRight w:val="0"/>
      <w:marTop w:val="0"/>
      <w:marBottom w:val="0"/>
      <w:divBdr>
        <w:top w:val="none" w:sz="0" w:space="0" w:color="auto"/>
        <w:left w:val="none" w:sz="0" w:space="0" w:color="auto"/>
        <w:bottom w:val="none" w:sz="0" w:space="0" w:color="auto"/>
        <w:right w:val="none" w:sz="0" w:space="0" w:color="auto"/>
      </w:divBdr>
    </w:div>
    <w:div w:id="918556771">
      <w:bodyDiv w:val="1"/>
      <w:marLeft w:val="0"/>
      <w:marRight w:val="0"/>
      <w:marTop w:val="0"/>
      <w:marBottom w:val="0"/>
      <w:divBdr>
        <w:top w:val="none" w:sz="0" w:space="0" w:color="auto"/>
        <w:left w:val="none" w:sz="0" w:space="0" w:color="auto"/>
        <w:bottom w:val="none" w:sz="0" w:space="0" w:color="auto"/>
        <w:right w:val="none" w:sz="0" w:space="0" w:color="auto"/>
      </w:divBdr>
    </w:div>
    <w:div w:id="1273632376">
      <w:bodyDiv w:val="1"/>
      <w:marLeft w:val="0"/>
      <w:marRight w:val="0"/>
      <w:marTop w:val="0"/>
      <w:marBottom w:val="0"/>
      <w:divBdr>
        <w:top w:val="none" w:sz="0" w:space="0" w:color="auto"/>
        <w:left w:val="none" w:sz="0" w:space="0" w:color="auto"/>
        <w:bottom w:val="none" w:sz="0" w:space="0" w:color="auto"/>
        <w:right w:val="none" w:sz="0" w:space="0" w:color="auto"/>
      </w:divBdr>
    </w:div>
    <w:div w:id="1319964315">
      <w:bodyDiv w:val="1"/>
      <w:marLeft w:val="0"/>
      <w:marRight w:val="0"/>
      <w:marTop w:val="0"/>
      <w:marBottom w:val="0"/>
      <w:divBdr>
        <w:top w:val="none" w:sz="0" w:space="0" w:color="auto"/>
        <w:left w:val="none" w:sz="0" w:space="0" w:color="auto"/>
        <w:bottom w:val="none" w:sz="0" w:space="0" w:color="auto"/>
        <w:right w:val="none" w:sz="0" w:space="0" w:color="auto"/>
      </w:divBdr>
    </w:div>
    <w:div w:id="1463883913">
      <w:bodyDiv w:val="1"/>
      <w:marLeft w:val="0"/>
      <w:marRight w:val="0"/>
      <w:marTop w:val="0"/>
      <w:marBottom w:val="0"/>
      <w:divBdr>
        <w:top w:val="none" w:sz="0" w:space="0" w:color="auto"/>
        <w:left w:val="none" w:sz="0" w:space="0" w:color="auto"/>
        <w:bottom w:val="none" w:sz="0" w:space="0" w:color="auto"/>
        <w:right w:val="none" w:sz="0" w:space="0" w:color="auto"/>
      </w:divBdr>
    </w:div>
    <w:div w:id="1571767515">
      <w:bodyDiv w:val="1"/>
      <w:marLeft w:val="0"/>
      <w:marRight w:val="0"/>
      <w:marTop w:val="0"/>
      <w:marBottom w:val="0"/>
      <w:divBdr>
        <w:top w:val="none" w:sz="0" w:space="0" w:color="auto"/>
        <w:left w:val="none" w:sz="0" w:space="0" w:color="auto"/>
        <w:bottom w:val="none" w:sz="0" w:space="0" w:color="auto"/>
        <w:right w:val="none" w:sz="0" w:space="0" w:color="auto"/>
      </w:divBdr>
    </w:div>
    <w:div w:id="1887794913">
      <w:bodyDiv w:val="1"/>
      <w:marLeft w:val="0"/>
      <w:marRight w:val="0"/>
      <w:marTop w:val="0"/>
      <w:marBottom w:val="0"/>
      <w:divBdr>
        <w:top w:val="none" w:sz="0" w:space="0" w:color="auto"/>
        <w:left w:val="none" w:sz="0" w:space="0" w:color="auto"/>
        <w:bottom w:val="none" w:sz="0" w:space="0" w:color="auto"/>
        <w:right w:val="none" w:sz="0" w:space="0" w:color="auto"/>
      </w:divBdr>
    </w:div>
    <w:div w:id="1933321013">
      <w:bodyDiv w:val="1"/>
      <w:marLeft w:val="0"/>
      <w:marRight w:val="0"/>
      <w:marTop w:val="0"/>
      <w:marBottom w:val="0"/>
      <w:divBdr>
        <w:top w:val="none" w:sz="0" w:space="0" w:color="auto"/>
        <w:left w:val="none" w:sz="0" w:space="0" w:color="auto"/>
        <w:bottom w:val="none" w:sz="0" w:space="0" w:color="auto"/>
        <w:right w:val="none" w:sz="0" w:space="0" w:color="auto"/>
      </w:divBdr>
    </w:div>
    <w:div w:id="1951277860">
      <w:bodyDiv w:val="1"/>
      <w:marLeft w:val="0"/>
      <w:marRight w:val="0"/>
      <w:marTop w:val="0"/>
      <w:marBottom w:val="0"/>
      <w:divBdr>
        <w:top w:val="none" w:sz="0" w:space="0" w:color="auto"/>
        <w:left w:val="none" w:sz="0" w:space="0" w:color="auto"/>
        <w:bottom w:val="none" w:sz="0" w:space="0" w:color="auto"/>
        <w:right w:val="none" w:sz="0" w:space="0" w:color="auto"/>
      </w:divBdr>
    </w:div>
    <w:div w:id="1982076786">
      <w:bodyDiv w:val="1"/>
      <w:marLeft w:val="0"/>
      <w:marRight w:val="0"/>
      <w:marTop w:val="0"/>
      <w:marBottom w:val="0"/>
      <w:divBdr>
        <w:top w:val="none" w:sz="0" w:space="0" w:color="auto"/>
        <w:left w:val="none" w:sz="0" w:space="0" w:color="auto"/>
        <w:bottom w:val="none" w:sz="0" w:space="0" w:color="auto"/>
        <w:right w:val="none" w:sz="0" w:space="0" w:color="auto"/>
      </w:divBdr>
    </w:div>
    <w:div w:id="2073700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Werkdocumenten\Praktijkonderzoek\kamerbrief\Kamerbrief%20TNO%20onderzoek%20FAME%20blends%20binnenvaar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2380</ap:Words>
  <ap:Characters>13568</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Brief aan Parlement - Binnenvaartschepen op FAME-blends</vt:lpstr>
    </vt:vector>
  </ap:TitlesOfParts>
  <ap:LinksUpToDate>false</ap:LinksUpToDate>
  <ap:CharactersWithSpaces>15917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2026-07-07T12:38:00.0000000Z</dcterms:created>
  <dcterms:modified xsi:type="dcterms:W3CDTF">2026-07-07T12:38:00.0000000Z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Binnenvaartschepen op FAME-blends</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S.B. Karaarslan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0x010100117B57067A529A48A368B4EBC772D404</vt:lpwstr>
  </property>
</Properties>
</file>