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8232A" w:rsidTr="00D9561B" w14:paraId="18E939BA" w14:textId="77777777">
        <w:trPr>
          <w:trHeight w:val="1514"/>
        </w:trPr>
        <w:tc>
          <w:tcPr>
            <w:tcW w:w="7522" w:type="dxa"/>
            <w:tcBorders>
              <w:top w:val="nil"/>
              <w:left w:val="nil"/>
              <w:bottom w:val="nil"/>
              <w:right w:val="nil"/>
            </w:tcBorders>
            <w:tcMar>
              <w:left w:w="0" w:type="dxa"/>
              <w:right w:w="0" w:type="dxa"/>
            </w:tcMar>
          </w:tcPr>
          <w:p w:rsidR="00374412" w:rsidP="00D9561B" w:rsidRDefault="00C81E33" w14:paraId="79A56DAC" w14:textId="33CDAD67">
            <w:r>
              <w:t>De v</w:t>
            </w:r>
            <w:r w:rsidR="008E3932">
              <w:t>oorzitter van de Tweede Kamer der Staten-Generaal</w:t>
            </w:r>
          </w:p>
          <w:p w:rsidR="00374412" w:rsidP="00D9561B" w:rsidRDefault="00C81E33" w14:paraId="5A6D611C" w14:textId="77777777">
            <w:r>
              <w:t>Postbus 20018</w:t>
            </w:r>
          </w:p>
          <w:p w:rsidR="008E3932" w:rsidP="00D9561B" w:rsidRDefault="00C81E33" w14:paraId="3133524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8232A" w:rsidTr="008C7490" w14:paraId="0D5B70E8" w14:textId="77777777">
        <w:trPr>
          <w:trHeight w:val="289" w:hRule="exact"/>
        </w:trPr>
        <w:tc>
          <w:tcPr>
            <w:tcW w:w="928" w:type="dxa"/>
          </w:tcPr>
          <w:p w:rsidRPr="00434042" w:rsidR="0005404B" w:rsidP="00FF66F9" w:rsidRDefault="00C81E33" w14:paraId="465861AC" w14:textId="77777777">
            <w:pPr>
              <w:rPr>
                <w:lang w:eastAsia="en-US"/>
              </w:rPr>
            </w:pPr>
            <w:r>
              <w:rPr>
                <w:lang w:eastAsia="en-US"/>
              </w:rPr>
              <w:t>Datum</w:t>
            </w:r>
          </w:p>
        </w:tc>
        <w:tc>
          <w:tcPr>
            <w:tcW w:w="6572" w:type="dxa"/>
          </w:tcPr>
          <w:p w:rsidRPr="00434042" w:rsidR="0005404B" w:rsidP="00FF66F9" w:rsidRDefault="00385531" w14:paraId="47A7D9CD" w14:textId="13589853">
            <w:pPr>
              <w:rPr>
                <w:lang w:eastAsia="en-US"/>
              </w:rPr>
            </w:pPr>
            <w:r>
              <w:rPr>
                <w:lang w:eastAsia="en-US"/>
              </w:rPr>
              <w:t>7 juli 2026</w:t>
            </w:r>
          </w:p>
        </w:tc>
      </w:tr>
      <w:tr w:rsidR="0018232A" w:rsidTr="00075287" w14:paraId="0EC4DA1F" w14:textId="77777777">
        <w:trPr>
          <w:trHeight w:val="281"/>
        </w:trPr>
        <w:tc>
          <w:tcPr>
            <w:tcW w:w="928" w:type="dxa"/>
          </w:tcPr>
          <w:p w:rsidRPr="00075287" w:rsidR="0005404B" w:rsidP="00FF66F9" w:rsidRDefault="00C81E33" w14:paraId="0807292F" w14:textId="77777777">
            <w:pPr>
              <w:rPr>
                <w:szCs w:val="18"/>
                <w:lang w:eastAsia="en-US"/>
              </w:rPr>
            </w:pPr>
            <w:r w:rsidRPr="00075287">
              <w:rPr>
                <w:szCs w:val="18"/>
                <w:lang w:eastAsia="en-US"/>
              </w:rPr>
              <w:t>Betreft</w:t>
            </w:r>
          </w:p>
        </w:tc>
        <w:tc>
          <w:tcPr>
            <w:tcW w:w="6572" w:type="dxa"/>
          </w:tcPr>
          <w:p w:rsidRPr="00075287" w:rsidR="00075287" w:rsidP="00075287" w:rsidRDefault="00075287" w14:paraId="21AEA6AC" w14:textId="77777777">
            <w:pPr>
              <w:contextualSpacing/>
              <w:rPr>
                <w:szCs w:val="18"/>
              </w:rPr>
            </w:pPr>
            <w:r w:rsidRPr="00075287">
              <w:rPr>
                <w:szCs w:val="18"/>
              </w:rPr>
              <w:t>Stabiele financiering voor goed en toegankelijk mbo</w:t>
            </w:r>
          </w:p>
          <w:p w:rsidRPr="00075287" w:rsidR="0005404B" w:rsidP="00FF66F9" w:rsidRDefault="0005404B" w14:paraId="15C3ACB2" w14:textId="34C7713E">
            <w:pPr>
              <w:rPr>
                <w:szCs w:val="18"/>
                <w:lang w:eastAsia="en-US"/>
              </w:rPr>
            </w:pPr>
          </w:p>
        </w:tc>
      </w:tr>
    </w:tbl>
    <w:p w:rsidRPr="009A2898" w:rsidR="00E879AC" w:rsidRDefault="00E879AC" w14:paraId="647CCD50" w14:textId="77777777">
      <w:pPr>
        <w:contextualSpacing/>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B18BB" w:rsidR="0018232A" w:rsidTr="00A421A1" w14:paraId="655B08A1" w14:textId="77777777">
        <w:tc>
          <w:tcPr>
            <w:tcW w:w="2160" w:type="dxa"/>
          </w:tcPr>
          <w:p w:rsidRPr="00F53C9D" w:rsidR="006205C0" w:rsidP="00686AED" w:rsidRDefault="00C81E33" w14:paraId="165ACE18" w14:textId="77777777">
            <w:pPr>
              <w:pStyle w:val="Colofonkop"/>
              <w:framePr w:hSpace="0" w:wrap="auto" w:hAnchor="text" w:vAnchor="margin" w:xAlign="left" w:yAlign="inline"/>
            </w:pPr>
            <w:r>
              <w:t>Middelbaar Beroeps Onderwijs</w:t>
            </w:r>
          </w:p>
          <w:p w:rsidR="006205C0" w:rsidP="00A421A1" w:rsidRDefault="00C81E33" w14:paraId="34A132D4" w14:textId="77777777">
            <w:pPr>
              <w:pStyle w:val="Huisstijl-Gegeven"/>
              <w:spacing w:after="0"/>
            </w:pPr>
            <w:r>
              <w:t xml:space="preserve">Rijnstraat 50 </w:t>
            </w:r>
          </w:p>
          <w:p w:rsidR="004425A7" w:rsidP="00E972A2" w:rsidRDefault="00C81E33" w14:paraId="2727CD21" w14:textId="77777777">
            <w:pPr>
              <w:pStyle w:val="Huisstijl-Gegeven"/>
              <w:spacing w:after="0"/>
            </w:pPr>
            <w:r>
              <w:t>Den Haag</w:t>
            </w:r>
          </w:p>
          <w:p w:rsidR="004425A7" w:rsidP="00E972A2" w:rsidRDefault="00C81E33" w14:paraId="3CF523DC" w14:textId="77777777">
            <w:pPr>
              <w:pStyle w:val="Huisstijl-Gegeven"/>
              <w:spacing w:after="0"/>
            </w:pPr>
            <w:r>
              <w:t>Postbus 16375</w:t>
            </w:r>
          </w:p>
          <w:p w:rsidR="004425A7" w:rsidP="00E972A2" w:rsidRDefault="00C81E33" w14:paraId="236D8398" w14:textId="77777777">
            <w:pPr>
              <w:pStyle w:val="Huisstijl-Gegeven"/>
              <w:spacing w:after="0"/>
            </w:pPr>
            <w:r>
              <w:t>2500 BJ Den Haag</w:t>
            </w:r>
          </w:p>
          <w:p w:rsidRPr="000747C0" w:rsidR="006B18BB" w:rsidP="000747C0" w:rsidRDefault="00C81E33" w14:paraId="0E2CBCFE" w14:textId="24759B72">
            <w:pPr>
              <w:pStyle w:val="Huisstijl-Gegeven"/>
              <w:spacing w:after="90"/>
            </w:pPr>
            <w:r>
              <w:t>www.rijksoverheid.nl</w:t>
            </w:r>
          </w:p>
        </w:tc>
      </w:tr>
      <w:tr w:rsidRPr="006B18BB" w:rsidR="0018232A" w:rsidTr="00A421A1" w14:paraId="39135F03" w14:textId="77777777">
        <w:trPr>
          <w:trHeight w:val="200" w:hRule="exact"/>
        </w:trPr>
        <w:tc>
          <w:tcPr>
            <w:tcW w:w="2160" w:type="dxa"/>
          </w:tcPr>
          <w:p w:rsidRPr="002A3A04" w:rsidR="006205C0" w:rsidP="00A421A1" w:rsidRDefault="006205C0" w14:paraId="7066F6B5" w14:textId="77777777">
            <w:pPr>
              <w:spacing w:after="90" w:line="180" w:lineRule="exact"/>
              <w:rPr>
                <w:sz w:val="13"/>
                <w:szCs w:val="13"/>
              </w:rPr>
            </w:pPr>
          </w:p>
        </w:tc>
      </w:tr>
      <w:tr w:rsidR="0018232A" w:rsidTr="00A421A1" w14:paraId="0554896E" w14:textId="77777777">
        <w:trPr>
          <w:trHeight w:val="450"/>
        </w:trPr>
        <w:tc>
          <w:tcPr>
            <w:tcW w:w="2160" w:type="dxa"/>
          </w:tcPr>
          <w:p w:rsidR="00F51A76" w:rsidP="00A421A1" w:rsidRDefault="00C81E33" w14:paraId="3730C73D" w14:textId="77777777">
            <w:pPr>
              <w:spacing w:line="180" w:lineRule="exact"/>
              <w:rPr>
                <w:b/>
                <w:sz w:val="13"/>
                <w:szCs w:val="13"/>
              </w:rPr>
            </w:pPr>
            <w:r>
              <w:rPr>
                <w:b/>
                <w:sz w:val="13"/>
                <w:szCs w:val="13"/>
              </w:rPr>
              <w:t>Onze referentie</w:t>
            </w:r>
          </w:p>
          <w:p w:rsidRPr="00FA7882" w:rsidR="006B18BB" w:rsidP="00215356" w:rsidRDefault="00385531" w14:paraId="65583E22" w14:textId="58C3B274">
            <w:pPr>
              <w:spacing w:line="180" w:lineRule="exact"/>
              <w:rPr>
                <w:sz w:val="13"/>
                <w:szCs w:val="13"/>
              </w:rPr>
            </w:pPr>
            <w:r w:rsidRPr="00385531">
              <w:rPr>
                <w:sz w:val="13"/>
                <w:szCs w:val="13"/>
              </w:rPr>
              <w:t>64834845</w:t>
            </w:r>
          </w:p>
        </w:tc>
      </w:tr>
      <w:tr w:rsidR="0018232A" w:rsidTr="00D130C0" w14:paraId="16B53B34" w14:textId="77777777">
        <w:trPr>
          <w:trHeight w:val="113"/>
        </w:trPr>
        <w:tc>
          <w:tcPr>
            <w:tcW w:w="2160" w:type="dxa"/>
          </w:tcPr>
          <w:p w:rsidRPr="00C5333A" w:rsidR="006205C0" w:rsidP="00D36088" w:rsidRDefault="00C81E33" w14:paraId="1728E3BB" w14:textId="77777777">
            <w:pPr>
              <w:tabs>
                <w:tab w:val="center" w:pos="1080"/>
              </w:tabs>
              <w:spacing w:line="180" w:lineRule="exact"/>
              <w:rPr>
                <w:sz w:val="13"/>
                <w:szCs w:val="13"/>
              </w:rPr>
            </w:pPr>
            <w:r>
              <w:rPr>
                <w:b/>
                <w:sz w:val="13"/>
                <w:szCs w:val="13"/>
              </w:rPr>
              <w:t>Bijlagen</w:t>
            </w:r>
          </w:p>
        </w:tc>
      </w:tr>
      <w:tr w:rsidR="0018232A" w:rsidTr="00D130C0" w14:paraId="21C7A493" w14:textId="77777777">
        <w:trPr>
          <w:trHeight w:val="113"/>
        </w:trPr>
        <w:tc>
          <w:tcPr>
            <w:tcW w:w="2160" w:type="dxa"/>
          </w:tcPr>
          <w:p w:rsidRPr="00D74F66" w:rsidR="00217462" w:rsidP="00A421A1" w:rsidRDefault="00217462" w14:paraId="41ACEB32" w14:textId="41B4CA37">
            <w:pPr>
              <w:spacing w:after="90" w:line="180" w:lineRule="exact"/>
              <w:rPr>
                <w:sz w:val="13"/>
              </w:rPr>
            </w:pPr>
            <w:r w:rsidRPr="00125E5D">
              <w:rPr>
                <w:sz w:val="13"/>
              </w:rPr>
              <w:t>1</w:t>
            </w:r>
            <w:r w:rsidRPr="00125E5D" w:rsidR="00E36849">
              <w:rPr>
                <w:sz w:val="13"/>
              </w:rPr>
              <w:t>:</w:t>
            </w:r>
            <w:r w:rsidRPr="00125E5D" w:rsidR="009A2898">
              <w:rPr>
                <w:sz w:val="13"/>
              </w:rPr>
              <w:t xml:space="preserve"> </w:t>
            </w:r>
            <w:r w:rsidRPr="00125E5D" w:rsidR="00E36849">
              <w:rPr>
                <w:sz w:val="13"/>
              </w:rPr>
              <w:t>Financieel</w:t>
            </w:r>
            <w:r w:rsidRPr="00125E5D" w:rsidR="00207B6B">
              <w:rPr>
                <w:sz w:val="13"/>
              </w:rPr>
              <w:t xml:space="preserve"> </w:t>
            </w:r>
            <w:r w:rsidRPr="00125E5D" w:rsidR="009A2898">
              <w:rPr>
                <w:sz w:val="13"/>
              </w:rPr>
              <w:t>overzicht</w:t>
            </w:r>
            <w:r w:rsidRPr="00125E5D" w:rsidR="00207B6B">
              <w:rPr>
                <w:sz w:val="13"/>
              </w:rPr>
              <w:t xml:space="preserve"> </w:t>
            </w:r>
            <w:r w:rsidRPr="00125E5D" w:rsidR="00207B6B">
              <w:rPr>
                <w:sz w:val="13"/>
              </w:rPr>
              <w:br/>
              <w:t>2</w:t>
            </w:r>
            <w:r w:rsidRPr="00125E5D" w:rsidR="00E36849">
              <w:rPr>
                <w:sz w:val="13"/>
              </w:rPr>
              <w:t>:</w:t>
            </w:r>
            <w:r w:rsidRPr="00125E5D" w:rsidR="00207B6B">
              <w:rPr>
                <w:sz w:val="13"/>
              </w:rPr>
              <w:t xml:space="preserve"> </w:t>
            </w:r>
            <w:r w:rsidRPr="00125E5D" w:rsidR="009A2898">
              <w:rPr>
                <w:sz w:val="13"/>
              </w:rPr>
              <w:t>B</w:t>
            </w:r>
            <w:r w:rsidRPr="00125E5D" w:rsidR="008E0092">
              <w:rPr>
                <w:sz w:val="13"/>
              </w:rPr>
              <w:t xml:space="preserve">esluit </w:t>
            </w:r>
            <w:r w:rsidRPr="00125E5D" w:rsidR="007A6C21">
              <w:rPr>
                <w:sz w:val="13"/>
              </w:rPr>
              <w:t>herziening bekostiging</w:t>
            </w:r>
            <w:r w:rsidRPr="00125E5D">
              <w:rPr>
                <w:sz w:val="13"/>
              </w:rPr>
              <w:br/>
            </w:r>
            <w:r w:rsidRPr="00125E5D" w:rsidR="00207B6B">
              <w:rPr>
                <w:sz w:val="13"/>
              </w:rPr>
              <w:t>3</w:t>
            </w:r>
            <w:r w:rsidRPr="00125E5D" w:rsidR="00E36849">
              <w:rPr>
                <w:sz w:val="13"/>
              </w:rPr>
              <w:t>:</w:t>
            </w:r>
            <w:r w:rsidRPr="00125E5D">
              <w:rPr>
                <w:sz w:val="13"/>
              </w:rPr>
              <w:t xml:space="preserve"> </w:t>
            </w:r>
            <w:r w:rsidRPr="00125E5D" w:rsidR="009A2898">
              <w:rPr>
                <w:sz w:val="13"/>
              </w:rPr>
              <w:t>A</w:t>
            </w:r>
            <w:r w:rsidRPr="00125E5D" w:rsidR="007A6C21">
              <w:rPr>
                <w:sz w:val="13"/>
              </w:rPr>
              <w:t xml:space="preserve">dvies </w:t>
            </w:r>
            <w:r w:rsidRPr="00125E5D">
              <w:rPr>
                <w:sz w:val="13"/>
              </w:rPr>
              <w:t xml:space="preserve">commissie </w:t>
            </w:r>
            <w:r w:rsidRPr="00125E5D" w:rsidR="007A6C21">
              <w:rPr>
                <w:sz w:val="13"/>
              </w:rPr>
              <w:t>herziening bekostiging mbo</w:t>
            </w:r>
            <w:r w:rsidRPr="00125E5D">
              <w:rPr>
                <w:sz w:val="13"/>
              </w:rPr>
              <w:br/>
            </w:r>
            <w:r w:rsidRPr="00125E5D" w:rsidR="00191C08">
              <w:rPr>
                <w:sz w:val="13"/>
              </w:rPr>
              <w:t>4</w:t>
            </w:r>
            <w:r w:rsidRPr="00125E5D" w:rsidR="00E36849">
              <w:rPr>
                <w:sz w:val="13"/>
              </w:rPr>
              <w:t>:</w:t>
            </w:r>
            <w:r w:rsidRPr="00125E5D" w:rsidR="009A2898">
              <w:rPr>
                <w:sz w:val="13"/>
              </w:rPr>
              <w:t xml:space="preserve"> Evaluatie bestuurlijke samenwerking mbo</w:t>
            </w:r>
            <w:r w:rsidRPr="00125E5D">
              <w:rPr>
                <w:sz w:val="13"/>
              </w:rPr>
              <w:br/>
            </w:r>
            <w:r w:rsidRPr="00125E5D" w:rsidR="00207B6B">
              <w:rPr>
                <w:sz w:val="13"/>
              </w:rPr>
              <w:t>5:</w:t>
            </w:r>
            <w:r w:rsidRPr="00125E5D" w:rsidR="00E36849">
              <w:rPr>
                <w:sz w:val="13"/>
              </w:rPr>
              <w:t xml:space="preserve"> Kader beleidskeuzes uitgelegd</w:t>
            </w:r>
            <w:r w:rsidRPr="00125E5D" w:rsidR="00207B6B">
              <w:rPr>
                <w:sz w:val="13"/>
              </w:rPr>
              <w:t xml:space="preserve"> </w:t>
            </w:r>
            <w:r w:rsidRPr="00125E5D" w:rsidR="00E36849">
              <w:rPr>
                <w:sz w:val="13"/>
              </w:rPr>
              <w:t>(</w:t>
            </w:r>
            <w:r w:rsidRPr="00125E5D" w:rsidR="00207B6B">
              <w:rPr>
                <w:sz w:val="13"/>
              </w:rPr>
              <w:t>CW 3.1</w:t>
            </w:r>
            <w:r w:rsidRPr="00125E5D" w:rsidR="00E36849">
              <w:rPr>
                <w:sz w:val="13"/>
              </w:rPr>
              <w:t>)</w:t>
            </w:r>
          </w:p>
        </w:tc>
      </w:tr>
    </w:tbl>
    <w:p w:rsidR="00E879AC" w:rsidP="00E879AC" w:rsidRDefault="00E879AC" w14:paraId="3D952A7E" w14:textId="1E0C9C44">
      <w:pPr>
        <w:contextualSpacing/>
      </w:pPr>
      <w:r w:rsidRPr="00523A37">
        <w:t xml:space="preserve">Het mbo is van grote waarde voor Nederland. </w:t>
      </w:r>
      <w:r>
        <w:t xml:space="preserve">Het is de plek waar jongeren hun talenten ontdekken en zich als jongvolwassenen verder ontwikkelen in hun denken en doen. Het is ook de plek waar ze worden voorbereid op hun rol in de samenleving. Als toekomstig ondernemer of werknemer en als medeburger van ons land. Een land waarin wij al deze talenten keihard nodig hebben. Ook vervult het mbo </w:t>
      </w:r>
      <w:r w:rsidRPr="008C18A9">
        <w:t xml:space="preserve">een sleutelrol in </w:t>
      </w:r>
      <w:r>
        <w:t>l</w:t>
      </w:r>
      <w:r w:rsidRPr="008C18A9">
        <w:t xml:space="preserve">even </w:t>
      </w:r>
      <w:r>
        <w:t>l</w:t>
      </w:r>
      <w:r w:rsidRPr="008C18A9">
        <w:t xml:space="preserve">ang </w:t>
      </w:r>
      <w:r>
        <w:t>o</w:t>
      </w:r>
      <w:r w:rsidRPr="008C18A9">
        <w:t>ntwikkelen door mensen in iedere fase van hun loopbaan toegang te bieden tot actuele kennis, nieuwe vaardigheden en ontwikkelkansen.</w:t>
      </w:r>
    </w:p>
    <w:p w:rsidR="00E879AC" w:rsidP="00E879AC" w:rsidRDefault="00E879AC" w14:paraId="1E8BFE70" w14:textId="77777777">
      <w:pPr>
        <w:contextualSpacing/>
      </w:pPr>
    </w:p>
    <w:p w:rsidR="00E879AC" w:rsidP="00E879AC" w:rsidRDefault="00E879AC" w14:paraId="7BACE048" w14:textId="77777777">
      <w:pPr>
        <w:contextualSpacing/>
      </w:pPr>
      <w:r>
        <w:t xml:space="preserve">Tegelijkertijd staat het mbo </w:t>
      </w:r>
      <w:r w:rsidRPr="00525306">
        <w:t xml:space="preserve">voor grote uitdagingen. In meerdere regio’s dalen de studentenaantallen, terwijl de vraag naar vakmensen groeit. Tegelijk ervaren studenten financiële drempels </w:t>
      </w:r>
      <w:r>
        <w:t xml:space="preserve">om te studeren </w:t>
      </w:r>
      <w:r w:rsidRPr="00525306">
        <w:t>en staat de kwaliteit van het onderwijs onder druk.</w:t>
      </w:r>
      <w:r>
        <w:t xml:space="preserve"> </w:t>
      </w:r>
    </w:p>
    <w:p w:rsidR="00E879AC" w:rsidP="00E879AC" w:rsidRDefault="00E879AC" w14:paraId="322522F1" w14:textId="77777777">
      <w:pPr>
        <w:contextualSpacing/>
      </w:pPr>
    </w:p>
    <w:p w:rsidRPr="008C18A9" w:rsidR="00E879AC" w:rsidP="00E879AC" w:rsidRDefault="00E879AC" w14:paraId="55BA49E5" w14:textId="75682627">
      <w:pPr>
        <w:contextualSpacing/>
      </w:pPr>
      <w:r>
        <w:t xml:space="preserve">Een stabiele bekostiging is essentieel als basis voor goed mbo-onderwijs. Door de dalende studentenaantallen en de regionale verschillen, zorgt onze huidige manier van bekostigen onvoldoende voor deze stabiele basis. Dit komt omdat de bekostiging nu </w:t>
      </w:r>
      <w:r w:rsidRPr="00A61F34">
        <w:t>sterk afhankelijk is van studentenaantallen</w:t>
      </w:r>
      <w:r>
        <w:t>. Zeker in specifieke regio’s zet dit de t</w:t>
      </w:r>
      <w:r w:rsidRPr="00A61F34">
        <w:t>oegang tot goed mbo-onderwijs</w:t>
      </w:r>
      <w:r>
        <w:t xml:space="preserve"> onder druk.</w:t>
      </w:r>
      <w:r w:rsidRPr="003D4FB2">
        <w:t xml:space="preserve"> </w:t>
      </w:r>
      <w:r w:rsidRPr="00E44A5B">
        <w:t xml:space="preserve">Zonder </w:t>
      </w:r>
      <w:r w:rsidRPr="008C18A9">
        <w:t>aanpassingen neemt bovendien de concurrentie tussen mbo-</w:t>
      </w:r>
      <w:r w:rsidR="00BC6A15">
        <w:t>instellingen</w:t>
      </w:r>
      <w:r w:rsidRPr="008C18A9">
        <w:t xml:space="preserve"> toe, wat niet ten goede komt aan de bereikbaarheid en kwaliteit van het onderwijs. Hier moeten we iets aan doen. </w:t>
      </w:r>
    </w:p>
    <w:p w:rsidR="00E879AC" w:rsidP="00BD4E5C" w:rsidRDefault="00E879AC" w14:paraId="19AA39C3" w14:textId="77777777">
      <w:pPr>
        <w:contextualSpacing/>
      </w:pPr>
    </w:p>
    <w:p w:rsidR="00E879AC" w:rsidP="00BD4E5C" w:rsidRDefault="00BD4E5C" w14:paraId="6552D4AD" w14:textId="7810571D">
      <w:pPr>
        <w:contextualSpacing/>
      </w:pPr>
      <w:r w:rsidRPr="007904F8">
        <w:t xml:space="preserve">Daarom kiest het kabinet </w:t>
      </w:r>
      <w:r w:rsidR="00B858C0">
        <w:t xml:space="preserve">na constructief overleg met de mbo-sector </w:t>
      </w:r>
      <w:r w:rsidRPr="007904F8">
        <w:t xml:space="preserve">voor een nieuwe koers in de financiering en aansturing van het mbo. </w:t>
      </w:r>
      <w:r w:rsidR="002620EC">
        <w:t xml:space="preserve">Zo blijft </w:t>
      </w:r>
      <w:r w:rsidRPr="00E37CD1" w:rsidR="002620EC">
        <w:t>het mbo toegankelijk</w:t>
      </w:r>
      <w:r w:rsidR="002620EC">
        <w:t xml:space="preserve"> </w:t>
      </w:r>
      <w:r w:rsidRPr="00E37CD1" w:rsidR="002620EC">
        <w:t xml:space="preserve">voor studenten in alle regio’s van Nederland, </w:t>
      </w:r>
      <w:r w:rsidR="002620EC">
        <w:t xml:space="preserve">wordt </w:t>
      </w:r>
      <w:r w:rsidRPr="00E37CD1" w:rsidR="002620EC">
        <w:t xml:space="preserve">de kwaliteit </w:t>
      </w:r>
      <w:r w:rsidR="002620EC">
        <w:t xml:space="preserve">van onderwijs </w:t>
      </w:r>
      <w:r w:rsidRPr="00E37CD1" w:rsidR="002620EC">
        <w:t>beter geborgd</w:t>
      </w:r>
      <w:r w:rsidR="002620EC">
        <w:t xml:space="preserve"> </w:t>
      </w:r>
      <w:r w:rsidRPr="00E37CD1" w:rsidR="002620EC">
        <w:t xml:space="preserve">en </w:t>
      </w:r>
      <w:r w:rsidR="002620EC">
        <w:t xml:space="preserve">sluit </w:t>
      </w:r>
      <w:r w:rsidRPr="00E37CD1" w:rsidR="002620EC">
        <w:t>het onderwijs beter aan op maatschappelijke opgaven. Ook stimuleren de maatregelen meer samenwerking tussen mbo-</w:t>
      </w:r>
      <w:r w:rsidR="00BC6A15">
        <w:t>instellingen</w:t>
      </w:r>
      <w:r w:rsidRPr="00E37CD1" w:rsidR="002620EC">
        <w:t>.</w:t>
      </w:r>
      <w:r w:rsidR="002620EC">
        <w:t xml:space="preserve"> </w:t>
      </w:r>
      <w:r w:rsidR="00BC6A15">
        <w:t>Het streven is om de nieuwe bekostiging per 2029 in te laten gaan</w:t>
      </w:r>
      <w:r w:rsidR="002620EC">
        <w:t xml:space="preserve">. </w:t>
      </w:r>
      <w:r w:rsidRPr="00F21EBE">
        <w:t xml:space="preserve">Met deze brief informeer ik u over </w:t>
      </w:r>
      <w:r>
        <w:t xml:space="preserve">de </w:t>
      </w:r>
      <w:r w:rsidRPr="00F21EBE">
        <w:t xml:space="preserve">keuzes </w:t>
      </w:r>
      <w:r>
        <w:t>die ik</w:t>
      </w:r>
      <w:r w:rsidR="006A49E0">
        <w:t xml:space="preserve"> </w:t>
      </w:r>
      <w:r w:rsidR="002620EC">
        <w:t xml:space="preserve">daarin </w:t>
      </w:r>
      <w:r w:rsidR="00BC6A15">
        <w:t>voorstel</w:t>
      </w:r>
      <w:r>
        <w:t xml:space="preserve">. </w:t>
      </w:r>
    </w:p>
    <w:p w:rsidR="00E879AC" w:rsidRDefault="00E879AC" w14:paraId="1E15E69B" w14:textId="77777777">
      <w:pPr>
        <w:spacing w:line="240" w:lineRule="auto"/>
      </w:pPr>
      <w:r>
        <w:br w:type="page"/>
      </w:r>
    </w:p>
    <w:p w:rsidR="00BD4E5C" w:rsidP="00BD4E5C" w:rsidRDefault="00BB16A2" w14:paraId="4AD81C00" w14:textId="35B5E4C3">
      <w:pPr>
        <w:contextualSpacing/>
      </w:pPr>
      <w:r>
        <w:lastRenderedPageBreak/>
        <w:t xml:space="preserve">De belangrijkste keuzes zijn: </w:t>
      </w:r>
    </w:p>
    <w:p w:rsidRPr="007904F8" w:rsidR="00CD5191" w:rsidP="00BD4E5C" w:rsidRDefault="00CD5191" w14:paraId="61877421" w14:textId="77777777">
      <w:pPr>
        <w:contextualSpacing/>
      </w:pPr>
    </w:p>
    <w:p w:rsidRPr="007904F8" w:rsidR="00BD4E5C" w:rsidP="00C745C0" w:rsidRDefault="002620EC" w14:paraId="5FB713D9" w14:textId="74D7009A">
      <w:pPr>
        <w:numPr>
          <w:ilvl w:val="0"/>
          <w:numId w:val="11"/>
        </w:numPr>
        <w:contextualSpacing/>
      </w:pPr>
      <w:r>
        <w:t xml:space="preserve">de </w:t>
      </w:r>
      <w:r w:rsidRPr="007904F8" w:rsidR="00BD4E5C">
        <w:t>invoering van een vaste voet in de bekostiging</w:t>
      </w:r>
      <w:r>
        <w:t>. Dit biedt</w:t>
      </w:r>
      <w:r w:rsidRPr="007904F8" w:rsidR="00BD4E5C">
        <w:t xml:space="preserve"> mbo-</w:t>
      </w:r>
      <w:r w:rsidR="00A9706A">
        <w:t>instellingen</w:t>
      </w:r>
      <w:r w:rsidRPr="007904F8" w:rsidR="00BD4E5C">
        <w:t xml:space="preserve"> meer stabiliteit</w:t>
      </w:r>
      <w:r>
        <w:t>. Ook wordt hiermee</w:t>
      </w:r>
      <w:r w:rsidR="002445F1">
        <w:t xml:space="preserve"> de concurrentieprikkel verminder</w:t>
      </w:r>
      <w:r>
        <w:t>d</w:t>
      </w:r>
      <w:r w:rsidRPr="007904F8" w:rsidR="002445F1">
        <w:t xml:space="preserve">; </w:t>
      </w:r>
    </w:p>
    <w:p w:rsidRPr="007904F8" w:rsidR="00BD4E5C" w:rsidP="00C745C0" w:rsidRDefault="001751C7" w14:paraId="0D816299" w14:textId="5D00FDB9">
      <w:pPr>
        <w:numPr>
          <w:ilvl w:val="0"/>
          <w:numId w:val="11"/>
        </w:numPr>
        <w:contextualSpacing/>
      </w:pPr>
      <w:r>
        <w:t xml:space="preserve">een </w:t>
      </w:r>
      <w:r w:rsidR="002620EC">
        <w:t xml:space="preserve">extra bedrag van </w:t>
      </w:r>
      <w:r w:rsidRPr="001751C7" w:rsidR="00992020">
        <w:t xml:space="preserve">€ </w:t>
      </w:r>
      <w:r w:rsidRPr="001751C7" w:rsidR="00FE1ADA">
        <w:t>8</w:t>
      </w:r>
      <w:r w:rsidR="00FB70A7">
        <w:t>1</w:t>
      </w:r>
      <w:r w:rsidRPr="001751C7" w:rsidR="00FE1ADA">
        <w:t xml:space="preserve"> milj</w:t>
      </w:r>
      <w:r w:rsidR="00FE1ADA">
        <w:t>oen</w:t>
      </w:r>
      <w:r w:rsidR="00992020">
        <w:t xml:space="preserve"> voor </w:t>
      </w:r>
      <w:r>
        <w:t>mbo-</w:t>
      </w:r>
      <w:r w:rsidR="00A9706A">
        <w:t>instellingen</w:t>
      </w:r>
      <w:r>
        <w:t xml:space="preserve"> </w:t>
      </w:r>
      <w:r w:rsidR="00BD4E5C">
        <w:t>in</w:t>
      </w:r>
      <w:r w:rsidRPr="007904F8" w:rsidR="00BD4E5C">
        <w:t xml:space="preserve"> </w:t>
      </w:r>
      <w:r w:rsidR="002620EC">
        <w:t xml:space="preserve">die </w:t>
      </w:r>
      <w:r w:rsidRPr="00951056" w:rsidR="00BD4E5C">
        <w:t>regio</w:t>
      </w:r>
      <w:r w:rsidR="002620EC">
        <w:t>’</w:t>
      </w:r>
      <w:r w:rsidRPr="00951056" w:rsidR="00BD4E5C">
        <w:t xml:space="preserve">s </w:t>
      </w:r>
      <w:r w:rsidR="002620EC">
        <w:t xml:space="preserve">waar </w:t>
      </w:r>
      <w:r w:rsidRPr="00951056" w:rsidR="00BD4E5C">
        <w:t>studentenaantallen</w:t>
      </w:r>
      <w:r w:rsidRPr="007904F8" w:rsidR="00BD4E5C">
        <w:t xml:space="preserve"> </w:t>
      </w:r>
      <w:r w:rsidR="002620EC">
        <w:t>dalen (toegankelijkheidstoeslag)</w:t>
      </w:r>
      <w:r w:rsidR="00C1204B">
        <w:t>, m</w:t>
      </w:r>
      <w:r w:rsidR="002620EC">
        <w:t xml:space="preserve">et als doel </w:t>
      </w:r>
      <w:r w:rsidRPr="007904F8" w:rsidR="00BD4E5C">
        <w:t xml:space="preserve">om </w:t>
      </w:r>
      <w:r w:rsidR="00BD4E5C">
        <w:t xml:space="preserve">in alle regio’s toegankelijk, goed en divers </w:t>
      </w:r>
      <w:r w:rsidRPr="007904F8" w:rsidR="00BD4E5C">
        <w:t xml:space="preserve">mbo-aanbod te </w:t>
      </w:r>
      <w:r w:rsidR="002B0A3E">
        <w:t xml:space="preserve">kunnen </w:t>
      </w:r>
      <w:r w:rsidR="002620EC">
        <w:t xml:space="preserve">blijven </w:t>
      </w:r>
      <w:r w:rsidR="002B0A3E">
        <w:t>aan</w:t>
      </w:r>
      <w:r w:rsidRPr="007904F8" w:rsidR="00BD4E5C">
        <w:t>b</w:t>
      </w:r>
      <w:r w:rsidR="00BD4E5C">
        <w:t>ieden</w:t>
      </w:r>
      <w:r w:rsidRPr="007904F8" w:rsidR="00BD4E5C">
        <w:t xml:space="preserve">; </w:t>
      </w:r>
    </w:p>
    <w:p w:rsidR="00BD4E5C" w:rsidP="00C745C0" w:rsidRDefault="00A4465A" w14:paraId="7E43E6B7" w14:textId="41BE4871">
      <w:pPr>
        <w:numPr>
          <w:ilvl w:val="0"/>
          <w:numId w:val="11"/>
        </w:numPr>
        <w:contextualSpacing/>
      </w:pPr>
      <w:r>
        <w:t xml:space="preserve">het </w:t>
      </w:r>
      <w:r w:rsidRPr="007904F8" w:rsidR="00BD4E5C">
        <w:t>gerichter inze</w:t>
      </w:r>
      <w:r>
        <w:t>t</w:t>
      </w:r>
      <w:r w:rsidRPr="007904F8" w:rsidR="00BD4E5C">
        <w:t>t</w:t>
      </w:r>
      <w:r>
        <w:t>en</w:t>
      </w:r>
      <w:r w:rsidRPr="007904F8" w:rsidR="00BD4E5C">
        <w:t xml:space="preserve"> van</w:t>
      </w:r>
      <w:r w:rsidR="00BD4E5C">
        <w:t xml:space="preserve"> de huidige</w:t>
      </w:r>
      <w:r w:rsidRPr="007904F8" w:rsidR="00BD4E5C">
        <w:t xml:space="preserve"> kwaliteitsmiddelen</w:t>
      </w:r>
      <w:r w:rsidR="002620EC">
        <w:t xml:space="preserve">, voor een betere </w:t>
      </w:r>
      <w:r w:rsidRPr="00A4465A">
        <w:t xml:space="preserve">aansluiting </w:t>
      </w:r>
      <w:r w:rsidR="002620EC">
        <w:t xml:space="preserve">van het onderwijs </w:t>
      </w:r>
      <w:r w:rsidRPr="00A4465A">
        <w:t>op de arbeidsmarkt</w:t>
      </w:r>
      <w:r w:rsidR="00F953B8">
        <w:t xml:space="preserve"> en</w:t>
      </w:r>
      <w:r w:rsidRPr="007904F8" w:rsidR="00BD4E5C">
        <w:t xml:space="preserve"> </w:t>
      </w:r>
      <w:r w:rsidR="002620EC">
        <w:t xml:space="preserve">het </w:t>
      </w:r>
      <w:r w:rsidRPr="007904F8" w:rsidR="00BD4E5C">
        <w:t>carrièreperspectief van docenten</w:t>
      </w:r>
      <w:r w:rsidR="002445F1">
        <w:t xml:space="preserve">. Er </w:t>
      </w:r>
      <w:r w:rsidR="009A0BF7">
        <w:t xml:space="preserve">wordt </w:t>
      </w:r>
      <w:r w:rsidR="00BD4E5C">
        <w:t xml:space="preserve">onder </w:t>
      </w:r>
      <w:r w:rsidRPr="001751C7" w:rsidR="00BD4E5C">
        <w:t xml:space="preserve">meer € </w:t>
      </w:r>
      <w:r w:rsidRPr="001751C7" w:rsidR="007A7AC2">
        <w:t>200</w:t>
      </w:r>
      <w:r w:rsidRPr="001751C7" w:rsidR="00BD4E5C">
        <w:t xml:space="preserve"> miljoen beschikbaar gesteld voor regionale plannen van </w:t>
      </w:r>
      <w:r w:rsidRPr="005E60F6" w:rsidR="00BD4E5C">
        <w:t>mbo-</w:t>
      </w:r>
      <w:r w:rsidR="000F4C9F">
        <w:t>instellingen</w:t>
      </w:r>
      <w:r w:rsidRPr="005E60F6" w:rsidR="001751C7">
        <w:t xml:space="preserve">. Deze plannen worden </w:t>
      </w:r>
      <w:r w:rsidRPr="005E60F6" w:rsidR="00132D22">
        <w:t xml:space="preserve">gemaakt </w:t>
      </w:r>
      <w:r w:rsidR="00125E5D">
        <w:t xml:space="preserve">samen </w:t>
      </w:r>
      <w:r w:rsidRPr="005E60F6" w:rsidR="001751C7">
        <w:t>met werkgevers</w:t>
      </w:r>
      <w:r w:rsidRPr="005E60F6" w:rsidR="00BD4E5C">
        <w:t xml:space="preserve"> </w:t>
      </w:r>
      <w:r w:rsidRPr="005E60F6" w:rsidR="001751C7">
        <w:t xml:space="preserve">en zijn </w:t>
      </w:r>
      <w:r w:rsidRPr="005E60F6" w:rsidR="00BD4E5C">
        <w:t xml:space="preserve">gericht op </w:t>
      </w:r>
      <w:r w:rsidRPr="005E60F6" w:rsidR="00F953B8">
        <w:t xml:space="preserve">het opleiden voor </w:t>
      </w:r>
      <w:r w:rsidRPr="005E60F6" w:rsidR="001751C7">
        <w:t>sectoren die maatschappelijk van groot belang zijn</w:t>
      </w:r>
      <w:r w:rsidRPr="005E60F6" w:rsidR="009A2898">
        <w:t>;</w:t>
      </w:r>
      <w:r w:rsidRPr="007904F8" w:rsidR="00BD4E5C">
        <w:t xml:space="preserve"> </w:t>
      </w:r>
    </w:p>
    <w:p w:rsidR="00BD4E5C" w:rsidP="00C745C0" w:rsidRDefault="00BD4E5C" w14:paraId="53EB20B3" w14:textId="4724A9AB">
      <w:pPr>
        <w:numPr>
          <w:ilvl w:val="0"/>
          <w:numId w:val="11"/>
        </w:numPr>
        <w:contextualSpacing/>
      </w:pPr>
      <w:r w:rsidRPr="007904F8">
        <w:t xml:space="preserve">leermiddelen </w:t>
      </w:r>
      <w:r w:rsidR="001751C7">
        <w:t xml:space="preserve">worden vanaf 2029 </w:t>
      </w:r>
      <w:r w:rsidR="009A2898">
        <w:t xml:space="preserve">gratis beschikbaar </w:t>
      </w:r>
      <w:r w:rsidR="001751C7">
        <w:t>ge</w:t>
      </w:r>
      <w:r w:rsidR="00F977C4">
        <w:t>s</w:t>
      </w:r>
      <w:r w:rsidR="009A2898">
        <w:t>tel</w:t>
      </w:r>
      <w:r w:rsidR="001751C7">
        <w:t>d</w:t>
      </w:r>
      <w:r w:rsidR="009A2898">
        <w:t xml:space="preserve"> aan </w:t>
      </w:r>
      <w:r w:rsidRPr="007904F8">
        <w:t>minderjarige mbo-studenten</w:t>
      </w:r>
      <w:r w:rsidR="002620EC">
        <w:t xml:space="preserve">. Zo verlagen we de </w:t>
      </w:r>
      <w:r w:rsidRPr="007904F8">
        <w:t xml:space="preserve">financiële drempels </w:t>
      </w:r>
      <w:r w:rsidR="00C1204B">
        <w:t xml:space="preserve">om </w:t>
      </w:r>
      <w:r w:rsidR="009E3BD5">
        <w:t xml:space="preserve">te studeren </w:t>
      </w:r>
      <w:r w:rsidR="00A26BF2">
        <w:t>in het mbo</w:t>
      </w:r>
      <w:r>
        <w:t>.</w:t>
      </w:r>
    </w:p>
    <w:p w:rsidR="00E37CD1" w:rsidP="0028738F" w:rsidRDefault="00E37CD1" w14:paraId="3462AF10" w14:textId="77777777">
      <w:pPr>
        <w:contextualSpacing/>
      </w:pPr>
    </w:p>
    <w:p w:rsidRPr="00B93F2F" w:rsidR="00E879AC" w:rsidP="0028738F" w:rsidRDefault="00BD4E5C" w14:paraId="18CAEAB9" w14:textId="19CFF8AF">
      <w:pPr>
        <w:contextualSpacing/>
        <w:rPr>
          <w:sz w:val="24"/>
        </w:rPr>
      </w:pPr>
      <w:r w:rsidRPr="009B6F0E">
        <w:t xml:space="preserve">In deze brief beschrijf ik </w:t>
      </w:r>
      <w:r w:rsidR="002620EC">
        <w:t xml:space="preserve">eerst </w:t>
      </w:r>
      <w:r w:rsidR="00CD5191">
        <w:t xml:space="preserve">mijn </w:t>
      </w:r>
      <w:r w:rsidRPr="009B6F0E" w:rsidR="00132D22">
        <w:t>visie op</w:t>
      </w:r>
      <w:r w:rsidR="00A4465A">
        <w:t xml:space="preserve"> de</w:t>
      </w:r>
      <w:r w:rsidRPr="009B6F0E" w:rsidR="00132D22">
        <w:t xml:space="preserve"> financiering van het mbo</w:t>
      </w:r>
      <w:r w:rsidRPr="009B6F0E" w:rsidR="005E60F6">
        <w:t xml:space="preserve"> </w:t>
      </w:r>
      <w:r w:rsidR="00125E5D">
        <w:t xml:space="preserve">en </w:t>
      </w:r>
      <w:r w:rsidRPr="009B6F0E" w:rsidR="005E60F6">
        <w:t xml:space="preserve">de </w:t>
      </w:r>
      <w:r w:rsidRPr="009B6F0E" w:rsidR="005E60F6">
        <w:rPr>
          <w:szCs w:val="18"/>
        </w:rPr>
        <w:t xml:space="preserve">uitgangspunten </w:t>
      </w:r>
      <w:r w:rsidR="00174FD3">
        <w:rPr>
          <w:szCs w:val="18"/>
        </w:rPr>
        <w:t>die daarbij leidend zijn</w:t>
      </w:r>
      <w:r w:rsidRPr="009B6F0E" w:rsidR="00132D22">
        <w:t xml:space="preserve">. </w:t>
      </w:r>
      <w:r w:rsidRPr="00174FD3" w:rsidR="00174FD3">
        <w:t>Vervolgens licht ik de maatregelen toe langs drie speerpunten</w:t>
      </w:r>
      <w:r w:rsidR="002620EC">
        <w:t>. Deze drie zijn</w:t>
      </w:r>
      <w:r w:rsidRPr="00174FD3" w:rsidR="00174FD3">
        <w:t>: een sterke basis voor het mbo, goede randvoorwaarden voor studenten en voldoende talent voor de arbeidsmarkt van morgen.</w:t>
      </w:r>
      <w:r w:rsidR="00174FD3">
        <w:t xml:space="preserve"> </w:t>
      </w:r>
      <w:r w:rsidRPr="00174FD3" w:rsidR="00174FD3">
        <w:t>Daarna ga ik in op de noodzaak van structurele financiering voor kerntaken van het mbo en op de bredere randvoorwaarden voor een toekomstbestendig mbo-stelsel</w:t>
      </w:r>
      <w:r w:rsidR="00174FD3">
        <w:t xml:space="preserve">. </w:t>
      </w:r>
      <w:r w:rsidRPr="00174FD3" w:rsidR="00174FD3">
        <w:rPr>
          <w:szCs w:val="18"/>
        </w:rPr>
        <w:t xml:space="preserve">Tot slot </w:t>
      </w:r>
      <w:r w:rsidR="002620EC">
        <w:rPr>
          <w:szCs w:val="18"/>
        </w:rPr>
        <w:t>vindt u in</w:t>
      </w:r>
      <w:r w:rsidRPr="00174FD3" w:rsidR="002620EC">
        <w:rPr>
          <w:szCs w:val="18"/>
        </w:rPr>
        <w:t xml:space="preserve"> </w:t>
      </w:r>
      <w:r w:rsidRPr="00174FD3" w:rsidR="00174FD3">
        <w:rPr>
          <w:szCs w:val="18"/>
        </w:rPr>
        <w:t>bijlage 1 een financieel overzicht van de nieuwe inzet van bestaande middelen en de investeringen uit het coalitieakkoord.</w:t>
      </w:r>
    </w:p>
    <w:p w:rsidR="002D4820" w:rsidP="0028738F" w:rsidRDefault="002D4820" w14:paraId="3E01E6CC" w14:textId="77777777">
      <w:pPr>
        <w:contextualSpacing/>
      </w:pPr>
    </w:p>
    <w:p w:rsidRPr="00130162" w:rsidR="00B93F2F" w:rsidP="0028738F" w:rsidRDefault="00B93F2F" w14:paraId="39896206" w14:textId="77777777">
      <w:pPr>
        <w:contextualSpacing/>
      </w:pPr>
    </w:p>
    <w:p w:rsidR="00BD4E5C" w:rsidP="00BD4E5C" w:rsidRDefault="00FC56FD" w14:paraId="136836E5" w14:textId="69ACFB83">
      <w:pPr>
        <w:contextualSpacing/>
        <w:rPr>
          <w:sz w:val="24"/>
        </w:rPr>
      </w:pPr>
      <w:r w:rsidRPr="00E96E2E">
        <w:rPr>
          <w:sz w:val="24"/>
        </w:rPr>
        <w:t xml:space="preserve">Visie op </w:t>
      </w:r>
      <w:r w:rsidR="00E36849">
        <w:rPr>
          <w:sz w:val="24"/>
        </w:rPr>
        <w:t xml:space="preserve">de financiering </w:t>
      </w:r>
      <w:r w:rsidRPr="00E96E2E">
        <w:rPr>
          <w:sz w:val="24"/>
        </w:rPr>
        <w:t xml:space="preserve">van het mbo </w:t>
      </w:r>
    </w:p>
    <w:p w:rsidRPr="00E96E2E" w:rsidR="002620EC" w:rsidP="002620EC" w:rsidRDefault="002620EC" w14:paraId="2556BAB7" w14:textId="77777777">
      <w:pPr>
        <w:contextualSpacing/>
        <w:rPr>
          <w:sz w:val="24"/>
        </w:rPr>
      </w:pPr>
    </w:p>
    <w:p w:rsidR="002620EC" w:rsidP="002620EC" w:rsidRDefault="002620EC" w14:paraId="4A2C4DA5" w14:textId="0B45BCC0">
      <w:pPr>
        <w:contextualSpacing/>
        <w:rPr>
          <w:sz w:val="24"/>
        </w:rPr>
      </w:pPr>
      <w:r>
        <w:t xml:space="preserve">Geld volgt inhoud. Daarom sluiten de </w:t>
      </w:r>
      <w:r w:rsidRPr="00B122EE">
        <w:t>financiële keuzes</w:t>
      </w:r>
      <w:r>
        <w:t xml:space="preserve"> aan bij mijn </w:t>
      </w:r>
      <w:r w:rsidRPr="00B122EE">
        <w:t>speerpunten voor het vervolgonderwijs, zoals</w:t>
      </w:r>
      <w:r>
        <w:t xml:space="preserve"> beschreven </w:t>
      </w:r>
      <w:r w:rsidRPr="00B122EE">
        <w:t xml:space="preserve">in de </w:t>
      </w:r>
      <w:r w:rsidRPr="00B122EE">
        <w:rPr>
          <w:i/>
          <w:iCs/>
        </w:rPr>
        <w:t>Beleidsbrief 2026-2030 voor Onderwijs, Cultuur en Wetenschap</w:t>
      </w:r>
      <w:r>
        <w:rPr>
          <w:rStyle w:val="Voetnootmarkering"/>
          <w:i/>
          <w:iCs/>
        </w:rPr>
        <w:footnoteReference w:id="1"/>
      </w:r>
      <w:r w:rsidRPr="00B122EE">
        <w:t xml:space="preserve">. Deze drie pijlers vormen het fundament van </w:t>
      </w:r>
      <w:r>
        <w:t xml:space="preserve">mijn </w:t>
      </w:r>
      <w:r w:rsidRPr="00B122EE">
        <w:t>beleid:</w:t>
      </w:r>
    </w:p>
    <w:p w:rsidR="00BD4E5C" w:rsidP="00BD4E5C" w:rsidRDefault="00BD4E5C" w14:paraId="056BFB44" w14:textId="77777777">
      <w:pPr>
        <w:contextualSpacing/>
      </w:pPr>
    </w:p>
    <w:p w:rsidRPr="00326A34" w:rsidR="00BD4E5C" w:rsidP="00C745C0" w:rsidRDefault="00BD4E5C" w14:paraId="1A931355" w14:textId="77777777">
      <w:pPr>
        <w:numPr>
          <w:ilvl w:val="0"/>
          <w:numId w:val="8"/>
        </w:numPr>
        <w:contextualSpacing/>
      </w:pPr>
      <w:r w:rsidRPr="00D17986">
        <w:rPr>
          <w:i/>
          <w:iCs/>
        </w:rPr>
        <w:t>De basis op orde</w:t>
      </w:r>
      <w:r w:rsidRPr="00326A34">
        <w:t xml:space="preserve">: de randvoorwaarden voor het mbo moeten nu en in de toekomst op orde zijn. Daarom werk ik aan stabiele financiering en het verhogen van de onderwijskwaliteit. </w:t>
      </w:r>
    </w:p>
    <w:p w:rsidRPr="00326A34" w:rsidR="00BD4E5C" w:rsidP="00C745C0" w:rsidRDefault="00BD4E5C" w14:paraId="17595D20" w14:textId="77777777">
      <w:pPr>
        <w:numPr>
          <w:ilvl w:val="0"/>
          <w:numId w:val="8"/>
        </w:numPr>
        <w:contextualSpacing/>
      </w:pPr>
      <w:r w:rsidRPr="00D17986">
        <w:rPr>
          <w:i/>
          <w:iCs/>
        </w:rPr>
        <w:t>Goede randvoorwaarden voor studenten</w:t>
      </w:r>
      <w:r w:rsidRPr="00326A34">
        <w:t>: het wegnemen van barrières, zodat iedere student zich optimaal kan ontwikkelen.</w:t>
      </w:r>
    </w:p>
    <w:p w:rsidR="00BD4E5C" w:rsidP="00BD4E5C" w:rsidRDefault="00BD4E5C" w14:paraId="3F8B2BE8" w14:textId="4B704FA6">
      <w:pPr>
        <w:numPr>
          <w:ilvl w:val="0"/>
          <w:numId w:val="8"/>
        </w:numPr>
        <w:contextualSpacing/>
      </w:pPr>
      <w:r w:rsidRPr="00132D22">
        <w:rPr>
          <w:i/>
          <w:iCs/>
        </w:rPr>
        <w:t>Talent voor de arbeidsmarkt van morgen</w:t>
      </w:r>
      <w:r w:rsidRPr="00326A34">
        <w:t>:</w:t>
      </w:r>
      <w:r w:rsidRPr="00B122EE">
        <w:t xml:space="preserve"> </w:t>
      </w:r>
      <w:r w:rsidRPr="0035757A">
        <w:t xml:space="preserve">Nederland heeft voldoende </w:t>
      </w:r>
      <w:r w:rsidR="00A4465A">
        <w:t>é</w:t>
      </w:r>
      <w:r w:rsidRPr="0035757A">
        <w:t>n goed opgeleid</w:t>
      </w:r>
      <w:r w:rsidR="00A4465A">
        <w:t>e vakmensen</w:t>
      </w:r>
      <w:r w:rsidRPr="0035757A">
        <w:t xml:space="preserve"> </w:t>
      </w:r>
      <w:r w:rsidR="00132D22">
        <w:t xml:space="preserve">hard </w:t>
      </w:r>
      <w:r w:rsidRPr="0035757A">
        <w:t xml:space="preserve">nodig voor de maatschappelijke opgaven en </w:t>
      </w:r>
      <w:r w:rsidR="00FE5E3F">
        <w:t xml:space="preserve">onze </w:t>
      </w:r>
      <w:r w:rsidRPr="0035757A">
        <w:t>welvaart</w:t>
      </w:r>
      <w:r>
        <w:t xml:space="preserve">. Daarom kies ik voor </w:t>
      </w:r>
      <w:r w:rsidRPr="00B122EE">
        <w:t xml:space="preserve">focus op de </w:t>
      </w:r>
      <w:r>
        <w:t xml:space="preserve">vaardigheden en opleidingen </w:t>
      </w:r>
      <w:r w:rsidRPr="00B122EE">
        <w:t xml:space="preserve">die </w:t>
      </w:r>
      <w:r w:rsidR="00132D22">
        <w:t>nu en in de toekomst cruciaal zijn voor ons land</w:t>
      </w:r>
      <w:r w:rsidR="008C18A9">
        <w:t xml:space="preserve"> en die studenten goed voorbereiden op hun plek in de samenleving</w:t>
      </w:r>
      <w:r w:rsidR="00132D22">
        <w:t>.</w:t>
      </w:r>
    </w:p>
    <w:p w:rsidR="009E3BD5" w:rsidP="009E3BD5" w:rsidRDefault="009E3BD5" w14:paraId="706AC7C1" w14:textId="77777777">
      <w:pPr>
        <w:contextualSpacing/>
      </w:pPr>
    </w:p>
    <w:p w:rsidR="002620EC" w:rsidP="002620EC" w:rsidRDefault="002620EC" w14:paraId="1AADF245" w14:textId="77777777">
      <w:pPr>
        <w:contextualSpacing/>
        <w:rPr>
          <w:szCs w:val="18"/>
        </w:rPr>
      </w:pPr>
      <w:r>
        <w:rPr>
          <w:szCs w:val="18"/>
        </w:rPr>
        <w:lastRenderedPageBreak/>
        <w:t xml:space="preserve">Daarnaast maak ik specifiek voor de financiering, gericht op </w:t>
      </w:r>
      <w:r w:rsidRPr="009B6F0E">
        <w:rPr>
          <w:szCs w:val="18"/>
        </w:rPr>
        <w:t>een toekomstbestendig mbo</w:t>
      </w:r>
      <w:r>
        <w:rPr>
          <w:szCs w:val="18"/>
        </w:rPr>
        <w:t>,</w:t>
      </w:r>
      <w:r w:rsidRPr="009B6F0E">
        <w:rPr>
          <w:szCs w:val="18"/>
        </w:rPr>
        <w:t xml:space="preserve"> </w:t>
      </w:r>
      <w:r>
        <w:rPr>
          <w:szCs w:val="18"/>
        </w:rPr>
        <w:t xml:space="preserve">aanvullende keuzes </w:t>
      </w:r>
      <w:r w:rsidRPr="009B6F0E">
        <w:rPr>
          <w:szCs w:val="18"/>
        </w:rPr>
        <w:t xml:space="preserve">op basis van </w:t>
      </w:r>
      <w:r>
        <w:rPr>
          <w:szCs w:val="18"/>
        </w:rPr>
        <w:t xml:space="preserve">de volgende </w:t>
      </w:r>
      <w:r w:rsidRPr="009B6F0E">
        <w:rPr>
          <w:szCs w:val="18"/>
        </w:rPr>
        <w:t>principes</w:t>
      </w:r>
      <w:r>
        <w:rPr>
          <w:szCs w:val="18"/>
        </w:rPr>
        <w:t>:</w:t>
      </w:r>
    </w:p>
    <w:p w:rsidR="00E879AC" w:rsidP="002620EC" w:rsidRDefault="00E879AC" w14:paraId="778EF4C9" w14:textId="77777777">
      <w:pPr>
        <w:contextualSpacing/>
        <w:rPr>
          <w:szCs w:val="18"/>
        </w:rPr>
      </w:pPr>
    </w:p>
    <w:p w:rsidR="002620EC" w:rsidP="002620EC" w:rsidRDefault="00C1204B" w14:paraId="1E33EE40" w14:textId="64B5EAF3">
      <w:pPr>
        <w:pStyle w:val="Lijstalinea"/>
        <w:numPr>
          <w:ilvl w:val="0"/>
          <w:numId w:val="24"/>
        </w:numPr>
        <w:rPr>
          <w:szCs w:val="18"/>
        </w:rPr>
      </w:pPr>
      <w:r>
        <w:rPr>
          <w:szCs w:val="18"/>
        </w:rPr>
        <w:t>I</w:t>
      </w:r>
      <w:r w:rsidR="002620EC">
        <w:rPr>
          <w:szCs w:val="18"/>
        </w:rPr>
        <w:t>n iedere regio een sterk mbo;</w:t>
      </w:r>
    </w:p>
    <w:p w:rsidR="002620EC" w:rsidP="002620EC" w:rsidRDefault="00C1204B" w14:paraId="4947D508" w14:textId="6D0978AC">
      <w:pPr>
        <w:pStyle w:val="Lijstalinea"/>
        <w:numPr>
          <w:ilvl w:val="0"/>
          <w:numId w:val="24"/>
        </w:numPr>
        <w:rPr>
          <w:szCs w:val="18"/>
        </w:rPr>
      </w:pPr>
      <w:r>
        <w:rPr>
          <w:szCs w:val="18"/>
        </w:rPr>
        <w:t>V</w:t>
      </w:r>
      <w:r w:rsidR="002620EC">
        <w:rPr>
          <w:szCs w:val="18"/>
        </w:rPr>
        <w:t>an concurrentie naar samenwerking;</w:t>
      </w:r>
    </w:p>
    <w:p w:rsidR="002620EC" w:rsidP="002620EC" w:rsidRDefault="00C1204B" w14:paraId="63C46E31" w14:textId="1E08AC83">
      <w:pPr>
        <w:pStyle w:val="Lijstalinea"/>
        <w:numPr>
          <w:ilvl w:val="0"/>
          <w:numId w:val="24"/>
        </w:numPr>
        <w:rPr>
          <w:szCs w:val="18"/>
        </w:rPr>
      </w:pPr>
      <w:r>
        <w:rPr>
          <w:szCs w:val="18"/>
        </w:rPr>
        <w:t>M</w:t>
      </w:r>
      <w:r w:rsidR="002620EC">
        <w:rPr>
          <w:szCs w:val="18"/>
        </w:rPr>
        <w:t>inder complex en meer stabiel;</w:t>
      </w:r>
    </w:p>
    <w:p w:rsidRPr="00B40DAC" w:rsidR="002620EC" w:rsidP="002620EC" w:rsidRDefault="00C1204B" w14:paraId="01C44949" w14:textId="418AA464">
      <w:pPr>
        <w:pStyle w:val="Lijstalinea"/>
        <w:numPr>
          <w:ilvl w:val="0"/>
          <w:numId w:val="24"/>
        </w:numPr>
        <w:rPr>
          <w:szCs w:val="18"/>
        </w:rPr>
      </w:pPr>
      <w:r>
        <w:rPr>
          <w:szCs w:val="18"/>
        </w:rPr>
        <w:t>Tr</w:t>
      </w:r>
      <w:r w:rsidR="002620EC">
        <w:rPr>
          <w:szCs w:val="18"/>
        </w:rPr>
        <w:t>ansparant</w:t>
      </w:r>
      <w:r w:rsidR="00BF47A1">
        <w:rPr>
          <w:szCs w:val="18"/>
        </w:rPr>
        <w:t>ie</w:t>
      </w:r>
      <w:r w:rsidR="002620EC">
        <w:rPr>
          <w:szCs w:val="18"/>
        </w:rPr>
        <w:t xml:space="preserve"> en zicht op resultaten.</w:t>
      </w:r>
    </w:p>
    <w:p w:rsidR="002620EC" w:rsidP="009E3BD5" w:rsidRDefault="002620EC" w14:paraId="4EAC876A" w14:textId="77777777">
      <w:pPr>
        <w:contextualSpacing/>
      </w:pPr>
    </w:p>
    <w:p w:rsidRPr="00AF4DFD" w:rsidR="00AF4DFD" w:rsidP="00AF4DFD" w:rsidRDefault="002620EC" w14:paraId="28BE2A46" w14:textId="7A652339">
      <w:pPr>
        <w:contextualSpacing/>
        <w:rPr>
          <w:b/>
          <w:bCs/>
        </w:rPr>
      </w:pPr>
      <w:r>
        <w:rPr>
          <w:b/>
          <w:bCs/>
        </w:rPr>
        <w:t>I</w:t>
      </w:r>
      <w:r w:rsidRPr="00AF4DFD" w:rsidR="00AF4DFD">
        <w:rPr>
          <w:b/>
          <w:bCs/>
        </w:rPr>
        <w:t>n iedere regio</w:t>
      </w:r>
      <w:r>
        <w:rPr>
          <w:b/>
          <w:bCs/>
        </w:rPr>
        <w:t xml:space="preserve"> een sterk mbo</w:t>
      </w:r>
    </w:p>
    <w:p w:rsidR="00AA314C" w:rsidP="00BD4E5C" w:rsidRDefault="002620EC" w14:paraId="00D806C3" w14:textId="51FAADF1">
      <w:pPr>
        <w:contextualSpacing/>
      </w:pPr>
      <w:r w:rsidRPr="00A62BE0">
        <w:t xml:space="preserve">Het mbo </w:t>
      </w:r>
      <w:r>
        <w:t xml:space="preserve">is een belangrijke schakel in de </w:t>
      </w:r>
      <w:r w:rsidRPr="00A62BE0">
        <w:t>publieke infrastructuur</w:t>
      </w:r>
      <w:r>
        <w:t xml:space="preserve"> van de regio. </w:t>
      </w:r>
      <w:r w:rsidRPr="00092832">
        <w:t>Met de financiële keuzes in deze brief verstevig ik de toegankelijkheid en robuustheid van het mbo</w:t>
      </w:r>
      <w:r>
        <w:t>, met extra aandacht voor</w:t>
      </w:r>
      <w:r w:rsidRPr="00092832">
        <w:t xml:space="preserve"> </w:t>
      </w:r>
      <w:r>
        <w:t>die</w:t>
      </w:r>
      <w:r w:rsidRPr="00092832">
        <w:t xml:space="preserve"> </w:t>
      </w:r>
      <w:r w:rsidRPr="00951056">
        <w:t>regio</w:t>
      </w:r>
      <w:r>
        <w:t>’</w:t>
      </w:r>
      <w:r w:rsidRPr="00951056">
        <w:t xml:space="preserve">s </w:t>
      </w:r>
      <w:r>
        <w:t>waar de studentenaantallen sterk dalen</w:t>
      </w:r>
      <w:r w:rsidRPr="00092832">
        <w:t>.</w:t>
      </w:r>
      <w:r>
        <w:t xml:space="preserve"> Dit sluit aan bij de ambitie dat ons beleid vanuit de Rijksoverheid</w:t>
      </w:r>
      <w:r w:rsidR="00842611">
        <w:t xml:space="preserve"> moet werken voor alle regio’s in Nederland, </w:t>
      </w:r>
      <w:r w:rsidRPr="00D54ED2" w:rsidR="00842611">
        <w:t>zowel voor dicht- als dunbevolkte gebieden en van de kust tot aan de grens</w:t>
      </w:r>
      <w:r w:rsidR="00842611">
        <w:t xml:space="preserve">. Het Rijk </w:t>
      </w:r>
      <w:r w:rsidRPr="00617791" w:rsidR="00842611">
        <w:t xml:space="preserve">heeft </w:t>
      </w:r>
      <w:r w:rsidR="00842611">
        <w:t>deze ambitie uitgesproken in onder meer h</w:t>
      </w:r>
      <w:r w:rsidRPr="00617791" w:rsidR="00842611">
        <w:t>et Nationaal Programma Vitale Regio’s (NPVR)</w:t>
      </w:r>
      <w:r w:rsidR="00842611">
        <w:t xml:space="preserve">. </w:t>
      </w:r>
      <w:r w:rsidRPr="00D230AD" w:rsidR="00BD4E5C">
        <w:t>Dat vraagt om andere keuzes.</w:t>
      </w:r>
      <w:r w:rsidR="008C18A9">
        <w:t xml:space="preserve"> </w:t>
      </w:r>
      <w:r>
        <w:t xml:space="preserve">Daarbij </w:t>
      </w:r>
      <w:r w:rsidRPr="00A4465A" w:rsidR="00A4465A">
        <w:t xml:space="preserve">gaat </w:t>
      </w:r>
      <w:r w:rsidR="003F23BC">
        <w:t xml:space="preserve">het </w:t>
      </w:r>
      <w:r w:rsidRPr="00A4465A" w:rsidR="00A4465A">
        <w:t>niet alleen om het versterken van wat al sterk is</w:t>
      </w:r>
      <w:r w:rsidRPr="00E615BE" w:rsidR="00BD4E5C">
        <w:t>, maar oo</w:t>
      </w:r>
      <w:r w:rsidRPr="00E615BE" w:rsidR="00A26E36">
        <w:t>k</w:t>
      </w:r>
      <w:r w:rsidR="003F23BC">
        <w:t xml:space="preserve"> om</w:t>
      </w:r>
      <w:r w:rsidRPr="00E615BE" w:rsidR="00A26E36">
        <w:t xml:space="preserve"> investeren </w:t>
      </w:r>
      <w:r w:rsidRPr="00E615BE" w:rsidR="00E615BE">
        <w:t xml:space="preserve">in veerkracht, </w:t>
      </w:r>
      <w:r w:rsidRPr="00E615BE" w:rsidR="00A26E36">
        <w:t>vitaliteit</w:t>
      </w:r>
      <w:r w:rsidRPr="00E615BE" w:rsidR="00E615BE">
        <w:t xml:space="preserve"> en leefbaarheid. </w:t>
      </w:r>
      <w:r w:rsidR="006A49E0">
        <w:t>Juist waar voorzieningen onder druk staan.</w:t>
      </w:r>
    </w:p>
    <w:p w:rsidR="00AA314C" w:rsidP="00BD4E5C" w:rsidRDefault="00AA314C" w14:paraId="62711F91" w14:textId="77777777">
      <w:pPr>
        <w:contextualSpacing/>
      </w:pPr>
    </w:p>
    <w:p w:rsidR="00BD4E5C" w:rsidP="00BD4E5C" w:rsidRDefault="002445F1" w14:paraId="41AB0467" w14:textId="0F1A7186">
      <w:pPr>
        <w:contextualSpacing/>
      </w:pPr>
      <w:r>
        <w:t xml:space="preserve">Zo geef </w:t>
      </w:r>
      <w:r w:rsidR="00C41114">
        <w:t xml:space="preserve">ik invulling aan een andere investeringslogica </w:t>
      </w:r>
      <w:r w:rsidR="00BD7E9B">
        <w:t xml:space="preserve">die de vitaliteit van elke regio ondersteunt </w:t>
      </w:r>
      <w:r>
        <w:t xml:space="preserve">en geef ik voor het mbo vorm aan de </w:t>
      </w:r>
      <w:r w:rsidRPr="002445F1">
        <w:t>stevige veranderingen in</w:t>
      </w:r>
      <w:r w:rsidR="00697DCC">
        <w:t xml:space="preserve"> </w:t>
      </w:r>
      <w:r w:rsidRPr="002445F1">
        <w:t xml:space="preserve">het rijksbeleid </w:t>
      </w:r>
      <w:r>
        <w:t xml:space="preserve">die </w:t>
      </w:r>
      <w:r w:rsidR="009C4EED">
        <w:t xml:space="preserve">het kabinet heeft aangekondigd </w:t>
      </w:r>
      <w:r>
        <w:t xml:space="preserve">in </w:t>
      </w:r>
      <w:r w:rsidR="009C4EED">
        <w:t xml:space="preserve">reactie op </w:t>
      </w:r>
      <w:r>
        <w:t>het rapport Elke regio telt!</w:t>
      </w:r>
      <w:r w:rsidR="002F677F">
        <w:rPr>
          <w:rStyle w:val="Voetnootmarkering"/>
        </w:rPr>
        <w:footnoteReference w:id="2"/>
      </w:r>
      <w:r>
        <w:t>.</w:t>
      </w:r>
      <w:r w:rsidR="00E615BE">
        <w:t xml:space="preserve"> </w:t>
      </w:r>
    </w:p>
    <w:p w:rsidR="00BF394F" w:rsidP="00BD4E5C" w:rsidRDefault="00BF394F" w14:paraId="7A5A9EA3" w14:textId="77777777">
      <w:pPr>
        <w:contextualSpacing/>
        <w:rPr>
          <w:b/>
          <w:bCs/>
        </w:rPr>
      </w:pPr>
    </w:p>
    <w:p w:rsidRPr="00F953B8" w:rsidR="00BD4E5C" w:rsidP="00BD4E5C" w:rsidRDefault="00BD4E5C" w14:paraId="760B4C06" w14:textId="77777777">
      <w:pPr>
        <w:contextualSpacing/>
        <w:rPr>
          <w:b/>
          <w:bCs/>
        </w:rPr>
      </w:pPr>
      <w:r w:rsidRPr="00F953B8">
        <w:rPr>
          <w:b/>
          <w:bCs/>
        </w:rPr>
        <w:t xml:space="preserve">Van concurrentie naar samenwerking </w:t>
      </w:r>
    </w:p>
    <w:p w:rsidR="00BD4E5C" w:rsidP="00BD4E5C" w:rsidRDefault="00BD4E5C" w14:paraId="61F3AF86" w14:textId="59255D43">
      <w:pPr>
        <w:contextualSpacing/>
        <w:rPr>
          <w:b/>
          <w:bCs/>
        </w:rPr>
      </w:pPr>
      <w:r w:rsidRPr="003F06D3">
        <w:t xml:space="preserve">De </w:t>
      </w:r>
      <w:r w:rsidR="002620EC">
        <w:t xml:space="preserve">maatschappelijke </w:t>
      </w:r>
      <w:r w:rsidRPr="003F06D3">
        <w:t>opgaven van de komende jaren vragen om een omslag</w:t>
      </w:r>
      <w:r w:rsidR="002620EC">
        <w:t xml:space="preserve"> in het denken van mbo-instellingen</w:t>
      </w:r>
      <w:r w:rsidRPr="003F06D3">
        <w:t>: van concurrentie op studentenaantallen naar collectieve verantwoordelijkheid voor het opleidingsaanbod</w:t>
      </w:r>
      <w:r w:rsidR="00BD7E9B">
        <w:t xml:space="preserve"> en samenwerking</w:t>
      </w:r>
      <w:r w:rsidRPr="003F06D3">
        <w:t xml:space="preserve">. </w:t>
      </w:r>
      <w:r w:rsidRPr="003F06D3" w:rsidR="009963EC">
        <w:t xml:space="preserve">Betere </w:t>
      </w:r>
      <w:r w:rsidR="009963EC">
        <w:t xml:space="preserve">samenwerking tussen </w:t>
      </w:r>
      <w:r w:rsidR="000F4C9F">
        <w:t>instellingen</w:t>
      </w:r>
      <w:r w:rsidR="009963EC">
        <w:t xml:space="preserve"> </w:t>
      </w:r>
      <w:r w:rsidRPr="003F06D3" w:rsidR="009963EC">
        <w:t xml:space="preserve">is essentieel </w:t>
      </w:r>
      <w:r w:rsidR="009963EC">
        <w:t>voor</w:t>
      </w:r>
      <w:r w:rsidRPr="003F06D3" w:rsidR="009963EC">
        <w:t xml:space="preserve"> </w:t>
      </w:r>
      <w:r w:rsidR="009963EC">
        <w:t xml:space="preserve">het bieden van </w:t>
      </w:r>
      <w:r w:rsidRPr="003F06D3" w:rsidR="009963EC">
        <w:t xml:space="preserve">een </w:t>
      </w:r>
      <w:r w:rsidR="009963EC">
        <w:t>divers</w:t>
      </w:r>
      <w:r w:rsidR="002620EC">
        <w:t xml:space="preserve"> aanbod aan opleidingen in Nederland. Opleidingen die bovendien </w:t>
      </w:r>
      <w:r w:rsidR="008C18A9">
        <w:t xml:space="preserve">toegankelijk zijn voor studenten en </w:t>
      </w:r>
      <w:r w:rsidR="002620EC">
        <w:t>relevant voor de arbeidsmarkt</w:t>
      </w:r>
      <w:r w:rsidR="008C18A9">
        <w:t xml:space="preserve">. </w:t>
      </w:r>
      <w:r w:rsidRPr="006A49E0" w:rsidR="006A49E0">
        <w:t xml:space="preserve">Samenwerking biedt bovendien kansen om voorzieningen en expertise </w:t>
      </w:r>
      <w:r w:rsidRPr="00BD7E9B" w:rsidR="006A49E0">
        <w:t>beter te delen</w:t>
      </w:r>
      <w:r w:rsidRPr="00BD7E9B" w:rsidR="00755525">
        <w:t xml:space="preserve">. Zo </w:t>
      </w:r>
      <w:r w:rsidR="002620EC">
        <w:t xml:space="preserve">kunnen we </w:t>
      </w:r>
      <w:r w:rsidRPr="00BD7E9B" w:rsidR="00755525">
        <w:t xml:space="preserve">het onderwijs </w:t>
      </w:r>
      <w:r w:rsidRPr="00BD7E9B" w:rsidR="00BD7E9B">
        <w:t>slim</w:t>
      </w:r>
      <w:r w:rsidR="00BD7E9B">
        <w:t>mer</w:t>
      </w:r>
      <w:r w:rsidRPr="00BD7E9B" w:rsidR="00BD7E9B">
        <w:t xml:space="preserve"> </w:t>
      </w:r>
      <w:r w:rsidR="002620EC">
        <w:t>organiseren</w:t>
      </w:r>
      <w:r w:rsidRPr="00BD7E9B" w:rsidR="002620EC">
        <w:t xml:space="preserve"> </w:t>
      </w:r>
      <w:r w:rsidRPr="00BD7E9B" w:rsidR="00BD7E9B">
        <w:t xml:space="preserve">en de kwaliteit </w:t>
      </w:r>
      <w:r w:rsidR="002620EC">
        <w:t>van het onderwijs verhogen.</w:t>
      </w:r>
    </w:p>
    <w:p w:rsidR="00E879AC" w:rsidP="00BD7E9B" w:rsidRDefault="00E879AC" w14:paraId="13ACB1B7" w14:textId="77777777">
      <w:pPr>
        <w:contextualSpacing/>
        <w:rPr>
          <w:b/>
          <w:bCs/>
        </w:rPr>
      </w:pPr>
    </w:p>
    <w:p w:rsidR="00AF4DFD" w:rsidP="00BD7E9B" w:rsidRDefault="00AF4DFD" w14:paraId="7CE354EF" w14:textId="5C9CFE03">
      <w:pPr>
        <w:contextualSpacing/>
        <w:rPr>
          <w:b/>
          <w:bCs/>
        </w:rPr>
      </w:pPr>
      <w:r w:rsidRPr="00AF4DFD">
        <w:rPr>
          <w:b/>
          <w:bCs/>
        </w:rPr>
        <w:t xml:space="preserve">Minder </w:t>
      </w:r>
      <w:r w:rsidRPr="00AF4DFD" w:rsidR="00E879AC">
        <w:rPr>
          <w:b/>
          <w:bCs/>
        </w:rPr>
        <w:t>complex</w:t>
      </w:r>
      <w:r w:rsidR="002620EC">
        <w:rPr>
          <w:b/>
          <w:bCs/>
        </w:rPr>
        <w:t xml:space="preserve"> en </w:t>
      </w:r>
      <w:r w:rsidRPr="00AF4DFD">
        <w:rPr>
          <w:b/>
          <w:bCs/>
        </w:rPr>
        <w:t>meer stabi</w:t>
      </w:r>
      <w:r w:rsidR="002620EC">
        <w:rPr>
          <w:b/>
          <w:bCs/>
        </w:rPr>
        <w:t>e</w:t>
      </w:r>
      <w:r w:rsidRPr="00AF4DFD">
        <w:rPr>
          <w:b/>
          <w:bCs/>
        </w:rPr>
        <w:t>l</w:t>
      </w:r>
    </w:p>
    <w:p w:rsidR="00071A1B" w:rsidP="007367BE" w:rsidRDefault="002620EC" w14:paraId="30F4173C" w14:textId="6EEA6319">
      <w:pPr>
        <w:contextualSpacing/>
      </w:pPr>
      <w:r>
        <w:t xml:space="preserve">De financiering moet en kan </w:t>
      </w:r>
      <w:r w:rsidRPr="00E37CD1" w:rsidR="00E37CD1">
        <w:t>eenvoudiger</w:t>
      </w:r>
      <w:r>
        <w:t xml:space="preserve"> en</w:t>
      </w:r>
      <w:r w:rsidRPr="00E37CD1">
        <w:t xml:space="preserve"> </w:t>
      </w:r>
      <w:r w:rsidRPr="00E37CD1" w:rsidR="00E37CD1">
        <w:t>stabieler</w:t>
      </w:r>
      <w:r>
        <w:t xml:space="preserve">. Daarmee wordt het voor instellingen ook </w:t>
      </w:r>
      <w:r w:rsidRPr="00E37CD1" w:rsidR="00E37CD1">
        <w:t>voorspelbaarder</w:t>
      </w:r>
      <w:r w:rsidR="00143854">
        <w:t xml:space="preserve"> waar ze aan toe zijn</w:t>
      </w:r>
      <w:r w:rsidRPr="00E37CD1" w:rsidR="00E37CD1">
        <w:t>.</w:t>
      </w:r>
      <w:r w:rsidR="00143854">
        <w:t xml:space="preserve"> </w:t>
      </w:r>
      <w:r w:rsidRPr="00AF4DF6" w:rsidR="00143854">
        <w:t xml:space="preserve">Dit stelt </w:t>
      </w:r>
      <w:r w:rsidR="00143854">
        <w:t>mbo-</w:t>
      </w:r>
      <w:r w:rsidR="003F23BC">
        <w:t>instellingen</w:t>
      </w:r>
      <w:r w:rsidR="00143854">
        <w:t xml:space="preserve"> </w:t>
      </w:r>
      <w:r w:rsidRPr="00AF4DF6" w:rsidR="00143854">
        <w:t xml:space="preserve">beter in staat om langetermijninvesteringen te doen die </w:t>
      </w:r>
      <w:r w:rsidR="00143854">
        <w:t>nodig zijn voor een goede inrichting van het onderwijs en het bieden van kwaliteit.</w:t>
      </w:r>
      <w:r w:rsidRPr="00E37CD1" w:rsidR="00E37CD1">
        <w:t xml:space="preserve"> Tegelijk wil ik de administratieve druk op mbo-</w:t>
      </w:r>
      <w:r w:rsidR="000F4C9F">
        <w:t>instellingen</w:t>
      </w:r>
      <w:r w:rsidR="00E37CD1">
        <w:t xml:space="preserve"> </w:t>
      </w:r>
      <w:r w:rsidRPr="00E37CD1" w:rsidR="00E37CD1">
        <w:t>verminderen.</w:t>
      </w:r>
      <w:r w:rsidR="009B6F0E">
        <w:t xml:space="preserve"> </w:t>
      </w:r>
      <w:r w:rsidRPr="007367BE" w:rsidR="00BD4E5C">
        <w:t xml:space="preserve">Daarom kies ik voor minder afzonderlijke regelingen en meer samenhang in de financiering. </w:t>
      </w:r>
    </w:p>
    <w:p w:rsidR="00071A1B" w:rsidP="007367BE" w:rsidRDefault="00071A1B" w14:paraId="28E13590" w14:textId="77777777">
      <w:pPr>
        <w:contextualSpacing/>
      </w:pPr>
    </w:p>
    <w:p w:rsidRPr="00042813" w:rsidR="007367BE" w:rsidP="007367BE" w:rsidRDefault="00143854" w14:paraId="5AEDF9D3" w14:textId="40913845">
      <w:pPr>
        <w:contextualSpacing/>
        <w:rPr>
          <w:i/>
          <w:iCs/>
        </w:rPr>
      </w:pPr>
      <w:r>
        <w:t>S</w:t>
      </w:r>
      <w:r w:rsidRPr="007367BE" w:rsidR="007367BE">
        <w:t xml:space="preserve">tructurele opgaven vragen om structurele bekostiging. </w:t>
      </w:r>
      <w:r>
        <w:t xml:space="preserve">Hiervoor </w:t>
      </w:r>
      <w:r w:rsidRPr="007367BE" w:rsidR="007367BE">
        <w:t xml:space="preserve">wil </w:t>
      </w:r>
      <w:r>
        <w:t xml:space="preserve">ik </w:t>
      </w:r>
      <w:r w:rsidRPr="007367BE" w:rsidR="007367BE">
        <w:t>de</w:t>
      </w:r>
      <w:r w:rsidR="00D82928">
        <w:t xml:space="preserve"> verhouding tussen financiering via de lumpsum en gerichte middelen veranderen. </w:t>
      </w:r>
      <w:r w:rsidRPr="00E37CD1" w:rsidR="00E37CD1">
        <w:t>Financiering voor huidige en nieuwe wettelijke taken hoort thuis in de lumpsum. Die middelen zijn vrij besteedbaar binnen de kaders van wet- en regelgeving.</w:t>
      </w:r>
      <w:r w:rsidR="00D82928">
        <w:t xml:space="preserve"> </w:t>
      </w:r>
      <w:r>
        <w:lastRenderedPageBreak/>
        <w:t>Daarnaast</w:t>
      </w:r>
      <w:r w:rsidRPr="007367BE">
        <w:t xml:space="preserve"> </w:t>
      </w:r>
      <w:r w:rsidRPr="007367BE" w:rsidR="007367BE">
        <w:t xml:space="preserve">houd ik een </w:t>
      </w:r>
      <w:r>
        <w:t>kleiner</w:t>
      </w:r>
      <w:r w:rsidRPr="007367BE">
        <w:t xml:space="preserve"> </w:t>
      </w:r>
      <w:r w:rsidRPr="007367BE" w:rsidR="007367BE">
        <w:t>budget beschikbaar om gericht op een aantal maatschappelijke opgaven bij te kunnen sturen</w:t>
      </w:r>
      <w:r w:rsidR="007367BE">
        <w:rPr>
          <w:i/>
          <w:iCs/>
        </w:rPr>
        <w:t xml:space="preserve">. </w:t>
      </w:r>
    </w:p>
    <w:p w:rsidR="00AF4DFD" w:rsidP="00BD4E5C" w:rsidRDefault="00BD4E5C" w14:paraId="533AEBB9" w14:textId="77777777">
      <w:pPr>
        <w:contextualSpacing/>
        <w:rPr>
          <w:b/>
          <w:bCs/>
        </w:rPr>
      </w:pPr>
      <w:r>
        <w:br/>
      </w:r>
      <w:r w:rsidRPr="00AF4DFD" w:rsidR="00AF4DFD">
        <w:rPr>
          <w:b/>
          <w:bCs/>
        </w:rPr>
        <w:t>Transparantie en zicht op resultaten</w:t>
      </w:r>
    </w:p>
    <w:p w:rsidRPr="00B122EE" w:rsidR="00BD4E5C" w:rsidP="00EB7F23" w:rsidRDefault="00143854" w14:paraId="55BAE8AA" w14:textId="17D18F88">
      <w:pPr>
        <w:contextualSpacing/>
      </w:pPr>
      <w:r>
        <w:t xml:space="preserve">Ik ga uit </w:t>
      </w:r>
      <w:r w:rsidRPr="003F06D3" w:rsidR="00BD4E5C">
        <w:t xml:space="preserve">van de kracht en </w:t>
      </w:r>
      <w:r w:rsidR="00D17986">
        <w:t>de maatschappelijke</w:t>
      </w:r>
      <w:r w:rsidRPr="003F06D3" w:rsidR="00BD4E5C">
        <w:t xml:space="preserve"> verantwoordelijkheid van mbo</w:t>
      </w:r>
      <w:r w:rsidR="003F23BC">
        <w:t>-</w:t>
      </w:r>
      <w:r w:rsidR="000F4C9F">
        <w:t>instellingen</w:t>
      </w:r>
      <w:r>
        <w:t xml:space="preserve">. Voor dit </w:t>
      </w:r>
      <w:r w:rsidRPr="00E37CD1" w:rsidR="00E37CD1">
        <w:t xml:space="preserve">vertrouwen </w:t>
      </w:r>
      <w:r>
        <w:t xml:space="preserve">zijn </w:t>
      </w:r>
      <w:r w:rsidRPr="00E37CD1" w:rsidR="00E37CD1">
        <w:t>transparantie, inzicht in prestaties en concrete resultaten</w:t>
      </w:r>
      <w:r>
        <w:t xml:space="preserve"> essentieel</w:t>
      </w:r>
      <w:r w:rsidRPr="00E37CD1" w:rsidR="00E37CD1">
        <w:t xml:space="preserve">. </w:t>
      </w:r>
      <w:r w:rsidRPr="006A49E0">
        <w:t xml:space="preserve">Goed zicht op resultaten is </w:t>
      </w:r>
      <w:r>
        <w:t xml:space="preserve">en blijft </w:t>
      </w:r>
      <w:r w:rsidRPr="006A49E0">
        <w:t>nodig om te kunnen bijsturen en samen te leren wat werkt.</w:t>
      </w:r>
      <w:r>
        <w:t xml:space="preserve"> </w:t>
      </w:r>
      <w:r w:rsidR="00EB7F23">
        <w:t xml:space="preserve">Daarbij heeft de </w:t>
      </w:r>
      <w:r w:rsidRPr="00EB7F23" w:rsidR="00EB7F23">
        <w:t xml:space="preserve">medezeggenschap </w:t>
      </w:r>
      <w:r w:rsidR="00EB7F23">
        <w:t>de</w:t>
      </w:r>
      <w:r w:rsidRPr="00EB7F23" w:rsidR="00EB7F23">
        <w:t xml:space="preserve"> belangrijke rol </w:t>
      </w:r>
      <w:r w:rsidR="00EB7F23">
        <w:t xml:space="preserve">om </w:t>
      </w:r>
      <w:r w:rsidRPr="00EB7F23" w:rsidR="00EB7F23">
        <w:t>de ambities en</w:t>
      </w:r>
      <w:r w:rsidR="00EB7F23">
        <w:t xml:space="preserve"> </w:t>
      </w:r>
      <w:r w:rsidRPr="00EB7F23" w:rsidR="00EB7F23">
        <w:t>verantwoordelijkheden van de instellingen constructief en waar nodig scherp te volgen en bespreekbaar te maken</w:t>
      </w:r>
      <w:r w:rsidR="00EB7F23">
        <w:t xml:space="preserve">. </w:t>
      </w:r>
    </w:p>
    <w:p w:rsidR="008F6089" w:rsidRDefault="008F6089" w14:paraId="7E7CB751" w14:textId="4B0F6AAD">
      <w:pPr>
        <w:spacing w:line="240" w:lineRule="auto"/>
      </w:pPr>
    </w:p>
    <w:p w:rsidR="002D4820" w:rsidRDefault="002D4820" w14:paraId="6527AEDB" w14:textId="77777777">
      <w:pPr>
        <w:spacing w:line="240" w:lineRule="auto"/>
      </w:pPr>
    </w:p>
    <w:p w:rsidR="00340E60" w:rsidP="00340E60" w:rsidRDefault="00340E60" w14:paraId="0B860CE4" w14:textId="77777777">
      <w:pPr>
        <w:contextualSpacing/>
        <w:rPr>
          <w:sz w:val="24"/>
        </w:rPr>
      </w:pPr>
      <w:r>
        <w:rPr>
          <w:sz w:val="24"/>
        </w:rPr>
        <w:t>Drie speerpunten vervolgonderwijs</w:t>
      </w:r>
    </w:p>
    <w:p w:rsidR="00340E60" w:rsidP="00BD4E5C" w:rsidRDefault="00340E60" w14:paraId="00D7D370" w14:textId="77777777">
      <w:pPr>
        <w:contextualSpacing/>
      </w:pPr>
    </w:p>
    <w:p w:rsidRPr="00F953B8" w:rsidR="00BD4E5C" w:rsidP="00BD4E5C" w:rsidRDefault="001D28BD" w14:paraId="5792B89C" w14:textId="1B828248">
      <w:pPr>
        <w:contextualSpacing/>
        <w:rPr>
          <w:b/>
          <w:bCs/>
          <w:i/>
          <w:iCs/>
          <w:sz w:val="20"/>
          <w:szCs w:val="20"/>
        </w:rPr>
      </w:pPr>
      <w:r>
        <w:rPr>
          <w:sz w:val="24"/>
        </w:rPr>
        <w:t xml:space="preserve">1: </w:t>
      </w:r>
      <w:r w:rsidRPr="00A2577B" w:rsidR="00BD4E5C">
        <w:rPr>
          <w:sz w:val="24"/>
        </w:rPr>
        <w:t>De basis op orde</w:t>
      </w:r>
      <w:r w:rsidRPr="00A2577B" w:rsidR="009E6C86">
        <w:rPr>
          <w:sz w:val="24"/>
        </w:rPr>
        <w:br/>
      </w:r>
    </w:p>
    <w:p w:rsidR="00BD4E5C" w:rsidP="00BD4E5C" w:rsidRDefault="00340E60" w14:paraId="32C12C23" w14:textId="26F65788">
      <w:pPr>
        <w:contextualSpacing/>
      </w:pPr>
      <w:r>
        <w:t>M</w:t>
      </w:r>
      <w:r w:rsidRPr="00AE65C9" w:rsidR="00BD4E5C">
        <w:t xml:space="preserve">bo </w:t>
      </w:r>
      <w:r>
        <w:t xml:space="preserve">van hoge kwaliteit </w:t>
      </w:r>
      <w:r w:rsidRPr="00AE65C9" w:rsidR="00BD4E5C">
        <w:t>begint bij een stevig fundament.</w:t>
      </w:r>
      <w:r w:rsidR="00E36A70">
        <w:rPr>
          <w:rStyle w:val="Voetnootmarkering"/>
        </w:rPr>
        <w:footnoteReference w:id="3"/>
      </w:r>
      <w:r w:rsidRPr="00AE65C9" w:rsidR="00BD4E5C">
        <w:t xml:space="preserve"> </w:t>
      </w:r>
      <w:r>
        <w:t xml:space="preserve">Hiervoor is </w:t>
      </w:r>
      <w:r w:rsidR="00275500">
        <w:t xml:space="preserve">stabiele </w:t>
      </w:r>
      <w:r w:rsidRPr="00AE65C9" w:rsidR="00BD4E5C">
        <w:t>financiering</w:t>
      </w:r>
      <w:r>
        <w:t xml:space="preserve"> nodig</w:t>
      </w:r>
      <w:r w:rsidR="00C05D4B">
        <w:t xml:space="preserve"> en</w:t>
      </w:r>
      <w:r w:rsidRPr="00AE65C9" w:rsidR="00BD4E5C">
        <w:t xml:space="preserve"> </w:t>
      </w:r>
      <w:r>
        <w:t xml:space="preserve">moeten de </w:t>
      </w:r>
      <w:r w:rsidRPr="00AE65C9" w:rsidR="00BD4E5C">
        <w:t xml:space="preserve">randvoorwaarden voor docenten en de kwaliteit van het onderwijsaanbod </w:t>
      </w:r>
      <w:r w:rsidR="00D17986">
        <w:t xml:space="preserve">op </w:t>
      </w:r>
      <w:r>
        <w:t xml:space="preserve">orde </w:t>
      </w:r>
      <w:r w:rsidRPr="00AE65C9" w:rsidR="00BD4E5C">
        <w:t xml:space="preserve">zijn. </w:t>
      </w:r>
      <w:r>
        <w:t>O</w:t>
      </w:r>
      <w:r w:rsidR="00BD4E5C">
        <w:t xml:space="preserve">nder </w:t>
      </w:r>
      <w:r w:rsidRPr="00AE65C9" w:rsidR="00BD4E5C">
        <w:t xml:space="preserve">de noemer ‘de basis op orde’ </w:t>
      </w:r>
      <w:r>
        <w:t xml:space="preserve">neem ik maatregelen </w:t>
      </w:r>
      <w:r w:rsidRPr="00AE65C9" w:rsidR="00BD4E5C">
        <w:t xml:space="preserve">die de robuustheid van </w:t>
      </w:r>
      <w:r w:rsidR="00BD4E5C">
        <w:t>mbo-</w:t>
      </w:r>
      <w:r w:rsidR="000F4C9F">
        <w:t>instellingen</w:t>
      </w:r>
      <w:r w:rsidR="00BD4E5C">
        <w:t xml:space="preserve"> </w:t>
      </w:r>
      <w:r w:rsidRPr="00AE65C9" w:rsidR="00BD4E5C">
        <w:t xml:space="preserve">vergroten, de </w:t>
      </w:r>
      <w:r w:rsidR="00C05D4B">
        <w:t xml:space="preserve">professionalisering van </w:t>
      </w:r>
      <w:r w:rsidRPr="00AE65C9" w:rsidR="00BD4E5C">
        <w:t>docenten versterken en de kennisbasis van de sector</w:t>
      </w:r>
      <w:r w:rsidR="00D17986">
        <w:t xml:space="preserve"> verstevigen</w:t>
      </w:r>
      <w:r w:rsidRPr="00AE65C9" w:rsidR="00BD4E5C">
        <w:t>.</w:t>
      </w:r>
      <w:r w:rsidRPr="00AE65C9" w:rsidR="00D17986">
        <w:t xml:space="preserve"> </w:t>
      </w:r>
    </w:p>
    <w:p w:rsidRPr="004D16CE" w:rsidR="007E6766" w:rsidP="00BD4E5C" w:rsidRDefault="007E6766" w14:paraId="05D424A9" w14:textId="77777777">
      <w:pPr>
        <w:contextualSpacing/>
        <w:rPr>
          <w:i/>
          <w:iCs/>
        </w:rPr>
      </w:pPr>
    </w:p>
    <w:p w:rsidRPr="00F953B8" w:rsidR="00BD4E5C" w:rsidP="00BD4E5C" w:rsidRDefault="00BD4E5C" w14:paraId="6AE54355" w14:textId="5EC6523D">
      <w:pPr>
        <w:contextualSpacing/>
        <w:rPr>
          <w:b/>
          <w:bCs/>
        </w:rPr>
      </w:pPr>
      <w:r w:rsidRPr="00F953B8">
        <w:rPr>
          <w:b/>
          <w:bCs/>
        </w:rPr>
        <w:t>Herziening van de bekostiging van het mbo</w:t>
      </w:r>
    </w:p>
    <w:p w:rsidR="00BD4E5C" w:rsidP="00BD4E5C" w:rsidRDefault="00BD4E5C" w14:paraId="78551580" w14:textId="177F9F35">
      <w:pPr>
        <w:contextualSpacing/>
        <w:rPr>
          <w:szCs w:val="18"/>
        </w:rPr>
      </w:pPr>
      <w:r w:rsidRPr="004D16CE">
        <w:rPr>
          <w:szCs w:val="18"/>
        </w:rPr>
        <w:t>Sinds de invoering van de Wet educatie en beroepsonderwijs in 199</w:t>
      </w:r>
      <w:r w:rsidR="00755525">
        <w:rPr>
          <w:szCs w:val="18"/>
        </w:rPr>
        <w:t>6</w:t>
      </w:r>
      <w:r w:rsidRPr="004D16CE">
        <w:rPr>
          <w:szCs w:val="18"/>
        </w:rPr>
        <w:t xml:space="preserve"> is de bekostiging van het mbo op hoofdlijnen </w:t>
      </w:r>
      <w:r w:rsidR="00C05D4B">
        <w:rPr>
          <w:szCs w:val="18"/>
        </w:rPr>
        <w:t xml:space="preserve">gelijk </w:t>
      </w:r>
      <w:r w:rsidRPr="004D16CE">
        <w:rPr>
          <w:szCs w:val="18"/>
        </w:rPr>
        <w:t xml:space="preserve">gebleven. Maar </w:t>
      </w:r>
      <w:r w:rsidR="00340E60">
        <w:rPr>
          <w:szCs w:val="18"/>
        </w:rPr>
        <w:t xml:space="preserve">de </w:t>
      </w:r>
      <w:r w:rsidRPr="004D16CE">
        <w:rPr>
          <w:szCs w:val="18"/>
        </w:rPr>
        <w:t>uitdagingen</w:t>
      </w:r>
      <w:r w:rsidR="00340E60">
        <w:rPr>
          <w:szCs w:val="18"/>
        </w:rPr>
        <w:t xml:space="preserve"> van deze tijd vragen </w:t>
      </w:r>
      <w:r w:rsidRPr="004D16CE">
        <w:rPr>
          <w:szCs w:val="18"/>
        </w:rPr>
        <w:t xml:space="preserve">om </w:t>
      </w:r>
      <w:r w:rsidR="00275500">
        <w:rPr>
          <w:szCs w:val="18"/>
        </w:rPr>
        <w:t>aanpassing</w:t>
      </w:r>
      <w:r w:rsidRPr="004D16CE">
        <w:rPr>
          <w:szCs w:val="18"/>
        </w:rPr>
        <w:t xml:space="preserve"> </w:t>
      </w:r>
      <w:r w:rsidR="00275500">
        <w:rPr>
          <w:szCs w:val="18"/>
        </w:rPr>
        <w:t>van</w:t>
      </w:r>
      <w:r w:rsidRPr="004D16CE">
        <w:rPr>
          <w:szCs w:val="18"/>
        </w:rPr>
        <w:t xml:space="preserve"> het bekostigingsstelsel. </w:t>
      </w:r>
    </w:p>
    <w:p w:rsidR="00E36A70" w:rsidP="00BD4E5C" w:rsidRDefault="00E36A70" w14:paraId="6E85843D" w14:textId="77777777">
      <w:pPr>
        <w:contextualSpacing/>
        <w:rPr>
          <w:szCs w:val="18"/>
        </w:rPr>
      </w:pPr>
    </w:p>
    <w:p w:rsidR="00BD4E5C" w:rsidP="00BD4E5C" w:rsidRDefault="00340E60" w14:paraId="10D00D06" w14:textId="3EA2BE5E">
      <w:pPr>
        <w:contextualSpacing/>
        <w:rPr>
          <w:szCs w:val="18"/>
        </w:rPr>
      </w:pPr>
      <w:r>
        <w:rPr>
          <w:szCs w:val="18"/>
        </w:rPr>
        <w:t xml:space="preserve">Daarbij bouw ik </w:t>
      </w:r>
      <w:r w:rsidRPr="00AE3569" w:rsidR="005A36B8">
        <w:rPr>
          <w:szCs w:val="18"/>
        </w:rPr>
        <w:t>voort op wat goed werkt</w:t>
      </w:r>
      <w:r w:rsidR="00AE3569">
        <w:rPr>
          <w:szCs w:val="18"/>
        </w:rPr>
        <w:t xml:space="preserve">, </w:t>
      </w:r>
      <w:r w:rsidRPr="00AE3569" w:rsidR="00AE3569">
        <w:rPr>
          <w:szCs w:val="18"/>
        </w:rPr>
        <w:t xml:space="preserve">zoals de differentiatie in bekostiging tussen entree, niveau 2 en niveau 3/4. </w:t>
      </w:r>
      <w:r>
        <w:rPr>
          <w:szCs w:val="18"/>
        </w:rPr>
        <w:t>W</w:t>
      </w:r>
      <w:r w:rsidRPr="00AE3569" w:rsidR="00AE3569">
        <w:rPr>
          <w:szCs w:val="18"/>
        </w:rPr>
        <w:t xml:space="preserve">aar dat noodzakelijk is </w:t>
      </w:r>
      <w:r>
        <w:rPr>
          <w:szCs w:val="18"/>
        </w:rPr>
        <w:t xml:space="preserve">kies ik bewust voor aanpassingen </w:t>
      </w:r>
      <w:r w:rsidRPr="00AE3569" w:rsidR="00AE3569">
        <w:rPr>
          <w:szCs w:val="18"/>
        </w:rPr>
        <w:t xml:space="preserve">binnen het bestaande lumpsummodel. </w:t>
      </w:r>
      <w:r>
        <w:t xml:space="preserve">De herziening is </w:t>
      </w:r>
      <w:r w:rsidR="00017209">
        <w:t xml:space="preserve">grotendeels </w:t>
      </w:r>
      <w:r w:rsidRPr="00BC2AF0" w:rsidR="00842611">
        <w:t>budgetneutraal</w:t>
      </w:r>
      <w:r w:rsidRPr="004D16CE" w:rsidR="00842611">
        <w:t xml:space="preserve">. </w:t>
      </w:r>
      <w:r w:rsidRPr="00FE73CF" w:rsidR="00BD4E5C">
        <w:rPr>
          <w:szCs w:val="18"/>
        </w:rPr>
        <w:t>Om de bekostiging toekomstbestendig te maken, neem ik de volgende maatregelen:</w:t>
      </w:r>
      <w:r w:rsidRPr="004D16CE" w:rsidR="00BD4E5C">
        <w:rPr>
          <w:szCs w:val="18"/>
        </w:rPr>
        <w:t xml:space="preserve"> </w:t>
      </w:r>
    </w:p>
    <w:p w:rsidR="00BD4E5C" w:rsidP="00BD4E5C" w:rsidRDefault="00BD4E5C" w14:paraId="18905881" w14:textId="77777777">
      <w:pPr>
        <w:contextualSpacing/>
        <w:rPr>
          <w:szCs w:val="18"/>
        </w:rPr>
      </w:pPr>
    </w:p>
    <w:p w:rsidRPr="002F677F" w:rsidR="00BD4E5C" w:rsidP="00C745C0" w:rsidRDefault="00BD4E5C" w14:paraId="749FFE9D" w14:textId="53F7A819">
      <w:pPr>
        <w:pStyle w:val="Lijstalinea"/>
        <w:numPr>
          <w:ilvl w:val="0"/>
          <w:numId w:val="3"/>
        </w:numPr>
      </w:pPr>
      <w:r>
        <w:t>invoer</w:t>
      </w:r>
      <w:r w:rsidR="000A2C02">
        <w:t>ing</w:t>
      </w:r>
      <w:r>
        <w:t xml:space="preserve"> van een vaste voet in</w:t>
      </w:r>
      <w:r w:rsidRPr="004D16CE">
        <w:t xml:space="preserve"> de bekostiging voor alle mbo-</w:t>
      </w:r>
      <w:r w:rsidR="000F4C9F">
        <w:t>instellingen</w:t>
      </w:r>
      <w:r w:rsidRPr="004D16CE">
        <w:t xml:space="preserve">. </w:t>
      </w:r>
      <w:r w:rsidR="00340E60">
        <w:t xml:space="preserve">Deze vaste voet </w:t>
      </w:r>
      <w:r w:rsidRPr="002F677F">
        <w:t xml:space="preserve">bedraagt </w:t>
      </w:r>
      <w:r w:rsidR="00340E60">
        <w:t xml:space="preserve">bij de invoering </w:t>
      </w:r>
      <w:r w:rsidRPr="002F677F">
        <w:t xml:space="preserve">25 procent van de </w:t>
      </w:r>
      <w:r w:rsidRPr="002F677F" w:rsidR="00FE73CF">
        <w:t xml:space="preserve">totale </w:t>
      </w:r>
      <w:r w:rsidRPr="002F677F">
        <w:t>bekostigin</w:t>
      </w:r>
      <w:r w:rsidRPr="002F677F" w:rsidR="000A2C02">
        <w:t>g</w:t>
      </w:r>
      <w:r w:rsidRPr="002F677F" w:rsidR="009A0BF7">
        <w:t xml:space="preserve">. </w:t>
      </w:r>
    </w:p>
    <w:p w:rsidRPr="002F677F" w:rsidR="00BD4E5C" w:rsidP="00C745C0" w:rsidRDefault="00BD4E5C" w14:paraId="38F7BE41" w14:textId="06C528F5">
      <w:pPr>
        <w:pStyle w:val="Lijstalinea"/>
        <w:numPr>
          <w:ilvl w:val="0"/>
          <w:numId w:val="3"/>
        </w:numPr>
      </w:pPr>
      <w:r w:rsidRPr="002F677F">
        <w:t>invoer</w:t>
      </w:r>
      <w:r w:rsidRPr="002F677F" w:rsidR="000A2C02">
        <w:t xml:space="preserve">ing </w:t>
      </w:r>
      <w:r w:rsidRPr="002F677F">
        <w:t>van een toegankelijkheidsopslag voor de</w:t>
      </w:r>
      <w:r w:rsidRPr="002F677F" w:rsidR="002F677F">
        <w:t xml:space="preserve"> mbo-</w:t>
      </w:r>
      <w:r w:rsidR="000F4C9F">
        <w:t>instellingen</w:t>
      </w:r>
      <w:r w:rsidRPr="002F677F" w:rsidR="002F677F">
        <w:t xml:space="preserve"> </w:t>
      </w:r>
      <w:r w:rsidRPr="002F677F">
        <w:t xml:space="preserve">in regio’s met sterk dalende studentenaantallen. De totale omvang van deze </w:t>
      </w:r>
      <w:r w:rsidR="00BD7E9B">
        <w:t>op</w:t>
      </w:r>
      <w:r w:rsidRPr="002F677F">
        <w:t xml:space="preserve">slag bedraagt € </w:t>
      </w:r>
      <w:r w:rsidRPr="002F677F" w:rsidR="00A2577B">
        <w:t>8</w:t>
      </w:r>
      <w:r w:rsidR="00FB70A7">
        <w:t>1</w:t>
      </w:r>
      <w:r w:rsidRPr="002F677F">
        <w:t xml:space="preserve"> miljoen per jaar;</w:t>
      </w:r>
    </w:p>
    <w:p w:rsidRPr="002F677F" w:rsidR="00BD4E5C" w:rsidP="00C745C0" w:rsidRDefault="00BD4E5C" w14:paraId="134A88C6" w14:textId="5EF8B141">
      <w:pPr>
        <w:pStyle w:val="Lijstalinea"/>
        <w:numPr>
          <w:ilvl w:val="0"/>
          <w:numId w:val="3"/>
        </w:numPr>
      </w:pPr>
      <w:r w:rsidRPr="002F677F">
        <w:t xml:space="preserve">vereenvoudiging van de systematiek door het aantal </w:t>
      </w:r>
      <w:r w:rsidR="00340E60">
        <w:t xml:space="preserve">prijsfactoren </w:t>
      </w:r>
      <w:r w:rsidRPr="002F677F">
        <w:t xml:space="preserve">terug te brengen van zeven naar drie factoren; </w:t>
      </w:r>
    </w:p>
    <w:p w:rsidRPr="002F677F" w:rsidR="00BD4E5C" w:rsidP="00C745C0" w:rsidRDefault="00BD4E5C" w14:paraId="2D6DE082" w14:textId="4C7709D9">
      <w:pPr>
        <w:pStyle w:val="Lijstalinea"/>
        <w:numPr>
          <w:ilvl w:val="0"/>
          <w:numId w:val="3"/>
        </w:numPr>
      </w:pPr>
      <w:r>
        <w:lastRenderedPageBreak/>
        <w:t xml:space="preserve">gerichtere inzet van de </w:t>
      </w:r>
      <w:r w:rsidR="009A0BF7">
        <w:t xml:space="preserve">huidige </w:t>
      </w:r>
      <w:r w:rsidRPr="00FD308B">
        <w:t>kwaliteits</w:t>
      </w:r>
      <w:r>
        <w:t xml:space="preserve">middelen in het </w:t>
      </w:r>
      <w:r w:rsidRPr="00FD308B">
        <w:t>mbo</w:t>
      </w:r>
      <w:r w:rsidR="00A36F9A">
        <w:t xml:space="preserve"> (zie ook box 1)</w:t>
      </w:r>
      <w:r w:rsidR="00340E60">
        <w:t xml:space="preserve">. Van </w:t>
      </w:r>
      <w:r w:rsidRPr="00FD308B">
        <w:t xml:space="preserve">brede </w:t>
      </w:r>
      <w:r w:rsidRPr="002F677F">
        <w:t>ambities naar meer focus in het huidige budget van € 540 miljoen per jaar, door:</w:t>
      </w:r>
    </w:p>
    <w:p w:rsidR="00755525" w:rsidP="00D41250" w:rsidRDefault="00BD4E5C" w14:paraId="741128BF" w14:textId="5959E627">
      <w:pPr>
        <w:pStyle w:val="Lijstalinea"/>
        <w:numPr>
          <w:ilvl w:val="1"/>
          <w:numId w:val="20"/>
        </w:numPr>
        <w:rPr>
          <w:szCs w:val="18"/>
        </w:rPr>
      </w:pPr>
      <w:r w:rsidRPr="002F677F">
        <w:rPr>
          <w:szCs w:val="18"/>
        </w:rPr>
        <w:t xml:space="preserve">€ </w:t>
      </w:r>
      <w:r w:rsidR="00755525">
        <w:rPr>
          <w:szCs w:val="18"/>
        </w:rPr>
        <w:t>200</w:t>
      </w:r>
      <w:r w:rsidRPr="002F677F">
        <w:rPr>
          <w:szCs w:val="18"/>
        </w:rPr>
        <w:t xml:space="preserve"> miljoen </w:t>
      </w:r>
      <w:r w:rsidR="00A26BF2">
        <w:rPr>
          <w:szCs w:val="18"/>
        </w:rPr>
        <w:t xml:space="preserve">structureel </w:t>
      </w:r>
      <w:r w:rsidRPr="002F677F">
        <w:rPr>
          <w:szCs w:val="18"/>
        </w:rPr>
        <w:t>beschikbaar te stellen voor specifieke beleidsdoelstellingen</w:t>
      </w:r>
      <w:r w:rsidRPr="002F677F" w:rsidR="000A2C02">
        <w:rPr>
          <w:szCs w:val="18"/>
        </w:rPr>
        <w:t xml:space="preserve">. Voor de komende jaren </w:t>
      </w:r>
      <w:r w:rsidR="001D28BD">
        <w:rPr>
          <w:szCs w:val="18"/>
        </w:rPr>
        <w:t xml:space="preserve">kies ik </w:t>
      </w:r>
      <w:r w:rsidR="00340E60">
        <w:rPr>
          <w:szCs w:val="18"/>
        </w:rPr>
        <w:t xml:space="preserve">als </w:t>
      </w:r>
      <w:r w:rsidR="001D28BD">
        <w:rPr>
          <w:szCs w:val="18"/>
        </w:rPr>
        <w:t xml:space="preserve">focus </w:t>
      </w:r>
      <w:r w:rsidR="00132D22">
        <w:rPr>
          <w:szCs w:val="18"/>
        </w:rPr>
        <w:t xml:space="preserve">het </w:t>
      </w:r>
      <w:r w:rsidRPr="002F677F" w:rsidR="000A2C02">
        <w:rPr>
          <w:szCs w:val="18"/>
        </w:rPr>
        <w:t xml:space="preserve">opleiden voor </w:t>
      </w:r>
      <w:r w:rsidR="00132D22">
        <w:rPr>
          <w:szCs w:val="18"/>
        </w:rPr>
        <w:t xml:space="preserve">de </w:t>
      </w:r>
      <w:r w:rsidR="00E90530">
        <w:rPr>
          <w:szCs w:val="18"/>
        </w:rPr>
        <w:t>cruciale</w:t>
      </w:r>
      <w:r w:rsidR="002F677F">
        <w:rPr>
          <w:szCs w:val="18"/>
        </w:rPr>
        <w:t xml:space="preserve"> opgaven</w:t>
      </w:r>
      <w:r w:rsidR="00E90530">
        <w:rPr>
          <w:szCs w:val="18"/>
        </w:rPr>
        <w:t xml:space="preserve"> voor onze toekomstige welvaart</w:t>
      </w:r>
      <w:r w:rsidR="00340E60">
        <w:rPr>
          <w:szCs w:val="18"/>
        </w:rPr>
        <w:t xml:space="preserve">, in lijn met </w:t>
      </w:r>
      <w:r w:rsidR="00132D22">
        <w:rPr>
          <w:szCs w:val="18"/>
        </w:rPr>
        <w:t xml:space="preserve">de Talentstrategie (zie </w:t>
      </w:r>
      <w:r w:rsidR="001D28BD">
        <w:rPr>
          <w:szCs w:val="18"/>
        </w:rPr>
        <w:t>speerpunt 3</w:t>
      </w:r>
      <w:r w:rsidR="00132D22">
        <w:rPr>
          <w:szCs w:val="18"/>
        </w:rPr>
        <w:t>).</w:t>
      </w:r>
    </w:p>
    <w:p w:rsidRPr="00AE3569" w:rsidR="00BD4E5C" w:rsidP="00D41250" w:rsidRDefault="00755525" w14:paraId="6B4AA720" w14:textId="71FBEEAC">
      <w:pPr>
        <w:pStyle w:val="Lijstalinea"/>
        <w:numPr>
          <w:ilvl w:val="1"/>
          <w:numId w:val="20"/>
        </w:numPr>
        <w:rPr>
          <w:szCs w:val="18"/>
        </w:rPr>
      </w:pPr>
      <w:r w:rsidRPr="00AE3569">
        <w:t xml:space="preserve">€ 142 miljoen beschikbaar </w:t>
      </w:r>
      <w:r w:rsidRPr="00AE3569" w:rsidR="00132D22">
        <w:t xml:space="preserve">te houden </w:t>
      </w:r>
      <w:r w:rsidRPr="00AE3569">
        <w:t>voor</w:t>
      </w:r>
      <w:r w:rsidRPr="00AE3569" w:rsidR="000A2C02">
        <w:rPr>
          <w:szCs w:val="18"/>
        </w:rPr>
        <w:t xml:space="preserve"> </w:t>
      </w:r>
      <w:r w:rsidRPr="00AE3569" w:rsidR="009A0BF7">
        <w:rPr>
          <w:szCs w:val="18"/>
        </w:rPr>
        <w:t xml:space="preserve">het verbeteren van het </w:t>
      </w:r>
      <w:r w:rsidRPr="00AE3569" w:rsidR="00BD4E5C">
        <w:rPr>
          <w:szCs w:val="18"/>
        </w:rPr>
        <w:t>carrièreperspectief</w:t>
      </w:r>
      <w:r w:rsidRPr="00AE3569" w:rsidR="000A2C02">
        <w:rPr>
          <w:szCs w:val="18"/>
        </w:rPr>
        <w:t xml:space="preserve"> </w:t>
      </w:r>
      <w:r w:rsidRPr="00AE3569" w:rsidR="009A0BF7">
        <w:rPr>
          <w:szCs w:val="18"/>
        </w:rPr>
        <w:t xml:space="preserve">van </w:t>
      </w:r>
      <w:r w:rsidRPr="00AE3569" w:rsidR="000A2C02">
        <w:rPr>
          <w:szCs w:val="18"/>
        </w:rPr>
        <w:t>onderwijspersoneel</w:t>
      </w:r>
      <w:r w:rsidR="00AE3569">
        <w:rPr>
          <w:szCs w:val="18"/>
        </w:rPr>
        <w:t xml:space="preserve">. In </w:t>
      </w:r>
      <w:r w:rsidR="00340E60">
        <w:rPr>
          <w:szCs w:val="18"/>
        </w:rPr>
        <w:t xml:space="preserve">ieder </w:t>
      </w:r>
      <w:r w:rsidR="00AE3569">
        <w:rPr>
          <w:szCs w:val="18"/>
        </w:rPr>
        <w:t>geval tot en met het weegmoment in 2030 (zie speerpunt 1)</w:t>
      </w:r>
      <w:r w:rsidRPr="00AE3569" w:rsidR="000A2C02">
        <w:rPr>
          <w:szCs w:val="18"/>
        </w:rPr>
        <w:t>;</w:t>
      </w:r>
      <w:r w:rsidRPr="00AE3569" w:rsidR="00BD4E5C">
        <w:rPr>
          <w:szCs w:val="18"/>
        </w:rPr>
        <w:t xml:space="preserve"> </w:t>
      </w:r>
    </w:p>
    <w:p w:rsidRPr="00AE3569" w:rsidR="009141ED" w:rsidP="00D41250" w:rsidRDefault="002F677F" w14:paraId="4C74ED31" w14:textId="1234C505">
      <w:pPr>
        <w:pStyle w:val="Lijstalinea"/>
        <w:numPr>
          <w:ilvl w:val="1"/>
          <w:numId w:val="20"/>
        </w:numPr>
      </w:pPr>
      <w:r w:rsidRPr="00AE3569">
        <w:rPr>
          <w:szCs w:val="18"/>
        </w:rPr>
        <w:t>e</w:t>
      </w:r>
      <w:r w:rsidRPr="00AE3569" w:rsidR="009A0BF7">
        <w:rPr>
          <w:szCs w:val="18"/>
        </w:rPr>
        <w:t xml:space="preserve">en </w:t>
      </w:r>
      <w:r w:rsidRPr="00AE3569" w:rsidR="00BD4E5C">
        <w:rPr>
          <w:szCs w:val="18"/>
        </w:rPr>
        <w:t>deel van de huidige kwaliteitsmiddelen toe te voegen aan de lumpsum</w:t>
      </w:r>
      <w:r w:rsidR="00340E60">
        <w:rPr>
          <w:szCs w:val="18"/>
        </w:rPr>
        <w:t xml:space="preserve">. Dit </w:t>
      </w:r>
      <w:r w:rsidRPr="00AE3569" w:rsidR="009A0BF7">
        <w:t xml:space="preserve">bedrag wordt verbonden aan nieuwe of </w:t>
      </w:r>
      <w:r w:rsidRPr="00AE3569" w:rsidR="005A36B8">
        <w:t>aan</w:t>
      </w:r>
      <w:r w:rsidR="00275500">
        <w:t>ge</w:t>
      </w:r>
      <w:r w:rsidRPr="00AE3569" w:rsidR="005A36B8">
        <w:t>scherp</w:t>
      </w:r>
      <w:r w:rsidR="00275500">
        <w:t>te</w:t>
      </w:r>
      <w:r w:rsidRPr="00AE3569" w:rsidR="005A36B8">
        <w:t xml:space="preserve"> </w:t>
      </w:r>
      <w:r w:rsidRPr="00AE3569" w:rsidR="009A0BF7">
        <w:t>wettelijke taken. Ik ga later in deze brief in op de nieuwe taak voor schoolkosten</w:t>
      </w:r>
      <w:r w:rsidRPr="00AE3569" w:rsidR="00A26BF2">
        <w:t xml:space="preserve"> van minderjarige studenten</w:t>
      </w:r>
      <w:r w:rsidR="00314B50">
        <w:t xml:space="preserve"> (zie speerpunt 2)</w:t>
      </w:r>
      <w:r w:rsidRPr="00AE3569" w:rsidR="009A0BF7">
        <w:t xml:space="preserve">. </w:t>
      </w:r>
    </w:p>
    <w:p w:rsidR="003E23B5" w:rsidP="00155325" w:rsidRDefault="00A36F9A" w14:paraId="046C0E2D" w14:textId="649F7D29">
      <w:pPr>
        <w:pStyle w:val="Lijstalinea"/>
        <w:numPr>
          <w:ilvl w:val="0"/>
          <w:numId w:val="3"/>
        </w:numPr>
      </w:pPr>
      <w:r w:rsidRPr="002C6A8C">
        <w:rPr>
          <w:noProof/>
          <w:szCs w:val="18"/>
        </w:rPr>
        <mc:AlternateContent>
          <mc:Choice Requires="wps">
            <w:drawing>
              <wp:anchor distT="45720" distB="45720" distL="114300" distR="114300" simplePos="0" relativeHeight="251665408" behindDoc="0" locked="0" layoutInCell="1" allowOverlap="1" wp14:editId="283604B3" wp14:anchorId="336B41F2">
                <wp:simplePos x="0" y="0"/>
                <wp:positionH relativeFrom="margin">
                  <wp:posOffset>-1905</wp:posOffset>
                </wp:positionH>
                <wp:positionV relativeFrom="paragraph">
                  <wp:posOffset>1109980</wp:posOffset>
                </wp:positionV>
                <wp:extent cx="4746625" cy="2896870"/>
                <wp:effectExtent l="0" t="0" r="15875" b="17780"/>
                <wp:wrapSquare wrapText="bothSides"/>
                <wp:docPr id="491027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2896870"/>
                        </a:xfrm>
                        <a:prstGeom prst="rect">
                          <a:avLst/>
                        </a:prstGeom>
                        <a:ln w="952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A36F9A" w:rsidP="00A36F9A" w:rsidRDefault="00A36F9A" w14:paraId="0F486622" w14:textId="7CFC8F47">
                            <w:pPr>
                              <w:rPr>
                                <w:b/>
                                <w:bCs/>
                              </w:rPr>
                            </w:pPr>
                            <w:r w:rsidRPr="002C6A8C">
                              <w:rPr>
                                <w:b/>
                                <w:bCs/>
                              </w:rPr>
                              <w:t xml:space="preserve">Box </w:t>
                            </w:r>
                            <w:r>
                              <w:rPr>
                                <w:b/>
                                <w:bCs/>
                              </w:rPr>
                              <w:t>1 Van</w:t>
                            </w:r>
                            <w:r w:rsidRPr="002C6A8C">
                              <w:rPr>
                                <w:b/>
                                <w:bCs/>
                              </w:rPr>
                              <w:t xml:space="preserve"> kwaliteitsafspraken </w:t>
                            </w:r>
                            <w:r>
                              <w:rPr>
                                <w:b/>
                                <w:bCs/>
                              </w:rPr>
                              <w:t>naar opgavegerichte middelen</w:t>
                            </w:r>
                          </w:p>
                          <w:p w:rsidRPr="002C6A8C" w:rsidR="00A36F9A" w:rsidP="00A36F9A" w:rsidRDefault="00A36F9A" w14:paraId="6782ED4E" w14:textId="77777777">
                            <w:pPr>
                              <w:rPr>
                                <w:b/>
                                <w:bCs/>
                              </w:rPr>
                            </w:pPr>
                          </w:p>
                          <w:p w:rsidR="00A36F9A" w:rsidP="00A36F9A" w:rsidRDefault="00A36F9A" w14:paraId="24D6CA11" w14:textId="3CF064DD">
                            <w:r>
                              <w:t>Met de Werkagenda mbo 2024–2027 en het Stagepact is een stevig fundament gelegd voor de versterking van het mbo. Uit de tussentijdse evaluatie blijkt echter dat de huidige systematiek tekortkomingen kent. Veel mbo-</w:t>
                            </w:r>
                            <w:r w:rsidR="00BC6A15">
                              <w:t>instellingen</w:t>
                            </w:r>
                            <w:r>
                              <w:t xml:space="preserve"> richten zich op alle twaalf doelstellingen tegelijk, waardoor focus ontbreekt en resultaten achterblijven. Ook maakt de omvang van de kwaliteitsmiddelen een scherpe kwalitatieve beoordeling lastig. Daarom wordt de systematiek herzien:</w:t>
                            </w:r>
                          </w:p>
                          <w:p w:rsidR="00A36F9A" w:rsidP="00A36F9A" w:rsidRDefault="00A36F9A" w14:paraId="1ACBE53E" w14:textId="77777777"/>
                          <w:p w:rsidR="00A36F9A" w:rsidP="00A36F9A" w:rsidRDefault="00A36F9A" w14:paraId="5F12A3E6" w14:textId="77777777">
                            <w:pPr>
                              <w:pStyle w:val="Lijstalinea"/>
                              <w:numPr>
                                <w:ilvl w:val="0"/>
                                <w:numId w:val="12"/>
                              </w:numPr>
                            </w:pPr>
                            <w:r>
                              <w:t>Vanaf 2029 worden de integrale kwaliteitsagenda’s per mbo-instelling vervangen door opgavegerichte middelen voor een beperkt aantal urgente doelen. Daarmee wordt gekozen voor focus en heldere doelen. Door kleinere en gerichter inzetbare budgetten wordt een kritische beoordeling beter mogelijk.</w:t>
                            </w:r>
                          </w:p>
                          <w:p w:rsidR="00A36F9A" w:rsidP="00A36F9A" w:rsidRDefault="00A36F9A" w14:paraId="69269175" w14:textId="2AFDDFBE">
                            <w:pPr>
                              <w:pStyle w:val="Lijstalinea"/>
                              <w:numPr>
                                <w:ilvl w:val="0"/>
                                <w:numId w:val="12"/>
                              </w:numPr>
                            </w:pPr>
                            <w:r>
                              <w:t>De huidige regeling voor kwaliteitsafspraken wordt met één jaar verlengd tot eind 2028, zodat deze aansluit op de brede herziening van de mbo-bekostiging beoogd per 1 januari 2029.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6B41F2">
                <v:stroke joinstyle="miter"/>
                <v:path gradientshapeok="t" o:connecttype="rect"/>
              </v:shapetype>
              <v:shape id="_x0000_s1026" style="position:absolute;left:0;text-align:left;margin-left:-.15pt;margin-top:87.4pt;width:373.75pt;height:228.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">
                <v:textbox>
                  <w:txbxContent>
                    <w:p w:rsidR="00A36F9A" w:rsidP="00A36F9A" w:rsidRDefault="00A36F9A" w14:paraId="0F486622" w14:textId="7CFC8F47">
                      <w:pPr>
                        <w:rPr>
                          <w:b/>
                          <w:bCs/>
                        </w:rPr>
                      </w:pPr>
                      <w:r w:rsidRPr="002C6A8C">
                        <w:rPr>
                          <w:b/>
                          <w:bCs/>
                        </w:rPr>
                        <w:t xml:space="preserve">Box </w:t>
                      </w:r>
                      <w:r>
                        <w:rPr>
                          <w:b/>
                          <w:bCs/>
                        </w:rPr>
                        <w:t>1 Van</w:t>
                      </w:r>
                      <w:r w:rsidRPr="002C6A8C">
                        <w:rPr>
                          <w:b/>
                          <w:bCs/>
                        </w:rPr>
                        <w:t xml:space="preserve"> kwaliteitsafspraken </w:t>
                      </w:r>
                      <w:r>
                        <w:rPr>
                          <w:b/>
                          <w:bCs/>
                        </w:rPr>
                        <w:t>naar opgavegerichte middelen</w:t>
                      </w:r>
                    </w:p>
                    <w:p w:rsidRPr="002C6A8C" w:rsidR="00A36F9A" w:rsidP="00A36F9A" w:rsidRDefault="00A36F9A" w14:paraId="6782ED4E" w14:textId="77777777">
                      <w:pPr>
                        <w:rPr>
                          <w:b/>
                          <w:bCs/>
                        </w:rPr>
                      </w:pPr>
                    </w:p>
                    <w:p w:rsidR="00A36F9A" w:rsidP="00A36F9A" w:rsidRDefault="00A36F9A" w14:paraId="24D6CA11" w14:textId="3CF064DD">
                      <w:r>
                        <w:t>Met de Werkagenda mbo 2024–2027 en het Stagepact is een stevig fundament gelegd voor de versterking van het mbo. Uit de tussentijdse evaluatie blijkt echter dat de huidige systematiek tekortkomingen kent. Veel mbo-</w:t>
                      </w:r>
                      <w:r w:rsidR="00BC6A15">
                        <w:t>instellingen</w:t>
                      </w:r>
                      <w:r>
                        <w:t xml:space="preserve"> richten zich op alle twaalf doelstellingen tegelijk, waardoor focus ontbreekt en resultaten achterblijven. Ook maakt de omvang van de kwaliteitsmiddelen een scherpe kwalitatieve beoordeling lastig. Daarom wordt de systematiek herzien:</w:t>
                      </w:r>
                    </w:p>
                    <w:p w:rsidR="00A36F9A" w:rsidP="00A36F9A" w:rsidRDefault="00A36F9A" w14:paraId="1ACBE53E" w14:textId="77777777"/>
                    <w:p w:rsidR="00A36F9A" w:rsidP="00A36F9A" w:rsidRDefault="00A36F9A" w14:paraId="5F12A3E6" w14:textId="77777777">
                      <w:pPr>
                        <w:pStyle w:val="Lijstalinea"/>
                        <w:numPr>
                          <w:ilvl w:val="0"/>
                          <w:numId w:val="12"/>
                        </w:numPr>
                      </w:pPr>
                      <w:r>
                        <w:t>Vanaf 2029 worden de integrale kwaliteitsagenda’s per mbo-instelling vervangen door opgavegerichte middelen voor een beperkt aantal urgente doelen. Daarmee wordt gekozen voor focus en heldere doelen. Door kleinere en gerichter inzetbare budgetten wordt een kritische beoordeling beter mogelijk.</w:t>
                      </w:r>
                    </w:p>
                    <w:p w:rsidR="00A36F9A" w:rsidP="00A36F9A" w:rsidRDefault="00A36F9A" w14:paraId="69269175" w14:textId="2AFDDFBE">
                      <w:pPr>
                        <w:pStyle w:val="Lijstalinea"/>
                        <w:numPr>
                          <w:ilvl w:val="0"/>
                          <w:numId w:val="12"/>
                        </w:numPr>
                      </w:pPr>
                      <w:r>
                        <w:t>De huidige regeling voor kwaliteitsafspraken wordt met één jaar verlengd tot eind 2028, zodat deze aansluit op de brede herziening van de mbo-bekostiging beoogd per 1 januari 2029.</w:t>
                      </w:r>
                    </w:p>
                  </w:txbxContent>
                </v:textbox>
                <w10:wrap type="square" anchorx="margin"/>
              </v:shape>
            </w:pict>
          </mc:Fallback>
        </mc:AlternateContent>
      </w:r>
      <w:r w:rsidRPr="00682E29" w:rsidR="00682E29">
        <w:t>vergroting van de stabiliteit van het totale budget voor het mbo</w:t>
      </w:r>
      <w:r w:rsidR="00A05B48">
        <w:t xml:space="preserve"> (het macrokader</w:t>
      </w:r>
      <w:r w:rsidR="00155325">
        <w:t xml:space="preserve"> op </w:t>
      </w:r>
      <w:r w:rsidR="002825D1">
        <w:t>r</w:t>
      </w:r>
      <w:r w:rsidR="00155325">
        <w:t>ijksniveau</w:t>
      </w:r>
      <w:r w:rsidR="00A05B48">
        <w:t>)</w:t>
      </w:r>
      <w:r w:rsidRPr="00682E29" w:rsidR="00682E29">
        <w:t>. De vaste voet in het macrokader wordt verhoogd</w:t>
      </w:r>
      <w:r w:rsidR="002825D1">
        <w:t xml:space="preserve"> met de overheveling van de middelen van de kwaliteitsafspraken</w:t>
      </w:r>
      <w:r w:rsidR="00682E29">
        <w:t>,</w:t>
      </w:r>
      <w:r w:rsidRPr="00682E29" w:rsidR="00682E29">
        <w:t xml:space="preserve"> zodat deze aansluit bij de hoogte van de</w:t>
      </w:r>
      <w:r w:rsidR="00682E29">
        <w:t xml:space="preserve"> vaste</w:t>
      </w:r>
      <w:r w:rsidRPr="00682E29" w:rsidR="00682E29">
        <w:t xml:space="preserve"> voet voor individuele mbo-</w:t>
      </w:r>
      <w:r w:rsidR="000F4C9F">
        <w:t>instellingen</w:t>
      </w:r>
      <w:r w:rsidRPr="00682E29" w:rsidR="00682E29">
        <w:t xml:space="preserve">. Daardoor beweegt het </w:t>
      </w:r>
      <w:r w:rsidR="002825D1">
        <w:t xml:space="preserve">totale budget voor het mbo </w:t>
      </w:r>
      <w:r w:rsidRPr="00682E29" w:rsidR="00682E29">
        <w:t xml:space="preserve">minder sterk mee met de studentenaantallen. </w:t>
      </w:r>
    </w:p>
    <w:p w:rsidRPr="003E23B5" w:rsidR="003E23B5" w:rsidP="003E23B5" w:rsidRDefault="003E23B5" w14:paraId="00252F5E" w14:textId="714E51A8"/>
    <w:p w:rsidR="00AF4DFD" w:rsidP="00BD4E5C" w:rsidRDefault="00AF4DFD" w14:paraId="193ED833" w14:textId="0689921F">
      <w:pPr>
        <w:contextualSpacing/>
        <w:rPr>
          <w:i/>
          <w:iCs/>
        </w:rPr>
      </w:pPr>
      <w:r w:rsidRPr="00AF4DFD">
        <w:rPr>
          <w:i/>
          <w:iCs/>
        </w:rPr>
        <w:t>Effecten van de nieuwe bekostiging</w:t>
      </w:r>
    </w:p>
    <w:p w:rsidR="00BD4E5C" w:rsidP="007C4164" w:rsidRDefault="00340E60" w14:paraId="38EF7DF2" w14:textId="2A3BFBC1">
      <w:pPr>
        <w:contextualSpacing/>
      </w:pPr>
      <w:r>
        <w:t>D</w:t>
      </w:r>
      <w:r w:rsidRPr="004D16CE" w:rsidR="00BD4E5C">
        <w:t xml:space="preserve">eze herziening </w:t>
      </w:r>
      <w:r>
        <w:t>maakt</w:t>
      </w:r>
      <w:r w:rsidRPr="004D16CE">
        <w:t xml:space="preserve"> </w:t>
      </w:r>
      <w:r w:rsidRPr="004D16CE" w:rsidR="00BD4E5C">
        <w:t xml:space="preserve">het mbo-stelsel stabieler en robuuster. </w:t>
      </w:r>
      <w:r w:rsidR="00B028BD">
        <w:t>Met de</w:t>
      </w:r>
      <w:r w:rsidRPr="004D16CE" w:rsidR="00BD4E5C">
        <w:t xml:space="preserve"> vaste voet en </w:t>
      </w:r>
      <w:r w:rsidR="00D4290E">
        <w:t xml:space="preserve">de </w:t>
      </w:r>
      <w:r w:rsidR="00BD7E9B">
        <w:t xml:space="preserve">toegankelijkheidsopslag </w:t>
      </w:r>
      <w:r w:rsidR="00D4290E">
        <w:t xml:space="preserve">wordt </w:t>
      </w:r>
      <w:r w:rsidRPr="009A3831" w:rsidR="00D4290E">
        <w:rPr>
          <w:szCs w:val="18"/>
        </w:rPr>
        <w:t>het mbo in regio’s met fors dalende student</w:t>
      </w:r>
      <w:r w:rsidR="005A36B8">
        <w:rPr>
          <w:szCs w:val="18"/>
        </w:rPr>
        <w:t>en</w:t>
      </w:r>
      <w:r w:rsidRPr="009A3831" w:rsidR="00D4290E">
        <w:rPr>
          <w:szCs w:val="18"/>
        </w:rPr>
        <w:t>aantallen</w:t>
      </w:r>
      <w:r w:rsidR="00B028BD">
        <w:rPr>
          <w:szCs w:val="18"/>
        </w:rPr>
        <w:t xml:space="preserve"> (zie box </w:t>
      </w:r>
      <w:r w:rsidR="00A36F9A">
        <w:rPr>
          <w:szCs w:val="18"/>
        </w:rPr>
        <w:t>2</w:t>
      </w:r>
      <w:r w:rsidR="00B028BD">
        <w:rPr>
          <w:szCs w:val="18"/>
        </w:rPr>
        <w:t>)</w:t>
      </w:r>
      <w:r w:rsidRPr="009A3831" w:rsidR="00D4290E">
        <w:rPr>
          <w:szCs w:val="18"/>
        </w:rPr>
        <w:t xml:space="preserve"> structureel beter toegerust om toegankelijk</w:t>
      </w:r>
      <w:r w:rsidR="00D4290E">
        <w:rPr>
          <w:szCs w:val="18"/>
        </w:rPr>
        <w:t xml:space="preserve">, goed en divers </w:t>
      </w:r>
      <w:r w:rsidRPr="009A3831" w:rsidR="00D4290E">
        <w:rPr>
          <w:szCs w:val="18"/>
        </w:rPr>
        <w:t>mbo</w:t>
      </w:r>
      <w:r w:rsidR="00D4290E">
        <w:rPr>
          <w:szCs w:val="18"/>
        </w:rPr>
        <w:t>-</w:t>
      </w:r>
      <w:r w:rsidRPr="009A3831" w:rsidR="00D4290E">
        <w:rPr>
          <w:szCs w:val="18"/>
        </w:rPr>
        <w:t xml:space="preserve">onderwijs te verzorgen. </w:t>
      </w:r>
      <w:r w:rsidR="00D4290E">
        <w:rPr>
          <w:szCs w:val="18"/>
        </w:rPr>
        <w:t xml:space="preserve">Dat is van groot belang voor de </w:t>
      </w:r>
      <w:r w:rsidR="00B028BD">
        <w:rPr>
          <w:szCs w:val="18"/>
        </w:rPr>
        <w:t xml:space="preserve">leefbaarheid van deze </w:t>
      </w:r>
      <w:r w:rsidR="00D4290E">
        <w:rPr>
          <w:szCs w:val="18"/>
        </w:rPr>
        <w:t>gebieden</w:t>
      </w:r>
      <w:r w:rsidR="00B028BD">
        <w:rPr>
          <w:szCs w:val="18"/>
        </w:rPr>
        <w:t>,</w:t>
      </w:r>
      <w:r w:rsidR="00D4290E">
        <w:rPr>
          <w:szCs w:val="18"/>
        </w:rPr>
        <w:t xml:space="preserve"> waar </w:t>
      </w:r>
      <w:r w:rsidR="003D3482">
        <w:rPr>
          <w:szCs w:val="18"/>
        </w:rPr>
        <w:t>v</w:t>
      </w:r>
      <w:r w:rsidR="007C4164">
        <w:rPr>
          <w:szCs w:val="18"/>
        </w:rPr>
        <w:t xml:space="preserve">oorzieningen als </w:t>
      </w:r>
      <w:r w:rsidR="000F4C9F">
        <w:rPr>
          <w:szCs w:val="18"/>
        </w:rPr>
        <w:t>instellingen</w:t>
      </w:r>
      <w:r w:rsidRPr="007C4164" w:rsidR="007C4164">
        <w:rPr>
          <w:szCs w:val="18"/>
        </w:rPr>
        <w:t>, zorg</w:t>
      </w:r>
      <w:r w:rsidR="007C4164">
        <w:rPr>
          <w:szCs w:val="18"/>
        </w:rPr>
        <w:t xml:space="preserve"> en </w:t>
      </w:r>
      <w:r w:rsidRPr="007C4164" w:rsidR="007C4164">
        <w:rPr>
          <w:szCs w:val="18"/>
        </w:rPr>
        <w:t>winkels</w:t>
      </w:r>
      <w:r w:rsidR="003D3482">
        <w:rPr>
          <w:szCs w:val="18"/>
        </w:rPr>
        <w:t xml:space="preserve"> onder druk staan, en waar de reistijd voor studenten toeneemt als opleidingen verdwijnen</w:t>
      </w:r>
      <w:r w:rsidR="007C4164">
        <w:rPr>
          <w:szCs w:val="18"/>
        </w:rPr>
        <w:t xml:space="preserve">. </w:t>
      </w:r>
    </w:p>
    <w:p w:rsidR="00071A1B" w:rsidP="00D41250" w:rsidRDefault="00071A1B" w14:paraId="16D9DFE1" w14:textId="13929942">
      <w:pPr>
        <w:rPr>
          <w:noProof/>
        </w:rPr>
      </w:pPr>
    </w:p>
    <w:p w:rsidR="00BD7E9B" w:rsidP="00D41250" w:rsidRDefault="00BD4E5C" w14:paraId="28A4CF81" w14:textId="65AF4FE1">
      <w:r w:rsidRPr="00D230AD">
        <w:rPr>
          <w:noProof/>
        </w:rPr>
        <w:lastRenderedPageBreak/>
        <w:t>De wijzigingen stimuleren samenwerking tussen mbo-</w:t>
      </w:r>
      <w:r w:rsidR="000F4C9F">
        <w:rPr>
          <w:noProof/>
        </w:rPr>
        <w:t>instellingen</w:t>
      </w:r>
      <w:r w:rsidRPr="00D230AD">
        <w:rPr>
          <w:noProof/>
        </w:rPr>
        <w:t xml:space="preserve"> in plaats van concurrentie</w:t>
      </w:r>
      <w:r w:rsidR="00B028BD">
        <w:rPr>
          <w:noProof/>
        </w:rPr>
        <w:t xml:space="preserve">. Dit komt de </w:t>
      </w:r>
      <w:r w:rsidRPr="004D16CE">
        <w:t xml:space="preserve">doelmatigheid en kwaliteit van het </w:t>
      </w:r>
      <w:r w:rsidR="00D4290E">
        <w:t xml:space="preserve">onderwijs </w:t>
      </w:r>
      <w:r w:rsidRPr="004D16CE">
        <w:t>ten goede.</w:t>
      </w:r>
      <w:r w:rsidR="00E949BE">
        <w:t xml:space="preserve"> </w:t>
      </w:r>
      <w:r w:rsidR="009E6540">
        <w:t xml:space="preserve">Bovendien </w:t>
      </w:r>
      <w:r w:rsidRPr="00C45E4E" w:rsidR="009E6540">
        <w:t xml:space="preserve">zorgt </w:t>
      </w:r>
      <w:r w:rsidR="008C18A9">
        <w:t>de scherpere focus bij de</w:t>
      </w:r>
      <w:r w:rsidRPr="00C45E4E" w:rsidR="009E6540">
        <w:t xml:space="preserve"> inzet van </w:t>
      </w:r>
      <w:r w:rsidR="009E6540">
        <w:t>de huidige kwaliteits</w:t>
      </w:r>
      <w:r w:rsidRPr="00C45E4E" w:rsidR="009E6540">
        <w:t xml:space="preserve">middelen </w:t>
      </w:r>
      <w:r w:rsidRPr="004D16CE" w:rsidR="009E6540">
        <w:t>voor een grotere effectiviteit van het beleid en een betere aansluiting op de</w:t>
      </w:r>
      <w:r w:rsidR="009E6540">
        <w:t xml:space="preserve"> </w:t>
      </w:r>
      <w:r w:rsidRPr="004D16CE" w:rsidR="009E6540">
        <w:t>maatschappelijke opgaven waar het mbo voor staat.</w:t>
      </w:r>
      <w:r w:rsidR="009E6540">
        <w:t xml:space="preserve"> </w:t>
      </w:r>
    </w:p>
    <w:p w:rsidR="00A36F9A" w:rsidP="00E26064" w:rsidRDefault="002D4820" w14:paraId="2AC28758" w14:textId="11984A93">
      <w:pPr>
        <w:contextualSpacing/>
      </w:pPr>
      <w:r w:rsidRPr="006F2B81">
        <w:rPr>
          <w:noProof/>
        </w:rPr>
        <mc:AlternateContent>
          <mc:Choice Requires="wps">
            <w:drawing>
              <wp:anchor distT="45720" distB="45720" distL="114300" distR="114300" simplePos="0" relativeHeight="251663360" behindDoc="0" locked="0" layoutInCell="1" allowOverlap="1" wp14:editId="1C225593" wp14:anchorId="1F148466">
                <wp:simplePos x="0" y="0"/>
                <wp:positionH relativeFrom="margin">
                  <wp:posOffset>-1270</wp:posOffset>
                </wp:positionH>
                <wp:positionV relativeFrom="paragraph">
                  <wp:posOffset>224469</wp:posOffset>
                </wp:positionV>
                <wp:extent cx="4738370" cy="5147945"/>
                <wp:effectExtent l="0" t="0" r="24130"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5147945"/>
                        </a:xfrm>
                        <a:prstGeom prst="rect">
                          <a:avLst/>
                        </a:prstGeom>
                        <a:ln w="952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1D28BD" w:rsidP="001D28BD" w:rsidRDefault="001D28BD" w14:paraId="7F88EF46" w14:textId="5270C3EA">
                            <w:pPr>
                              <w:rPr>
                                <w:b/>
                                <w:bCs/>
                              </w:rPr>
                            </w:pPr>
                            <w:r>
                              <w:rPr>
                                <w:b/>
                                <w:bCs/>
                              </w:rPr>
                              <w:t xml:space="preserve">Box </w:t>
                            </w:r>
                            <w:r w:rsidR="00A36F9A">
                              <w:rPr>
                                <w:b/>
                                <w:bCs/>
                              </w:rPr>
                              <w:t>2</w:t>
                            </w:r>
                            <w:r>
                              <w:rPr>
                                <w:b/>
                                <w:bCs/>
                              </w:rPr>
                              <w:t xml:space="preserve"> </w:t>
                            </w:r>
                            <w:r w:rsidRPr="009D6E50">
                              <w:rPr>
                                <w:b/>
                                <w:bCs/>
                              </w:rPr>
                              <w:t xml:space="preserve">Toegankelijkheidsopslag </w:t>
                            </w:r>
                            <w:r w:rsidR="00B028BD">
                              <w:rPr>
                                <w:b/>
                                <w:bCs/>
                              </w:rPr>
                              <w:t>voor specifieke regio’s</w:t>
                            </w:r>
                          </w:p>
                          <w:p w:rsidR="001D28BD" w:rsidP="001D28BD" w:rsidRDefault="001D28BD" w14:paraId="43503CA0" w14:textId="77777777">
                            <w:pPr>
                              <w:rPr>
                                <w:b/>
                                <w:bCs/>
                              </w:rPr>
                            </w:pPr>
                          </w:p>
                          <w:p w:rsidR="00B028BD" w:rsidP="001D28BD" w:rsidRDefault="001D28BD" w14:paraId="2ACA6349" w14:textId="6520FCFD">
                            <w:r>
                              <w:t>In regio’s met sterk dalende studentenaantallen</w:t>
                            </w:r>
                            <w:r w:rsidRPr="00D455BF">
                              <w:t xml:space="preserve"> staat een goed en </w:t>
                            </w:r>
                            <w:r w:rsidRPr="00314BCB">
                              <w:t>toegankelijk mbo-aanbod onder druk. Om de toegankelijkheid van het mbo in deze regio’s op peil te houden wordt vanaf 2029 een toegankelijkheidsopslag van ca. € 8</w:t>
                            </w:r>
                            <w:r w:rsidR="00FB70A7">
                              <w:t>1</w:t>
                            </w:r>
                            <w:r w:rsidRPr="00314BCB">
                              <w:t xml:space="preserve"> miljoen per jaar ingevoerd. </w:t>
                            </w:r>
                            <w:r>
                              <w:br/>
                            </w:r>
                            <w:r>
                              <w:br/>
                            </w:r>
                            <w:r w:rsidRPr="00314BCB">
                              <w:t xml:space="preserve">Dit bedrag wordt verdeeld over de </w:t>
                            </w:r>
                            <w:r>
                              <w:t>mbo-</w:t>
                            </w:r>
                            <w:r w:rsidR="00BC6A15">
                              <w:t>instellingen</w:t>
                            </w:r>
                            <w:r>
                              <w:t xml:space="preserve"> die primair verantwoordelijk zijn voor het mbo-aanbod</w:t>
                            </w:r>
                            <w:r w:rsidRPr="00314BCB">
                              <w:t xml:space="preserve"> in deze regio’s</w:t>
                            </w:r>
                            <w:r>
                              <w:t xml:space="preserve">. Dat zijn de </w:t>
                            </w:r>
                            <w:r w:rsidR="009D1C0B">
                              <w:t>mbo-</w:t>
                            </w:r>
                            <w:r w:rsidR="00BC6A15">
                              <w:t>instellingen</w:t>
                            </w:r>
                            <w:r w:rsidRPr="009963EC">
                              <w:t xml:space="preserve"> </w:t>
                            </w:r>
                            <w:r>
                              <w:t xml:space="preserve">waarvan minstens </w:t>
                            </w:r>
                            <w:r w:rsidRPr="009963EC">
                              <w:t>50</w:t>
                            </w:r>
                            <w:r w:rsidR="00125E5D">
                              <w:t xml:space="preserve"> procent</w:t>
                            </w:r>
                            <w:r w:rsidRPr="009963EC">
                              <w:t xml:space="preserve"> van </w:t>
                            </w:r>
                            <w:r>
                              <w:t xml:space="preserve">de </w:t>
                            </w:r>
                            <w:r w:rsidRPr="009963EC">
                              <w:t xml:space="preserve">studenten afkomstig is uit de geselecteerde regio’s. </w:t>
                            </w:r>
                            <w:r>
                              <w:t>Bij de verdeling wordt rekening gehouden met onder meer de omvang van de</w:t>
                            </w:r>
                            <w:r w:rsidRPr="00467A84">
                              <w:t xml:space="preserve"> </w:t>
                            </w:r>
                            <w:r>
                              <w:t>mbo-</w:t>
                            </w:r>
                            <w:r w:rsidR="000F4C9F">
                              <w:t>instelling</w:t>
                            </w:r>
                            <w:r w:rsidRPr="00467A84">
                              <w:t xml:space="preserve">, de (dun)bevolktheid van de regio en de relatieve omvang en duur van de krimp. </w:t>
                            </w:r>
                          </w:p>
                          <w:p w:rsidR="00B028BD" w:rsidP="001D28BD" w:rsidRDefault="00B028BD" w14:paraId="397DBD17" w14:textId="77777777"/>
                          <w:p w:rsidR="001D28BD" w:rsidP="001D28BD" w:rsidRDefault="001D28BD" w14:paraId="7832AB0D" w14:textId="41E507BA">
                            <w:r>
                              <w:t>Mbo-</w:t>
                            </w:r>
                            <w:r w:rsidR="00BC6A15">
                              <w:t>instellingen</w:t>
                            </w:r>
                            <w:r>
                              <w:t xml:space="preserve"> </w:t>
                            </w:r>
                            <w:r w:rsidRPr="00467A84">
                              <w:t>in de volgende arbeidsmarktregio’s komen in aanmerking voor de toegankelijkheidsopslag:</w:t>
                            </w:r>
                          </w:p>
                          <w:p w:rsidR="001D28BD" w:rsidP="001D28BD" w:rsidRDefault="001D28BD" w14:paraId="4AD90543" w14:textId="77777777">
                            <w:pPr>
                              <w:pStyle w:val="Lijstalinea"/>
                              <w:numPr>
                                <w:ilvl w:val="0"/>
                                <w:numId w:val="4"/>
                              </w:numPr>
                            </w:pPr>
                            <w:r>
                              <w:t>Friesland;</w:t>
                            </w:r>
                          </w:p>
                          <w:p w:rsidR="001D28BD" w:rsidP="001D28BD" w:rsidRDefault="001D28BD" w14:paraId="02ABB8C8" w14:textId="77777777">
                            <w:pPr>
                              <w:pStyle w:val="Lijstalinea"/>
                              <w:numPr>
                                <w:ilvl w:val="0"/>
                                <w:numId w:val="4"/>
                              </w:numPr>
                            </w:pPr>
                            <w:r>
                              <w:t>Groningen;</w:t>
                            </w:r>
                          </w:p>
                          <w:p w:rsidR="001D28BD" w:rsidP="001D28BD" w:rsidRDefault="001D28BD" w14:paraId="10DC712E" w14:textId="77777777">
                            <w:pPr>
                              <w:pStyle w:val="Lijstalinea"/>
                              <w:numPr>
                                <w:ilvl w:val="0"/>
                                <w:numId w:val="4"/>
                              </w:numPr>
                            </w:pPr>
                            <w:r>
                              <w:t>Drenthe;</w:t>
                            </w:r>
                          </w:p>
                          <w:p w:rsidR="001D28BD" w:rsidP="001D28BD" w:rsidRDefault="001D28BD" w14:paraId="73EE9EBE" w14:textId="77777777">
                            <w:pPr>
                              <w:pStyle w:val="Lijstalinea"/>
                              <w:numPr>
                                <w:ilvl w:val="0"/>
                                <w:numId w:val="4"/>
                              </w:numPr>
                            </w:pPr>
                            <w:r>
                              <w:t>Twente;</w:t>
                            </w:r>
                          </w:p>
                          <w:p w:rsidR="001D28BD" w:rsidP="001D28BD" w:rsidRDefault="001D28BD" w14:paraId="244CD63D" w14:textId="77777777">
                            <w:pPr>
                              <w:pStyle w:val="Lijstalinea"/>
                              <w:numPr>
                                <w:ilvl w:val="0"/>
                                <w:numId w:val="4"/>
                              </w:numPr>
                            </w:pPr>
                            <w:r>
                              <w:t>Achterhoek;</w:t>
                            </w:r>
                          </w:p>
                          <w:p w:rsidR="001D28BD" w:rsidP="001D28BD" w:rsidRDefault="001D28BD" w14:paraId="32C39556" w14:textId="77777777">
                            <w:pPr>
                              <w:pStyle w:val="Lijstalinea"/>
                              <w:numPr>
                                <w:ilvl w:val="0"/>
                                <w:numId w:val="4"/>
                              </w:numPr>
                            </w:pPr>
                            <w:r>
                              <w:t>Noord-Holland Noord;</w:t>
                            </w:r>
                          </w:p>
                          <w:p w:rsidR="001D28BD" w:rsidP="001D28BD" w:rsidRDefault="001D28BD" w14:paraId="1444E068" w14:textId="77777777">
                            <w:pPr>
                              <w:pStyle w:val="Lijstalinea"/>
                              <w:numPr>
                                <w:ilvl w:val="0"/>
                                <w:numId w:val="4"/>
                              </w:numPr>
                            </w:pPr>
                            <w:r>
                              <w:t>Zeeland;</w:t>
                            </w:r>
                          </w:p>
                          <w:p w:rsidR="001D28BD" w:rsidP="001D28BD" w:rsidRDefault="001D28BD" w14:paraId="3161B94B" w14:textId="77777777">
                            <w:pPr>
                              <w:pStyle w:val="Lijstalinea"/>
                              <w:numPr>
                                <w:ilvl w:val="0"/>
                                <w:numId w:val="4"/>
                              </w:numPr>
                            </w:pPr>
                            <w:r>
                              <w:t>Noord-, Midden en Zuid-Limburg.</w:t>
                            </w:r>
                          </w:p>
                          <w:p w:rsidR="001D28BD" w:rsidP="001D28BD" w:rsidRDefault="001D28BD" w14:paraId="0D0E3EFA" w14:textId="77777777">
                            <w:pPr>
                              <w:ind w:left="360"/>
                            </w:pPr>
                          </w:p>
                          <w:p w:rsidR="001D28BD" w:rsidP="001D28BD" w:rsidRDefault="001D28BD" w14:paraId="7692B04B" w14:textId="09B7A098">
                            <w:r w:rsidRPr="00BB2C56">
                              <w:t xml:space="preserve">De selectie van deze regio’s is gebaseerd op analyse van </w:t>
                            </w:r>
                            <w:r>
                              <w:t>de dalende studentenaantallen</w:t>
                            </w:r>
                            <w:r w:rsidRPr="00BB2C56">
                              <w:t xml:space="preserve"> en komt overeen met de regio’s uit het Nationaal Programma Vitale Regio’s</w:t>
                            </w:r>
                            <w:r>
                              <w:t>. De</w:t>
                            </w:r>
                            <w:r w:rsidRPr="008904FF">
                              <w:t xml:space="preserve"> regio’s vormen gezamenlijk een herkenbare groep waar demografische krimp, kwetsbaarheid van voorzieningen </w:t>
                            </w:r>
                            <w:r w:rsidR="00B107E5">
                              <w:t xml:space="preserve">en ligging buiten de Randstad </w:t>
                            </w:r>
                            <w:r w:rsidRPr="008904FF">
                              <w:t xml:space="preserve">samenkomen. </w:t>
                            </w:r>
                            <w:r>
                              <w:t>Met de toegankelijkheidsopslag kunnen de mbo-</w:t>
                            </w:r>
                            <w:r w:rsidR="00BC6A15">
                              <w:t>instellingen</w:t>
                            </w:r>
                            <w:r>
                              <w:t xml:space="preserve"> onder meer investeren </w:t>
                            </w:r>
                            <w:r w:rsidR="00BD7E9B">
                              <w:t xml:space="preserve">in het </w:t>
                            </w:r>
                            <w:r>
                              <w:t>behoud</w:t>
                            </w:r>
                            <w:r w:rsidRPr="00AA21A9">
                              <w:t xml:space="preserve"> </w:t>
                            </w:r>
                            <w:r>
                              <w:t xml:space="preserve">van opleidingen, kortere reistijden en krachtenbundeling rond een aantrekkelijk aanbod gericht op de grote (regionale) opgaven. </w:t>
                            </w:r>
                            <w:r>
                              <w:br/>
                            </w:r>
                          </w:p>
                          <w:p w:rsidR="001D28BD" w:rsidP="001D28BD" w:rsidRDefault="001D28BD" w14:paraId="74822547" w14:textId="77777777">
                            <w:pPr>
                              <w:rPr>
                                <w:i/>
                                <w:iCs/>
                              </w:rPr>
                            </w:pPr>
                          </w:p>
                          <w:p w:rsidR="001D28BD" w:rsidP="001D28BD" w:rsidRDefault="001D28BD" w14:paraId="3FDD14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pt;margin-top:17.65pt;width:373.1pt;height:405.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" w14:anchorId="1F148466">
                <v:textbox>
                  <w:txbxContent>
                    <w:p w:rsidR="001D28BD" w:rsidP="001D28BD" w:rsidRDefault="001D28BD" w14:paraId="7F88EF46" w14:textId="5270C3EA">
                      <w:pPr>
                        <w:rPr>
                          <w:b/>
                          <w:bCs/>
                        </w:rPr>
                      </w:pPr>
                      <w:r>
                        <w:rPr>
                          <w:b/>
                          <w:bCs/>
                        </w:rPr>
                        <w:t xml:space="preserve">Box </w:t>
                      </w:r>
                      <w:r w:rsidR="00A36F9A">
                        <w:rPr>
                          <w:b/>
                          <w:bCs/>
                        </w:rPr>
                        <w:t>2</w:t>
                      </w:r>
                      <w:r>
                        <w:rPr>
                          <w:b/>
                          <w:bCs/>
                        </w:rPr>
                        <w:t xml:space="preserve"> </w:t>
                      </w:r>
                      <w:r w:rsidRPr="009D6E50">
                        <w:rPr>
                          <w:b/>
                          <w:bCs/>
                        </w:rPr>
                        <w:t xml:space="preserve">Toegankelijkheidsopslag </w:t>
                      </w:r>
                      <w:r w:rsidR="00B028BD">
                        <w:rPr>
                          <w:b/>
                          <w:bCs/>
                        </w:rPr>
                        <w:t>voor specifieke regio’s</w:t>
                      </w:r>
                    </w:p>
                    <w:p w:rsidR="001D28BD" w:rsidP="001D28BD" w:rsidRDefault="001D28BD" w14:paraId="43503CA0" w14:textId="77777777">
                      <w:pPr>
                        <w:rPr>
                          <w:b/>
                          <w:bCs/>
                        </w:rPr>
                      </w:pPr>
                    </w:p>
                    <w:p w:rsidR="00B028BD" w:rsidP="001D28BD" w:rsidRDefault="001D28BD" w14:paraId="2ACA6349" w14:textId="6520FCFD">
                      <w:r>
                        <w:t>In regio’s met sterk dalende studentenaantallen</w:t>
                      </w:r>
                      <w:r w:rsidRPr="00D455BF">
                        <w:t xml:space="preserve"> staat een goed en </w:t>
                      </w:r>
                      <w:r w:rsidRPr="00314BCB">
                        <w:t>toegankelijk mbo-aanbod onder druk. Om de toegankelijkheid van het mbo in deze regio’s op peil te houden wordt vanaf 2029 een toegankelijkheidsopslag van ca. € 8</w:t>
                      </w:r>
                      <w:r w:rsidR="00FB70A7">
                        <w:t>1</w:t>
                      </w:r>
                      <w:r w:rsidRPr="00314BCB">
                        <w:t xml:space="preserve"> miljoen per jaar ingevoerd. </w:t>
                      </w:r>
                      <w:r>
                        <w:br/>
                      </w:r>
                      <w:r>
                        <w:br/>
                      </w:r>
                      <w:r w:rsidRPr="00314BCB">
                        <w:t xml:space="preserve">Dit bedrag wordt verdeeld over de </w:t>
                      </w:r>
                      <w:r>
                        <w:t>mbo-</w:t>
                      </w:r>
                      <w:r w:rsidR="00BC6A15">
                        <w:t>instellingen</w:t>
                      </w:r>
                      <w:r>
                        <w:t xml:space="preserve"> die primair verantwoordelijk zijn voor het mbo-aanbod</w:t>
                      </w:r>
                      <w:r w:rsidRPr="00314BCB">
                        <w:t xml:space="preserve"> in deze regio’s</w:t>
                      </w:r>
                      <w:r>
                        <w:t xml:space="preserve">. Dat zijn de </w:t>
                      </w:r>
                      <w:r w:rsidR="009D1C0B">
                        <w:t>mbo-</w:t>
                      </w:r>
                      <w:r w:rsidR="00BC6A15">
                        <w:t>instellingen</w:t>
                      </w:r>
                      <w:r w:rsidRPr="009963EC">
                        <w:t xml:space="preserve"> </w:t>
                      </w:r>
                      <w:r>
                        <w:t xml:space="preserve">waarvan minstens </w:t>
                      </w:r>
                      <w:r w:rsidRPr="009963EC">
                        <w:t>50</w:t>
                      </w:r>
                      <w:r w:rsidR="00125E5D">
                        <w:t xml:space="preserve"> procent</w:t>
                      </w:r>
                      <w:r w:rsidRPr="009963EC">
                        <w:t xml:space="preserve"> van </w:t>
                      </w:r>
                      <w:r>
                        <w:t xml:space="preserve">de </w:t>
                      </w:r>
                      <w:r w:rsidRPr="009963EC">
                        <w:t xml:space="preserve">studenten afkomstig is uit de geselecteerde regio’s. </w:t>
                      </w:r>
                      <w:r>
                        <w:t>Bij de verdeling wordt rekening gehouden met onder meer de omvang van de</w:t>
                      </w:r>
                      <w:r w:rsidRPr="00467A84">
                        <w:t xml:space="preserve"> </w:t>
                      </w:r>
                      <w:r>
                        <w:t>mbo-</w:t>
                      </w:r>
                      <w:r w:rsidR="000F4C9F">
                        <w:t>instelling</w:t>
                      </w:r>
                      <w:r w:rsidRPr="00467A84">
                        <w:t xml:space="preserve">, de (dun)bevolktheid van de regio en de relatieve omvang en duur van de krimp. </w:t>
                      </w:r>
                    </w:p>
                    <w:p w:rsidR="00B028BD" w:rsidP="001D28BD" w:rsidRDefault="00B028BD" w14:paraId="397DBD17" w14:textId="77777777"/>
                    <w:p w:rsidR="001D28BD" w:rsidP="001D28BD" w:rsidRDefault="001D28BD" w14:paraId="7832AB0D" w14:textId="41E507BA">
                      <w:r>
                        <w:t>Mbo-</w:t>
                      </w:r>
                      <w:r w:rsidR="00BC6A15">
                        <w:t>instellingen</w:t>
                      </w:r>
                      <w:r>
                        <w:t xml:space="preserve"> </w:t>
                      </w:r>
                      <w:r w:rsidRPr="00467A84">
                        <w:t>in de volgende arbeidsmarktregio’s komen in aanmerking voor de toegankelijkheidsopslag:</w:t>
                      </w:r>
                    </w:p>
                    <w:p w:rsidR="001D28BD" w:rsidP="001D28BD" w:rsidRDefault="001D28BD" w14:paraId="4AD90543" w14:textId="77777777">
                      <w:pPr>
                        <w:pStyle w:val="Lijstalinea"/>
                        <w:numPr>
                          <w:ilvl w:val="0"/>
                          <w:numId w:val="4"/>
                        </w:numPr>
                      </w:pPr>
                      <w:r>
                        <w:t>Friesland;</w:t>
                      </w:r>
                    </w:p>
                    <w:p w:rsidR="001D28BD" w:rsidP="001D28BD" w:rsidRDefault="001D28BD" w14:paraId="02ABB8C8" w14:textId="77777777">
                      <w:pPr>
                        <w:pStyle w:val="Lijstalinea"/>
                        <w:numPr>
                          <w:ilvl w:val="0"/>
                          <w:numId w:val="4"/>
                        </w:numPr>
                      </w:pPr>
                      <w:r>
                        <w:t>Groningen;</w:t>
                      </w:r>
                    </w:p>
                    <w:p w:rsidR="001D28BD" w:rsidP="001D28BD" w:rsidRDefault="001D28BD" w14:paraId="10DC712E" w14:textId="77777777">
                      <w:pPr>
                        <w:pStyle w:val="Lijstalinea"/>
                        <w:numPr>
                          <w:ilvl w:val="0"/>
                          <w:numId w:val="4"/>
                        </w:numPr>
                      </w:pPr>
                      <w:r>
                        <w:t>Drenthe;</w:t>
                      </w:r>
                    </w:p>
                    <w:p w:rsidR="001D28BD" w:rsidP="001D28BD" w:rsidRDefault="001D28BD" w14:paraId="73EE9EBE" w14:textId="77777777">
                      <w:pPr>
                        <w:pStyle w:val="Lijstalinea"/>
                        <w:numPr>
                          <w:ilvl w:val="0"/>
                          <w:numId w:val="4"/>
                        </w:numPr>
                      </w:pPr>
                      <w:r>
                        <w:t>Twente;</w:t>
                      </w:r>
                    </w:p>
                    <w:p w:rsidR="001D28BD" w:rsidP="001D28BD" w:rsidRDefault="001D28BD" w14:paraId="244CD63D" w14:textId="77777777">
                      <w:pPr>
                        <w:pStyle w:val="Lijstalinea"/>
                        <w:numPr>
                          <w:ilvl w:val="0"/>
                          <w:numId w:val="4"/>
                        </w:numPr>
                      </w:pPr>
                      <w:r>
                        <w:t>Achterhoek;</w:t>
                      </w:r>
                    </w:p>
                    <w:p w:rsidR="001D28BD" w:rsidP="001D28BD" w:rsidRDefault="001D28BD" w14:paraId="32C39556" w14:textId="77777777">
                      <w:pPr>
                        <w:pStyle w:val="Lijstalinea"/>
                        <w:numPr>
                          <w:ilvl w:val="0"/>
                          <w:numId w:val="4"/>
                        </w:numPr>
                      </w:pPr>
                      <w:r>
                        <w:t>Noord-Holland Noord;</w:t>
                      </w:r>
                    </w:p>
                    <w:p w:rsidR="001D28BD" w:rsidP="001D28BD" w:rsidRDefault="001D28BD" w14:paraId="1444E068" w14:textId="77777777">
                      <w:pPr>
                        <w:pStyle w:val="Lijstalinea"/>
                        <w:numPr>
                          <w:ilvl w:val="0"/>
                          <w:numId w:val="4"/>
                        </w:numPr>
                      </w:pPr>
                      <w:r>
                        <w:t>Zeeland;</w:t>
                      </w:r>
                    </w:p>
                    <w:p w:rsidR="001D28BD" w:rsidP="001D28BD" w:rsidRDefault="001D28BD" w14:paraId="3161B94B" w14:textId="77777777">
                      <w:pPr>
                        <w:pStyle w:val="Lijstalinea"/>
                        <w:numPr>
                          <w:ilvl w:val="0"/>
                          <w:numId w:val="4"/>
                        </w:numPr>
                      </w:pPr>
                      <w:r>
                        <w:t>Noord-, Midden en Zuid-Limburg.</w:t>
                      </w:r>
                    </w:p>
                    <w:p w:rsidR="001D28BD" w:rsidP="001D28BD" w:rsidRDefault="001D28BD" w14:paraId="0D0E3EFA" w14:textId="77777777">
                      <w:pPr>
                        <w:ind w:left="360"/>
                      </w:pPr>
                    </w:p>
                    <w:p w:rsidR="001D28BD" w:rsidP="001D28BD" w:rsidRDefault="001D28BD" w14:paraId="7692B04B" w14:textId="09B7A098">
                      <w:r w:rsidRPr="00BB2C56">
                        <w:t xml:space="preserve">De selectie van deze regio’s is gebaseerd op analyse van </w:t>
                      </w:r>
                      <w:r>
                        <w:t>de dalende studentenaantallen</w:t>
                      </w:r>
                      <w:r w:rsidRPr="00BB2C56">
                        <w:t xml:space="preserve"> en komt overeen met de regio’s uit het Nationaal Programma Vitale Regio’s</w:t>
                      </w:r>
                      <w:r>
                        <w:t>. De</w:t>
                      </w:r>
                      <w:r w:rsidRPr="008904FF">
                        <w:t xml:space="preserve"> regio’s vormen gezamenlijk een herkenbare groep waar demografische krimp, kwetsbaarheid van voorzieningen </w:t>
                      </w:r>
                      <w:r w:rsidR="00B107E5">
                        <w:t xml:space="preserve">en ligging buiten de Randstad </w:t>
                      </w:r>
                      <w:r w:rsidRPr="008904FF">
                        <w:t xml:space="preserve">samenkomen. </w:t>
                      </w:r>
                      <w:r>
                        <w:t>Met de toegankelijkheidsopslag kunnen de mbo-</w:t>
                      </w:r>
                      <w:r w:rsidR="00BC6A15">
                        <w:t>instellingen</w:t>
                      </w:r>
                      <w:r>
                        <w:t xml:space="preserve"> onder meer investeren </w:t>
                      </w:r>
                      <w:r w:rsidR="00BD7E9B">
                        <w:t xml:space="preserve">in het </w:t>
                      </w:r>
                      <w:r>
                        <w:t>behoud</w:t>
                      </w:r>
                      <w:r w:rsidRPr="00AA21A9">
                        <w:t xml:space="preserve"> </w:t>
                      </w:r>
                      <w:r>
                        <w:t xml:space="preserve">van opleidingen, kortere reistijden en krachtenbundeling rond een aantrekkelijk aanbod gericht op de grote (regionale) opgaven. </w:t>
                      </w:r>
                      <w:r>
                        <w:br/>
                      </w:r>
                    </w:p>
                    <w:p w:rsidR="001D28BD" w:rsidP="001D28BD" w:rsidRDefault="001D28BD" w14:paraId="74822547" w14:textId="77777777">
                      <w:pPr>
                        <w:rPr>
                          <w:i/>
                          <w:iCs/>
                        </w:rPr>
                      </w:pPr>
                    </w:p>
                    <w:p w:rsidR="001D28BD" w:rsidP="001D28BD" w:rsidRDefault="001D28BD" w14:paraId="3FDD14B2" w14:textId="77777777"/>
                  </w:txbxContent>
                </v:textbox>
                <w10:wrap type="square" anchorx="margin"/>
              </v:shape>
            </w:pict>
          </mc:Fallback>
        </mc:AlternateContent>
      </w:r>
    </w:p>
    <w:p w:rsidR="00E26064" w:rsidP="00E26064" w:rsidRDefault="005A36B8" w14:paraId="0D71A5DC" w14:textId="34204022">
      <w:pPr>
        <w:contextualSpacing/>
      </w:pPr>
      <w:r w:rsidRPr="006F2B81">
        <w:t xml:space="preserve">Het kabinet kiest er bewust voor om de toegankelijkheid van het mbo in heel Nederland </w:t>
      </w:r>
      <w:r w:rsidR="00B028BD">
        <w:t xml:space="preserve">extra mee te laten wegen. </w:t>
      </w:r>
      <w:r w:rsidRPr="006F2B81" w:rsidR="006F2B81">
        <w:t xml:space="preserve">De herziening leidt </w:t>
      </w:r>
      <w:r w:rsidR="00B028BD">
        <w:t xml:space="preserve">daarmee </w:t>
      </w:r>
      <w:r w:rsidR="00407752">
        <w:t xml:space="preserve">tot </w:t>
      </w:r>
      <w:r w:rsidRPr="006F2B81" w:rsidR="006F2B81">
        <w:t>herverdeeleffecten tussen mbo-</w:t>
      </w:r>
      <w:r w:rsidR="000F4C9F">
        <w:t>instellingen</w:t>
      </w:r>
      <w:r w:rsidR="00B028BD">
        <w:t>, wat vraag</w:t>
      </w:r>
      <w:r w:rsidR="003F23BC">
        <w:t>t</w:t>
      </w:r>
      <w:r w:rsidR="00B028BD">
        <w:t xml:space="preserve"> om onderlinge solidariteit</w:t>
      </w:r>
      <w:r w:rsidRPr="006F2B81" w:rsidR="006F2B81">
        <w:t>.</w:t>
      </w:r>
      <w:r w:rsidR="002A3A04">
        <w:t xml:space="preserve"> </w:t>
      </w:r>
      <w:r w:rsidRPr="006F2B81" w:rsidR="008F2E8A">
        <w:rPr>
          <w:szCs w:val="18"/>
        </w:rPr>
        <w:t xml:space="preserve">Het totale herverdeeleffect van de maatregelen bedraagt naar verwachting circa € </w:t>
      </w:r>
      <w:r w:rsidR="00FB70A7">
        <w:rPr>
          <w:szCs w:val="18"/>
        </w:rPr>
        <w:t>66</w:t>
      </w:r>
      <w:r w:rsidRPr="006F2B81" w:rsidR="00FB70A7">
        <w:rPr>
          <w:szCs w:val="18"/>
        </w:rPr>
        <w:t xml:space="preserve"> </w:t>
      </w:r>
      <w:r w:rsidRPr="006F2B81" w:rsidR="008F2E8A">
        <w:rPr>
          <w:szCs w:val="18"/>
        </w:rPr>
        <w:t>miljoen. Dat is</w:t>
      </w:r>
      <w:r w:rsidRPr="008F2E8A" w:rsidR="008F2E8A">
        <w:rPr>
          <w:szCs w:val="18"/>
        </w:rPr>
        <w:t xml:space="preserve"> op een totaalbudget van meer dan € 5 miljard.</w:t>
      </w:r>
      <w:r w:rsidR="00E26064">
        <w:t xml:space="preserve"> Dit is een voorspelling</w:t>
      </w:r>
      <w:r w:rsidRPr="00F27E3B" w:rsidR="00E26064">
        <w:t xml:space="preserve">, omdat </w:t>
      </w:r>
      <w:r w:rsidR="00E26064">
        <w:t xml:space="preserve">het effect afhankelijk is van </w:t>
      </w:r>
      <w:r w:rsidRPr="00F27E3B" w:rsidR="00E26064">
        <w:t>toekomstige ontwikkelingen in studentenaantallen en regionale demografie.</w:t>
      </w:r>
    </w:p>
    <w:p w:rsidR="00DF58C9" w:rsidP="00DF58C9" w:rsidRDefault="00DF58C9" w14:paraId="791B8143" w14:textId="1E057CA4">
      <w:pPr>
        <w:contextualSpacing/>
        <w:rPr>
          <w:szCs w:val="18"/>
        </w:rPr>
      </w:pPr>
    </w:p>
    <w:p w:rsidRPr="004A0674" w:rsidR="005E569F" w:rsidP="005E569F" w:rsidRDefault="00204BC4" w14:paraId="3F2FEC1E" w14:textId="77777777">
      <w:pPr>
        <w:contextualSpacing/>
      </w:pPr>
      <w:r w:rsidRPr="001A3454">
        <w:t>Voor mbo-</w:t>
      </w:r>
      <w:r w:rsidR="000F4C9F">
        <w:t>instellingen</w:t>
      </w:r>
      <w:r w:rsidRPr="001A3454">
        <w:t xml:space="preserve"> met een aanhoudende groei van studentenaantallen zal de </w:t>
      </w:r>
      <w:r w:rsidR="007B1AEC">
        <w:t xml:space="preserve">nieuwe </w:t>
      </w:r>
      <w:r w:rsidRPr="001A3454">
        <w:t xml:space="preserve">bekostiging minder hard stijgen dan in de huidige situatie. </w:t>
      </w:r>
      <w:r w:rsidRPr="008F2E8A">
        <w:t>Ik wil voorkomen dat de herziening leidt tot kwaliteitsverlies.</w:t>
      </w:r>
      <w:r w:rsidR="00B74983">
        <w:t xml:space="preserve"> </w:t>
      </w:r>
    </w:p>
    <w:p w:rsidRPr="004A0674" w:rsidR="005E569F" w:rsidP="005E569F" w:rsidRDefault="005E569F" w14:paraId="622A985C" w14:textId="77777777">
      <w:pPr>
        <w:contextualSpacing/>
      </w:pPr>
      <w:r w:rsidRPr="004A0674">
        <w:lastRenderedPageBreak/>
        <w:t>Daarom neem ik de volgende maatregelen:</w:t>
      </w:r>
    </w:p>
    <w:p w:rsidRPr="004A0674" w:rsidR="005E569F" w:rsidP="005E569F" w:rsidRDefault="005E569F" w14:paraId="1723EA8D" w14:textId="77777777">
      <w:pPr>
        <w:contextualSpacing/>
      </w:pPr>
    </w:p>
    <w:p w:rsidRPr="004A0674" w:rsidR="005E569F" w:rsidP="005E569F" w:rsidRDefault="005E569F" w14:paraId="57E9D0A1" w14:textId="0EEE97B1">
      <w:pPr>
        <w:pStyle w:val="Lijstalinea"/>
        <w:numPr>
          <w:ilvl w:val="0"/>
          <w:numId w:val="25"/>
        </w:numPr>
      </w:pPr>
      <w:r w:rsidRPr="004A0674">
        <w:t xml:space="preserve">negatieve herverdeeleffecten als gevolg van de vereenvoudiging van de systematiek </w:t>
      </w:r>
      <w:r w:rsidR="000E518E">
        <w:t xml:space="preserve">van de </w:t>
      </w:r>
      <w:r w:rsidRPr="004A0674">
        <w:t>prijsfactoren worden volledig gecompenseerd</w:t>
      </w:r>
      <w:r w:rsidR="000E518E">
        <w:t xml:space="preserve">. </w:t>
      </w:r>
      <w:r w:rsidRPr="004A0674">
        <w:t>Hiervoor wordt structureel € 12 miljoen ingezet vanuit de middelen die in het Coalitieakkoord beschikbaar zijn gesteld voor het mbo</w:t>
      </w:r>
      <w:r w:rsidR="00886781">
        <w:t>. Dit voorstel is onder voorbehoud van de augustusbesluitvorming van het kabinet</w:t>
      </w:r>
      <w:r w:rsidRPr="004A0674">
        <w:t>;</w:t>
      </w:r>
      <w:r w:rsidRPr="004A0674">
        <w:rPr>
          <w:rStyle w:val="Voetnootmarkering"/>
        </w:rPr>
        <w:footnoteReference w:id="4"/>
      </w:r>
    </w:p>
    <w:p w:rsidR="005E569F" w:rsidP="005E569F" w:rsidRDefault="005E569F" w14:paraId="3C3AC0A4" w14:textId="77777777">
      <w:pPr>
        <w:pStyle w:val="Lijstalinea"/>
        <w:numPr>
          <w:ilvl w:val="0"/>
          <w:numId w:val="25"/>
        </w:numPr>
        <w:spacing w:after="160"/>
      </w:pPr>
      <w:r w:rsidRPr="004A0674">
        <w:t>de overige negatieve herverdeeleffecten per mbo-instelling worden bij de invoering van de herziening in 2029 beperkt tot circa 4 procent ten opzichte van de verwachte inkomsten onder het huidige bekostigingsmodel;</w:t>
      </w:r>
      <w:r w:rsidRPr="004A0674">
        <w:rPr>
          <w:rStyle w:val="Voetnootmarkering"/>
        </w:rPr>
        <w:footnoteReference w:id="5"/>
      </w:r>
      <w:r w:rsidRPr="004A0674">
        <w:t xml:space="preserve"> </w:t>
      </w:r>
    </w:p>
    <w:p w:rsidR="002048CD" w:rsidP="005E569F" w:rsidRDefault="005E569F" w14:paraId="5F7F4AD7" w14:textId="77777777">
      <w:pPr>
        <w:pStyle w:val="Lijstalinea"/>
        <w:numPr>
          <w:ilvl w:val="0"/>
          <w:numId w:val="25"/>
        </w:numPr>
        <w:spacing w:after="160"/>
      </w:pPr>
      <w:r w:rsidRPr="004A0674">
        <w:t xml:space="preserve">er komt een overgangsregeling van vier jaar waarin de herverdeeleffecten geleidelijk worden ingevoerd in stappen van 25 procent. </w:t>
      </w:r>
    </w:p>
    <w:p w:rsidR="00125E5D" w:rsidP="00886781" w:rsidRDefault="005E569F" w14:paraId="68D24EF5" w14:textId="4D314647">
      <w:pPr>
        <w:pStyle w:val="Lijstalinea"/>
        <w:numPr>
          <w:ilvl w:val="1"/>
          <w:numId w:val="25"/>
        </w:numPr>
        <w:spacing w:after="160"/>
      </w:pPr>
      <w:r w:rsidRPr="004A0674">
        <w:t xml:space="preserve">Deze regeling wordt zo ingericht dat instellingen die nu budget ontvangen vanuit de </w:t>
      </w:r>
      <w:r w:rsidRPr="005E569F">
        <w:rPr>
          <w:i/>
          <w:iCs/>
        </w:rPr>
        <w:t>regeling Aanvullende middelen studentendaling mbo 2025-2027</w:t>
      </w:r>
      <w:r w:rsidRPr="004A0674">
        <w:t xml:space="preserve"> na 2028 niet tijdelijk terugvallen in bekostiging. Ook wordt er voor gezorgd dat instellingen in de regio’s met de grootste krimpopgave direct vanaf 2029 kunnen rekenen op de benodigde extra middelen</w:t>
      </w:r>
      <w:r w:rsidR="00886781">
        <w:t>. Deze aanvullingen op de overgangsregeling zijn onder voorbehoud van de augustusbesluitvorming van het kabinet</w:t>
      </w:r>
      <w:r w:rsidRPr="004A0674">
        <w:t>.</w:t>
      </w:r>
    </w:p>
    <w:p w:rsidRPr="00314B50" w:rsidR="00125E5D" w:rsidP="00125E5D" w:rsidRDefault="00B028BD" w14:paraId="63A4EB0C" w14:textId="1EA8AD3F">
      <w:pPr>
        <w:rPr>
          <w:i/>
          <w:iCs/>
          <w:szCs w:val="18"/>
        </w:rPr>
      </w:pPr>
      <w:r>
        <w:t>Met de</w:t>
      </w:r>
      <w:r w:rsidR="00ED25DA">
        <w:t>ze</w:t>
      </w:r>
      <w:r>
        <w:t xml:space="preserve"> herziening </w:t>
      </w:r>
      <w:r w:rsidR="00C30771">
        <w:t xml:space="preserve">komt </w:t>
      </w:r>
      <w:r w:rsidR="00BC6A15">
        <w:t xml:space="preserve">de bekostiging van </w:t>
      </w:r>
      <w:r w:rsidRPr="00314B50" w:rsidR="00125E5D">
        <w:t xml:space="preserve">het mbo meer in lijn met de bekostiging van het hbo en wo. De bekostiging van het hbo en wo kent eveneens een vaste voet en drie bekostigingstarieven. </w:t>
      </w:r>
      <w:r w:rsidR="000431A0">
        <w:rPr>
          <w:szCs w:val="18"/>
        </w:rPr>
        <w:t xml:space="preserve">Ook </w:t>
      </w:r>
      <w:r w:rsidRPr="00314B50" w:rsidR="00125E5D">
        <w:rPr>
          <w:szCs w:val="18"/>
        </w:rPr>
        <w:t xml:space="preserve">voor het hbo en wo </w:t>
      </w:r>
      <w:r w:rsidR="000431A0">
        <w:rPr>
          <w:szCs w:val="18"/>
        </w:rPr>
        <w:t xml:space="preserve">werk ik </w:t>
      </w:r>
      <w:r w:rsidRPr="00314B50" w:rsidR="00125E5D">
        <w:rPr>
          <w:szCs w:val="18"/>
        </w:rPr>
        <w:t xml:space="preserve">aan een wijziging van de financiering om </w:t>
      </w:r>
      <w:r w:rsidR="000431A0">
        <w:rPr>
          <w:szCs w:val="18"/>
        </w:rPr>
        <w:t xml:space="preserve">ook </w:t>
      </w:r>
      <w:r w:rsidRPr="00314B50" w:rsidR="00125E5D">
        <w:rPr>
          <w:szCs w:val="18"/>
        </w:rPr>
        <w:t>deze minder afhankelijk te maken van fluctuaties in studentenaantallen.</w:t>
      </w:r>
      <w:r w:rsidRPr="00314B50" w:rsidR="00125E5D">
        <w:rPr>
          <w:i/>
          <w:iCs/>
          <w:szCs w:val="18"/>
        </w:rPr>
        <w:t xml:space="preserve"> </w:t>
      </w:r>
      <w:r w:rsidRPr="00314B50" w:rsidR="00125E5D">
        <w:t>Ik informeer uw Kamer uiterlijk in het vierde kwartaal van 2026 over de verkenning van de herziening van de bekostigingssystematiek in het hbo en wo.</w:t>
      </w:r>
    </w:p>
    <w:p w:rsidR="001D28BD" w:rsidP="00AA21A9" w:rsidRDefault="001D28BD" w14:paraId="20AD66BE" w14:textId="7F0EB73D">
      <w:pPr>
        <w:spacing w:after="160"/>
        <w:contextualSpacing/>
        <w:rPr>
          <w:i/>
          <w:iCs/>
        </w:rPr>
      </w:pPr>
    </w:p>
    <w:p w:rsidRPr="005B56EB" w:rsidR="00BD4E5C" w:rsidP="00AA21A9" w:rsidRDefault="00BD4E5C" w14:paraId="3F67BA3B" w14:textId="6F514FBC">
      <w:pPr>
        <w:spacing w:after="160"/>
        <w:contextualSpacing/>
        <w:rPr>
          <w:i/>
          <w:iCs/>
        </w:rPr>
      </w:pPr>
      <w:r w:rsidRPr="005B56EB">
        <w:rPr>
          <w:i/>
          <w:iCs/>
        </w:rPr>
        <w:t>Vervolg</w:t>
      </w:r>
      <w:r w:rsidR="002D4820">
        <w:rPr>
          <w:i/>
          <w:iCs/>
        </w:rPr>
        <w:t>stappen</w:t>
      </w:r>
    </w:p>
    <w:p w:rsidR="00BD4E5C" w:rsidP="00AA21A9" w:rsidRDefault="00BD4E5C" w14:paraId="09604F1D" w14:textId="7DFF30BF">
      <w:pPr>
        <w:contextualSpacing/>
      </w:pPr>
      <w:r w:rsidRPr="00F21EBE">
        <w:t xml:space="preserve">Voor de herziening van de </w:t>
      </w:r>
      <w:r w:rsidR="00A26E36">
        <w:t>mbo-</w:t>
      </w:r>
      <w:r w:rsidRPr="00F21EBE">
        <w:t>bekostiging is een wetswijziging vereist</w:t>
      </w:r>
      <w:r w:rsidR="00913D64">
        <w:t xml:space="preserve">. </w:t>
      </w:r>
      <w:r w:rsidRPr="00467A84" w:rsidR="00467A84">
        <w:t xml:space="preserve">De beoogde </w:t>
      </w:r>
      <w:r w:rsidR="00AE3569">
        <w:t xml:space="preserve">invoering </w:t>
      </w:r>
      <w:r w:rsidRPr="00467A84" w:rsidR="00467A84">
        <w:t xml:space="preserve">van de </w:t>
      </w:r>
      <w:r w:rsidR="00AE3569">
        <w:t>herziene</w:t>
      </w:r>
      <w:r w:rsidRPr="00467A84" w:rsidR="00467A84">
        <w:t xml:space="preserve"> bekostiging ligt </w:t>
      </w:r>
      <w:r w:rsidRPr="004D16CE">
        <w:t>op 1 januari 2029.</w:t>
      </w:r>
      <w:r>
        <w:t xml:space="preserve"> </w:t>
      </w:r>
      <w:r w:rsidR="00665D90">
        <w:t xml:space="preserve">De internetconsultatie start </w:t>
      </w:r>
      <w:r w:rsidR="00E476C2">
        <w:t>voor</w:t>
      </w:r>
      <w:r w:rsidR="003B1319">
        <w:t xml:space="preserve"> de zomer </w:t>
      </w:r>
      <w:r w:rsidR="00E476C2">
        <w:t xml:space="preserve">van </w:t>
      </w:r>
      <w:r w:rsidR="003B1319">
        <w:t>2026</w:t>
      </w:r>
      <w:r w:rsidR="00665D90">
        <w:t xml:space="preserve">. </w:t>
      </w:r>
      <w:r w:rsidR="000431A0">
        <w:t xml:space="preserve">Het is mijn voornemen om </w:t>
      </w:r>
      <w:r w:rsidR="00913D64">
        <w:t xml:space="preserve">het wetsvoorstel </w:t>
      </w:r>
      <w:r w:rsidRPr="00F21EBE" w:rsidR="00913D64">
        <w:t xml:space="preserve">in 2027 bij uw Kamer </w:t>
      </w:r>
      <w:r w:rsidR="00913D64">
        <w:t xml:space="preserve">in te dienen. </w:t>
      </w:r>
    </w:p>
    <w:p w:rsidR="00BD4E5C" w:rsidP="00AA21A9" w:rsidRDefault="00FD5BA4" w14:paraId="62C3678F" w14:textId="4810E367">
      <w:pPr>
        <w:contextualSpacing/>
      </w:pPr>
      <w:r>
        <w:br/>
      </w:r>
      <w:r w:rsidR="00BB2C56">
        <w:t>Om</w:t>
      </w:r>
      <w:r w:rsidR="00467A84">
        <w:t xml:space="preserve"> het mbo rust en continuïteit te bieden in de aanloop naar deze veranderingen verleng ik d</w:t>
      </w:r>
      <w:r w:rsidRPr="00FD5BA4" w:rsidR="00BD4E5C">
        <w:t xml:space="preserve">e lopende </w:t>
      </w:r>
      <w:r w:rsidRPr="00E879AC" w:rsidR="00BD4E5C">
        <w:rPr>
          <w:i/>
          <w:iCs/>
        </w:rPr>
        <w:t>regeling Kwaliteitsafspraken mbo 2024-2027</w:t>
      </w:r>
      <w:r w:rsidRPr="00FD5BA4" w:rsidR="00BD4E5C">
        <w:t xml:space="preserve"> en de </w:t>
      </w:r>
      <w:r w:rsidRPr="00E879AC" w:rsidR="00BD4E5C">
        <w:rPr>
          <w:i/>
          <w:iCs/>
        </w:rPr>
        <w:t xml:space="preserve">regeling Aanvullende middelen dalende studentenaantallen mbo </w:t>
      </w:r>
      <w:r w:rsidRPr="00E879AC" w:rsidR="00E476C2">
        <w:rPr>
          <w:i/>
          <w:iCs/>
        </w:rPr>
        <w:t>2025-2027</w:t>
      </w:r>
      <w:r w:rsidRPr="00FD5BA4" w:rsidR="00E476C2">
        <w:t xml:space="preserve"> </w:t>
      </w:r>
      <w:r w:rsidRPr="00FD5BA4" w:rsidR="00BD4E5C">
        <w:t>tot en met december 2028.</w:t>
      </w:r>
      <w:r w:rsidRPr="004D16CE" w:rsidR="00BD4E5C">
        <w:t xml:space="preserve"> </w:t>
      </w:r>
    </w:p>
    <w:p w:rsidRPr="004D16CE" w:rsidR="00071A1B" w:rsidP="00AA21A9" w:rsidRDefault="00071A1B" w14:paraId="15C784B8" w14:textId="77777777">
      <w:pPr>
        <w:contextualSpacing/>
      </w:pPr>
    </w:p>
    <w:p w:rsidR="00BD4E5C" w:rsidP="00BD4E5C" w:rsidRDefault="00934934" w14:paraId="7D68BC00" w14:textId="4C2027E9">
      <w:pPr>
        <w:contextualSpacing/>
      </w:pPr>
      <w:r w:rsidRPr="004D16CE">
        <w:t xml:space="preserve">In bijlage </w:t>
      </w:r>
      <w:r w:rsidR="00DF674A">
        <w:t>2</w:t>
      </w:r>
      <w:r w:rsidRPr="004D16CE">
        <w:t xml:space="preserve"> vindt u een uitgebreide</w:t>
      </w:r>
      <w:r w:rsidR="00EE32D3">
        <w:t xml:space="preserve"> toelichting op de </w:t>
      </w:r>
      <w:r w:rsidRPr="004D16CE">
        <w:t>aanleiding</w:t>
      </w:r>
      <w:r>
        <w:t xml:space="preserve"> van de herziening</w:t>
      </w:r>
      <w:r w:rsidRPr="004D16CE">
        <w:t>, de onderbouwing van de maatregelen</w:t>
      </w:r>
      <w:r w:rsidR="006B3839">
        <w:t xml:space="preserve"> en </w:t>
      </w:r>
      <w:r w:rsidRPr="004D16CE">
        <w:t>de verwachte effecten</w:t>
      </w:r>
      <w:r w:rsidR="006B3839">
        <w:t xml:space="preserve">. </w:t>
      </w:r>
      <w:r w:rsidR="00EE32D3">
        <w:t xml:space="preserve">Daarbij ga ik </w:t>
      </w:r>
      <w:r w:rsidR="006B3839">
        <w:lastRenderedPageBreak/>
        <w:t xml:space="preserve">verder in op </w:t>
      </w:r>
      <w:r w:rsidRPr="004D16CE">
        <w:t xml:space="preserve">het proces dat is doorlopen om tot </w:t>
      </w:r>
      <w:r>
        <w:t xml:space="preserve">deze keuzes </w:t>
      </w:r>
      <w:r w:rsidRPr="004D16CE">
        <w:t>te komen</w:t>
      </w:r>
      <w:r w:rsidR="006B3839">
        <w:t xml:space="preserve">. Ook </w:t>
      </w:r>
      <w:r w:rsidR="00EE32D3">
        <w:t xml:space="preserve">geef </w:t>
      </w:r>
      <w:r w:rsidR="006B3839">
        <w:t xml:space="preserve">ik in deze bijlage meer inzicht in </w:t>
      </w:r>
      <w:r w:rsidRPr="004D16CE">
        <w:t>de financiële gevolgen voor de mbo-</w:t>
      </w:r>
      <w:r w:rsidR="000F4C9F">
        <w:t>instellingen</w:t>
      </w:r>
      <w:r w:rsidR="00EE32D3">
        <w:t xml:space="preserve">. Tot slot ga </w:t>
      </w:r>
      <w:r w:rsidR="006B3839">
        <w:t xml:space="preserve">ik in op het waardevolle advies van de </w:t>
      </w:r>
      <w:r w:rsidRPr="00E879AC" w:rsidR="00EE32D3">
        <w:rPr>
          <w:i/>
          <w:iCs/>
        </w:rPr>
        <w:t>C</w:t>
      </w:r>
      <w:r w:rsidRPr="00E879AC" w:rsidR="006B3839">
        <w:rPr>
          <w:i/>
          <w:iCs/>
        </w:rPr>
        <w:t>ommissie herziening bekostiging</w:t>
      </w:r>
      <w:r w:rsidRPr="00E879AC" w:rsidR="00EE32D3">
        <w:rPr>
          <w:i/>
          <w:iCs/>
        </w:rPr>
        <w:t xml:space="preserve"> </w:t>
      </w:r>
      <w:r w:rsidRPr="00E879AC" w:rsidR="00347CE9">
        <w:rPr>
          <w:i/>
          <w:iCs/>
        </w:rPr>
        <w:t>mbo</w:t>
      </w:r>
      <w:r w:rsidR="00347CE9">
        <w:t xml:space="preserve"> </w:t>
      </w:r>
      <w:r w:rsidR="00EE32D3">
        <w:t>onder leiding van</w:t>
      </w:r>
      <w:r w:rsidR="006E1485">
        <w:t xml:space="preserve"> dhr.</w:t>
      </w:r>
      <w:r w:rsidR="00EE32D3">
        <w:t xml:space="preserve"> Kees </w:t>
      </w:r>
      <w:proofErr w:type="spellStart"/>
      <w:r w:rsidR="00EE32D3">
        <w:t>Vendrik</w:t>
      </w:r>
      <w:proofErr w:type="spellEnd"/>
      <w:r w:rsidR="00EE32D3">
        <w:t>. Dit advies</w:t>
      </w:r>
      <w:r w:rsidR="006B3839">
        <w:t xml:space="preserve"> </w:t>
      </w:r>
      <w:r w:rsidR="00EE32D3">
        <w:t>heb i</w:t>
      </w:r>
      <w:r w:rsidR="006B3839">
        <w:t>k bij mijn besluitvorming benut</w:t>
      </w:r>
      <w:r w:rsidR="00EE32D3">
        <w:t xml:space="preserve"> en is i</w:t>
      </w:r>
      <w:r w:rsidRPr="004D16CE">
        <w:t xml:space="preserve">n bijlage </w:t>
      </w:r>
      <w:r w:rsidR="00DF674A">
        <w:t>3</w:t>
      </w:r>
      <w:r w:rsidR="00EE32D3">
        <w:t xml:space="preserve"> </w:t>
      </w:r>
      <w:r w:rsidR="006B3839">
        <w:t xml:space="preserve">opgenomen. </w:t>
      </w:r>
    </w:p>
    <w:p w:rsidR="00BF394F" w:rsidP="00BD4E5C" w:rsidRDefault="00BF394F" w14:paraId="22133CFA" w14:textId="77777777">
      <w:pPr>
        <w:contextualSpacing/>
      </w:pPr>
    </w:p>
    <w:p w:rsidR="00DF58C9" w:rsidP="00873D2A" w:rsidRDefault="00E96C2E" w14:paraId="3F07D49B" w14:textId="289E8136">
      <w:pPr>
        <w:contextualSpacing/>
        <w:rPr>
          <w:b/>
          <w:bCs/>
        </w:rPr>
      </w:pPr>
      <w:r>
        <w:rPr>
          <w:b/>
          <w:bCs/>
        </w:rPr>
        <w:t>Aantrekkelijk werken</w:t>
      </w:r>
    </w:p>
    <w:p w:rsidR="00873D2A" w:rsidP="00873D2A" w:rsidRDefault="00BD4E5C" w14:paraId="6C98EB9A" w14:textId="711750C2">
      <w:pPr>
        <w:contextualSpacing/>
      </w:pPr>
      <w:r w:rsidRPr="00C45E4E">
        <w:t xml:space="preserve">Mbo-docenten </w:t>
      </w:r>
      <w:r w:rsidR="00C05D4B">
        <w:t xml:space="preserve">hebben grote invloed op </w:t>
      </w:r>
      <w:r w:rsidRPr="00C45E4E">
        <w:t>de kwaliteit van het mbo</w:t>
      </w:r>
      <w:r w:rsidRPr="004D16CE">
        <w:t>. Daarom</w:t>
      </w:r>
      <w:r w:rsidR="00C30771">
        <w:t xml:space="preserve"> is</w:t>
      </w:r>
      <w:r w:rsidRPr="004D16CE">
        <w:t xml:space="preserve"> het belang</w:t>
      </w:r>
      <w:r w:rsidR="000431A0">
        <w:t>rijk</w:t>
      </w:r>
      <w:r w:rsidRPr="004D16CE">
        <w:t xml:space="preserve"> dat</w:t>
      </w:r>
      <w:r w:rsidR="00E96C2E">
        <w:t xml:space="preserve"> werken in</w:t>
      </w:r>
      <w:r w:rsidRPr="004D16CE">
        <w:t xml:space="preserve"> het mbo </w:t>
      </w:r>
      <w:r w:rsidR="00E96C2E">
        <w:t xml:space="preserve">voor </w:t>
      </w:r>
      <w:r w:rsidRPr="004D16CE">
        <w:t xml:space="preserve">docenten </w:t>
      </w:r>
      <w:r w:rsidR="00DC3986">
        <w:t xml:space="preserve">en </w:t>
      </w:r>
      <w:r w:rsidR="000431A0">
        <w:t xml:space="preserve">ander </w:t>
      </w:r>
      <w:r w:rsidR="00DC3986">
        <w:t xml:space="preserve">onderwijspersoneel </w:t>
      </w:r>
      <w:r w:rsidR="00E96C2E">
        <w:t>aantrekkelijk is</w:t>
      </w:r>
      <w:r w:rsidRPr="004D16CE">
        <w:t>. Daarbij ho</w:t>
      </w:r>
      <w:r w:rsidR="000431A0">
        <w:t>o</w:t>
      </w:r>
      <w:r>
        <w:t>r</w:t>
      </w:r>
      <w:r w:rsidR="000431A0">
        <w:t xml:space="preserve">t </w:t>
      </w:r>
      <w:r w:rsidRPr="004D16CE">
        <w:t>een goed salaris</w:t>
      </w:r>
      <w:r w:rsidR="000431A0">
        <w:t>, maar ook ruimte voor</w:t>
      </w:r>
      <w:r w:rsidR="00C30771">
        <w:t xml:space="preserve"> </w:t>
      </w:r>
      <w:r w:rsidRPr="004D16CE">
        <w:t>professionalisering, begeleiding van startende docenten en</w:t>
      </w:r>
      <w:r>
        <w:t xml:space="preserve"> het</w:t>
      </w:r>
      <w:r w:rsidRPr="004D16CE">
        <w:t xml:space="preserve"> verminderen van werkdruk. </w:t>
      </w:r>
      <w:r w:rsidRPr="006D5136">
        <w:t xml:space="preserve">De recente voortgangsrapportage van de Werkagenda mbo laat zien dat er stappen worden gezet, </w:t>
      </w:r>
      <w:r w:rsidR="00071A1B">
        <w:t xml:space="preserve">maar </w:t>
      </w:r>
      <w:r w:rsidRPr="00275500" w:rsidR="00275500">
        <w:t>het behalen van een groot deel van de doelen</w:t>
      </w:r>
      <w:r w:rsidRPr="006D5136" w:rsidR="00B5096C">
        <w:t xml:space="preserve"> in 2027</w:t>
      </w:r>
      <w:r w:rsidR="00B5096C">
        <w:t xml:space="preserve"> is niet in zicht (zie box 3). Het </w:t>
      </w:r>
      <w:r w:rsidRPr="006D5136">
        <w:t xml:space="preserve">tempo </w:t>
      </w:r>
      <w:r w:rsidR="00B5096C">
        <w:t xml:space="preserve">moet </w:t>
      </w:r>
      <w:r w:rsidRPr="006D5136">
        <w:t xml:space="preserve">aanzienlijk omhoog </w:t>
      </w:r>
      <w:r w:rsidR="00B5096C">
        <w:t xml:space="preserve">om </w:t>
      </w:r>
      <w:r w:rsidRPr="006D5136">
        <w:t>de streefdoelen die zijn gesteld te halen</w:t>
      </w:r>
      <w:r w:rsidR="00B5096C">
        <w:t>.</w:t>
      </w:r>
    </w:p>
    <w:p w:rsidR="00A36F9A" w:rsidP="00BD4E5C" w:rsidRDefault="00A36F9A" w14:paraId="08A9992F" w14:textId="249D8A7F">
      <w:pPr>
        <w:contextualSpacing/>
      </w:pPr>
    </w:p>
    <w:p w:rsidR="00BD4E5C" w:rsidP="00BD4E5C" w:rsidRDefault="00A36F9A" w14:paraId="287D3219" w14:textId="71BDCD1A">
      <w:pPr>
        <w:contextualSpacing/>
      </w:pPr>
      <w:r w:rsidRPr="004D16CE">
        <w:rPr>
          <w:noProof/>
        </w:rPr>
        <mc:AlternateContent>
          <mc:Choice Requires="wps">
            <w:drawing>
              <wp:anchor distT="45720" distB="45720" distL="114300" distR="114300" simplePos="0" relativeHeight="251659264" behindDoc="0" locked="0" layoutInCell="1" allowOverlap="1" wp14:editId="65C04D67" wp14:anchorId="183D41B6">
                <wp:simplePos x="0" y="0"/>
                <wp:positionH relativeFrom="margin">
                  <wp:align>right</wp:align>
                </wp:positionH>
                <wp:positionV relativeFrom="paragraph">
                  <wp:posOffset>1788160</wp:posOffset>
                </wp:positionV>
                <wp:extent cx="4746625" cy="2447925"/>
                <wp:effectExtent l="0" t="0" r="15875" b="28575"/>
                <wp:wrapSquare wrapText="bothSides"/>
                <wp:docPr id="18453821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2447925"/>
                        </a:xfrm>
                        <a:prstGeom prst="rect">
                          <a:avLst/>
                        </a:prstGeom>
                        <a:ln w="952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Pr="003C73C3" w:rsidR="00BD4E5C" w:rsidP="00BD4E5C" w:rsidRDefault="00BD4E5C" w14:paraId="58CD968A" w14:textId="30DD71C1">
                            <w:pPr>
                              <w:rPr>
                                <w:b/>
                                <w:bCs/>
                              </w:rPr>
                            </w:pPr>
                            <w:r>
                              <w:rPr>
                                <w:b/>
                                <w:bCs/>
                              </w:rPr>
                              <w:t xml:space="preserve">Box 3 </w:t>
                            </w:r>
                            <w:r w:rsidRPr="003C73C3">
                              <w:rPr>
                                <w:b/>
                                <w:bCs/>
                              </w:rPr>
                              <w:t>Carrièreperspectief docenten</w:t>
                            </w:r>
                          </w:p>
                          <w:p w:rsidR="00BD4E5C" w:rsidP="00BD4E5C" w:rsidRDefault="00BD4E5C" w14:paraId="621512EF" w14:textId="729E70E6"/>
                          <w:p w:rsidR="00BD4E5C" w:rsidP="00C745C0" w:rsidRDefault="00BD4E5C" w14:paraId="5D843CC1" w14:textId="435E191C">
                            <w:pPr>
                              <w:pStyle w:val="Lijstalinea"/>
                              <w:numPr>
                                <w:ilvl w:val="0"/>
                                <w:numId w:val="5"/>
                              </w:numPr>
                            </w:pPr>
                            <w:r>
                              <w:t xml:space="preserve">Het onderwijspersoneel is in 2024 iets meer tevreden over de ervaren mogelijkheden </w:t>
                            </w:r>
                            <w:r w:rsidR="000431A0">
                              <w:t xml:space="preserve">tot ontwikkeling </w:t>
                            </w:r>
                            <w:r>
                              <w:t>bij hun mbo-</w:t>
                            </w:r>
                            <w:r w:rsidR="000F4C9F">
                              <w:t>instelling</w:t>
                            </w:r>
                            <w:r w:rsidR="00347CE9">
                              <w:t>. H</w:t>
                            </w:r>
                            <w:r>
                              <w:t>et rapportcijfer steeg van een 6,5 naar een 6,9</w:t>
                            </w:r>
                            <w:r w:rsidR="00347CE9">
                              <w:t>. D</w:t>
                            </w:r>
                            <w:r>
                              <w:t xml:space="preserve">e gemiddelde streefwaarde is 7,1. </w:t>
                            </w:r>
                          </w:p>
                          <w:p w:rsidR="00BD4E5C" w:rsidP="00C745C0" w:rsidRDefault="00BD4E5C" w14:paraId="351BA177" w14:textId="21A92D12">
                            <w:pPr>
                              <w:pStyle w:val="Lijstalinea"/>
                              <w:numPr>
                                <w:ilvl w:val="0"/>
                                <w:numId w:val="5"/>
                              </w:numPr>
                            </w:pPr>
                            <w:r>
                              <w:t>Het aandeel onderwijspersoneel dat de werkdruk (veel) te hoog vindt is gedaald van 50</w:t>
                            </w:r>
                            <w:r w:rsidR="003E106B">
                              <w:t xml:space="preserve"> procent</w:t>
                            </w:r>
                            <w:r>
                              <w:t xml:space="preserve"> naar 44</w:t>
                            </w:r>
                            <w:r w:rsidR="003E106B">
                              <w:t xml:space="preserve"> procent</w:t>
                            </w:r>
                            <w:r w:rsidR="00347CE9">
                              <w:t>. D</w:t>
                            </w:r>
                            <w:r>
                              <w:t>e gemiddelde streefwaarde is 35</w:t>
                            </w:r>
                            <w:r w:rsidR="003E106B">
                              <w:t xml:space="preserve"> procent</w:t>
                            </w:r>
                            <w:r>
                              <w:t xml:space="preserve"> in 2027.</w:t>
                            </w:r>
                          </w:p>
                          <w:p w:rsidR="00BD4E5C" w:rsidP="00C745C0" w:rsidRDefault="00BD4E5C" w14:paraId="000E148C" w14:textId="54194125">
                            <w:pPr>
                              <w:pStyle w:val="Lijstalinea"/>
                              <w:numPr>
                                <w:ilvl w:val="0"/>
                                <w:numId w:val="5"/>
                              </w:numPr>
                            </w:pPr>
                            <w:r>
                              <w:t>Het aandeel docenten in LC/LD is gestegen van 47</w:t>
                            </w:r>
                            <w:r w:rsidR="003E106B">
                              <w:t xml:space="preserve"> procent</w:t>
                            </w:r>
                            <w:r>
                              <w:t xml:space="preserve"> naar 49</w:t>
                            </w:r>
                            <w:r w:rsidR="003E106B">
                              <w:t xml:space="preserve"> procent</w:t>
                            </w:r>
                            <w:r w:rsidR="00347CE9">
                              <w:t>. D</w:t>
                            </w:r>
                            <w:r>
                              <w:t>e gemiddelde streefwaarde is 56</w:t>
                            </w:r>
                            <w:r w:rsidR="003E106B">
                              <w:t xml:space="preserve"> procent</w:t>
                            </w:r>
                            <w:r>
                              <w:t xml:space="preserve">. </w:t>
                            </w:r>
                          </w:p>
                          <w:p w:rsidR="00BD4E5C" w:rsidP="00C745C0" w:rsidRDefault="00275500" w14:paraId="3736E8D2" w14:textId="42D70164">
                            <w:pPr>
                              <w:pStyle w:val="Lijstalinea"/>
                              <w:numPr>
                                <w:ilvl w:val="0"/>
                                <w:numId w:val="5"/>
                              </w:numPr>
                            </w:pPr>
                            <w:r w:rsidRPr="00275500">
                              <w:t>Het rapportcijfer van starters op de vraag</w:t>
                            </w:r>
                            <w:r>
                              <w:t xml:space="preserve"> </w:t>
                            </w:r>
                            <w:r w:rsidR="00BD4E5C">
                              <w:t xml:space="preserve">of ze de komende jaren graag bij de </w:t>
                            </w:r>
                            <w:r w:rsidR="000F4C9F">
                              <w:t>instelling</w:t>
                            </w:r>
                            <w:r w:rsidR="00BD4E5C">
                              <w:t xml:space="preserve"> blijven werken is gestegen van 7,8 naar 8,0 gemiddeld. Hier ligt de sector op koers voor de gemiddelde streefwaarde van een 8,2 in 2027.</w:t>
                            </w:r>
                          </w:p>
                          <w:p w:rsidR="00BD4E5C" w:rsidP="00BD4E5C" w:rsidRDefault="00BD4E5C" w14:paraId="508E8F57" w14:textId="77777777"/>
                          <w:p w:rsidR="00BD4E5C" w:rsidP="00BD4E5C" w:rsidRDefault="00BD4E5C" w14:paraId="081DD5E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22.55pt;margin-top:140.8pt;width:373.75pt;height:19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" w14:anchorId="183D41B6">
                <v:textbox>
                  <w:txbxContent>
                    <w:p w:rsidRPr="003C73C3" w:rsidR="00BD4E5C" w:rsidP="00BD4E5C" w:rsidRDefault="00BD4E5C" w14:paraId="58CD968A" w14:textId="30DD71C1">
                      <w:pPr>
                        <w:rPr>
                          <w:b/>
                          <w:bCs/>
                        </w:rPr>
                      </w:pPr>
                      <w:r>
                        <w:rPr>
                          <w:b/>
                          <w:bCs/>
                        </w:rPr>
                        <w:t xml:space="preserve">Box 3 </w:t>
                      </w:r>
                      <w:r w:rsidRPr="003C73C3">
                        <w:rPr>
                          <w:b/>
                          <w:bCs/>
                        </w:rPr>
                        <w:t>Carrièreperspectief docenten</w:t>
                      </w:r>
                    </w:p>
                    <w:p w:rsidR="00BD4E5C" w:rsidP="00BD4E5C" w:rsidRDefault="00BD4E5C" w14:paraId="621512EF" w14:textId="729E70E6"/>
                    <w:p w:rsidR="00BD4E5C" w:rsidP="00C745C0" w:rsidRDefault="00BD4E5C" w14:paraId="5D843CC1" w14:textId="435E191C">
                      <w:pPr>
                        <w:pStyle w:val="Lijstalinea"/>
                        <w:numPr>
                          <w:ilvl w:val="0"/>
                          <w:numId w:val="5"/>
                        </w:numPr>
                      </w:pPr>
                      <w:r>
                        <w:t xml:space="preserve">Het onderwijspersoneel is in 2024 iets meer tevreden over de ervaren mogelijkheden </w:t>
                      </w:r>
                      <w:r w:rsidR="000431A0">
                        <w:t xml:space="preserve">tot ontwikkeling </w:t>
                      </w:r>
                      <w:r>
                        <w:t>bij hun mbo-</w:t>
                      </w:r>
                      <w:r w:rsidR="000F4C9F">
                        <w:t>instelling</w:t>
                      </w:r>
                      <w:r w:rsidR="00347CE9">
                        <w:t>. H</w:t>
                      </w:r>
                      <w:r>
                        <w:t>et rapportcijfer steeg van een 6,5 naar een 6,9</w:t>
                      </w:r>
                      <w:r w:rsidR="00347CE9">
                        <w:t>. D</w:t>
                      </w:r>
                      <w:r>
                        <w:t xml:space="preserve">e gemiddelde streefwaarde is 7,1. </w:t>
                      </w:r>
                    </w:p>
                    <w:p w:rsidR="00BD4E5C" w:rsidP="00C745C0" w:rsidRDefault="00BD4E5C" w14:paraId="351BA177" w14:textId="21A92D12">
                      <w:pPr>
                        <w:pStyle w:val="Lijstalinea"/>
                        <w:numPr>
                          <w:ilvl w:val="0"/>
                          <w:numId w:val="5"/>
                        </w:numPr>
                      </w:pPr>
                      <w:r>
                        <w:t>Het aandeel onderwijspersoneel dat de werkdruk (veel) te hoog vindt is gedaald van 50</w:t>
                      </w:r>
                      <w:r w:rsidR="003E106B">
                        <w:t xml:space="preserve"> procent</w:t>
                      </w:r>
                      <w:r>
                        <w:t xml:space="preserve"> naar 44</w:t>
                      </w:r>
                      <w:r w:rsidR="003E106B">
                        <w:t xml:space="preserve"> procent</w:t>
                      </w:r>
                      <w:r w:rsidR="00347CE9">
                        <w:t>. D</w:t>
                      </w:r>
                      <w:r>
                        <w:t>e gemiddelde streefwaarde is 35</w:t>
                      </w:r>
                      <w:r w:rsidR="003E106B">
                        <w:t xml:space="preserve"> procent</w:t>
                      </w:r>
                      <w:r>
                        <w:t xml:space="preserve"> in 2027.</w:t>
                      </w:r>
                    </w:p>
                    <w:p w:rsidR="00BD4E5C" w:rsidP="00C745C0" w:rsidRDefault="00BD4E5C" w14:paraId="000E148C" w14:textId="54194125">
                      <w:pPr>
                        <w:pStyle w:val="Lijstalinea"/>
                        <w:numPr>
                          <w:ilvl w:val="0"/>
                          <w:numId w:val="5"/>
                        </w:numPr>
                      </w:pPr>
                      <w:r>
                        <w:t>Het aandeel docenten in LC/LD is gestegen van 47</w:t>
                      </w:r>
                      <w:r w:rsidR="003E106B">
                        <w:t xml:space="preserve"> procent</w:t>
                      </w:r>
                      <w:r>
                        <w:t xml:space="preserve"> naar 49</w:t>
                      </w:r>
                      <w:r w:rsidR="003E106B">
                        <w:t xml:space="preserve"> procent</w:t>
                      </w:r>
                      <w:r w:rsidR="00347CE9">
                        <w:t>. D</w:t>
                      </w:r>
                      <w:r>
                        <w:t>e gemiddelde streefwaarde is 56</w:t>
                      </w:r>
                      <w:r w:rsidR="003E106B">
                        <w:t xml:space="preserve"> procent</w:t>
                      </w:r>
                      <w:r>
                        <w:t xml:space="preserve">. </w:t>
                      </w:r>
                    </w:p>
                    <w:p w:rsidR="00BD4E5C" w:rsidP="00C745C0" w:rsidRDefault="00275500" w14:paraId="3736E8D2" w14:textId="42D70164">
                      <w:pPr>
                        <w:pStyle w:val="Lijstalinea"/>
                        <w:numPr>
                          <w:ilvl w:val="0"/>
                          <w:numId w:val="5"/>
                        </w:numPr>
                      </w:pPr>
                      <w:r w:rsidRPr="00275500">
                        <w:t>Het rapportcijfer van starters op de vraag</w:t>
                      </w:r>
                      <w:r>
                        <w:t xml:space="preserve"> </w:t>
                      </w:r>
                      <w:r w:rsidR="00BD4E5C">
                        <w:t xml:space="preserve">of ze de komende jaren graag bij de </w:t>
                      </w:r>
                      <w:r w:rsidR="000F4C9F">
                        <w:t>instelling</w:t>
                      </w:r>
                      <w:r w:rsidR="00BD4E5C">
                        <w:t xml:space="preserve"> blijven werken is gestegen van 7,8 naar 8,0 gemiddeld. Hier ligt de sector op koers voor de gemiddelde streefwaarde van een 8,2 in 2027.</w:t>
                      </w:r>
                    </w:p>
                    <w:p w:rsidR="00BD4E5C" w:rsidP="00BD4E5C" w:rsidRDefault="00BD4E5C" w14:paraId="508E8F57" w14:textId="77777777"/>
                    <w:p w:rsidR="00BD4E5C" w:rsidP="00BD4E5C" w:rsidRDefault="00BD4E5C" w14:paraId="081DD5EC" w14:textId="77777777"/>
                  </w:txbxContent>
                </v:textbox>
                <w10:wrap type="square" anchorx="margin"/>
              </v:shape>
            </w:pict>
          </mc:Fallback>
        </mc:AlternateContent>
      </w:r>
      <w:r w:rsidR="000431A0">
        <w:t>N</w:t>
      </w:r>
      <w:r w:rsidRPr="004D16CE" w:rsidR="00BD4E5C">
        <w:t>a afronding van Werkagenda mbo en de kwaliteitsafspraken met de mbo-</w:t>
      </w:r>
      <w:r w:rsidR="000F4C9F">
        <w:t>instellingen</w:t>
      </w:r>
      <w:r w:rsidRPr="004D16CE" w:rsidR="00BD4E5C">
        <w:t xml:space="preserve"> </w:t>
      </w:r>
      <w:r w:rsidR="000431A0">
        <w:t xml:space="preserve">wil ik </w:t>
      </w:r>
      <w:r w:rsidRPr="004D16CE" w:rsidR="00BD4E5C">
        <w:t xml:space="preserve">gericht blijven sturen op verbetering van het carrièreperspectief van docenten. Tot en met 2031 blijft </w:t>
      </w:r>
      <w:r w:rsidRPr="004D16CE" w:rsidR="000431A0">
        <w:t>een bedrag van €</w:t>
      </w:r>
      <w:r w:rsidR="000431A0">
        <w:t xml:space="preserve"> </w:t>
      </w:r>
      <w:r w:rsidRPr="004D16CE" w:rsidR="000431A0">
        <w:t>142 miljoen per jaar beschikbaar</w:t>
      </w:r>
      <w:r w:rsidR="000431A0">
        <w:t xml:space="preserve"> </w:t>
      </w:r>
      <w:r w:rsidR="00B5096C">
        <w:t xml:space="preserve">voor het behalen van de doelen. </w:t>
      </w:r>
      <w:r w:rsidRPr="004D16CE" w:rsidR="00BD4E5C">
        <w:t xml:space="preserve">Met een geoormerkt budget </w:t>
      </w:r>
      <w:r w:rsidRPr="004D16CE" w:rsidR="00B5096C">
        <w:t xml:space="preserve">en </w:t>
      </w:r>
      <w:r w:rsidR="000D33A3">
        <w:t xml:space="preserve">de </w:t>
      </w:r>
      <w:r w:rsidRPr="004D16CE" w:rsidR="00B5096C">
        <w:t xml:space="preserve">concrete doelstellingen per </w:t>
      </w:r>
      <w:r w:rsidR="000F4C9F">
        <w:t>instelling</w:t>
      </w:r>
      <w:r w:rsidRPr="004D16CE" w:rsidR="00B5096C">
        <w:t xml:space="preserve"> </w:t>
      </w:r>
      <w:r w:rsidRPr="004D16CE" w:rsidR="00BD4E5C">
        <w:t>houd ik een vinger aan de pols</w:t>
      </w:r>
      <w:r w:rsidR="008F2E8A">
        <w:t xml:space="preserve">. </w:t>
      </w:r>
      <w:r w:rsidRPr="008F2E8A" w:rsidR="000431A0">
        <w:t>Daar</w:t>
      </w:r>
      <w:r w:rsidR="000431A0">
        <w:t>mee</w:t>
      </w:r>
      <w:r w:rsidRPr="008F2E8A" w:rsidR="000431A0">
        <w:t xml:space="preserve"> </w:t>
      </w:r>
      <w:r w:rsidRPr="008F2E8A" w:rsidR="008F2E8A">
        <w:t>kan ik besturen gericht aanspreken wanneer resultaten achterblijven.</w:t>
      </w:r>
      <w:r w:rsidR="00B5096C">
        <w:br/>
      </w:r>
      <w:r w:rsidR="00B5096C">
        <w:br/>
      </w:r>
      <w:r w:rsidRPr="00E645B7" w:rsidR="00B5096C">
        <w:t xml:space="preserve">In 2030 </w:t>
      </w:r>
      <w:r w:rsidR="000431A0">
        <w:t>wordt bekeken</w:t>
      </w:r>
      <w:r w:rsidRPr="00E645B7" w:rsidR="00B5096C">
        <w:t xml:space="preserve"> of er voldoende resultaat is geboekt. </w:t>
      </w:r>
      <w:r w:rsidR="00C01EA8">
        <w:t xml:space="preserve">Ik </w:t>
      </w:r>
      <w:r w:rsidRPr="00E645B7" w:rsidR="00B5096C">
        <w:t xml:space="preserve">vind </w:t>
      </w:r>
      <w:r w:rsidR="00760D63">
        <w:t xml:space="preserve">het </w:t>
      </w:r>
      <w:r w:rsidR="00C01EA8">
        <w:t xml:space="preserve">van belang </w:t>
      </w:r>
      <w:r w:rsidRPr="00E645B7" w:rsidR="00B5096C">
        <w:t xml:space="preserve">dat alle </w:t>
      </w:r>
      <w:r w:rsidR="009D1C0B">
        <w:t>mbo-</w:t>
      </w:r>
      <w:r w:rsidR="000F4C9F">
        <w:t>instellingen</w:t>
      </w:r>
      <w:r w:rsidRPr="00E645B7" w:rsidR="00B5096C">
        <w:t xml:space="preserve"> substantiële resultaten</w:t>
      </w:r>
      <w:r w:rsidR="00E15A71">
        <w:t xml:space="preserve"> laten zien</w:t>
      </w:r>
      <w:r w:rsidR="000431A0">
        <w:t xml:space="preserve"> en ik kijk daarbij verder dan landelijke gemiddelden</w:t>
      </w:r>
      <w:r w:rsidRPr="00E645B7" w:rsidR="00B5096C">
        <w:t>. Bij voldoende voortgang wordt het budget van € 142 miljoen vanaf 2032 toegevoegd aan de lumpsum.</w:t>
      </w:r>
      <w:r w:rsidRPr="004D16CE" w:rsidR="00B5096C">
        <w:t xml:space="preserve"> </w:t>
      </w:r>
    </w:p>
    <w:p w:rsidR="00525306" w:rsidP="00BD4E5C" w:rsidRDefault="00525306" w14:paraId="2CD183E0" w14:textId="4BA80A5D">
      <w:pPr>
        <w:contextualSpacing/>
        <w:rPr>
          <w:b/>
          <w:bCs/>
        </w:rPr>
      </w:pPr>
    </w:p>
    <w:p w:rsidR="00AF4DFD" w:rsidP="00BD4E5C" w:rsidRDefault="00AF4DFD" w14:paraId="14C55742" w14:textId="48208485">
      <w:pPr>
        <w:contextualSpacing/>
        <w:rPr>
          <w:b/>
          <w:bCs/>
        </w:rPr>
      </w:pPr>
      <w:r w:rsidRPr="00AF4DFD">
        <w:rPr>
          <w:b/>
          <w:bCs/>
        </w:rPr>
        <w:t>Een sterkere kennisbasis</w:t>
      </w:r>
    </w:p>
    <w:p w:rsidR="00BD4E5C" w:rsidP="00BD4E5C" w:rsidRDefault="00BD4E5C" w14:paraId="2BF169EA" w14:textId="70D7B59B">
      <w:pPr>
        <w:contextualSpacing/>
      </w:pPr>
      <w:r w:rsidRPr="004D16CE">
        <w:t xml:space="preserve">Per 1 januari 2026 is het Nationaal Regieorgaan Onderwijsonderzoek (NRO) </w:t>
      </w:r>
      <w:r w:rsidR="00275500">
        <w:t>voor</w:t>
      </w:r>
      <w:r w:rsidR="00F06CA8">
        <w:t>t</w:t>
      </w:r>
      <w:r w:rsidR="00275500">
        <w:t>gezet</w:t>
      </w:r>
      <w:r w:rsidRPr="004D16CE">
        <w:t xml:space="preserve"> als het Nationaal Kennisinstituut Onderwijs (NKO). </w:t>
      </w:r>
      <w:r w:rsidRPr="008A0100">
        <w:t>Met het instituut wil</w:t>
      </w:r>
      <w:r w:rsidRPr="004D16CE">
        <w:t xml:space="preserve"> het kabinet </w:t>
      </w:r>
      <w:r w:rsidRPr="008A0100">
        <w:t xml:space="preserve">een structurele stap zetten </w:t>
      </w:r>
      <w:r w:rsidR="000431A0">
        <w:t xml:space="preserve">in het verhogen van de </w:t>
      </w:r>
      <w:r w:rsidRPr="008A0100">
        <w:t>kwaliteit van het</w:t>
      </w:r>
      <w:r w:rsidRPr="004D16CE">
        <w:t xml:space="preserve"> </w:t>
      </w:r>
      <w:r w:rsidRPr="008A0100">
        <w:t>onderwijs in Nederland op basis van (wetenschappelijk) onderzoek</w:t>
      </w:r>
      <w:r w:rsidR="00E645B7">
        <w:t xml:space="preserve">. </w:t>
      </w:r>
      <w:r w:rsidRPr="004D16CE">
        <w:t xml:space="preserve">Het is mijn </w:t>
      </w:r>
      <w:r w:rsidRPr="004D16CE">
        <w:lastRenderedPageBreak/>
        <w:t xml:space="preserve">ambitie om in de komende jaren </w:t>
      </w:r>
      <w:r w:rsidRPr="00C45E4E">
        <w:t>meer te investeren in kennisontwikkeling voor opleidingsteams in het mbo</w:t>
      </w:r>
      <w:r w:rsidRPr="004D16CE">
        <w:t xml:space="preserve">. Via het opstellen van een </w:t>
      </w:r>
      <w:r w:rsidRPr="008A0100">
        <w:t>Kennisagenda</w:t>
      </w:r>
      <w:r w:rsidRPr="004D16CE">
        <w:t xml:space="preserve"> wil ik:</w:t>
      </w:r>
    </w:p>
    <w:p w:rsidRPr="004D16CE" w:rsidR="00BD4E5C" w:rsidP="00C745C0" w:rsidRDefault="00275500" w14:paraId="27D826BC" w14:textId="5EDFF9CF">
      <w:pPr>
        <w:pStyle w:val="Lijstalinea"/>
        <w:numPr>
          <w:ilvl w:val="0"/>
          <w:numId w:val="6"/>
        </w:numPr>
      </w:pPr>
      <w:r w:rsidRPr="00275500">
        <w:t xml:space="preserve">meer mbo-onderzoek laten uitvoeren </w:t>
      </w:r>
      <w:r w:rsidRPr="004D16CE" w:rsidR="00BD4E5C">
        <w:t>(</w:t>
      </w:r>
      <w:r w:rsidR="000431A0">
        <w:t xml:space="preserve">specifiek </w:t>
      </w:r>
      <w:r w:rsidRPr="004D16CE" w:rsidR="00BD4E5C">
        <w:t>voor en door het mbo);</w:t>
      </w:r>
    </w:p>
    <w:p w:rsidRPr="004D16CE" w:rsidR="00BD4E5C" w:rsidP="00C745C0" w:rsidRDefault="00BD4E5C" w14:paraId="2A52B7F7" w14:textId="7F6B4293">
      <w:pPr>
        <w:pStyle w:val="Lijstalinea"/>
        <w:numPr>
          <w:ilvl w:val="0"/>
          <w:numId w:val="6"/>
        </w:numPr>
      </w:pPr>
      <w:r w:rsidRPr="004D16CE">
        <w:t xml:space="preserve">kennis uit onderzoek beter toegankelijk en toepasbaar te maken voor onderwijsprofessionals, beleidsmakers en onderzoekers in het mbo; </w:t>
      </w:r>
    </w:p>
    <w:p w:rsidRPr="004D16CE" w:rsidR="00BD4E5C" w:rsidP="00C745C0" w:rsidRDefault="00D56AA5" w14:paraId="42684503" w14:textId="18AF12D4">
      <w:pPr>
        <w:pStyle w:val="Lijstalinea"/>
        <w:numPr>
          <w:ilvl w:val="0"/>
          <w:numId w:val="6"/>
        </w:numPr>
      </w:pPr>
      <w:r>
        <w:t xml:space="preserve">stimuleren dat </w:t>
      </w:r>
      <w:r w:rsidRPr="008A0100">
        <w:t>onderwijsprofessionals in het mbo</w:t>
      </w:r>
      <w:r>
        <w:t xml:space="preserve"> werken met</w:t>
      </w:r>
      <w:r w:rsidRPr="008A0100">
        <w:t xml:space="preserve"> </w:t>
      </w:r>
      <w:proofErr w:type="spellStart"/>
      <w:r w:rsidRPr="008A0100" w:rsidR="00BD4E5C">
        <w:t>evidence</w:t>
      </w:r>
      <w:r w:rsidR="00C30771">
        <w:t>-</w:t>
      </w:r>
      <w:r w:rsidRPr="008A0100" w:rsidR="00BD4E5C">
        <w:t>informed</w:t>
      </w:r>
      <w:proofErr w:type="spellEnd"/>
      <w:r w:rsidRPr="008A0100" w:rsidR="00BD4E5C">
        <w:t xml:space="preserve"> onderwijsinnovatie</w:t>
      </w:r>
      <w:r w:rsidRPr="004D16CE" w:rsidR="00BD4E5C">
        <w:t>;</w:t>
      </w:r>
    </w:p>
    <w:p w:rsidRPr="004D16CE" w:rsidR="00BD4E5C" w:rsidP="00C745C0" w:rsidRDefault="00E645B7" w14:paraId="352C6C77" w14:textId="78D3086E">
      <w:pPr>
        <w:pStyle w:val="Lijstalinea"/>
        <w:numPr>
          <w:ilvl w:val="0"/>
          <w:numId w:val="6"/>
        </w:numPr>
      </w:pPr>
      <w:r>
        <w:t xml:space="preserve">de </w:t>
      </w:r>
      <w:r w:rsidRPr="003C56A3" w:rsidR="00BD4E5C">
        <w:t xml:space="preserve">wetenschappelijke onderzoekscapaciteit voor </w:t>
      </w:r>
      <w:r w:rsidR="00D56AA5">
        <w:t xml:space="preserve">het </w:t>
      </w:r>
      <w:r w:rsidRPr="003C56A3" w:rsidR="00BD4E5C">
        <w:t>beroepsonderwijs</w:t>
      </w:r>
      <w:r w:rsidRPr="004D16CE" w:rsidR="00BD4E5C">
        <w:t xml:space="preserve"> </w:t>
      </w:r>
      <w:r>
        <w:t xml:space="preserve">vergroten </w:t>
      </w:r>
      <w:r w:rsidRPr="004D16CE" w:rsidR="00BD4E5C">
        <w:t>en daarmee de verbindingen met</w:t>
      </w:r>
      <w:r w:rsidR="005A733F">
        <w:t xml:space="preserve"> hogescholen en</w:t>
      </w:r>
      <w:r w:rsidRPr="004D16CE" w:rsidR="00BD4E5C">
        <w:t xml:space="preserve"> universiteiten verbeteren.</w:t>
      </w:r>
      <w:r w:rsidR="00BD4E5C">
        <w:t xml:space="preserve"> Dit kan bijvoorbeeld via het faciliteren van </w:t>
      </w:r>
      <w:r w:rsidRPr="004D16CE" w:rsidR="00BD4E5C">
        <w:t>leerstoelen beroepsonderwijs</w:t>
      </w:r>
      <w:r w:rsidR="00BD4E5C">
        <w:t>.</w:t>
      </w:r>
    </w:p>
    <w:p w:rsidRPr="004D16CE" w:rsidR="00BD4E5C" w:rsidP="00BD4E5C" w:rsidRDefault="00BD4E5C" w14:paraId="0449EC0C" w14:textId="5F350AFF">
      <w:pPr>
        <w:contextualSpacing/>
      </w:pPr>
    </w:p>
    <w:p w:rsidR="005D4B9D" w:rsidP="005D4B9D" w:rsidRDefault="00BD4E5C" w14:paraId="1052D3EB" w14:textId="780ED395">
      <w:pPr>
        <w:contextualSpacing/>
      </w:pPr>
      <w:r w:rsidRPr="004D16CE">
        <w:t>Voor deze Kennisagenda</w:t>
      </w:r>
      <w:r w:rsidR="00754099">
        <w:t xml:space="preserve"> van het NKO</w:t>
      </w:r>
      <w:r w:rsidRPr="004D16CE">
        <w:t xml:space="preserve"> trek ik vanaf 2028 een bedrag van </w:t>
      </w:r>
      <w:r>
        <w:t xml:space="preserve">€ </w:t>
      </w:r>
      <w:r w:rsidRPr="008A0100">
        <w:t>17 m</w:t>
      </w:r>
      <w:r>
        <w:t xml:space="preserve">iljoen </w:t>
      </w:r>
      <w:r w:rsidRPr="008A0100">
        <w:t>per jaar</w:t>
      </w:r>
      <w:r w:rsidRPr="004D16CE">
        <w:t xml:space="preserve"> uit. De jaarlijkse bijdrage van het mbo aan het NKO komt hiermee op hetzelfde niveau als dat van het funderend en hoger onderwijs. </w:t>
      </w:r>
    </w:p>
    <w:p w:rsidR="005D4B9D" w:rsidP="005D4B9D" w:rsidRDefault="005D4B9D" w14:paraId="07303150" w14:textId="17F472F8">
      <w:pPr>
        <w:contextualSpacing/>
      </w:pPr>
    </w:p>
    <w:p w:rsidRPr="008A0100" w:rsidR="00BD4E5C" w:rsidP="005D4B9D" w:rsidRDefault="00E645B7" w14:paraId="23D93274" w14:textId="7B49C243">
      <w:pPr>
        <w:contextualSpacing/>
      </w:pPr>
      <w:r>
        <w:t>Kort n</w:t>
      </w:r>
      <w:r w:rsidRPr="00E645B7" w:rsidR="00BD4E5C">
        <w:t xml:space="preserve">a de zomer informeer ik </w:t>
      </w:r>
      <w:r w:rsidRPr="00E645B7">
        <w:t>uw</w:t>
      </w:r>
      <w:r w:rsidRPr="00E645B7" w:rsidR="00BD4E5C">
        <w:t xml:space="preserve"> Kamer over </w:t>
      </w:r>
      <w:r w:rsidRPr="00E645B7">
        <w:t xml:space="preserve">het </w:t>
      </w:r>
      <w:r>
        <w:t xml:space="preserve">verbeteren </w:t>
      </w:r>
      <w:r w:rsidRPr="00E645B7">
        <w:t xml:space="preserve">van de </w:t>
      </w:r>
      <w:r w:rsidRPr="00E645B7" w:rsidR="00BD4E5C">
        <w:t xml:space="preserve">onderwijskwaliteit </w:t>
      </w:r>
      <w:r w:rsidRPr="00E645B7">
        <w:t xml:space="preserve">van het </w:t>
      </w:r>
      <w:r w:rsidRPr="00E645B7" w:rsidR="00BD4E5C">
        <w:t>mbo</w:t>
      </w:r>
      <w:r w:rsidRPr="00E645B7">
        <w:t xml:space="preserve">. </w:t>
      </w:r>
      <w:r w:rsidR="005D4B9D">
        <w:t xml:space="preserve">Daarbij </w:t>
      </w:r>
      <w:r w:rsidRPr="00E645B7">
        <w:t>g</w:t>
      </w:r>
      <w:r>
        <w:t>eef</w:t>
      </w:r>
      <w:r w:rsidR="005D4B9D">
        <w:t xml:space="preserve"> ik </w:t>
      </w:r>
      <w:r>
        <w:t xml:space="preserve">meer context bij de investering in het NKO en ik ga verder in op </w:t>
      </w:r>
      <w:r w:rsidR="005D4B9D">
        <w:t xml:space="preserve">mijn beleid gericht op </w:t>
      </w:r>
      <w:r>
        <w:t xml:space="preserve">docenten en innovatie. </w:t>
      </w:r>
    </w:p>
    <w:p w:rsidRPr="004D16CE" w:rsidR="00BD4E5C" w:rsidP="005D4B9D" w:rsidRDefault="00BD4E5C" w14:paraId="5E715F03" w14:textId="77777777">
      <w:pPr>
        <w:contextualSpacing/>
      </w:pPr>
    </w:p>
    <w:p w:rsidR="00AF4DFD" w:rsidP="005D4B9D" w:rsidRDefault="00AF4DFD" w14:paraId="128DDA96" w14:textId="77777777">
      <w:pPr>
        <w:contextualSpacing/>
        <w:rPr>
          <w:b/>
          <w:bCs/>
        </w:rPr>
      </w:pPr>
      <w:r w:rsidRPr="00AF4DFD">
        <w:rPr>
          <w:b/>
          <w:bCs/>
        </w:rPr>
        <w:t>Blijvende inzet op basisvaardigheden</w:t>
      </w:r>
    </w:p>
    <w:p w:rsidR="00AF4DFD" w:rsidP="005D4B9D" w:rsidRDefault="00275500" w14:paraId="734AE7D7" w14:textId="1FF80B37">
      <w:pPr>
        <w:contextualSpacing/>
      </w:pPr>
      <w:r>
        <w:t xml:space="preserve">Binnen het speerpunt </w:t>
      </w:r>
      <w:r w:rsidR="00C803B6">
        <w:t>‘de basis op orde’ blij</w:t>
      </w:r>
      <w:r w:rsidR="0028738F">
        <w:t>f</w:t>
      </w:r>
      <w:r w:rsidR="00C803B6">
        <w:t xml:space="preserve"> ik</w:t>
      </w:r>
      <w:r w:rsidR="00D56AA5">
        <w:t xml:space="preserve"> ook</w:t>
      </w:r>
      <w:r w:rsidR="00347CE9">
        <w:t xml:space="preserve"> </w:t>
      </w:r>
      <w:r w:rsidR="00C803B6">
        <w:t xml:space="preserve">werken aan het op peil brengen van de basisvaardigheden. </w:t>
      </w:r>
      <w:r w:rsidRPr="00A65356" w:rsidR="00BD4E5C">
        <w:t>In de</w:t>
      </w:r>
      <w:r w:rsidR="00BD4E5C">
        <w:t xml:space="preserve"> Voorjaarsnota heeft het kabinet aangekondigd </w:t>
      </w:r>
      <w:r w:rsidR="00D877ED">
        <w:t xml:space="preserve">ook na </w:t>
      </w:r>
      <w:r w:rsidRPr="00EA3E8D" w:rsidR="00D877ED">
        <w:t xml:space="preserve">2026 middelen uit te trekken voor het bijspijkeren </w:t>
      </w:r>
      <w:r w:rsidRPr="00EA3E8D" w:rsidR="00EA3E8D">
        <w:t>van het taal- en rekenniveau van startende mbo-studenten</w:t>
      </w:r>
      <w:r w:rsidR="00EA3E8D">
        <w:t xml:space="preserve"> die vanuit het voortgezet onderwijs instromen.</w:t>
      </w:r>
      <w:r w:rsidRPr="00A65356" w:rsidR="00BD4E5C">
        <w:t xml:space="preserve"> H</w:t>
      </w:r>
      <w:r w:rsidR="00BD4E5C">
        <w:t xml:space="preserve">iervoor </w:t>
      </w:r>
      <w:r w:rsidR="00347CE9">
        <w:t>is</w:t>
      </w:r>
      <w:r w:rsidR="00BD4E5C">
        <w:t xml:space="preserve"> een extra budget van </w:t>
      </w:r>
      <w:r w:rsidRPr="00A65356" w:rsidR="00BD4E5C">
        <w:t xml:space="preserve">cumulatief </w:t>
      </w:r>
      <w:r w:rsidR="00BD4E5C">
        <w:t xml:space="preserve">€ </w:t>
      </w:r>
      <w:r w:rsidRPr="00A65356" w:rsidR="00BD4E5C">
        <w:t xml:space="preserve">100 miljoen </w:t>
      </w:r>
      <w:r w:rsidR="00125E5D">
        <w:t xml:space="preserve">beschikbaar </w:t>
      </w:r>
      <w:r w:rsidR="00D877ED">
        <w:t>(tot en met 2030)</w:t>
      </w:r>
      <w:r w:rsidR="00BD4E5C">
        <w:t xml:space="preserve">. </w:t>
      </w:r>
    </w:p>
    <w:p w:rsidR="00AF4DFD" w:rsidP="005D4B9D" w:rsidRDefault="00AF4DFD" w14:paraId="3053F6C6" w14:textId="5A5EB048">
      <w:pPr>
        <w:contextualSpacing/>
      </w:pPr>
    </w:p>
    <w:p w:rsidR="00BD4E5C" w:rsidP="005D4B9D" w:rsidRDefault="00BD4E5C" w14:paraId="22D8761E" w14:textId="396D4745">
      <w:pPr>
        <w:contextualSpacing/>
      </w:pPr>
      <w:r w:rsidRPr="0038360A">
        <w:t xml:space="preserve">De </w:t>
      </w:r>
      <w:r w:rsidR="00EA3E8D">
        <w:t xml:space="preserve">totale </w:t>
      </w:r>
      <w:r w:rsidRPr="0038360A">
        <w:t>aanpak basisvaardigheden in het mbo richt zich op het duurzaam versterken van taal, rekenen</w:t>
      </w:r>
      <w:r>
        <w:t xml:space="preserve"> en</w:t>
      </w:r>
      <w:r w:rsidRPr="0038360A">
        <w:t xml:space="preserve"> burgerschap om de kansen op de arbeidsmarkt en participatie in de samenleving te vergroten. </w:t>
      </w:r>
      <w:r w:rsidR="00CD5191">
        <w:t>Er wordt onder meer ingezet op</w:t>
      </w:r>
      <w:r w:rsidRPr="0038360A">
        <w:t xml:space="preserve"> hogere onderwijskwaliteit, </w:t>
      </w:r>
      <w:r w:rsidR="00CD5191">
        <w:t xml:space="preserve">passende examinering </w:t>
      </w:r>
      <w:r w:rsidRPr="0038360A">
        <w:t>(</w:t>
      </w:r>
      <w:r>
        <w:t xml:space="preserve">waaronder </w:t>
      </w:r>
      <w:r w:rsidR="00CD5191">
        <w:t xml:space="preserve">een verplicht examen </w:t>
      </w:r>
      <w:r w:rsidRPr="0038360A">
        <w:t xml:space="preserve">burgerschap </w:t>
      </w:r>
      <w:r>
        <w:t xml:space="preserve">vanaf </w:t>
      </w:r>
      <w:r w:rsidRPr="0038360A">
        <w:t>2026)</w:t>
      </w:r>
      <w:r w:rsidR="00D877ED">
        <w:t>,</w:t>
      </w:r>
      <w:r w:rsidRPr="0038360A">
        <w:t xml:space="preserve"> bijscholing van docenten</w:t>
      </w:r>
      <w:r w:rsidR="00D877ED">
        <w:t xml:space="preserve"> en goede monitoring</w:t>
      </w:r>
      <w:r>
        <w:t>.</w:t>
      </w:r>
    </w:p>
    <w:p w:rsidR="00D56AA5" w:rsidP="005D4B9D" w:rsidRDefault="00D56AA5" w14:paraId="098877CD" w14:textId="77777777">
      <w:pPr>
        <w:contextualSpacing/>
        <w:rPr>
          <w:sz w:val="24"/>
        </w:rPr>
      </w:pPr>
    </w:p>
    <w:p w:rsidRPr="005D4B9D" w:rsidR="009E6C86" w:rsidP="005D4B9D" w:rsidRDefault="00C05D4B" w14:paraId="350D3DBF" w14:textId="09D302D1">
      <w:pPr>
        <w:contextualSpacing/>
        <w:rPr>
          <w:sz w:val="24"/>
        </w:rPr>
      </w:pPr>
      <w:r>
        <w:rPr>
          <w:sz w:val="24"/>
        </w:rPr>
        <w:t xml:space="preserve">2: </w:t>
      </w:r>
      <w:r w:rsidRPr="005D4B9D" w:rsidR="00BD4E5C">
        <w:rPr>
          <w:sz w:val="24"/>
        </w:rPr>
        <w:t>Goede randvoorwaarden voor studenten</w:t>
      </w:r>
    </w:p>
    <w:p w:rsidR="0068208A" w:rsidP="0068208A" w:rsidRDefault="0068208A" w14:paraId="4108F713" w14:textId="77777777">
      <w:pPr>
        <w:contextualSpacing/>
        <w:rPr>
          <w:szCs w:val="18"/>
        </w:rPr>
      </w:pPr>
    </w:p>
    <w:p w:rsidR="0068208A" w:rsidP="0068208A" w:rsidRDefault="0068208A" w14:paraId="70013DB8" w14:textId="77777777">
      <w:pPr>
        <w:contextualSpacing/>
        <w:rPr>
          <w:szCs w:val="18"/>
        </w:rPr>
      </w:pPr>
      <w:r>
        <w:rPr>
          <w:szCs w:val="18"/>
        </w:rPr>
        <w:t xml:space="preserve">Studenten kunnen zich pas optimaal ontwikkelen wanneer de randvoorwaarden op orde zijn. Een gezonde financiële positie is daarbij essentieel. </w:t>
      </w:r>
    </w:p>
    <w:p w:rsidR="0068208A" w:rsidP="0068208A" w:rsidRDefault="0068208A" w14:paraId="277688CB" w14:textId="77777777">
      <w:pPr>
        <w:contextualSpacing/>
        <w:rPr>
          <w:b/>
          <w:bCs/>
        </w:rPr>
      </w:pPr>
    </w:p>
    <w:p w:rsidRPr="004D16CE" w:rsidR="0068208A" w:rsidP="0068208A" w:rsidRDefault="0068208A" w14:paraId="096AA127" w14:textId="24563112">
      <w:pPr>
        <w:contextualSpacing/>
        <w:rPr>
          <w:b/>
          <w:bCs/>
        </w:rPr>
      </w:pPr>
      <w:r w:rsidRPr="004D16CE">
        <w:rPr>
          <w:b/>
          <w:bCs/>
        </w:rPr>
        <w:t xml:space="preserve">Verhoging </w:t>
      </w:r>
      <w:r w:rsidR="00AF4DFD">
        <w:rPr>
          <w:b/>
          <w:bCs/>
        </w:rPr>
        <w:t xml:space="preserve">van de </w:t>
      </w:r>
      <w:r w:rsidRPr="004D16CE">
        <w:rPr>
          <w:b/>
          <w:bCs/>
        </w:rPr>
        <w:t xml:space="preserve">beurs </w:t>
      </w:r>
      <w:r w:rsidR="00AF4DFD">
        <w:rPr>
          <w:b/>
          <w:bCs/>
        </w:rPr>
        <w:t xml:space="preserve">voor </w:t>
      </w:r>
      <w:r w:rsidRPr="004D16CE">
        <w:rPr>
          <w:b/>
          <w:bCs/>
        </w:rPr>
        <w:t>uitwonende studenten</w:t>
      </w:r>
    </w:p>
    <w:p w:rsidR="0068208A" w:rsidP="0068208A" w:rsidRDefault="00CE6066" w14:paraId="5AB4FAA1" w14:textId="7261C481">
      <w:pPr>
        <w:contextualSpacing/>
      </w:pPr>
      <w:r w:rsidRPr="006D6829">
        <w:rPr>
          <w:szCs w:val="18"/>
        </w:rPr>
        <w:t xml:space="preserve">In de </w:t>
      </w:r>
      <w:r w:rsidRPr="00B122EE">
        <w:rPr>
          <w:i/>
          <w:iCs/>
        </w:rPr>
        <w:t>Beleidsbrief 2026-2030 voor Onderwijs, Cultuur en Wetenschap</w:t>
      </w:r>
      <w:r w:rsidRPr="006D6829">
        <w:rPr>
          <w:szCs w:val="18"/>
        </w:rPr>
        <w:t xml:space="preserve"> </w:t>
      </w:r>
      <w:r>
        <w:rPr>
          <w:szCs w:val="18"/>
        </w:rPr>
        <w:t xml:space="preserve">hebben de staatssecretaris en ik maatregelen aangekondigd om de </w:t>
      </w:r>
      <w:r>
        <w:t xml:space="preserve">financiële onzekerheid en ervaren prestatiedruk van studenten terug te dringen. </w:t>
      </w:r>
      <w:r w:rsidR="0068208A">
        <w:t>Met het bedrag van € 109 miljoen</w:t>
      </w:r>
      <w:r w:rsidR="00C965E5">
        <w:t xml:space="preserve"> vanuit het coalitieakkoord</w:t>
      </w:r>
      <w:r w:rsidR="0068208A">
        <w:t xml:space="preserve"> </w:t>
      </w:r>
      <w:r w:rsidRPr="00C45E4E" w:rsidR="0068208A">
        <w:t xml:space="preserve">kan de basisbeurs voor uitwonende studenten met € 50 </w:t>
      </w:r>
      <w:r w:rsidR="00B57453">
        <w:t xml:space="preserve">per maand </w:t>
      </w:r>
      <w:r w:rsidRPr="00C45E4E" w:rsidR="0068208A">
        <w:t>worden verhoogd</w:t>
      </w:r>
      <w:r w:rsidR="0068208A">
        <w:t xml:space="preserve">. </w:t>
      </w:r>
      <w:r w:rsidR="00D56AA5">
        <w:t>V</w:t>
      </w:r>
      <w:r w:rsidR="0068208A">
        <w:t xml:space="preserve">oor de zomer van 2026 </w:t>
      </w:r>
      <w:r w:rsidR="00D56AA5">
        <w:t xml:space="preserve">wordt uw Kamer </w:t>
      </w:r>
      <w:r w:rsidR="0068208A">
        <w:t xml:space="preserve">geïnformeerd over de verdere uitwerking van deze maatregelen. </w:t>
      </w:r>
      <w:r w:rsidRPr="00FB45B9" w:rsidR="0068208A">
        <w:t>Ik ga graag met uw Kamer in gesprek om</w:t>
      </w:r>
      <w:r w:rsidR="00D56AA5">
        <w:t xml:space="preserve">, op basis van de wensen, </w:t>
      </w:r>
      <w:r w:rsidRPr="00FB45B9" w:rsidR="0068208A">
        <w:t>een integrale weging te maken.</w:t>
      </w:r>
      <w:r w:rsidR="0068208A">
        <w:t xml:space="preserve"> </w:t>
      </w:r>
    </w:p>
    <w:p w:rsidR="00BF394F" w:rsidP="0068208A" w:rsidRDefault="00BF394F" w14:paraId="2CE68E42" w14:textId="77777777">
      <w:pPr>
        <w:contextualSpacing/>
        <w:rPr>
          <w:b/>
          <w:bCs/>
        </w:rPr>
      </w:pPr>
    </w:p>
    <w:p w:rsidR="0034504B" w:rsidP="0068208A" w:rsidRDefault="0034504B" w14:paraId="0C860B2C" w14:textId="77777777">
      <w:pPr>
        <w:contextualSpacing/>
        <w:rPr>
          <w:b/>
          <w:bCs/>
        </w:rPr>
      </w:pPr>
    </w:p>
    <w:p w:rsidR="0034504B" w:rsidP="0068208A" w:rsidRDefault="0034504B" w14:paraId="632F5709" w14:textId="77777777">
      <w:pPr>
        <w:contextualSpacing/>
        <w:rPr>
          <w:b/>
          <w:bCs/>
        </w:rPr>
      </w:pPr>
    </w:p>
    <w:p w:rsidR="00AF4DFD" w:rsidP="0068208A" w:rsidRDefault="00AF4DFD" w14:paraId="59FCC1B1" w14:textId="77286172">
      <w:pPr>
        <w:contextualSpacing/>
        <w:rPr>
          <w:b/>
          <w:bCs/>
        </w:rPr>
      </w:pPr>
      <w:r w:rsidRPr="00AF4DFD">
        <w:rPr>
          <w:b/>
          <w:bCs/>
        </w:rPr>
        <w:lastRenderedPageBreak/>
        <w:t>Gratis leermiddelen voor minderjarige mbo-studenten</w:t>
      </w:r>
    </w:p>
    <w:p w:rsidR="0068208A" w:rsidP="0068208A" w:rsidRDefault="00D56AA5" w14:paraId="5CA79E01" w14:textId="4D34AAEB">
      <w:pPr>
        <w:contextualSpacing/>
      </w:pPr>
      <w:r w:rsidRPr="00665821">
        <w:rPr>
          <w:szCs w:val="18"/>
        </w:rPr>
        <w:t>Studenten en hun ouders worden jaarlijks geconfronteerd met uitgaven voor schoolboeken, digitale licenties, kleding en andere verplichte onderwijsbenodigdheden.</w:t>
      </w:r>
      <w:r>
        <w:rPr>
          <w:szCs w:val="18"/>
        </w:rPr>
        <w:t xml:space="preserve"> </w:t>
      </w:r>
      <w:r w:rsidR="0068208A">
        <w:rPr>
          <w:szCs w:val="18"/>
        </w:rPr>
        <w:t>De Onderwijsraad constateert dat een aanzienlijke groep mbo-studenten te maken heeft met financiële problemen en aanloopt tegen hoge schoolkosten.</w:t>
      </w:r>
      <w:r w:rsidR="00910E65">
        <w:rPr>
          <w:rStyle w:val="Voetnootmarkering"/>
        </w:rPr>
        <w:footnoteReference w:id="6"/>
      </w:r>
      <w:r w:rsidR="00F06CA8">
        <w:rPr>
          <w:szCs w:val="18"/>
        </w:rPr>
        <w:t xml:space="preserve"> </w:t>
      </w:r>
      <w:r w:rsidRPr="008F2E8A" w:rsidR="008F2E8A">
        <w:rPr>
          <w:szCs w:val="18"/>
        </w:rPr>
        <w:t>Deze kosten vormen een aanzienlijke financiële drempel</w:t>
      </w:r>
      <w:r>
        <w:rPr>
          <w:szCs w:val="18"/>
        </w:rPr>
        <w:t xml:space="preserve"> om te gaan of blijven studeren</w:t>
      </w:r>
      <w:r w:rsidRPr="008F2E8A" w:rsidR="008F2E8A">
        <w:rPr>
          <w:szCs w:val="18"/>
        </w:rPr>
        <w:t>. Dat leidt tot stress en vergroot de ongelijkheid tussen studenten.</w:t>
      </w:r>
      <w:r w:rsidRPr="00E45448" w:rsidR="0068208A">
        <w:t xml:space="preserve"> Uit recente cijfers blijkt </w:t>
      </w:r>
      <w:r w:rsidR="0068208A">
        <w:t xml:space="preserve">bovendien </w:t>
      </w:r>
      <w:r w:rsidRPr="00E45448" w:rsidR="0068208A">
        <w:t>dat één op de vijf mbo-studenten moeite heeft om rond te komen</w:t>
      </w:r>
      <w:r>
        <w:t>.</w:t>
      </w:r>
      <w:r w:rsidR="00C30771">
        <w:rPr>
          <w:rStyle w:val="Voetnootmarkering"/>
        </w:rPr>
        <w:footnoteReference w:id="7"/>
      </w:r>
      <w:r>
        <w:t xml:space="preserve"> E</w:t>
      </w:r>
      <w:r w:rsidRPr="00E45448" w:rsidR="0068208A">
        <w:t>en kwart kampt met schulden of betalingsachterstanden</w:t>
      </w:r>
      <w:r w:rsidR="0068208A">
        <w:rPr>
          <w:rStyle w:val="Voetnootmarkering"/>
        </w:rPr>
        <w:footnoteReference w:id="8"/>
      </w:r>
      <w:r w:rsidRPr="00E45448" w:rsidR="0068208A">
        <w:t>.</w:t>
      </w:r>
      <w:r w:rsidR="0068208A">
        <w:rPr>
          <w:rStyle w:val="Verwijzingopmerking"/>
        </w:rPr>
        <w:t xml:space="preserve"> </w:t>
      </w:r>
      <w:r w:rsidRPr="008F2E8A" w:rsidR="008F2E8A">
        <w:t>Studenten zien steeds vaker af van de aanschaf van essentieel studiemateriaal. Daardoor wordt hun deelname aan het onderwijs belemmerd en neemt de kans op uitval toe.</w:t>
      </w:r>
    </w:p>
    <w:p w:rsidR="008F2E8A" w:rsidP="0068208A" w:rsidRDefault="008F2E8A" w14:paraId="78FC1901" w14:textId="77777777">
      <w:pPr>
        <w:contextualSpacing/>
      </w:pPr>
    </w:p>
    <w:p w:rsidR="00D56AA5" w:rsidP="0068208A" w:rsidRDefault="0068208A" w14:paraId="14D3B435" w14:textId="1CBCD165">
      <w:pPr>
        <w:tabs>
          <w:tab w:val="num" w:pos="720"/>
        </w:tabs>
        <w:contextualSpacing/>
      </w:pPr>
      <w:r>
        <w:t xml:space="preserve">Deze ontwikkeling </w:t>
      </w:r>
      <w:r w:rsidR="00D56AA5">
        <w:t xml:space="preserve">is </w:t>
      </w:r>
      <w:r>
        <w:t>onwenselijk</w:t>
      </w:r>
      <w:r w:rsidR="00D56AA5">
        <w:t>. In</w:t>
      </w:r>
      <w:r>
        <w:t xml:space="preserve"> het bijzonder voor minderjarige mbo-studenten</w:t>
      </w:r>
      <w:r w:rsidR="00D56AA5">
        <w:t xml:space="preserve"> die </w:t>
      </w:r>
      <w:r>
        <w:t xml:space="preserve">vaak nog </w:t>
      </w:r>
      <w:proofErr w:type="spellStart"/>
      <w:r>
        <w:t>kwalificatieplichtig</w:t>
      </w:r>
      <w:proofErr w:type="spellEnd"/>
      <w:r>
        <w:t xml:space="preserve"> </w:t>
      </w:r>
      <w:r w:rsidR="00D56AA5">
        <w:t xml:space="preserve">zijn </w:t>
      </w:r>
      <w:r w:rsidR="00C30771">
        <w:t xml:space="preserve">en </w:t>
      </w:r>
      <w:r w:rsidR="00D56AA5">
        <w:t xml:space="preserve">geen </w:t>
      </w:r>
      <w:r>
        <w:t xml:space="preserve">recht </w:t>
      </w:r>
      <w:r w:rsidR="00D56AA5">
        <w:t xml:space="preserve">hebben </w:t>
      </w:r>
      <w:r>
        <w:t>op studiefinanciering</w:t>
      </w:r>
    </w:p>
    <w:p w:rsidR="00D56AA5" w:rsidP="0068208A" w:rsidRDefault="00D56AA5" w14:paraId="2C186252" w14:textId="77777777">
      <w:pPr>
        <w:tabs>
          <w:tab w:val="num" w:pos="720"/>
        </w:tabs>
        <w:contextualSpacing/>
      </w:pPr>
    </w:p>
    <w:p w:rsidR="00E8528C" w:rsidP="0068208A" w:rsidRDefault="0068208A" w14:paraId="00483D88" w14:textId="0F79CD53">
      <w:pPr>
        <w:tabs>
          <w:tab w:val="num" w:pos="720"/>
        </w:tabs>
        <w:contextualSpacing/>
      </w:pPr>
      <w:r>
        <w:t xml:space="preserve">De Onderwijsraad adviseert om die reden om </w:t>
      </w:r>
      <w:r w:rsidR="00D56AA5">
        <w:t xml:space="preserve">schoolkosten voor </w:t>
      </w:r>
      <w:r w:rsidRPr="00E45448">
        <w:t>deze studente</w:t>
      </w:r>
      <w:r w:rsidRPr="00C63473">
        <w:t xml:space="preserve">n gelijk te trekken met die van leerlingen in het voortgezet onderwijs. </w:t>
      </w:r>
      <w:r w:rsidRPr="00C63473" w:rsidR="00D56AA5">
        <w:t xml:space="preserve">Dit advies </w:t>
      </w:r>
      <w:r w:rsidRPr="00C63473" w:rsidR="00C63473">
        <w:t>vind ik belangrijk</w:t>
      </w:r>
      <w:r w:rsidRPr="00C63473" w:rsidR="00D56AA5">
        <w:t xml:space="preserve">. </w:t>
      </w:r>
      <w:r w:rsidR="00C63473">
        <w:t>Daarom worden s</w:t>
      </w:r>
      <w:r w:rsidRPr="00C63473" w:rsidR="00D56AA5">
        <w:t xml:space="preserve">choolboeken, digitale licenties en werk- en veiligheidskleding </w:t>
      </w:r>
      <w:r w:rsidR="00C63473">
        <w:t>p</w:t>
      </w:r>
      <w:r w:rsidRPr="00C63473" w:rsidR="00C63473">
        <w:t>er 2029</w:t>
      </w:r>
      <w:r w:rsidR="00C63473">
        <w:t xml:space="preserve"> </w:t>
      </w:r>
      <w:r w:rsidRPr="00C63473" w:rsidR="00D56AA5">
        <w:t>kosteloos beschikbaar gesteld aan alle minderjarige mbo-</w:t>
      </w:r>
      <w:r w:rsidRPr="00E45448" w:rsidR="00D56AA5">
        <w:t>studenten.</w:t>
      </w:r>
      <w:r w:rsidRPr="004D16CE" w:rsidR="00D56AA5">
        <w:t xml:space="preserve"> Het doel van deze maatregel is om de </w:t>
      </w:r>
      <w:r w:rsidRPr="00E45448" w:rsidR="00D56AA5">
        <w:t xml:space="preserve">toegankelijkheid </w:t>
      </w:r>
      <w:r w:rsidRPr="00A4694E" w:rsidR="00D56AA5">
        <w:t xml:space="preserve">van het mbo te vergroten en te waarborgen dat elke jongere, ongeacht de financiële situatie van de ouders, in staat wordt gesteld een startkwalificatie te behalen. Voor dit voornemen </w:t>
      </w:r>
      <w:r w:rsidRPr="0045561A" w:rsidR="00D56AA5">
        <w:t>maakt het kabinet structureel € 80 miljoen vrij</w:t>
      </w:r>
      <w:r w:rsidRPr="00A4694E" w:rsidR="00D56AA5">
        <w:t>, aanvullend op de reeds beschikbare €</w:t>
      </w:r>
      <w:r w:rsidR="00D56AA5">
        <w:t xml:space="preserve"> </w:t>
      </w:r>
      <w:r w:rsidRPr="00A4694E" w:rsidR="00D56AA5">
        <w:t>13 miljoen</w:t>
      </w:r>
      <w:r w:rsidR="00D56AA5">
        <w:rPr>
          <w:rStyle w:val="Voetnootmarkering"/>
        </w:rPr>
        <w:footnoteReference w:id="9"/>
      </w:r>
      <w:r w:rsidR="00D56AA5">
        <w:t xml:space="preserve"> </w:t>
      </w:r>
      <w:r w:rsidRPr="00A4694E" w:rsidR="00D56AA5">
        <w:t>voor gratis boeken en licenties voor basisvaardigheden.</w:t>
      </w:r>
    </w:p>
    <w:p w:rsidR="0068208A" w:rsidP="0068208A" w:rsidRDefault="0068208A" w14:paraId="0AD4B970" w14:textId="77777777">
      <w:pPr>
        <w:contextualSpacing/>
      </w:pPr>
    </w:p>
    <w:p w:rsidR="0068208A" w:rsidP="0068208A" w:rsidRDefault="0068208A" w14:paraId="1DDABCA1" w14:textId="58FB90C0">
      <w:pPr>
        <w:rPr>
          <w:szCs w:val="18"/>
        </w:rPr>
      </w:pPr>
      <w:r w:rsidRPr="005746DC">
        <w:rPr>
          <w:szCs w:val="18"/>
        </w:rPr>
        <w:t xml:space="preserve">Met deze maatregel </w:t>
      </w:r>
      <w:r w:rsidR="00A4694E">
        <w:rPr>
          <w:szCs w:val="18"/>
        </w:rPr>
        <w:t xml:space="preserve">worden niet alle knelpunten opgelost, maar </w:t>
      </w:r>
      <w:r w:rsidRPr="005746DC">
        <w:rPr>
          <w:szCs w:val="18"/>
        </w:rPr>
        <w:t xml:space="preserve">zet het kabinet </w:t>
      </w:r>
      <w:r w:rsidR="00A4694E">
        <w:rPr>
          <w:szCs w:val="18"/>
        </w:rPr>
        <w:t xml:space="preserve">wel </w:t>
      </w:r>
      <w:r w:rsidRPr="005746DC">
        <w:rPr>
          <w:szCs w:val="18"/>
        </w:rPr>
        <w:t xml:space="preserve">een </w:t>
      </w:r>
      <w:r w:rsidR="00A4694E">
        <w:rPr>
          <w:szCs w:val="18"/>
        </w:rPr>
        <w:t xml:space="preserve">belangrijke </w:t>
      </w:r>
      <w:r w:rsidRPr="005746DC">
        <w:rPr>
          <w:szCs w:val="18"/>
        </w:rPr>
        <w:t>stap om de meest directe financiële drempels voor minderjarige studenten weg te nemen en zo de toegankelijkheid van het mbo te versterken.</w:t>
      </w:r>
      <w:r w:rsidR="0034504B">
        <w:rPr>
          <w:szCs w:val="18"/>
        </w:rPr>
        <w:t xml:space="preserve"> Hiermee wordt ook</w:t>
      </w:r>
      <w:r w:rsidRPr="0034504B" w:rsidR="0034504B">
        <w:rPr>
          <w:szCs w:val="18"/>
        </w:rPr>
        <w:t xml:space="preserve"> invulling gegeven aan de moti</w:t>
      </w:r>
      <w:r w:rsidR="0034504B">
        <w:rPr>
          <w:szCs w:val="18"/>
        </w:rPr>
        <w:t xml:space="preserve">e van het lid </w:t>
      </w:r>
      <w:proofErr w:type="spellStart"/>
      <w:r w:rsidR="0034504B">
        <w:rPr>
          <w:szCs w:val="18"/>
        </w:rPr>
        <w:t>Tseggai</w:t>
      </w:r>
      <w:proofErr w:type="spellEnd"/>
      <w:r w:rsidR="0034504B">
        <w:rPr>
          <w:szCs w:val="18"/>
        </w:rPr>
        <w:t xml:space="preserve"> c.s. over een eerste betekenisvolle stap naar kosteloos mbo-onderwijs voor alle studenten (TK, vergaderjaar 2025 – 2026, 31 524, nr. 702). </w:t>
      </w:r>
    </w:p>
    <w:p w:rsidR="00BF394F" w:rsidP="0068208A" w:rsidRDefault="00BF394F" w14:paraId="3F50E289" w14:textId="77777777">
      <w:pPr>
        <w:contextualSpacing/>
        <w:rPr>
          <w:i/>
          <w:iCs/>
        </w:rPr>
      </w:pPr>
    </w:p>
    <w:p w:rsidRPr="00AF4DFD" w:rsidR="00AF4DFD" w:rsidP="0068208A" w:rsidRDefault="00AF4DFD" w14:paraId="3EA073E5" w14:textId="724AEC1C">
      <w:pPr>
        <w:contextualSpacing/>
        <w:rPr>
          <w:i/>
          <w:iCs/>
        </w:rPr>
      </w:pPr>
      <w:r w:rsidRPr="00AF4DFD">
        <w:rPr>
          <w:i/>
          <w:iCs/>
        </w:rPr>
        <w:t>Uitvoering en beheersing van kosten</w:t>
      </w:r>
    </w:p>
    <w:p w:rsidR="0068208A" w:rsidP="0068208A" w:rsidRDefault="0068208A" w14:paraId="3C157098" w14:textId="081DEB1B">
      <w:pPr>
        <w:contextualSpacing/>
      </w:pPr>
      <w:r w:rsidRPr="00E45448">
        <w:t xml:space="preserve">De uitvoering van </w:t>
      </w:r>
      <w:r w:rsidR="009F0666">
        <w:t>het k</w:t>
      </w:r>
      <w:r w:rsidRPr="009F0666" w:rsidR="00CE6066">
        <w:t>osteloos beschikbaar stellen van leermiddelen</w:t>
      </w:r>
      <w:r w:rsidRPr="00E45448">
        <w:t xml:space="preserve"> </w:t>
      </w:r>
      <w:r>
        <w:t xml:space="preserve">is aan </w:t>
      </w:r>
      <w:r w:rsidRPr="00E45448">
        <w:t>de mbo-</w:t>
      </w:r>
      <w:r w:rsidR="000F4C9F">
        <w:t>instellingen</w:t>
      </w:r>
      <w:r w:rsidRPr="00E45448">
        <w:t xml:space="preserve">. Hiervoor zal de Wet educatie en beroepsonderwijs (WEB) worden aangepast, waarbij de verstrekking van gratis leermiddelen </w:t>
      </w:r>
      <w:r>
        <w:t xml:space="preserve">aan minderjarigen </w:t>
      </w:r>
      <w:r w:rsidRPr="00E45448">
        <w:t xml:space="preserve">als wettelijke taak wordt verankerd. </w:t>
      </w:r>
      <w:r>
        <w:t>Mbo-</w:t>
      </w:r>
      <w:r w:rsidR="000F4C9F">
        <w:t>instellingen</w:t>
      </w:r>
      <w:r w:rsidRPr="00E45448">
        <w:t xml:space="preserve"> worden </w:t>
      </w:r>
      <w:r w:rsidR="00D56AA5">
        <w:t xml:space="preserve">dan </w:t>
      </w:r>
      <w:r w:rsidRPr="00E45448">
        <w:t>verplicht zorg te dragen voor een volledige vergoedin</w:t>
      </w:r>
      <w:r>
        <w:t xml:space="preserve">g. </w:t>
      </w:r>
    </w:p>
    <w:p w:rsidRPr="00E45448" w:rsidR="00395A0B" w:rsidP="0068208A" w:rsidRDefault="00395A0B" w14:paraId="164B4582" w14:textId="77777777">
      <w:pPr>
        <w:contextualSpacing/>
      </w:pPr>
    </w:p>
    <w:p w:rsidR="00BD4E5C" w:rsidP="0068208A" w:rsidRDefault="008F2E8A" w14:paraId="39B3BEB9" w14:textId="08186E9A">
      <w:pPr>
        <w:contextualSpacing/>
      </w:pPr>
      <w:r w:rsidRPr="008F2E8A">
        <w:t>Een belangrijk bijkomend voordeel van deze systematiek is dat de inkoopmacht verschuift.</w:t>
      </w:r>
      <w:r w:rsidRPr="00E45448" w:rsidR="0068208A">
        <w:t xml:space="preserve"> </w:t>
      </w:r>
      <w:r w:rsidRPr="008F2E8A">
        <w:t>Nu ligt de rekening nog bij de individuele student. Straks ontstaat er een directe prikkel voor mbo-</w:t>
      </w:r>
      <w:r w:rsidR="000F4C9F">
        <w:t>instellingen</w:t>
      </w:r>
      <w:r w:rsidRPr="008F2E8A">
        <w:t xml:space="preserve"> om kritisch naar de prijzen van </w:t>
      </w:r>
      <w:r w:rsidRPr="008F2E8A">
        <w:lastRenderedPageBreak/>
        <w:t>leermiddelen te kijken.</w:t>
      </w:r>
      <w:r w:rsidRPr="00E45448" w:rsidR="0068208A">
        <w:t xml:space="preserve"> Dit stimuleert </w:t>
      </w:r>
      <w:r w:rsidR="000F4C9F">
        <w:t>instellingen</w:t>
      </w:r>
      <w:r w:rsidRPr="00E45448" w:rsidR="0068208A">
        <w:t xml:space="preserve"> om gezamenlijk op te trekken in de onderhandelingen met uitgevers en te investeren in open leermiddelen. Hiermee wordt de marktpositie van </w:t>
      </w:r>
      <w:r w:rsidR="0068208A">
        <w:t>mbo-</w:t>
      </w:r>
      <w:r w:rsidR="000F4C9F">
        <w:t>instellingen</w:t>
      </w:r>
      <w:r w:rsidRPr="00E45448" w:rsidR="0068208A">
        <w:t xml:space="preserve"> versterkt en de afhankelijkheid van commerciële aanbieders verminderd.</w:t>
      </w:r>
    </w:p>
    <w:p w:rsidR="00FF634F" w:rsidP="0068208A" w:rsidRDefault="00FF634F" w14:paraId="44A845A1" w14:textId="77777777">
      <w:pPr>
        <w:contextualSpacing/>
      </w:pPr>
    </w:p>
    <w:p w:rsidRPr="00EA14CC" w:rsidR="00BD4E5C" w:rsidP="00221441" w:rsidRDefault="00C05D4B" w14:paraId="2E4CC8D4" w14:textId="2F3E1EA3">
      <w:pPr>
        <w:contextualSpacing/>
        <w:rPr>
          <w:sz w:val="24"/>
        </w:rPr>
      </w:pPr>
      <w:r>
        <w:rPr>
          <w:sz w:val="24"/>
        </w:rPr>
        <w:t xml:space="preserve">3: </w:t>
      </w:r>
      <w:r w:rsidRPr="00EA14CC" w:rsidR="00BD4E5C">
        <w:rPr>
          <w:sz w:val="24"/>
        </w:rPr>
        <w:t>Talent voor de arbeidsmarkt van morgen</w:t>
      </w:r>
    </w:p>
    <w:p w:rsidRPr="00F953B8" w:rsidR="009E6C86" w:rsidP="00221441" w:rsidRDefault="009E6C86" w14:paraId="05C4FF41" w14:textId="77777777">
      <w:pPr>
        <w:contextualSpacing/>
        <w:rPr>
          <w:b/>
          <w:bCs/>
          <w:i/>
          <w:iCs/>
          <w:sz w:val="20"/>
          <w:szCs w:val="20"/>
        </w:rPr>
      </w:pPr>
    </w:p>
    <w:p w:rsidR="00634402" w:rsidP="00221441" w:rsidRDefault="00F32489" w14:paraId="4BAC55E7" w14:textId="7C51DB3F">
      <w:pPr>
        <w:contextualSpacing/>
        <w:rPr>
          <w:highlight w:val="yellow"/>
        </w:rPr>
      </w:pPr>
      <w:r>
        <w:t>Nederland staat voor grote opgaven</w:t>
      </w:r>
      <w:r w:rsidR="00CC1945">
        <w:t xml:space="preserve">, zoals het bouwen van voldoende woningen, </w:t>
      </w:r>
      <w:r w:rsidR="00353E0E">
        <w:t xml:space="preserve">het realiseren van de </w:t>
      </w:r>
      <w:r w:rsidR="00CC1945">
        <w:t xml:space="preserve">energietransitie, </w:t>
      </w:r>
      <w:r w:rsidR="00353E0E">
        <w:t xml:space="preserve">het bieden van goede en betaalbare zorg en het op peil houden van ons </w:t>
      </w:r>
      <w:r w:rsidR="00CC1945">
        <w:t xml:space="preserve">verdienvermogen. </w:t>
      </w:r>
      <w:r w:rsidRPr="00AE65C9" w:rsidR="00CC1945">
        <w:t xml:space="preserve">Het </w:t>
      </w:r>
      <w:r w:rsidR="00CC1945">
        <w:t xml:space="preserve">mbo leidt </w:t>
      </w:r>
      <w:r w:rsidRPr="00AE65C9" w:rsidR="00CC1945">
        <w:t xml:space="preserve">de vakmensen op die </w:t>
      </w:r>
      <w:r w:rsidR="00D56AA5">
        <w:t>hard nodig zijn om deze opgaven aan te pakken</w:t>
      </w:r>
      <w:r w:rsidR="00CC1945">
        <w:t xml:space="preserve">. Maar </w:t>
      </w:r>
      <w:r w:rsidRPr="001D28BD" w:rsidR="001D28BD">
        <w:t>het aantal mbo</w:t>
      </w:r>
      <w:r w:rsidR="00910E65">
        <w:t>-</w:t>
      </w:r>
      <w:r w:rsidRPr="001D28BD" w:rsidR="001D28BD">
        <w:t>studenten daalt de komende jaren</w:t>
      </w:r>
      <w:r w:rsidR="001D28BD">
        <w:t xml:space="preserve"> </w:t>
      </w:r>
      <w:r w:rsidR="00CC1945">
        <w:t xml:space="preserve">en Nederland </w:t>
      </w:r>
      <w:r w:rsidRPr="00634402" w:rsidR="00CC1945">
        <w:t>vergrijst</w:t>
      </w:r>
      <w:r w:rsidRPr="00634402" w:rsidR="001D28BD">
        <w:t>.</w:t>
      </w:r>
      <w:r w:rsidRPr="00634402" w:rsidR="00CC1945">
        <w:t xml:space="preserve"> </w:t>
      </w:r>
      <w:r w:rsidRPr="00634402" w:rsidR="00634402">
        <w:t xml:space="preserve">Met de Talentstrategie, de invulling in het mbo via </w:t>
      </w:r>
      <w:r w:rsidR="00910E65">
        <w:t>een gezamenlijk pact van werkgevers en mbo-</w:t>
      </w:r>
      <w:r w:rsidR="000F4C9F">
        <w:t>instellingen</w:t>
      </w:r>
      <w:r w:rsidRPr="00634402" w:rsidR="00634402">
        <w:t xml:space="preserve"> en de middelen voor de regioplannen zet ik stevig in op </w:t>
      </w:r>
      <w:r w:rsidR="005D194B">
        <w:t>de aansluiting van het mbo op de arbeidsmarkt, nu en in de toekomst</w:t>
      </w:r>
      <w:r w:rsidRPr="00634402" w:rsidR="00634402">
        <w:t xml:space="preserve">. </w:t>
      </w:r>
    </w:p>
    <w:p w:rsidR="005105FE" w:rsidP="00221441" w:rsidRDefault="005105FE" w14:paraId="77C0FDE1" w14:textId="77777777">
      <w:pPr>
        <w:contextualSpacing/>
        <w:rPr>
          <w:b/>
          <w:bCs/>
        </w:rPr>
      </w:pPr>
    </w:p>
    <w:p w:rsidRPr="00CC1945" w:rsidR="00CC1945" w:rsidP="00221441" w:rsidRDefault="00CC1945" w14:paraId="01B8CA57" w14:textId="78EB58F7">
      <w:pPr>
        <w:contextualSpacing/>
        <w:rPr>
          <w:b/>
          <w:bCs/>
        </w:rPr>
      </w:pPr>
      <w:r w:rsidRPr="00CC1945">
        <w:rPr>
          <w:b/>
          <w:bCs/>
        </w:rPr>
        <w:t xml:space="preserve">Een nieuwe koers: Talentstrategie en het </w:t>
      </w:r>
      <w:r w:rsidR="00760D63">
        <w:rPr>
          <w:b/>
          <w:bCs/>
        </w:rPr>
        <w:t>m</w:t>
      </w:r>
      <w:r w:rsidRPr="00CC1945">
        <w:rPr>
          <w:b/>
          <w:bCs/>
        </w:rPr>
        <w:t>bo-pact</w:t>
      </w:r>
    </w:p>
    <w:p w:rsidR="00CC1945" w:rsidP="00CC1945" w:rsidRDefault="00DD7F45" w14:paraId="4B527074" w14:textId="211E7EE4">
      <w:pPr>
        <w:contextualSpacing/>
      </w:pPr>
      <w:r w:rsidRPr="00DD7F45">
        <w:t xml:space="preserve">Met de Talentstrategie wil het kabinet </w:t>
      </w:r>
      <w:r w:rsidR="005D194B">
        <w:t>bijdragen aan belangrijke arbeidsmarkttransities en onze jongeren</w:t>
      </w:r>
      <w:r w:rsidR="008C18A9">
        <w:t xml:space="preserve">, werkenden en werkzoekenden </w:t>
      </w:r>
      <w:r w:rsidR="005D194B">
        <w:t>daar zo goed mogelijk in faciliteren</w:t>
      </w:r>
      <w:r w:rsidRPr="00DD7F45">
        <w:t>. Daarnaast wil het kabinet beleid op het terrein van arbeidsmarkt, onderwijs, fiscaliteit, productiviteit en migratie beter met elkaar verbinden.</w:t>
      </w:r>
      <w:r w:rsidR="00CF3234">
        <w:t xml:space="preserve"> </w:t>
      </w:r>
      <w:r w:rsidRPr="00A9706A" w:rsidR="00A9706A">
        <w:t xml:space="preserve">Daarmee zetten we de stap van losse sectorale aanpakken naar een samenhangende inzet voor een productievere, wendbare en weerbare beroepsbevolking. Hiermee behoudt Nederland </w:t>
      </w:r>
      <w:r w:rsidRPr="00C9252A" w:rsidR="00C9252A">
        <w:t>voldoende talent voor maatschappelijke en economische opgaven</w:t>
      </w:r>
      <w:r w:rsidR="003E1D8E">
        <w:t xml:space="preserve"> waar ons land voor staat</w:t>
      </w:r>
      <w:r w:rsidRPr="00455433" w:rsidR="00CC1945">
        <w:t xml:space="preserve">. Daarbij gaat het om talent van jong tot oud en </w:t>
      </w:r>
      <w:r w:rsidR="00E90530">
        <w:t>om een breed scala aan kennis en vaardigheden</w:t>
      </w:r>
      <w:r w:rsidRPr="00455433" w:rsidR="00CC1945">
        <w:t>.</w:t>
      </w:r>
      <w:r w:rsidR="00CF3234">
        <w:t xml:space="preserve"> </w:t>
      </w:r>
      <w:r w:rsidR="00634402">
        <w:t xml:space="preserve">Het kabinet wil </w:t>
      </w:r>
      <w:r w:rsidR="001F4463">
        <w:t xml:space="preserve">hiervoor samenwerken </w:t>
      </w:r>
      <w:r w:rsidR="005B6B2D">
        <w:t xml:space="preserve">met </w:t>
      </w:r>
      <w:r w:rsidRPr="0086778A" w:rsidR="005B6B2D">
        <w:t>werkgevers, werknemers</w:t>
      </w:r>
      <w:r w:rsidR="005B6B2D">
        <w:t>, alle onderwijssectoren</w:t>
      </w:r>
      <w:r w:rsidRPr="0086778A" w:rsidR="005B6B2D">
        <w:t xml:space="preserve"> en andere belanghebbenden</w:t>
      </w:r>
      <w:r w:rsidR="008049D7">
        <w:t xml:space="preserve">. </w:t>
      </w:r>
    </w:p>
    <w:p w:rsidR="005B6B2D" w:rsidP="00CC1945" w:rsidRDefault="005B6B2D" w14:paraId="7B4FE822" w14:textId="77777777">
      <w:pPr>
        <w:contextualSpacing/>
        <w:rPr>
          <w:highlight w:val="yellow"/>
        </w:rPr>
      </w:pPr>
    </w:p>
    <w:p w:rsidR="00316775" w:rsidP="00316775" w:rsidRDefault="00316775" w14:paraId="4AAF51DA" w14:textId="5AC572AB">
      <w:r>
        <w:t>Als concrete invulling van de Talentstrategie</w:t>
      </w:r>
      <w:r w:rsidR="001F4463">
        <w:t xml:space="preserve"> voor het mbo</w:t>
      </w:r>
      <w:r>
        <w:t xml:space="preserve"> </w:t>
      </w:r>
      <w:r w:rsidR="001F4463">
        <w:t xml:space="preserve">wil </w:t>
      </w:r>
      <w:r>
        <w:t xml:space="preserve">ik </w:t>
      </w:r>
      <w:r w:rsidR="001F4463">
        <w:t xml:space="preserve">dit </w:t>
      </w:r>
      <w:r>
        <w:t>najaar een pact sluiten. In dit pact maken overheid, mb</w:t>
      </w:r>
      <w:r w:rsidRPr="00455433">
        <w:t xml:space="preserve">o én werkgevers </w:t>
      </w:r>
      <w:r>
        <w:t xml:space="preserve">landelijke afspraken om </w:t>
      </w:r>
      <w:r w:rsidRPr="00455433">
        <w:t xml:space="preserve">samen studenten op te leiden voor </w:t>
      </w:r>
      <w:r>
        <w:t xml:space="preserve">de cruciale sectoren voor onze welvaart en samenleving. De uitvoering van deze afspraken vindt plaats in de regio. Zo verschuift de focus van het belang van de individuele </w:t>
      </w:r>
      <w:r w:rsidR="000F4C9F">
        <w:t>instelling</w:t>
      </w:r>
      <w:r>
        <w:t xml:space="preserve"> naar een </w:t>
      </w:r>
      <w:r w:rsidRPr="0052160A">
        <w:t xml:space="preserve">gezamenlijk regionaal opleidingsaanbod, dat naadloos </w:t>
      </w:r>
      <w:r w:rsidR="001F4463">
        <w:t>aansluit</w:t>
      </w:r>
      <w:r w:rsidRPr="0052160A" w:rsidR="001F4463">
        <w:t xml:space="preserve"> </w:t>
      </w:r>
      <w:r w:rsidRPr="0052160A">
        <w:t>bij de uitdagingen van de regio en de toekomstige welvaart van Nederland. Onderwijs, (sectoraal)bedrijfsleven en (regionale) overheid maken hierover langjarige afspraken.</w:t>
      </w:r>
      <w:r>
        <w:t xml:space="preserve"> </w:t>
      </w:r>
    </w:p>
    <w:p w:rsidR="00316775" w:rsidP="00316775" w:rsidRDefault="00316775" w14:paraId="42E3EBEE" w14:textId="77777777"/>
    <w:p w:rsidR="00E8528C" w:rsidP="00316775" w:rsidRDefault="00316775" w14:paraId="123A7C5F" w14:textId="04D64353">
      <w:pPr>
        <w:contextualSpacing/>
      </w:pPr>
      <w:r>
        <w:t>Deze nieuwe koers is nodig. Mbo-</w:t>
      </w:r>
      <w:r w:rsidR="000F4C9F">
        <w:t>instellingen</w:t>
      </w:r>
      <w:r>
        <w:t xml:space="preserve"> nemen nu vanuit de Werkagenda mbo en het Stagepact maatregelen voor het verbeteren van de aansluiting tussen onderwijs en arbeidsmarkt. Hoewel er in de tussenevaluatie</w:t>
      </w:r>
      <w:r>
        <w:rPr>
          <w:rStyle w:val="Voetnootmarkering"/>
        </w:rPr>
        <w:footnoteReference w:id="10"/>
      </w:r>
      <w:r>
        <w:t xml:space="preserve"> positieve ontwikkelingen zichtbaar zijn, is de voortgang op cruciale doelen </w:t>
      </w:r>
      <w:r w:rsidR="001F4463">
        <w:t xml:space="preserve">te </w:t>
      </w:r>
      <w:r>
        <w:t>beperkt. Zo stijgt het aandeel studenten dat wordt opgeleid voor grote opgaven waar Nederland voor staat niet en is de aanpak ‘Kansrijk Opleiden’ van de sector gestopt. Ook de tevredenheid van studenten over loopbaanoriëntatie en -begeleiding (LOB) blijft achter bij de ambities.</w:t>
      </w:r>
      <w:r w:rsidR="00A82B4B">
        <w:br/>
      </w:r>
    </w:p>
    <w:p w:rsidR="00AF4DFD" w:rsidP="00BD4E5C" w:rsidRDefault="00AF4DFD" w14:paraId="2E749B33" w14:textId="61723F48">
      <w:pPr>
        <w:contextualSpacing/>
        <w:rPr>
          <w:b/>
          <w:bCs/>
        </w:rPr>
      </w:pPr>
      <w:r w:rsidRPr="00AF4DFD">
        <w:rPr>
          <w:b/>
          <w:bCs/>
        </w:rPr>
        <w:lastRenderedPageBreak/>
        <w:t>Investeren in regionale samenwerking</w:t>
      </w:r>
      <w:r>
        <w:rPr>
          <w:b/>
          <w:bCs/>
        </w:rPr>
        <w:t xml:space="preserve"> tussen mbo en werkgevers</w:t>
      </w:r>
    </w:p>
    <w:p w:rsidR="00BF058B" w:rsidP="00BD4E5C" w:rsidRDefault="00DA587D" w14:paraId="4D7D78EC" w14:textId="149D678F">
      <w:pPr>
        <w:contextualSpacing/>
      </w:pPr>
      <w:r>
        <w:t xml:space="preserve">Ik wil gericht sturen </w:t>
      </w:r>
      <w:r w:rsidR="00634402">
        <w:t>op de invulling van de Talentstrategie</w:t>
      </w:r>
      <w:r w:rsidRPr="00DA587D">
        <w:t xml:space="preserve">. </w:t>
      </w:r>
      <w:r w:rsidR="00BD4E5C">
        <w:t>Vanaf 202</w:t>
      </w:r>
      <w:r w:rsidR="00FB6D88">
        <w:t>9</w:t>
      </w:r>
      <w:r w:rsidR="00BD4E5C">
        <w:t xml:space="preserve"> stel ik </w:t>
      </w:r>
      <w:r w:rsidR="00E476C2">
        <w:t xml:space="preserve">daarom </w:t>
      </w:r>
      <w:r w:rsidR="00BD4E5C">
        <w:t xml:space="preserve">€ </w:t>
      </w:r>
      <w:r w:rsidR="00FB6D88">
        <w:t>200</w:t>
      </w:r>
      <w:r w:rsidR="00BD4E5C">
        <w:t xml:space="preserve"> miljoen per jaar beschikbaar voor een samenwerkingsbudget (vrijgemaakt uit het huidige budget voor de kwaliteitsafspraken).</w:t>
      </w:r>
      <w:r w:rsidRPr="004A7A6C" w:rsidR="004A7A6C">
        <w:t xml:space="preserve"> </w:t>
      </w:r>
      <w:r w:rsidRPr="00DD7F45" w:rsidR="00DD7F45">
        <w:t>Mbo-</w:t>
      </w:r>
      <w:r w:rsidR="000F4C9F">
        <w:t>instellingen</w:t>
      </w:r>
      <w:r w:rsidRPr="00DD7F45" w:rsidR="00DD7F45">
        <w:t xml:space="preserve"> kunnen aanspraak maken op dit budget via gezamenlijke regionale plannen</w:t>
      </w:r>
      <w:r w:rsidR="001F4463">
        <w:t xml:space="preserve"> met werkgevers, waarmee </w:t>
      </w:r>
      <w:r w:rsidRPr="00DD7F45" w:rsidR="00DD7F45">
        <w:t xml:space="preserve">de doelstellingen uit het mbo-pact </w:t>
      </w:r>
      <w:r w:rsidR="00C30771">
        <w:t xml:space="preserve">worden </w:t>
      </w:r>
      <w:r w:rsidR="001F4463">
        <w:t>omgezet in concrete afspraken</w:t>
      </w:r>
      <w:r w:rsidRPr="00DD7F45" w:rsidR="00DD7F45">
        <w:t>.</w:t>
      </w:r>
      <w:r w:rsidR="00BD4E5C">
        <w:t xml:space="preserve"> </w:t>
      </w:r>
      <w:r w:rsidR="001F4463">
        <w:t>O</w:t>
      </w:r>
      <w:r w:rsidR="00BD4E5C">
        <w:t>nder meer</w:t>
      </w:r>
      <w:r w:rsidR="001F4463">
        <w:t xml:space="preserve"> over</w:t>
      </w:r>
      <w:r w:rsidR="00BD4E5C">
        <w:t>:</w:t>
      </w:r>
    </w:p>
    <w:p w:rsidR="00BD4E5C" w:rsidP="00C745C0" w:rsidRDefault="00BD4E5C" w14:paraId="6E23F346" w14:textId="29D1EA9A">
      <w:pPr>
        <w:pStyle w:val="Lijstalinea"/>
        <w:numPr>
          <w:ilvl w:val="0"/>
          <w:numId w:val="10"/>
        </w:numPr>
      </w:pPr>
      <w:r>
        <w:t xml:space="preserve">een afgestemd regionaal opleidingsportfolio dat aansluit bij de arbeidsmarkt van de toekomst. </w:t>
      </w:r>
      <w:r w:rsidRPr="00C9252A" w:rsidR="00C9252A">
        <w:t>De afspraken moeten ongewenste concurrentie verminderen en leiden tot een doelmatig opleidingsaanbod</w:t>
      </w:r>
      <w:r>
        <w:t>;</w:t>
      </w:r>
    </w:p>
    <w:p w:rsidR="005B6B2D" w:rsidP="005B6B2D" w:rsidRDefault="005B6B2D" w14:paraId="58C33DB7" w14:textId="397D2FB9">
      <w:pPr>
        <w:pStyle w:val="Lijstalinea"/>
        <w:numPr>
          <w:ilvl w:val="0"/>
          <w:numId w:val="7"/>
        </w:numPr>
      </w:pPr>
      <w:r>
        <w:t xml:space="preserve">maatregelen die ervoor zorgen dat de instroom en uitstroom van studenten past bij het opleidingsportfolio en de arbeidsmarkt van de toekomst;  </w:t>
      </w:r>
    </w:p>
    <w:p w:rsidRPr="004A7A6C" w:rsidR="005105FE" w:rsidP="00C745C0" w:rsidRDefault="005B6B2D" w14:paraId="66CC16F9" w14:textId="40224E31">
      <w:pPr>
        <w:pStyle w:val="Lijstalinea"/>
        <w:numPr>
          <w:ilvl w:val="0"/>
          <w:numId w:val="7"/>
        </w:numPr>
      </w:pPr>
      <w:r w:rsidRPr="004A7A6C">
        <w:t xml:space="preserve">de beschikbaarheid en kwaliteit van stages, met goede begeleiding en inzet op </w:t>
      </w:r>
      <w:r w:rsidR="001F4463">
        <w:t>loopbaanoriëntatie en -begeleiding (</w:t>
      </w:r>
      <w:r w:rsidRPr="004A7A6C">
        <w:t>LOB</w:t>
      </w:r>
      <w:r w:rsidR="001F4463">
        <w:t>)</w:t>
      </w:r>
      <w:r w:rsidR="004A7A6C">
        <w:t xml:space="preserve">; </w:t>
      </w:r>
    </w:p>
    <w:p w:rsidR="00B93F2F" w:rsidP="00BD4E5C" w:rsidRDefault="004A7A6C" w14:paraId="02EC5BD0" w14:textId="77777777">
      <w:pPr>
        <w:pStyle w:val="Lijstalinea"/>
        <w:numPr>
          <w:ilvl w:val="0"/>
          <w:numId w:val="7"/>
        </w:numPr>
      </w:pPr>
      <w:r w:rsidRPr="004A7A6C">
        <w:t xml:space="preserve">de </w:t>
      </w:r>
      <w:r w:rsidRPr="004A7A6C" w:rsidR="00AB79EC">
        <w:t xml:space="preserve">flexibilisering van het onderwijs, </w:t>
      </w:r>
      <w:r w:rsidRPr="004A7A6C">
        <w:t xml:space="preserve">om meer gepersonaliseerde en flexibele leerroutes aan te bieden. Daardoor kan er meer maatwerk worden geboden aan studenten, krijgen </w:t>
      </w:r>
      <w:r w:rsidR="000F4C9F">
        <w:t>instellingen</w:t>
      </w:r>
      <w:r w:rsidRPr="004A7A6C">
        <w:t xml:space="preserve"> meer mogelijkheden </w:t>
      </w:r>
      <w:r w:rsidR="0045561A">
        <w:t xml:space="preserve">om </w:t>
      </w:r>
      <w:r w:rsidRPr="004A7A6C">
        <w:t>digitalisering en technologie te benutten en</w:t>
      </w:r>
      <w:r>
        <w:t xml:space="preserve"> daarmee</w:t>
      </w:r>
      <w:r w:rsidRPr="004A7A6C">
        <w:t xml:space="preserve"> in te spelen op concrete vragen vanuit de arbeidsmarkt. </w:t>
      </w:r>
      <w:r w:rsidRPr="004A7A6C" w:rsidR="00744B9A">
        <w:t xml:space="preserve">Hiervoor wordt jaarlijks € 50 miljoen van het totale </w:t>
      </w:r>
      <w:r w:rsidRPr="004A7A6C" w:rsidR="0041674E">
        <w:t>samenwerkings</w:t>
      </w:r>
      <w:r w:rsidRPr="004A7A6C" w:rsidR="00744B9A">
        <w:t>budget gereserveerd.</w:t>
      </w:r>
    </w:p>
    <w:p w:rsidR="00C101FD" w:rsidP="00B93F2F" w:rsidRDefault="00C101FD" w14:paraId="666CC95E" w14:textId="5F495535"/>
    <w:p w:rsidR="00C101FD" w:rsidP="00C101FD" w:rsidRDefault="00C101FD" w14:paraId="63B43EBF" w14:textId="0F11D0DB">
      <w:r>
        <w:t xml:space="preserve">Mijn ministerie stelt criteria op voor de regioplannen en beoordeelt de plannen op onder meer de inhoudelijke doelen en ambitie. Daarbij neem ik de lessen mee uit de evaluatie van de </w:t>
      </w:r>
      <w:r w:rsidRPr="00BC6A15">
        <w:t>Wet samenwerkingscollege mbo en Wet bestuurlijke</w:t>
      </w:r>
      <w:r>
        <w:t xml:space="preserve"> h</w:t>
      </w:r>
      <w:r w:rsidRPr="00BC6A15">
        <w:t xml:space="preserve">armonisatie beroepsonderwijs </w:t>
      </w:r>
      <w:r>
        <w:t xml:space="preserve">(zie box 4). </w:t>
      </w:r>
      <w:r>
        <w:br/>
      </w:r>
    </w:p>
    <w:p w:rsidR="00C101FD" w:rsidP="00B93F2F" w:rsidRDefault="00C101FD" w14:paraId="1A672B92" w14:textId="57B2C674">
      <w:r>
        <w:rPr>
          <w:noProof/>
        </w:rPr>
        <mc:AlternateContent>
          <mc:Choice Requires="wps">
            <w:drawing>
              <wp:inline distT="0" distB="0" distL="0" distR="0" wp14:anchorId="1133D7FB" wp14:editId="367AD1F7">
                <wp:extent cx="4746625" cy="3771900"/>
                <wp:effectExtent l="0" t="0" r="15875" b="19050"/>
                <wp:docPr id="11216547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3771900"/>
                        </a:xfrm>
                        <a:prstGeom prst="rect">
                          <a:avLst/>
                        </a:prstGeom>
                        <a:solidFill>
                          <a:srgbClr val="FFFFFF"/>
                        </a:solidFill>
                        <a:ln w="9525">
                          <a:solidFill>
                            <a:srgbClr val="000000"/>
                          </a:solidFill>
                          <a:miter lim="800000"/>
                          <a:headEnd/>
                          <a:tailEnd/>
                        </a:ln>
                      </wps:spPr>
                      <wps:txbx>
                        <w:txbxContent>
                          <w:p w:rsidR="00B32BE2" w:rsidP="00B32BE2" w:rsidRDefault="00B32BE2" w14:paraId="2631E680" w14:textId="77777777">
                            <w:pPr>
                              <w:rPr>
                                <w:b/>
                                <w:bCs/>
                              </w:rPr>
                            </w:pPr>
                            <w:r>
                              <w:rPr>
                                <w:b/>
                                <w:bCs/>
                              </w:rPr>
                              <w:t xml:space="preserve">Box 4 Evaluatie </w:t>
                            </w:r>
                            <w:r w:rsidRPr="008A3A2A">
                              <w:rPr>
                                <w:b/>
                                <w:bCs/>
                              </w:rPr>
                              <w:t>bestuurlijke samenwerking mbo</w:t>
                            </w:r>
                          </w:p>
                          <w:p w:rsidRPr="008A3A2A" w:rsidR="00B32BE2" w:rsidP="00B32BE2" w:rsidRDefault="00B32BE2" w14:paraId="636487A7" w14:textId="77777777"/>
                          <w:p w:rsidR="00B32BE2" w:rsidP="00B32BE2" w:rsidRDefault="00B32BE2" w14:paraId="22B4F2A1" w14:textId="2E9566CC">
                            <w:r w:rsidRPr="008A3A2A">
                              <w:t xml:space="preserve">Uit </w:t>
                            </w:r>
                            <w:r>
                              <w:t xml:space="preserve">de evaluatie van de Wet samenwerkingscollege mbo en Wet bestuurlijke harmonisatie beroepsonderwijs </w:t>
                            </w:r>
                            <w:r w:rsidR="003C7A97">
                              <w:t>(</w:t>
                            </w:r>
                            <w:r w:rsidR="00B93F2F">
                              <w:t>z</w:t>
                            </w:r>
                            <w:r w:rsidR="003C7A97">
                              <w:t xml:space="preserve">ie bijlage 4) </w:t>
                            </w:r>
                            <w:r w:rsidRPr="008A3A2A">
                              <w:t xml:space="preserve">blijkt dat samenwerking tussen </w:t>
                            </w:r>
                            <w:r>
                              <w:t>mbo-</w:t>
                            </w:r>
                            <w:r w:rsidR="00BC6A15">
                              <w:t>instellingen</w:t>
                            </w:r>
                            <w:r w:rsidRPr="008A3A2A">
                              <w:t xml:space="preserve"> steeds belangrijker wordt om de toegankelijkheid, kwaliteit en doelmatigheid van het mbo-aanbod in de regio te waarborgen. </w:t>
                            </w:r>
                          </w:p>
                          <w:p w:rsidRPr="008A3A2A" w:rsidR="00B32BE2" w:rsidP="00B32BE2" w:rsidRDefault="00B32BE2" w14:paraId="12CCBF9E" w14:textId="77777777"/>
                          <w:p w:rsidR="00B32BE2" w:rsidP="00B32BE2" w:rsidRDefault="00B32BE2" w14:paraId="53DFBB8E" w14:textId="341B2131">
                            <w:r w:rsidRPr="008A3A2A">
                              <w:t>Het onderzoek laat zien dat mbo-</w:t>
                            </w:r>
                            <w:r w:rsidR="00BC6A15">
                              <w:t>instellingen</w:t>
                            </w:r>
                            <w:r w:rsidRPr="008A3A2A">
                              <w:t xml:space="preserve"> in de praktijk al veel samenwerken, bijvoorbeeld </w:t>
                            </w:r>
                            <w:r>
                              <w:t xml:space="preserve">door campusvorming, </w:t>
                            </w:r>
                            <w:r w:rsidRPr="008A3A2A">
                              <w:t xml:space="preserve">via bestuurlijke afspraken, </w:t>
                            </w:r>
                            <w:r>
                              <w:t xml:space="preserve">en </w:t>
                            </w:r>
                            <w:r w:rsidRPr="008A3A2A">
                              <w:t>gezamenlijke voorzieningen. Tegelijkertijd wordt slechts beperkt gebruik gemaakt van formele wettelijke instrumenten</w:t>
                            </w:r>
                            <w:r>
                              <w:t xml:space="preserve">, </w:t>
                            </w:r>
                            <w:r w:rsidRPr="008A3A2A">
                              <w:t>zoals het samenwerkingscollege en de verticale scholengemeenschap (</w:t>
                            </w:r>
                            <w:proofErr w:type="spellStart"/>
                            <w:r>
                              <w:t>vsg</w:t>
                            </w:r>
                            <w:proofErr w:type="spellEnd"/>
                            <w:r w:rsidRPr="008A3A2A">
                              <w:t>). Volgens de onderzoekers komt dit niet door onbekendheid, maar doordat deze constructies in de praktijk als complex worden ervaren.</w:t>
                            </w:r>
                          </w:p>
                          <w:p w:rsidRPr="008A3A2A" w:rsidR="00B32BE2" w:rsidP="00B32BE2" w:rsidRDefault="00B32BE2" w14:paraId="492B2867" w14:textId="77777777"/>
                          <w:p w:rsidR="00B32BE2" w:rsidP="00B32BE2" w:rsidRDefault="00B32BE2" w14:paraId="17B9CDE3" w14:textId="71313D20">
                            <w:r w:rsidRPr="008A3A2A">
                              <w:t xml:space="preserve">Het onderzoek concludeert dat </w:t>
                            </w:r>
                            <w:r>
                              <w:t>mbo-</w:t>
                            </w:r>
                            <w:r w:rsidR="00BC6A15">
                              <w:t>instellingen</w:t>
                            </w:r>
                            <w:r w:rsidRPr="008A3A2A">
                              <w:t xml:space="preserve"> niet zozeer behoefte hebben aan méér wettelijke instrumenten, maar vooral aan werkbare kaders die beter aansluiten op de bestuurlijke praktijk. </w:t>
                            </w:r>
                            <w:r>
                              <w:t xml:space="preserve">De </w:t>
                            </w:r>
                            <w:r w:rsidRPr="008A3A2A">
                              <w:t xml:space="preserve">onderzoekers </w:t>
                            </w:r>
                            <w:r>
                              <w:t xml:space="preserve">wijzen </w:t>
                            </w:r>
                            <w:r w:rsidRPr="008A3A2A">
                              <w:t>op het belang van uitvoerbare samenwerkingsvormen, heldere verantwoordelijkheidsverdeling en vermindering van administratieve en organisatorische belemmeringen.</w:t>
                            </w:r>
                          </w:p>
                          <w:p w:rsidR="00B32BE2" w:rsidP="00B32BE2" w:rsidRDefault="00B32BE2" w14:paraId="4E1C4878" w14:textId="77777777"/>
                          <w:p w:rsidR="00B32BE2" w:rsidP="00C101FD" w:rsidRDefault="00B32BE2" w14:paraId="2E14F69E" w14:textId="77777777">
                            <w:pPr>
                              <w:spacing w:line="240" w:lineRule="auto"/>
                            </w:pPr>
                            <w:r>
                              <w:t>Met de evaluatie is invulling gegeven aan de motie</w:t>
                            </w:r>
                            <w:hyperlink w:history="1" r:id="rId8"/>
                            <w:r>
                              <w:t xml:space="preserve"> Peters en Bisschop over het vormen van een </w:t>
                            </w:r>
                            <w:proofErr w:type="spellStart"/>
                            <w:r>
                              <w:t>vsg</w:t>
                            </w:r>
                            <w:proofErr w:type="spellEnd"/>
                            <w:r>
                              <w:t xml:space="preserve"> (</w:t>
                            </w:r>
                            <w:r w:rsidRPr="00715ACC">
                              <w:t>TK, vergaderjaar 2020–2021, 35 606, nr. 2</w:t>
                            </w:r>
                            <w:r>
                              <w:rPr>
                                <w:szCs w:val="18"/>
                              </w:rPr>
                              <w:t>).</w:t>
                            </w:r>
                          </w:p>
                        </w:txbxContent>
                      </wps:txbx>
                      <wps:bodyPr rot="0" vert="horz" wrap="square" lIns="91440" tIns="45720" rIns="91440" bIns="45720" anchor="t" anchorCtr="0">
                        <a:noAutofit/>
                      </wps:bodyPr>
                    </wps:wsp>
                  </a:graphicData>
                </a:graphic>
              </wp:inline>
            </w:drawing>
          </mc:Choice>
          <mc:Fallback>
            <w:pict>
              <v:shape id="Tekstvak 2" style="width:373.75pt;height:297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" w14:anchorId="1133D7FB">
                <v:textbox>
                  <w:txbxContent>
                    <w:p w:rsidR="00B32BE2" w:rsidP="00B32BE2" w:rsidRDefault="00B32BE2" w14:paraId="2631E680" w14:textId="77777777">
                      <w:pPr>
                        <w:rPr>
                          <w:b/>
                          <w:bCs/>
                        </w:rPr>
                      </w:pPr>
                      <w:r>
                        <w:rPr>
                          <w:b/>
                          <w:bCs/>
                        </w:rPr>
                        <w:t xml:space="preserve">Box 4 Evaluatie </w:t>
                      </w:r>
                      <w:r w:rsidRPr="008A3A2A">
                        <w:rPr>
                          <w:b/>
                          <w:bCs/>
                        </w:rPr>
                        <w:t>bestuurlijke samenwerking mbo</w:t>
                      </w:r>
                    </w:p>
                    <w:p w:rsidRPr="008A3A2A" w:rsidR="00B32BE2" w:rsidP="00B32BE2" w:rsidRDefault="00B32BE2" w14:paraId="636487A7" w14:textId="77777777"/>
                    <w:p w:rsidR="00B32BE2" w:rsidP="00B32BE2" w:rsidRDefault="00B32BE2" w14:paraId="22B4F2A1" w14:textId="2E9566CC">
                      <w:r w:rsidRPr="008A3A2A">
                        <w:t xml:space="preserve">Uit </w:t>
                      </w:r>
                      <w:r>
                        <w:t xml:space="preserve">de evaluatie van de Wet samenwerkingscollege mbo en Wet bestuurlijke harmonisatie beroepsonderwijs </w:t>
                      </w:r>
                      <w:r w:rsidR="003C7A97">
                        <w:t>(</w:t>
                      </w:r>
                      <w:r w:rsidR="00B93F2F">
                        <w:t>z</w:t>
                      </w:r>
                      <w:r w:rsidR="003C7A97">
                        <w:t xml:space="preserve">ie bijlage 4) </w:t>
                      </w:r>
                      <w:r w:rsidRPr="008A3A2A">
                        <w:t xml:space="preserve">blijkt dat samenwerking tussen </w:t>
                      </w:r>
                      <w:r>
                        <w:t>mbo-</w:t>
                      </w:r>
                      <w:r w:rsidR="00BC6A15">
                        <w:t>instellingen</w:t>
                      </w:r>
                      <w:r w:rsidRPr="008A3A2A">
                        <w:t xml:space="preserve"> steeds belangrijker wordt om de toegankelijkheid, kwaliteit en doelmatigheid van het mbo-aanbod in de regio te waarborgen. </w:t>
                      </w:r>
                    </w:p>
                    <w:p w:rsidRPr="008A3A2A" w:rsidR="00B32BE2" w:rsidP="00B32BE2" w:rsidRDefault="00B32BE2" w14:paraId="12CCBF9E" w14:textId="77777777"/>
                    <w:p w:rsidR="00B32BE2" w:rsidP="00B32BE2" w:rsidRDefault="00B32BE2" w14:paraId="53DFBB8E" w14:textId="341B2131">
                      <w:r w:rsidRPr="008A3A2A">
                        <w:t>Het onderzoek laat zien dat mbo-</w:t>
                      </w:r>
                      <w:r w:rsidR="00BC6A15">
                        <w:t>instellingen</w:t>
                      </w:r>
                      <w:r w:rsidRPr="008A3A2A">
                        <w:t xml:space="preserve"> in de praktijk al veel samenwerken, bijvoorbeeld </w:t>
                      </w:r>
                      <w:r>
                        <w:t xml:space="preserve">door campusvorming, </w:t>
                      </w:r>
                      <w:r w:rsidRPr="008A3A2A">
                        <w:t xml:space="preserve">via bestuurlijke afspraken, </w:t>
                      </w:r>
                      <w:r>
                        <w:t xml:space="preserve">en </w:t>
                      </w:r>
                      <w:r w:rsidRPr="008A3A2A">
                        <w:t>gezamenlijke voorzieningen. Tegelijkertijd wordt slechts beperkt gebruik gemaakt van formele wettelijke instrumenten</w:t>
                      </w:r>
                      <w:r>
                        <w:t xml:space="preserve">, </w:t>
                      </w:r>
                      <w:r w:rsidRPr="008A3A2A">
                        <w:t>zoals het samenwerkingscollege en de verticale scholengemeenschap (</w:t>
                      </w:r>
                      <w:proofErr w:type="spellStart"/>
                      <w:r>
                        <w:t>vsg</w:t>
                      </w:r>
                      <w:proofErr w:type="spellEnd"/>
                      <w:r w:rsidRPr="008A3A2A">
                        <w:t>). Volgens de onderzoekers komt dit niet door onbekendheid, maar doordat deze constructies in de praktijk als complex worden ervaren.</w:t>
                      </w:r>
                    </w:p>
                    <w:p w:rsidRPr="008A3A2A" w:rsidR="00B32BE2" w:rsidP="00B32BE2" w:rsidRDefault="00B32BE2" w14:paraId="492B2867" w14:textId="77777777"/>
                    <w:p w:rsidR="00B32BE2" w:rsidP="00B32BE2" w:rsidRDefault="00B32BE2" w14:paraId="17B9CDE3" w14:textId="71313D20">
                      <w:r w:rsidRPr="008A3A2A">
                        <w:t xml:space="preserve">Het onderzoek concludeert dat </w:t>
                      </w:r>
                      <w:r>
                        <w:t>mbo-</w:t>
                      </w:r>
                      <w:r w:rsidR="00BC6A15">
                        <w:t>instellingen</w:t>
                      </w:r>
                      <w:r w:rsidRPr="008A3A2A">
                        <w:t xml:space="preserve"> niet zozeer behoefte hebben aan méér wettelijke instrumenten, maar vooral aan werkbare kaders die beter aansluiten op de bestuurlijke praktijk. </w:t>
                      </w:r>
                      <w:r>
                        <w:t xml:space="preserve">De </w:t>
                      </w:r>
                      <w:r w:rsidRPr="008A3A2A">
                        <w:t xml:space="preserve">onderzoekers </w:t>
                      </w:r>
                      <w:r>
                        <w:t xml:space="preserve">wijzen </w:t>
                      </w:r>
                      <w:r w:rsidRPr="008A3A2A">
                        <w:t>op het belang van uitvoerbare samenwerkingsvormen, heldere verantwoordelijkheidsverdeling en vermindering van administratieve en organisatorische belemmeringen.</w:t>
                      </w:r>
                    </w:p>
                    <w:p w:rsidR="00B32BE2" w:rsidP="00B32BE2" w:rsidRDefault="00B32BE2" w14:paraId="4E1C4878" w14:textId="77777777"/>
                    <w:p w:rsidR="00B32BE2" w:rsidP="00C101FD" w:rsidRDefault="00B32BE2" w14:paraId="2E14F69E" w14:textId="77777777">
                      <w:pPr>
                        <w:spacing w:line="240" w:lineRule="auto"/>
                      </w:pPr>
                      <w:r>
                        <w:t>Met de evaluatie is invulling gegeven aan de motie</w:t>
                      </w:r>
                      <w:hyperlink w:history="1" r:id="rId9"/>
                      <w:r>
                        <w:t xml:space="preserve"> Peters en Bisschop over het vormen van een </w:t>
                      </w:r>
                      <w:proofErr w:type="spellStart"/>
                      <w:r>
                        <w:t>vsg</w:t>
                      </w:r>
                      <w:proofErr w:type="spellEnd"/>
                      <w:r>
                        <w:t xml:space="preserve"> (</w:t>
                      </w:r>
                      <w:r w:rsidRPr="00715ACC">
                        <w:t>TK, vergaderjaar 2020–2021, 35 606, nr. 2</w:t>
                      </w:r>
                      <w:r>
                        <w:rPr>
                          <w:szCs w:val="18"/>
                        </w:rPr>
                        <w:t>).</w:t>
                      </w:r>
                    </w:p>
                  </w:txbxContent>
                </v:textbox>
                <w10:anchorlock/>
              </v:shape>
            </w:pict>
          </mc:Fallback>
        </mc:AlternateContent>
      </w:r>
      <w:r w:rsidR="00BC6A15">
        <w:t xml:space="preserve"> </w:t>
      </w:r>
    </w:p>
    <w:p w:rsidR="00BD4E5C" w:rsidP="00B93F2F" w:rsidRDefault="00BC6A15" w14:paraId="0F4F7904" w14:textId="354B7231">
      <w:r>
        <w:lastRenderedPageBreak/>
        <w:t>Ik heb hierbij</w:t>
      </w:r>
      <w:r w:rsidR="001F4463">
        <w:t xml:space="preserve"> </w:t>
      </w:r>
      <w:r w:rsidR="00395A0B">
        <w:t>nadrukkelijk</w:t>
      </w:r>
      <w:r w:rsidR="001F4463">
        <w:t>e</w:t>
      </w:r>
      <w:r w:rsidR="00395A0B">
        <w:t xml:space="preserve"> aandacht </w:t>
      </w:r>
      <w:r w:rsidR="001F4463">
        <w:t>voor de</w:t>
      </w:r>
      <w:r w:rsidR="00395A0B">
        <w:t xml:space="preserve"> positie van de beroepscolleges in de regionale opleidingsportfolio, passend bij het specialistische karakter van deze </w:t>
      </w:r>
      <w:r w:rsidR="000F4C9F">
        <w:t>instellingen</w:t>
      </w:r>
      <w:r w:rsidR="00395A0B">
        <w:t xml:space="preserve">. </w:t>
      </w:r>
      <w:r w:rsidR="004B05FB">
        <w:t xml:space="preserve">Ook wil ik ruimte </w:t>
      </w:r>
      <w:r w:rsidR="00C101FD">
        <w:t>b</w:t>
      </w:r>
      <w:r w:rsidR="004B05FB">
        <w:t xml:space="preserve">ieden voor eventuele bovenregionale samenwerkingsplannen. </w:t>
      </w:r>
      <w:r w:rsidR="001F4463">
        <w:t xml:space="preserve">Daarbij </w:t>
      </w:r>
      <w:r w:rsidR="006900B7">
        <w:t xml:space="preserve">neem </w:t>
      </w:r>
      <w:r w:rsidR="001F4463">
        <w:t xml:space="preserve">ik </w:t>
      </w:r>
      <w:r w:rsidR="006900B7">
        <w:t xml:space="preserve">het besluit over de </w:t>
      </w:r>
      <w:r w:rsidR="00395A0B">
        <w:t>toekenning van het budget</w:t>
      </w:r>
      <w:r w:rsidR="006900B7">
        <w:t xml:space="preserve"> </w:t>
      </w:r>
      <w:r w:rsidR="00395A0B">
        <w:t>voor d</w:t>
      </w:r>
      <w:r w:rsidR="006900B7">
        <w:t>e plannen.</w:t>
      </w:r>
    </w:p>
    <w:p w:rsidR="00C101FD" w:rsidP="00BD4E5C" w:rsidRDefault="00C101FD" w14:paraId="09F2B8E1" w14:textId="7AA43575">
      <w:pPr>
        <w:contextualSpacing/>
        <w:rPr>
          <w:i/>
          <w:iCs/>
        </w:rPr>
      </w:pPr>
    </w:p>
    <w:p w:rsidRPr="00915F25" w:rsidR="00BD4E5C" w:rsidP="00BD4E5C" w:rsidRDefault="00BD4E5C" w14:paraId="62D07E97" w14:textId="6D56F626">
      <w:pPr>
        <w:contextualSpacing/>
        <w:rPr>
          <w:i/>
          <w:iCs/>
        </w:rPr>
      </w:pPr>
      <w:r w:rsidRPr="00915F25">
        <w:rPr>
          <w:i/>
          <w:iCs/>
        </w:rPr>
        <w:t>Vervolgstappen</w:t>
      </w:r>
    </w:p>
    <w:p w:rsidR="00754A36" w:rsidP="00754A36" w:rsidRDefault="00281F4E" w14:paraId="768A35A8" w14:textId="005BF1B3">
      <w:r w:rsidRPr="00915F25">
        <w:t xml:space="preserve">Uw Kamer wordt voor de zomer geïnformeerd over de </w:t>
      </w:r>
      <w:r w:rsidR="008C18A9">
        <w:t xml:space="preserve">bredere </w:t>
      </w:r>
      <w:r w:rsidRPr="00915F25">
        <w:t>Talentstrategie</w:t>
      </w:r>
      <w:r w:rsidR="008C18A9">
        <w:t xml:space="preserve"> van het kabinet</w:t>
      </w:r>
      <w:r w:rsidRPr="00915F25">
        <w:t xml:space="preserve">. </w:t>
      </w:r>
      <w:r w:rsidR="004A7A6C">
        <w:t>Vervolgens wil ik in</w:t>
      </w:r>
      <w:r w:rsidRPr="00915F25" w:rsidR="00547CDB">
        <w:t xml:space="preserve"> </w:t>
      </w:r>
      <w:r w:rsidRPr="00915F25" w:rsidR="00BD4E5C">
        <w:t xml:space="preserve">het najaar van 2026 </w:t>
      </w:r>
      <w:r w:rsidRPr="00915F25" w:rsidR="00547CDB">
        <w:t xml:space="preserve">met </w:t>
      </w:r>
      <w:r w:rsidRPr="00915F25">
        <w:t>het mbo en werkgevers het pact vaststellen</w:t>
      </w:r>
      <w:r w:rsidRPr="00915F25" w:rsidR="00BD4E5C">
        <w:t xml:space="preserve">. </w:t>
      </w:r>
    </w:p>
    <w:p w:rsidRPr="004D50C7" w:rsidR="00732655" w:rsidP="00BD4E5C" w:rsidRDefault="00732655" w14:paraId="64A3AA61" w14:textId="04CCEA29">
      <w:pPr>
        <w:contextualSpacing/>
      </w:pPr>
    </w:p>
    <w:p w:rsidR="00BD4E5C" w:rsidP="00BD4E5C" w:rsidRDefault="00732655" w14:paraId="73956495" w14:textId="2FE2D7DC">
      <w:pPr>
        <w:contextualSpacing/>
      </w:pPr>
      <w:r w:rsidRPr="004D50C7">
        <w:t xml:space="preserve">Vanwege de urgente situatie op de arbeidsmarkt starten alle regio’s in 2027 met het gezamenlijk uitwerken van het plan </w:t>
      </w:r>
      <w:r w:rsidRPr="004D50C7" w:rsidR="004D50C7">
        <w:t xml:space="preserve">om aanspraak te </w:t>
      </w:r>
      <w:r w:rsidRPr="004D50C7">
        <w:t>maken op het samenwerkingsbudget. In 2028 starten</w:t>
      </w:r>
      <w:r w:rsidRPr="004D50C7" w:rsidR="004D50C7">
        <w:t xml:space="preserve"> de eerste </w:t>
      </w:r>
      <w:r w:rsidRPr="004D50C7">
        <w:t xml:space="preserve">regio’s met de </w:t>
      </w:r>
      <w:r w:rsidR="00526BA7">
        <w:t xml:space="preserve">uitvoering van de </w:t>
      </w:r>
      <w:r w:rsidRPr="004D50C7">
        <w:t>nieuwe aanpak. Z</w:t>
      </w:r>
      <w:r w:rsidR="00526BA7">
        <w:t>ij vormen</w:t>
      </w:r>
      <w:r w:rsidRPr="004D50C7">
        <w:t xml:space="preserve"> </w:t>
      </w:r>
      <w:r w:rsidR="00526BA7">
        <w:t>de</w:t>
      </w:r>
      <w:r w:rsidRPr="004D50C7" w:rsidR="00526BA7">
        <w:t xml:space="preserve"> </w:t>
      </w:r>
      <w:r w:rsidRPr="004D50C7">
        <w:t xml:space="preserve">kopgroep van een nieuwe beweging. Deze voorhoede kan het budget voor de huidige kwaliteitsafspraken </w:t>
      </w:r>
      <w:r w:rsidRPr="004D50C7" w:rsidR="004D50C7">
        <w:t xml:space="preserve">hiervoor </w:t>
      </w:r>
      <w:r w:rsidRPr="004D50C7">
        <w:t xml:space="preserve">inzetten. De formele, landelijk dekkende uitvoering van </w:t>
      </w:r>
      <w:r w:rsidRPr="004D50C7" w:rsidR="004D50C7">
        <w:t xml:space="preserve">de </w:t>
      </w:r>
      <w:r w:rsidRPr="004D50C7">
        <w:t>regioplannen start in 2029.</w:t>
      </w:r>
      <w:r w:rsidR="009B5A95">
        <w:br/>
      </w:r>
      <w:r w:rsidRPr="00915F25" w:rsidR="00915F25">
        <w:t xml:space="preserve"> </w:t>
      </w:r>
    </w:p>
    <w:p w:rsidR="00BD4E5C" w:rsidP="00BD4E5C" w:rsidRDefault="009B5A95" w14:paraId="4540A064" w14:textId="39D0B0F3">
      <w:r w:rsidRPr="004A7A6C">
        <w:t>Om versnippering tegen te gaan</w:t>
      </w:r>
      <w:r>
        <w:t xml:space="preserve"> </w:t>
      </w:r>
      <w:r w:rsidRPr="004A7A6C">
        <w:t xml:space="preserve">stop ik </w:t>
      </w:r>
      <w:r>
        <w:t xml:space="preserve">na 2027 </w:t>
      </w:r>
      <w:r w:rsidRPr="004A7A6C">
        <w:t>met de</w:t>
      </w:r>
      <w:r>
        <w:t xml:space="preserve"> </w:t>
      </w:r>
      <w:r w:rsidRPr="004A7A6C">
        <w:t>subsidieregeling voor LOB. LOB is onderdeel van de wettelijke taak van het mbo en wordt meegenomen in de regioplannen.</w:t>
      </w:r>
      <w:r w:rsidRPr="009B5A95">
        <w:t xml:space="preserve"> </w:t>
      </w:r>
      <w:r>
        <w:t xml:space="preserve">De middelen uit deze regeling worden benut bij </w:t>
      </w:r>
      <w:r w:rsidR="005D5EE0">
        <w:t xml:space="preserve">de </w:t>
      </w:r>
      <w:r>
        <w:t>financiële keuzes uit deze brief.</w:t>
      </w:r>
    </w:p>
    <w:p w:rsidR="00395E22" w:rsidRDefault="00395E22" w14:paraId="3C16A4DE" w14:textId="54AF574F">
      <w:pPr>
        <w:spacing w:line="240" w:lineRule="auto"/>
        <w:rPr>
          <w:b/>
          <w:bCs/>
        </w:rPr>
      </w:pPr>
    </w:p>
    <w:p w:rsidR="00AF4DFD" w:rsidP="00F82572" w:rsidRDefault="00AF4DFD" w14:paraId="1395F163" w14:textId="6F565E0A">
      <w:pPr>
        <w:rPr>
          <w:sz w:val="24"/>
        </w:rPr>
      </w:pPr>
      <w:r w:rsidRPr="00AF4DFD">
        <w:rPr>
          <w:sz w:val="24"/>
        </w:rPr>
        <w:t>Structurele financiering voor kerntaken van het mbo</w:t>
      </w:r>
    </w:p>
    <w:p w:rsidR="00C30DCC" w:rsidP="00F82572" w:rsidRDefault="00C30DCC" w14:paraId="1A3F6C02" w14:textId="77777777">
      <w:pPr>
        <w:rPr>
          <w:sz w:val="24"/>
        </w:rPr>
      </w:pPr>
    </w:p>
    <w:p w:rsidR="00F82572" w:rsidP="00F82572" w:rsidRDefault="00526BA7" w14:paraId="57E45E1B" w14:textId="38A529F2">
      <w:r>
        <w:t xml:space="preserve">Met de maatregelen uit deze brief bied ik de mbo-instellingen duidelijkheid over het financiële kader en stuur ik op een aantal punten – zoals schoolkosten voor minderjarige studenten en de bijdrage aan de arbeidsmarkt </w:t>
      </w:r>
      <w:r w:rsidR="00C30771">
        <w:t>-</w:t>
      </w:r>
      <w:r>
        <w:t xml:space="preserve"> </w:t>
      </w:r>
      <w:r w:rsidRPr="009B5A95">
        <w:t>bij.</w:t>
      </w:r>
      <w:r>
        <w:t xml:space="preserve"> Ondertussen is d</w:t>
      </w:r>
      <w:r w:rsidR="00042813">
        <w:t xml:space="preserve">e uitvoering van de Werkagenda mbo en het Stagepact in volle gang en tot </w:t>
      </w:r>
      <w:r w:rsidR="009B5A95">
        <w:t xml:space="preserve">en met </w:t>
      </w:r>
      <w:r w:rsidR="00042813">
        <w:t>2028 blijven mbo-</w:t>
      </w:r>
      <w:r w:rsidR="000F4C9F">
        <w:t>instellingen</w:t>
      </w:r>
      <w:r w:rsidR="00042813">
        <w:t xml:space="preserve"> zich </w:t>
      </w:r>
      <w:r w:rsidR="00271E5D">
        <w:t xml:space="preserve">volop </w:t>
      </w:r>
      <w:r w:rsidR="00042813">
        <w:t xml:space="preserve">inspannen om de doelstellingen te realiseren. </w:t>
      </w:r>
    </w:p>
    <w:p w:rsidR="00F82572" w:rsidP="00F82572" w:rsidRDefault="00F82572" w14:paraId="6196C3B0" w14:textId="77777777"/>
    <w:p w:rsidRPr="00F82572" w:rsidR="00F82572" w:rsidP="00F82572" w:rsidRDefault="009B5A95" w14:paraId="4F5CF8D6" w14:textId="7A6FA803">
      <w:r w:rsidRPr="009B5A95">
        <w:t xml:space="preserve">Ik zie daarnaast </w:t>
      </w:r>
      <w:r w:rsidRPr="009B5A95" w:rsidR="00042813">
        <w:t>opgaven</w:t>
      </w:r>
      <w:r w:rsidRPr="009B5A95">
        <w:t xml:space="preserve"> in de kern van het mbo </w:t>
      </w:r>
      <w:r w:rsidRPr="009B5A95" w:rsidR="00042813">
        <w:t>waar verbetering noodzakelijk is</w:t>
      </w:r>
      <w:r w:rsidR="00F82572">
        <w:t xml:space="preserve">. </w:t>
      </w:r>
      <w:r w:rsidRPr="00F108FB" w:rsidR="00F82572">
        <w:t xml:space="preserve">In de afgelopen jaren is </w:t>
      </w:r>
      <w:r w:rsidR="00F82572">
        <w:t xml:space="preserve">er </w:t>
      </w:r>
      <w:r w:rsidRPr="00F108FB" w:rsidR="00F82572">
        <w:t xml:space="preserve">voor dit soort opgaven </w:t>
      </w:r>
      <w:r w:rsidR="0045561A">
        <w:t>d</w:t>
      </w:r>
      <w:r w:rsidRPr="0045561A" w:rsidR="0045561A">
        <w:t>ie tot de kerntaken van het mbo behoren</w:t>
      </w:r>
      <w:r w:rsidR="00F82572">
        <w:t xml:space="preserve"> </w:t>
      </w:r>
      <w:r w:rsidRPr="00F108FB" w:rsidR="00F82572">
        <w:t xml:space="preserve">regelmatig gewerkt met tijdelijke subsidies, incidentele programma’s en afzonderlijke afspraken. </w:t>
      </w:r>
      <w:r w:rsidRPr="00DD7F45" w:rsidR="00DD7F45">
        <w:t>De ervaring met de</w:t>
      </w:r>
      <w:r w:rsidR="00DD7F45">
        <w:t xml:space="preserve"> </w:t>
      </w:r>
      <w:r w:rsidRPr="00DD7F45" w:rsidR="00DD7F45">
        <w:t>kwaliteitsafspraken mbo la</w:t>
      </w:r>
      <w:r w:rsidR="00526BA7">
        <w:t>a</w:t>
      </w:r>
      <w:r w:rsidRPr="00DD7F45" w:rsidR="00DD7F45">
        <w:t>t zien dat deze aanpak impulsen kan geven. Tegelijk biedt zij onvoldoende basis voor een duurzame versterking van het stelsel.</w:t>
      </w:r>
      <w:r w:rsidRPr="00F108FB" w:rsidR="00F82572">
        <w:t xml:space="preserve"> </w:t>
      </w:r>
      <w:r w:rsidR="00F82572">
        <w:t xml:space="preserve">De drie opgaven die ik zie zijn: </w:t>
      </w:r>
    </w:p>
    <w:p w:rsidR="00042813" w:rsidP="00042813" w:rsidRDefault="00042813" w14:paraId="545A9A0F" w14:textId="77777777">
      <w:pPr>
        <w:contextualSpacing/>
      </w:pPr>
    </w:p>
    <w:p w:rsidR="00042813" w:rsidP="000649B7" w:rsidRDefault="000649B7" w14:paraId="03A79A78" w14:textId="4CECEF32">
      <w:pPr>
        <w:pStyle w:val="Lijstalinea"/>
        <w:numPr>
          <w:ilvl w:val="0"/>
          <w:numId w:val="19"/>
        </w:numPr>
      </w:pPr>
      <w:r>
        <w:t xml:space="preserve">Kwaliteit: </w:t>
      </w:r>
      <w:r w:rsidR="00215D9E">
        <w:t>d</w:t>
      </w:r>
      <w:r w:rsidRPr="00F108FB" w:rsidR="00042813">
        <w:t>e Staat van het Onderwijs 2026</w:t>
      </w:r>
      <w:r w:rsidR="002F3AEC">
        <w:rPr>
          <w:rStyle w:val="Voetnootmarkering"/>
        </w:rPr>
        <w:footnoteReference w:id="11"/>
      </w:r>
      <w:r w:rsidRPr="00F108FB" w:rsidR="00042813">
        <w:t xml:space="preserve"> laat zien dat de kwaliteit van het mbo op onderdelen onder druk staat. Hoewel </w:t>
      </w:r>
      <w:r w:rsidR="000F4C9F">
        <w:t>instellingen</w:t>
      </w:r>
      <w:r w:rsidRPr="00F108FB" w:rsidR="00042813">
        <w:t xml:space="preserve"> zich dagelijks inzetten voor verbetering, zijn er opleidingen </w:t>
      </w:r>
      <w:r w:rsidR="009B5A95">
        <w:t xml:space="preserve">met </w:t>
      </w:r>
      <w:r w:rsidRPr="00F108FB" w:rsidR="00042813">
        <w:t>hardnekkige kwaliteitsproblemen en onvoldoende onderwijsresultaten. Dat vraagt om blijvende investeringen in onderwijskwaliteit, goed onderwijs</w:t>
      </w:r>
      <w:r w:rsidR="009B5A95">
        <w:t xml:space="preserve">kundig </w:t>
      </w:r>
      <w:r w:rsidRPr="00F108FB" w:rsidR="00042813">
        <w:t xml:space="preserve">leiderschap, docentontwikkeling en een stevige kwaliteitscultuur binnen </w:t>
      </w:r>
      <w:r w:rsidR="009D1C0B">
        <w:t>mbo-</w:t>
      </w:r>
      <w:r w:rsidR="000F4C9F">
        <w:t>instellingen</w:t>
      </w:r>
      <w:r w:rsidRPr="00F108FB" w:rsidR="00042813">
        <w:t>.</w:t>
      </w:r>
    </w:p>
    <w:p w:rsidR="00910E65" w:rsidP="00910E65" w:rsidRDefault="000649B7" w14:paraId="2E9078AE" w14:textId="2040F38A">
      <w:pPr>
        <w:pStyle w:val="Lijstalinea"/>
        <w:numPr>
          <w:ilvl w:val="0"/>
          <w:numId w:val="19"/>
        </w:numPr>
      </w:pPr>
      <w:r>
        <w:lastRenderedPageBreak/>
        <w:t xml:space="preserve">Begeleiding </w:t>
      </w:r>
      <w:r w:rsidR="005B2739">
        <w:t xml:space="preserve">en ondersteuning </w:t>
      </w:r>
      <w:r>
        <w:t xml:space="preserve">van studenten: </w:t>
      </w:r>
      <w:r w:rsidRPr="009B5A95" w:rsidR="00042813">
        <w:t>mbo-</w:t>
      </w:r>
      <w:r w:rsidR="000F4C9F">
        <w:t>instellingen</w:t>
      </w:r>
      <w:r w:rsidR="00215D9E">
        <w:t xml:space="preserve"> hebben</w:t>
      </w:r>
      <w:r w:rsidRPr="009B5A95" w:rsidR="00042813">
        <w:t xml:space="preserve"> in toenemende mate te maken met complexe hulp- en ondersteuningsvragen van studenten.</w:t>
      </w:r>
      <w:r w:rsidRPr="00215D9E" w:rsidR="00215D9E">
        <w:rPr>
          <w:rStyle w:val="Voetnootmarkering"/>
        </w:rPr>
        <w:footnoteReference w:id="12"/>
      </w:r>
      <w:r w:rsidRPr="00215D9E" w:rsidR="00215D9E">
        <w:t xml:space="preserve"> </w:t>
      </w:r>
      <w:r w:rsidR="00574130">
        <w:t xml:space="preserve">In het mbo zijn </w:t>
      </w:r>
      <w:r w:rsidRPr="009B5A95" w:rsidR="00574130">
        <w:t>kansengelijkheid en toegankelijkheid</w:t>
      </w:r>
      <w:r w:rsidR="00574130">
        <w:t xml:space="preserve"> </w:t>
      </w:r>
      <w:r w:rsidR="00B823B8">
        <w:t xml:space="preserve">belangrijke </w:t>
      </w:r>
      <w:r w:rsidR="00574130">
        <w:t>kernwaarden</w:t>
      </w:r>
      <w:r w:rsidR="00B823B8">
        <w:t>.</w:t>
      </w:r>
      <w:r w:rsidR="00574130">
        <w:t xml:space="preserve"> </w:t>
      </w:r>
      <w:r w:rsidR="000F4C9F">
        <w:t>Instellingen</w:t>
      </w:r>
      <w:r w:rsidRPr="00DD7F45" w:rsidR="00DD7F45">
        <w:t xml:space="preserve"> leveren grote inspanningen om studenten passende begeleiding te bieden. Tegelijk geven zij aan dat de grenzen van wat binnen de huidige mogelijkheden </w:t>
      </w:r>
      <w:r w:rsidR="00215D9E">
        <w:t xml:space="preserve">kan </w:t>
      </w:r>
      <w:r w:rsidRPr="00DD7F45" w:rsidR="00DD7F45">
        <w:t>steeds zichtbaarder worden</w:t>
      </w:r>
      <w:r w:rsidR="00B823B8">
        <w:t xml:space="preserve"> </w:t>
      </w:r>
      <w:r w:rsidR="00574130">
        <w:t>en</w:t>
      </w:r>
      <w:r w:rsidRPr="009B5A95" w:rsidR="00574130">
        <w:t xml:space="preserve"> </w:t>
      </w:r>
      <w:r w:rsidRPr="009B5A95" w:rsidR="009B5A95">
        <w:t xml:space="preserve">vragen studenten </w:t>
      </w:r>
      <w:r w:rsidRPr="009B5A95" w:rsidR="00042813">
        <w:t>om voldoende ruimte voor begeleiding, ondersteuning en een sterke verbinding met zorg- en hulpstructuren.</w:t>
      </w:r>
    </w:p>
    <w:p w:rsidR="00233C99" w:rsidP="00233C99" w:rsidRDefault="00233C99" w14:paraId="6FCCA25F" w14:textId="77777777">
      <w:pPr>
        <w:pStyle w:val="Lijstalinea"/>
      </w:pPr>
    </w:p>
    <w:p w:rsidR="00910E65" w:rsidP="00C773B8" w:rsidRDefault="000649B7" w14:paraId="3A786AB7" w14:textId="3BBC8445">
      <w:pPr>
        <w:pStyle w:val="Lijstalinea"/>
        <w:numPr>
          <w:ilvl w:val="0"/>
          <w:numId w:val="19"/>
        </w:numPr>
      </w:pPr>
      <w:r>
        <w:t xml:space="preserve">Praktijkgericht onderzoek en innovatie: </w:t>
      </w:r>
      <w:r w:rsidRPr="00C773B8" w:rsidR="00042813">
        <w:t xml:space="preserve">praktijkgericht onderzoek </w:t>
      </w:r>
      <w:r w:rsidR="00215D9E">
        <w:t xml:space="preserve">is </w:t>
      </w:r>
      <w:r w:rsidR="0045561A">
        <w:t xml:space="preserve">van </w:t>
      </w:r>
      <w:r w:rsidRPr="00C773B8" w:rsidR="00042813">
        <w:t>grote meerwaarde voor zowel studenten, docenten als de regionale economie</w:t>
      </w:r>
      <w:r w:rsidRPr="00C773B8" w:rsidR="00C773B8">
        <w:t>.</w:t>
      </w:r>
      <w:r w:rsidRPr="00C773B8" w:rsidR="00215D9E">
        <w:rPr>
          <w:rStyle w:val="Voetnootmarkering"/>
        </w:rPr>
        <w:footnoteReference w:id="13"/>
      </w:r>
      <w:r w:rsidRPr="00C773B8" w:rsidR="00C773B8">
        <w:t xml:space="preserve"> Maar praktijkgericht onderzoek is in het mbo </w:t>
      </w:r>
      <w:r w:rsidRPr="0045561A" w:rsidR="0045561A">
        <w:t>nog niet voldoende structureel verankerd</w:t>
      </w:r>
      <w:r w:rsidRPr="00C773B8" w:rsidR="00C773B8">
        <w:t xml:space="preserve">. </w:t>
      </w:r>
    </w:p>
    <w:p w:rsidR="00910E65" w:rsidP="00910E65" w:rsidRDefault="00910E65" w14:paraId="0BB14510" w14:textId="77777777">
      <w:pPr>
        <w:pStyle w:val="Lijstalinea"/>
      </w:pPr>
    </w:p>
    <w:p w:rsidR="00910E65" w:rsidP="00233C99" w:rsidRDefault="00526BA7" w14:paraId="5E2E2CA6" w14:textId="73A711E6">
      <w:pPr>
        <w:ind w:left="709"/>
      </w:pPr>
      <w:r>
        <w:t>I</w:t>
      </w:r>
      <w:r w:rsidRPr="00C773B8" w:rsidR="00C773B8">
        <w:t xml:space="preserve">k </w:t>
      </w:r>
      <w:r>
        <w:t xml:space="preserve">vind </w:t>
      </w:r>
      <w:r w:rsidRPr="00C773B8" w:rsidR="00C773B8">
        <w:t xml:space="preserve">het daarom belangrijk dat er vanuit het </w:t>
      </w:r>
      <w:r w:rsidR="00053870">
        <w:t>C</w:t>
      </w:r>
      <w:r w:rsidRPr="00C773B8" w:rsidR="00C773B8">
        <w:t xml:space="preserve">oalitieakkoord jaarlijks een bedrag oplopend tot € 17 miljoen beschikbaar is om de opgebouwde basis van </w:t>
      </w:r>
      <w:proofErr w:type="spellStart"/>
      <w:r w:rsidRPr="00C773B8" w:rsidR="00C773B8">
        <w:t>practoraten</w:t>
      </w:r>
      <w:proofErr w:type="spellEnd"/>
      <w:r w:rsidRPr="00C773B8" w:rsidR="00C773B8">
        <w:t xml:space="preserve"> en praktijkgericht onderzoek voort te zetten en uit te bouwen. Ook investeer ik </w:t>
      </w:r>
      <w:r w:rsidR="0075496D">
        <w:t xml:space="preserve">- </w:t>
      </w:r>
      <w:r w:rsidR="00701422">
        <w:t xml:space="preserve">zoals eerder gedeeld in de beleidsbrief </w:t>
      </w:r>
      <w:r w:rsidR="0075496D">
        <w:t xml:space="preserve">- </w:t>
      </w:r>
      <w:r w:rsidRPr="00C773B8" w:rsidR="00C773B8">
        <w:t xml:space="preserve">structureel in regionale innovatie en de kracht van publiek-private samenwerking door het Regionaal Investeringsfonds mbo (RIF) terug te brengen op het oorspronkelijke niveau van € 29 miljoen per jaar. </w:t>
      </w:r>
    </w:p>
    <w:p w:rsidR="00E37CD1" w:rsidP="00F82572" w:rsidRDefault="00E37CD1" w14:paraId="329B481E" w14:textId="77777777">
      <w:pPr>
        <w:pStyle w:val="Lijstalinea"/>
      </w:pPr>
    </w:p>
    <w:p w:rsidR="00F82572" w:rsidP="00233C99" w:rsidRDefault="00C773B8" w14:paraId="463227A1" w14:textId="3C966AC0">
      <w:pPr>
        <w:ind w:left="709"/>
      </w:pPr>
      <w:r w:rsidRPr="00C773B8">
        <w:t>De huidige regeling voor het RIF wordt met één jaar verlengd naar 2028. Ik verken of een subsidieregeling het meest passende instrument blijft voor</w:t>
      </w:r>
      <w:r w:rsidR="00701422">
        <w:t xml:space="preserve"> </w:t>
      </w:r>
      <w:r w:rsidRPr="00C773B8">
        <w:t>innovatie en onderzoek. Ook onderzoek ik de mogelijkheid om hiervoor</w:t>
      </w:r>
      <w:r w:rsidR="00053870">
        <w:t xml:space="preserve"> </w:t>
      </w:r>
      <w:r w:rsidRPr="00C773B8">
        <w:t>extra budget vrij te maken</w:t>
      </w:r>
      <w:r w:rsidR="000D3659">
        <w:t xml:space="preserve"> (binnen de huidige financiële kaders)</w:t>
      </w:r>
      <w:r w:rsidRPr="00C773B8">
        <w:t>.</w:t>
      </w:r>
      <w:r w:rsidR="000D5015">
        <w:t xml:space="preserve"> E</w:t>
      </w:r>
      <w:r w:rsidRPr="00C773B8" w:rsidR="000D5015">
        <w:t>en mogelijke nieuwe opzet</w:t>
      </w:r>
      <w:r w:rsidR="000D5015">
        <w:t xml:space="preserve"> gaat</w:t>
      </w:r>
      <w:r w:rsidRPr="00C773B8" w:rsidR="000D5015">
        <w:t xml:space="preserve"> tegelijk in met de herziening van de mbo-bekostiging.</w:t>
      </w:r>
      <w:r w:rsidRPr="00C773B8">
        <w:t xml:space="preserve"> </w:t>
      </w:r>
    </w:p>
    <w:p w:rsidR="00F82572" w:rsidP="00F82572" w:rsidRDefault="00F82572" w14:paraId="308DCC5B" w14:textId="77777777">
      <w:pPr>
        <w:pStyle w:val="Lijstalinea"/>
      </w:pPr>
    </w:p>
    <w:p w:rsidRPr="00D85A9C" w:rsidR="00221BA7" w:rsidP="00233C99" w:rsidRDefault="00C773B8" w14:paraId="05AD4B4A" w14:textId="3E3112C5">
      <w:pPr>
        <w:ind w:left="709"/>
      </w:pPr>
      <w:r w:rsidRPr="00C773B8">
        <w:t xml:space="preserve">Ik kijk </w:t>
      </w:r>
      <w:r w:rsidR="000D5015">
        <w:t xml:space="preserve">daarbij uit </w:t>
      </w:r>
      <w:r w:rsidRPr="00C773B8">
        <w:t xml:space="preserve">naar het advies van de </w:t>
      </w:r>
      <w:r w:rsidR="00701422">
        <w:t>AWTI</w:t>
      </w:r>
      <w:r w:rsidRPr="00C773B8">
        <w:t xml:space="preserve"> in het najaar van 2026 over de meerwaarde van </w:t>
      </w:r>
      <w:proofErr w:type="spellStart"/>
      <w:r w:rsidRPr="00C773B8">
        <w:t>practoraten</w:t>
      </w:r>
      <w:proofErr w:type="spellEnd"/>
      <w:r w:rsidRPr="00C773B8">
        <w:t xml:space="preserve"> in het mbo-onderwijs</w:t>
      </w:r>
      <w:r w:rsidRPr="00D85A9C" w:rsidR="00D85A9C">
        <w:t xml:space="preserve"> bij het aanpakken van maatschappelijke uitdagingen en het versterken van het verdienvermogen</w:t>
      </w:r>
      <w:r>
        <w:t xml:space="preserve">. </w:t>
      </w:r>
      <w:r w:rsidR="00701422">
        <w:t xml:space="preserve">Er </w:t>
      </w:r>
      <w:r w:rsidRPr="00C773B8">
        <w:t xml:space="preserve">wordt </w:t>
      </w:r>
      <w:r w:rsidR="00F82572">
        <w:t xml:space="preserve">onder meer </w:t>
      </w:r>
      <w:r w:rsidRPr="00C773B8">
        <w:t>onderzocht of een wettelijke onderzoekstaak voor mbo-</w:t>
      </w:r>
      <w:r w:rsidR="000F4C9F">
        <w:t>instellingen</w:t>
      </w:r>
      <w:r w:rsidRPr="00C773B8">
        <w:t xml:space="preserve"> no</w:t>
      </w:r>
      <w:r w:rsidR="00F82572">
        <w:t xml:space="preserve">dig </w:t>
      </w:r>
      <w:r w:rsidRPr="00C773B8">
        <w:t>is om</w:t>
      </w:r>
      <w:r w:rsidR="00F82572">
        <w:t xml:space="preserve"> de meerwaarde </w:t>
      </w:r>
      <w:r w:rsidRPr="00C773B8">
        <w:t>te realiseren. Begin 2027 komt het kabinet met een beleidsreactie op dit advies.</w:t>
      </w:r>
      <w:r>
        <w:t xml:space="preserve"> </w:t>
      </w:r>
    </w:p>
    <w:p w:rsidR="00042813" w:rsidP="00042813" w:rsidRDefault="00042813" w14:paraId="567562A1" w14:textId="77777777">
      <w:pPr>
        <w:contextualSpacing/>
      </w:pPr>
    </w:p>
    <w:p w:rsidR="00042813" w:rsidP="00042813" w:rsidRDefault="00221BA7" w14:paraId="7055AA0E" w14:textId="1C8CD400">
      <w:r w:rsidRPr="00067E6B">
        <w:t xml:space="preserve">Omdat deze </w:t>
      </w:r>
      <w:r w:rsidRPr="00067E6B" w:rsidR="00F82572">
        <w:t xml:space="preserve">drie </w:t>
      </w:r>
      <w:r w:rsidRPr="00067E6B">
        <w:t>opgaven kerntaken zijn</w:t>
      </w:r>
      <w:r w:rsidRPr="00067E6B" w:rsidR="00421326">
        <w:t xml:space="preserve"> of mogelijk worden</w:t>
      </w:r>
      <w:r w:rsidRPr="00067E6B">
        <w:t>,</w:t>
      </w:r>
      <w:r w:rsidRPr="00221BA7" w:rsidR="00042813">
        <w:t xml:space="preserve"> onderzoek ik op welke wijze mbo-</w:t>
      </w:r>
      <w:r w:rsidR="000F4C9F">
        <w:t>instellingen</w:t>
      </w:r>
      <w:r w:rsidRPr="00221BA7" w:rsidR="00042813">
        <w:t xml:space="preserve"> via de lumpsumbekostiging structureel beter in positie kunnen worden gebracht om </w:t>
      </w:r>
      <w:r w:rsidRPr="00221BA7">
        <w:t xml:space="preserve">deze taken goed uit te voeren. </w:t>
      </w:r>
      <w:r w:rsidRPr="00221BA7" w:rsidR="00042813">
        <w:t>Hiervoor is een bedrag beschikbaar dat oploopt tot circa € 148 miljoen structureel</w:t>
      </w:r>
      <w:r w:rsidR="00526BA7">
        <w:t xml:space="preserve"> </w:t>
      </w:r>
      <w:r w:rsidRPr="00221BA7" w:rsidR="00526BA7">
        <w:t>(vanuit de huidige kwaliteitsmiddelen)</w:t>
      </w:r>
      <w:r w:rsidRPr="00221BA7" w:rsidR="00042813">
        <w:t xml:space="preserve">. In het najaar </w:t>
      </w:r>
      <w:r w:rsidRPr="00221BA7" w:rsidR="00A26BF2">
        <w:t xml:space="preserve">2026 </w:t>
      </w:r>
      <w:r w:rsidRPr="00221BA7" w:rsidR="00042813">
        <w:t>neem ik een besluit over de financiële invulling, eventueel in combinatie met een aanvullende wettelijke ta</w:t>
      </w:r>
      <w:r w:rsidR="004B05FB">
        <w:t>a</w:t>
      </w:r>
      <w:r w:rsidRPr="00221BA7" w:rsidR="00042813">
        <w:t>k.</w:t>
      </w:r>
      <w:r w:rsidRPr="00F108FB" w:rsidR="00042813">
        <w:t xml:space="preserve"> </w:t>
      </w:r>
    </w:p>
    <w:p w:rsidR="00526BA7" w:rsidP="00042813" w:rsidRDefault="00526BA7" w14:paraId="115FF680" w14:textId="77777777">
      <w:pPr>
        <w:rPr>
          <w:sz w:val="24"/>
        </w:rPr>
      </w:pPr>
    </w:p>
    <w:p w:rsidR="00C101FD" w:rsidP="00042813" w:rsidRDefault="00C101FD" w14:paraId="4529BB6A" w14:textId="77777777">
      <w:pPr>
        <w:rPr>
          <w:sz w:val="24"/>
        </w:rPr>
      </w:pPr>
    </w:p>
    <w:p w:rsidR="00C101FD" w:rsidP="00042813" w:rsidRDefault="00C101FD" w14:paraId="4133B37A" w14:textId="77777777">
      <w:pPr>
        <w:rPr>
          <w:sz w:val="24"/>
        </w:rPr>
      </w:pPr>
    </w:p>
    <w:p w:rsidR="0045561A" w:rsidP="00042813" w:rsidRDefault="0045561A" w14:paraId="1C381362" w14:textId="62530B9B">
      <w:pPr>
        <w:rPr>
          <w:sz w:val="24"/>
        </w:rPr>
      </w:pPr>
      <w:r w:rsidRPr="008F6089">
        <w:rPr>
          <w:sz w:val="24"/>
        </w:rPr>
        <w:lastRenderedPageBreak/>
        <w:t>Professionele ruimte vraagt transparantie en verantwoording</w:t>
      </w:r>
    </w:p>
    <w:p w:rsidRPr="008F6089" w:rsidR="008F6089" w:rsidP="00042813" w:rsidRDefault="008F6089" w14:paraId="311314A8" w14:textId="77777777">
      <w:pPr>
        <w:rPr>
          <w:sz w:val="24"/>
        </w:rPr>
      </w:pPr>
    </w:p>
    <w:p w:rsidR="00042813" w:rsidP="00042813" w:rsidRDefault="00042813" w14:paraId="5B942C6F" w14:textId="40181130">
      <w:r w:rsidRPr="00F108FB">
        <w:t xml:space="preserve">Lumpsumbekostiging betekent dat </w:t>
      </w:r>
      <w:r w:rsidR="009D1C0B">
        <w:t>mbo-</w:t>
      </w:r>
      <w:r w:rsidR="000F4C9F">
        <w:t>instellingen</w:t>
      </w:r>
      <w:r w:rsidRPr="00F108FB">
        <w:t xml:space="preserve"> binnen de kaders van wet- en regelgeving ruimte hebben om middelen in te zetten op een manier die past bij hun onderwijsvisie</w:t>
      </w:r>
      <w:r w:rsidR="00E4434A">
        <w:t xml:space="preserve">, regionale context en </w:t>
      </w:r>
      <w:r w:rsidRPr="00F108FB" w:rsidR="00E4434A">
        <w:t>studenten</w:t>
      </w:r>
      <w:r w:rsidRPr="00F108FB">
        <w:t xml:space="preserve">. Die ruimte is van grote waarde. </w:t>
      </w:r>
      <w:r w:rsidR="00271E5D">
        <w:t>M</w:t>
      </w:r>
      <w:r w:rsidRPr="00F108FB">
        <w:t>bo-</w:t>
      </w:r>
      <w:r w:rsidR="000F4C9F">
        <w:t>instellingen</w:t>
      </w:r>
      <w:r w:rsidRPr="00F108FB">
        <w:t xml:space="preserve"> kunnen daardoor maatwerk leveren</w:t>
      </w:r>
      <w:r w:rsidR="00E4434A">
        <w:t xml:space="preserve"> en</w:t>
      </w:r>
      <w:r w:rsidRPr="00F108FB">
        <w:t xml:space="preserve"> inspelen op regionale ontwikkelingen</w:t>
      </w:r>
      <w:r w:rsidR="00E4434A">
        <w:t>. Maar d</w:t>
      </w:r>
      <w:r w:rsidRPr="00C9252A" w:rsidR="00C9252A">
        <w:t>ie ruimte is niet vrijblijvend</w:t>
      </w:r>
      <w:r w:rsidR="00C9252A">
        <w:t>.</w:t>
      </w:r>
      <w:r w:rsidRPr="00C9252A" w:rsidR="00C9252A">
        <w:t xml:space="preserve"> </w:t>
      </w:r>
      <w:r w:rsidRPr="00F108FB">
        <w:t xml:space="preserve">De publieke </w:t>
      </w:r>
      <w:r w:rsidRPr="00E4434A">
        <w:t xml:space="preserve">middelen die </w:t>
      </w:r>
      <w:r w:rsidR="000F4C9F">
        <w:t>instellingen</w:t>
      </w:r>
      <w:r w:rsidRPr="00E4434A">
        <w:t xml:space="preserve"> ontvangen zijn verbonden aan</w:t>
      </w:r>
      <w:r w:rsidRPr="00E4434A" w:rsidR="00E4434A">
        <w:t xml:space="preserve"> maatschappelijke </w:t>
      </w:r>
      <w:r w:rsidR="00E949BE">
        <w:t>doelen</w:t>
      </w:r>
      <w:r w:rsidRPr="00E4434A">
        <w:t xml:space="preserve"> en wettelijke </w:t>
      </w:r>
      <w:r w:rsidRPr="00E4434A" w:rsidR="00E4434A">
        <w:t>taken</w:t>
      </w:r>
      <w:r w:rsidRPr="00E4434A">
        <w:t>. Van mbo-</w:t>
      </w:r>
      <w:r w:rsidR="000F4C9F">
        <w:t>instellingen</w:t>
      </w:r>
      <w:r w:rsidRPr="00E4434A">
        <w:t xml:space="preserve"> mag worden verwacht dat zij werken aan</w:t>
      </w:r>
      <w:r w:rsidRPr="00E4434A" w:rsidR="0056020B">
        <w:t xml:space="preserve"> </w:t>
      </w:r>
      <w:r w:rsidRPr="00E4434A" w:rsidR="00F2516F">
        <w:t>kwaliteit, toegankelijkheid en doelmatigheid</w:t>
      </w:r>
      <w:r w:rsidR="00960484">
        <w:t xml:space="preserve"> en dat inzichtelijk maken</w:t>
      </w:r>
      <w:r w:rsidRPr="00E4434A" w:rsidR="0056020B">
        <w:t xml:space="preserve">. </w:t>
      </w:r>
    </w:p>
    <w:p w:rsidRPr="00E4434A" w:rsidR="00316775" w:rsidP="00042813" w:rsidRDefault="00316775" w14:paraId="34F3EC32" w14:textId="77777777"/>
    <w:p w:rsidR="00E4434A" w:rsidP="00E4434A" w:rsidRDefault="00DD7F45" w14:paraId="6291FC3E" w14:textId="4474A3E4">
      <w:r w:rsidRPr="00DD7F45">
        <w:t>Ik wil beter zicht krijgen op de resultaten van het beleid en de prestaties van mbo-</w:t>
      </w:r>
      <w:r w:rsidR="000F4C9F">
        <w:t>instellingen</w:t>
      </w:r>
      <w:r w:rsidRPr="00DD7F45">
        <w:t>. Ook wil ik de ontwikkeling van het mbo-stelsel beter kunnen volgen.</w:t>
      </w:r>
      <w:r w:rsidRPr="00E4434A" w:rsidR="00E4434A">
        <w:t xml:space="preserve"> Een goede informatiepositie </w:t>
      </w:r>
      <w:r w:rsidRPr="0045561A" w:rsidR="0045561A">
        <w:t>vind ik noodzakelijk</w:t>
      </w:r>
      <w:r w:rsidR="0045561A">
        <w:t xml:space="preserve"> </w:t>
      </w:r>
      <w:r w:rsidRPr="00E4434A" w:rsidR="00E4434A">
        <w:t xml:space="preserve">om mijn stelselverantwoordelijkheid waar te kunnen maken en daarover verantwoording af te leggen aan </w:t>
      </w:r>
      <w:r w:rsidR="00DF616B">
        <w:t xml:space="preserve">het parlement. </w:t>
      </w:r>
      <w:r w:rsidRPr="00E4434A" w:rsidR="00E4434A">
        <w:t xml:space="preserve">Transparantie </w:t>
      </w:r>
      <w:r w:rsidR="00960484">
        <w:t xml:space="preserve">en goede beleidsinformatie </w:t>
      </w:r>
      <w:r w:rsidR="00C30771">
        <w:t>zijn</w:t>
      </w:r>
      <w:r w:rsidRPr="00E4434A" w:rsidR="00E4434A">
        <w:t xml:space="preserve"> </w:t>
      </w:r>
      <w:r w:rsidR="00960484">
        <w:t xml:space="preserve">verder </w:t>
      </w:r>
      <w:r w:rsidRPr="00E4434A" w:rsidR="00E4434A">
        <w:t xml:space="preserve">nodig om tijdig te kunnen bijsturen en om als sector gezamenlijk te leren. </w:t>
      </w:r>
    </w:p>
    <w:p w:rsidR="00E4434A" w:rsidP="00042813" w:rsidRDefault="00E4434A" w14:paraId="03C02C77" w14:textId="77777777"/>
    <w:p w:rsidR="009B6F0E" w:rsidP="00042813" w:rsidRDefault="005209EB" w14:paraId="4D1B7891" w14:textId="75A4EDCD">
      <w:r>
        <w:t xml:space="preserve">Ik versterk daarom </w:t>
      </w:r>
      <w:r w:rsidRPr="00F108FB" w:rsidR="00042813">
        <w:t>de monitoring en informatievoorziening, voortbouwend op de stappen die in de huidige Werkagenda mbo al zijn gezet.</w:t>
      </w:r>
      <w:r w:rsidR="00883042">
        <w:t xml:space="preserve"> </w:t>
      </w:r>
      <w:r>
        <w:t xml:space="preserve">Op dit moment wordt er door de instellingen over een groot aantal indicatoren gerapporteerd. Ik wil daar meer richting en focus in aanbrengen en </w:t>
      </w:r>
      <w:r w:rsidRPr="00DD7F45" w:rsidR="00DD7F45">
        <w:t xml:space="preserve">verken </w:t>
      </w:r>
      <w:r>
        <w:t xml:space="preserve">daarbij </w:t>
      </w:r>
      <w:r w:rsidRPr="00DD7F45" w:rsidR="00DD7F45">
        <w:t>manieren om de administratieve lasten voor mbo-</w:t>
      </w:r>
      <w:r w:rsidR="000F4C9F">
        <w:t>instellingen</w:t>
      </w:r>
      <w:r w:rsidRPr="00DD7F45" w:rsidR="00DD7F45">
        <w:t xml:space="preserve"> beheersbaar te houden.</w:t>
      </w:r>
      <w:r w:rsidR="00883042">
        <w:t xml:space="preserve"> </w:t>
      </w:r>
    </w:p>
    <w:p w:rsidR="00071A1B" w:rsidP="00042813" w:rsidRDefault="00071A1B" w14:paraId="74CBBC9E" w14:textId="77777777"/>
    <w:p w:rsidR="001C34D7" w:rsidP="00BD4E5C" w:rsidRDefault="001C34D7" w14:paraId="7D73F732" w14:textId="246F8C04">
      <w:pPr>
        <w:rPr>
          <w:sz w:val="24"/>
        </w:rPr>
      </w:pPr>
      <w:r w:rsidRPr="00EA14CC">
        <w:rPr>
          <w:sz w:val="24"/>
        </w:rPr>
        <w:t>Tot slot</w:t>
      </w:r>
    </w:p>
    <w:p w:rsidRPr="00FD638A" w:rsidR="00696ED5" w:rsidP="00BD4E5C" w:rsidRDefault="00696ED5" w14:paraId="17C99E04" w14:textId="77777777">
      <w:pPr>
        <w:contextualSpacing/>
        <w:rPr>
          <w:szCs w:val="18"/>
        </w:rPr>
      </w:pPr>
    </w:p>
    <w:p w:rsidR="0028738F" w:rsidP="00A53FC9" w:rsidRDefault="0028738F" w14:paraId="5F8FE939" w14:textId="580705F8">
      <w:pPr>
        <w:contextualSpacing/>
      </w:pPr>
      <w:r w:rsidRPr="0028738F">
        <w:t xml:space="preserve">Met deze </w:t>
      </w:r>
      <w:r w:rsidR="005E4F49">
        <w:t xml:space="preserve">financiële </w:t>
      </w:r>
      <w:r w:rsidRPr="0028738F">
        <w:t xml:space="preserve">keuzes investeert het kabinet in een mbo dat toegankelijk, kwalitatief sterk en toekomstbestendig blijft. Een mbo dat jongeren en volwassenen opleidt voor de maatschappelijke opgaven van morgen, en dat in iedere regio van Nederland </w:t>
      </w:r>
      <w:r w:rsidRPr="00CE216C" w:rsidR="00CE216C">
        <w:t>aantoonbaar van waarde</w:t>
      </w:r>
      <w:r w:rsidR="00CE216C">
        <w:t xml:space="preserve"> </w:t>
      </w:r>
      <w:r w:rsidRPr="0028738F">
        <w:t xml:space="preserve">is. </w:t>
      </w:r>
    </w:p>
    <w:p w:rsidRPr="00034152" w:rsidR="00A53FC9" w:rsidP="00A53FC9" w:rsidRDefault="00E132FF" w14:paraId="1E5D96E3" w14:textId="4F9AEBC2">
      <w:pPr>
        <w:contextualSpacing/>
        <w:rPr>
          <w:szCs w:val="18"/>
        </w:rPr>
      </w:pPr>
      <w:r>
        <w:br/>
      </w:r>
      <w:r w:rsidRPr="00281F4E" w:rsidR="00BD4E5C">
        <w:t>De komende periode werk ik de voorgestelde maatregelen verder uit in overleg met mbo-</w:t>
      </w:r>
      <w:r w:rsidR="000F4C9F">
        <w:t>instellingen</w:t>
      </w:r>
      <w:r w:rsidRPr="00281F4E" w:rsidR="00BD4E5C">
        <w:t>, studenten, docenten, werkgevers</w:t>
      </w:r>
      <w:r w:rsidRPr="00281F4E" w:rsidR="00281F4E">
        <w:t>, de uitvoering</w:t>
      </w:r>
      <w:r w:rsidRPr="00281F4E" w:rsidR="00BD4E5C">
        <w:t xml:space="preserve"> en andere betrokken partijen.</w:t>
      </w:r>
      <w:r w:rsidR="005E4F49">
        <w:t xml:space="preserve"> Bij de herziening van de bekostiging heb ik intensief gesproken met de sector. </w:t>
      </w:r>
      <w:r w:rsidRPr="00DD7F45" w:rsidR="00DD7F45">
        <w:t>Dat heeft waardevolle inzichten uit de praktijk</w:t>
      </w:r>
      <w:r w:rsidR="00E63B08">
        <w:t xml:space="preserve"> </w:t>
      </w:r>
      <w:r w:rsidRPr="00DD7F45" w:rsidR="00DD7F45">
        <w:t>opgeleverd. Ik zie de verdere samenwerking daarom met vertrouwen tegemoet.</w:t>
      </w:r>
      <w:r w:rsidR="00697DCC">
        <w:t xml:space="preserve"> </w:t>
      </w:r>
      <w:r w:rsidRPr="00281F4E" w:rsidR="00BD4E5C">
        <w:t xml:space="preserve">Ik </w:t>
      </w:r>
      <w:r w:rsidR="005E4F49">
        <w:t>kijk</w:t>
      </w:r>
      <w:r w:rsidRPr="00281F4E" w:rsidR="00BD4E5C">
        <w:t xml:space="preserve"> ernaar uit om </w:t>
      </w:r>
      <w:r w:rsidRPr="00281F4E" w:rsidR="00281F4E">
        <w:t xml:space="preserve">met </w:t>
      </w:r>
      <w:r w:rsidRPr="00281F4E" w:rsidR="00BD4E5C">
        <w:t>uw Kamer in gesprek te gaan</w:t>
      </w:r>
      <w:r w:rsidRPr="0028738F" w:rsidR="0028738F">
        <w:t xml:space="preserve"> </w:t>
      </w:r>
      <w:r w:rsidRPr="00C9252A" w:rsidR="00C9252A">
        <w:rPr>
          <w:szCs w:val="18"/>
        </w:rPr>
        <w:t xml:space="preserve">over </w:t>
      </w:r>
      <w:r w:rsidR="00DF616B">
        <w:rPr>
          <w:szCs w:val="18"/>
        </w:rPr>
        <w:t xml:space="preserve">de keuzes voor </w:t>
      </w:r>
      <w:r w:rsidR="00CE216C">
        <w:rPr>
          <w:szCs w:val="18"/>
        </w:rPr>
        <w:t>e</w:t>
      </w:r>
      <w:r w:rsidRPr="00CE216C" w:rsidR="00CE216C">
        <w:rPr>
          <w:szCs w:val="18"/>
        </w:rPr>
        <w:t>en financiering waarmee het mbo ook in de toekomst goed beroepsonderwijs kan blijven bieden</w:t>
      </w:r>
      <w:r w:rsidRPr="00C9252A" w:rsidR="00C9252A">
        <w:rPr>
          <w:szCs w:val="18"/>
        </w:rPr>
        <w:t>.</w:t>
      </w:r>
    </w:p>
    <w:p w:rsidR="00C9252A" w:rsidP="00A53FC9" w:rsidRDefault="00C9252A" w14:paraId="4F06BA9E" w14:textId="77777777">
      <w:pPr>
        <w:rPr>
          <w:szCs w:val="18"/>
        </w:rPr>
      </w:pPr>
    </w:p>
    <w:p w:rsidRPr="00491742" w:rsidR="00516570" w:rsidP="00A53FC9" w:rsidRDefault="00516570" w14:paraId="56FC2F52" w14:textId="77777777">
      <w:pPr>
        <w:rPr>
          <w:szCs w:val="18"/>
        </w:rPr>
      </w:pPr>
    </w:p>
    <w:p w:rsidR="00820DDA" w:rsidP="00CA35E4" w:rsidRDefault="00C81E33" w14:paraId="1581A26B" w14:textId="1D9D2D33">
      <w:r>
        <w:t>De minister van Onderwijs, Cultuur en Wetenschap,</w:t>
      </w:r>
    </w:p>
    <w:p w:rsidR="00B927F0" w:rsidP="003A7160" w:rsidRDefault="00B927F0" w14:paraId="16041C35" w14:textId="77777777"/>
    <w:p w:rsidR="00C9252A" w:rsidP="003A7160" w:rsidRDefault="00C9252A" w14:paraId="55982582" w14:textId="77777777"/>
    <w:p w:rsidR="000F521E" w:rsidP="003A7160" w:rsidRDefault="000F521E" w14:paraId="3D98C4D3" w14:textId="77777777"/>
    <w:p w:rsidR="004030A8" w:rsidP="003A7160" w:rsidRDefault="004030A8" w14:paraId="704C216D" w14:textId="77777777"/>
    <w:p w:rsidRPr="00385BEF" w:rsidR="004440E5" w:rsidP="00FD638A" w:rsidRDefault="00C81E33" w14:paraId="34E84334" w14:textId="69EE7445">
      <w:r w:rsidRPr="006C6CF8">
        <w:rPr>
          <w:lang w:eastAsia="en-US"/>
        </w:rPr>
        <w:t xml:space="preserve">Rianne </w:t>
      </w:r>
      <w:proofErr w:type="spellStart"/>
      <w:r w:rsidRPr="006C6CF8">
        <w:rPr>
          <w:lang w:eastAsia="en-US"/>
        </w:rPr>
        <w:t>Letschert</w:t>
      </w:r>
      <w:proofErr w:type="spellEnd"/>
    </w:p>
    <w:sectPr w:rsidRPr="00385BEF" w:rsidR="004440E5" w:rsidSect="002F493B">
      <w:headerReference w:type="default"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0B90" w14:textId="77777777" w:rsidR="00C85FFE" w:rsidRDefault="00C85FFE">
      <w:r>
        <w:separator/>
      </w:r>
    </w:p>
    <w:p w14:paraId="7B7D7085" w14:textId="77777777" w:rsidR="00C85FFE" w:rsidRDefault="00C85FFE"/>
  </w:endnote>
  <w:endnote w:type="continuationSeparator" w:id="0">
    <w:p w14:paraId="7A5EA8A5" w14:textId="77777777" w:rsidR="00C85FFE" w:rsidRDefault="00C85FFE">
      <w:r>
        <w:continuationSeparator/>
      </w:r>
    </w:p>
    <w:p w14:paraId="1C78CE5C" w14:textId="77777777" w:rsidR="00C85FFE" w:rsidRDefault="00C85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ijksSansTT Extr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E33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8232A" w14:paraId="6049F20F" w14:textId="77777777" w:rsidTr="004C7E1D">
      <w:trPr>
        <w:trHeight w:hRule="exact" w:val="357"/>
      </w:trPr>
      <w:tc>
        <w:tcPr>
          <w:tcW w:w="7603" w:type="dxa"/>
        </w:tcPr>
        <w:p w14:paraId="176C058E" w14:textId="77777777" w:rsidR="002F71BB" w:rsidRPr="004C7E1D" w:rsidRDefault="002F71BB" w:rsidP="004C7E1D">
          <w:pPr>
            <w:spacing w:line="180" w:lineRule="exact"/>
            <w:rPr>
              <w:sz w:val="13"/>
              <w:szCs w:val="13"/>
            </w:rPr>
          </w:pPr>
        </w:p>
      </w:tc>
      <w:tc>
        <w:tcPr>
          <w:tcW w:w="2172" w:type="dxa"/>
        </w:tcPr>
        <w:p w14:paraId="261DCCE3" w14:textId="643929EB" w:rsidR="002F71BB" w:rsidRPr="004C7E1D" w:rsidRDefault="00C81E3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85531">
            <w:rPr>
              <w:szCs w:val="13"/>
            </w:rPr>
            <w:t>15</w:t>
          </w:r>
          <w:r w:rsidRPr="004C7E1D">
            <w:rPr>
              <w:szCs w:val="13"/>
            </w:rPr>
            <w:fldChar w:fldCharType="end"/>
          </w:r>
        </w:p>
      </w:tc>
    </w:tr>
  </w:tbl>
  <w:p w14:paraId="0FD8223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8232A" w14:paraId="491D5534" w14:textId="77777777" w:rsidTr="004C7E1D">
      <w:trPr>
        <w:trHeight w:hRule="exact" w:val="357"/>
      </w:trPr>
      <w:tc>
        <w:tcPr>
          <w:tcW w:w="7709" w:type="dxa"/>
        </w:tcPr>
        <w:p w14:paraId="1F7E6B89" w14:textId="77777777" w:rsidR="00D17084" w:rsidRPr="004C7E1D" w:rsidRDefault="00D17084" w:rsidP="004C7E1D">
          <w:pPr>
            <w:spacing w:line="180" w:lineRule="exact"/>
            <w:rPr>
              <w:sz w:val="13"/>
              <w:szCs w:val="13"/>
            </w:rPr>
          </w:pPr>
        </w:p>
      </w:tc>
      <w:tc>
        <w:tcPr>
          <w:tcW w:w="2060" w:type="dxa"/>
        </w:tcPr>
        <w:p w14:paraId="4FF019DF" w14:textId="3666E427" w:rsidR="00D17084" w:rsidRPr="004C7E1D" w:rsidRDefault="00C81E3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85531">
            <w:rPr>
              <w:szCs w:val="13"/>
            </w:rPr>
            <w:t>15</w:t>
          </w:r>
          <w:r w:rsidRPr="004C7E1D">
            <w:rPr>
              <w:szCs w:val="13"/>
            </w:rPr>
            <w:fldChar w:fldCharType="end"/>
          </w:r>
        </w:p>
      </w:tc>
    </w:tr>
  </w:tbl>
  <w:p w14:paraId="055A99E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9BBA" w14:textId="77777777" w:rsidR="00C85FFE" w:rsidRDefault="00C85FFE">
      <w:r>
        <w:separator/>
      </w:r>
    </w:p>
    <w:p w14:paraId="1ACE0B56" w14:textId="77777777" w:rsidR="00C85FFE" w:rsidRDefault="00C85FFE"/>
  </w:footnote>
  <w:footnote w:type="continuationSeparator" w:id="0">
    <w:p w14:paraId="1DDFCE0E" w14:textId="77777777" w:rsidR="00C85FFE" w:rsidRDefault="00C85FFE">
      <w:r>
        <w:continuationSeparator/>
      </w:r>
    </w:p>
    <w:p w14:paraId="2DF0A58F" w14:textId="77777777" w:rsidR="00C85FFE" w:rsidRDefault="00C85FFE"/>
  </w:footnote>
  <w:footnote w:id="1">
    <w:p w14:paraId="0D66C30E" w14:textId="77777777" w:rsidR="002620EC" w:rsidRPr="00857C73" w:rsidRDefault="002620EC" w:rsidP="002620EC">
      <w:pPr>
        <w:pStyle w:val="Voetnoottekst"/>
        <w:rPr>
          <w:sz w:val="16"/>
          <w:szCs w:val="16"/>
        </w:rPr>
      </w:pPr>
      <w:r w:rsidRPr="00857C73">
        <w:rPr>
          <w:rStyle w:val="Voetnootmarkering"/>
          <w:sz w:val="16"/>
          <w:szCs w:val="16"/>
        </w:rPr>
        <w:footnoteRef/>
      </w:r>
      <w:r w:rsidRPr="00857C73">
        <w:rPr>
          <w:rStyle w:val="Voetnootmarkering"/>
          <w:sz w:val="16"/>
          <w:szCs w:val="16"/>
        </w:rPr>
        <w:t xml:space="preserve"> </w:t>
      </w:r>
      <w:r w:rsidRPr="00857C73">
        <w:rPr>
          <w:sz w:val="16"/>
          <w:szCs w:val="16"/>
        </w:rPr>
        <w:t>Kamerstukken II 2025/2026, 36800-VIII-148</w:t>
      </w:r>
      <w:r w:rsidRPr="00857C73">
        <w:rPr>
          <w:sz w:val="16"/>
          <w:szCs w:val="16"/>
          <w:highlight w:val="yellow"/>
        </w:rPr>
        <w:t xml:space="preserve"> </w:t>
      </w:r>
    </w:p>
  </w:footnote>
  <w:footnote w:id="2">
    <w:p w14:paraId="5AA884C7" w14:textId="53EC6502" w:rsidR="002F677F" w:rsidRPr="00125E5D" w:rsidRDefault="002F677F">
      <w:pPr>
        <w:pStyle w:val="Voetnoottekst"/>
        <w:rPr>
          <w:sz w:val="16"/>
          <w:szCs w:val="16"/>
        </w:rPr>
      </w:pPr>
      <w:r w:rsidRPr="00125E5D">
        <w:rPr>
          <w:rStyle w:val="Voetnootmarkering"/>
          <w:sz w:val="16"/>
          <w:szCs w:val="16"/>
        </w:rPr>
        <w:footnoteRef/>
      </w:r>
      <w:r w:rsidRPr="00125E5D">
        <w:rPr>
          <w:sz w:val="16"/>
          <w:szCs w:val="16"/>
        </w:rPr>
        <w:t xml:space="preserve"> </w:t>
      </w:r>
      <w:r w:rsidR="009C4EED" w:rsidRPr="00125E5D">
        <w:rPr>
          <w:sz w:val="16"/>
          <w:szCs w:val="16"/>
        </w:rPr>
        <w:t>Kamerstukken II 2024/2025, 29697 nr. 158</w:t>
      </w:r>
    </w:p>
  </w:footnote>
  <w:footnote w:id="3">
    <w:p w14:paraId="3EDF468E" w14:textId="19ABC93C" w:rsidR="00E36A70" w:rsidRDefault="00E36A70" w:rsidP="00EA14CC">
      <w:pPr>
        <w:pStyle w:val="Voetnoottekst"/>
        <w:spacing w:line="200" w:lineRule="atLeast"/>
      </w:pPr>
      <w:r w:rsidRPr="00A7081D">
        <w:rPr>
          <w:rStyle w:val="Voetnootmarkering"/>
          <w:sz w:val="16"/>
          <w:szCs w:val="16"/>
        </w:rPr>
        <w:footnoteRef/>
      </w:r>
      <w:r w:rsidRPr="00A7081D">
        <w:rPr>
          <w:sz w:val="16"/>
          <w:szCs w:val="16"/>
        </w:rPr>
        <w:t xml:space="preserve"> </w:t>
      </w:r>
      <w:r>
        <w:rPr>
          <w:sz w:val="16"/>
          <w:szCs w:val="16"/>
        </w:rPr>
        <w:t xml:space="preserve">In 2022 zijn er door het </w:t>
      </w:r>
      <w:r w:rsidRPr="00A7081D">
        <w:rPr>
          <w:sz w:val="16"/>
          <w:szCs w:val="16"/>
        </w:rPr>
        <w:t>kabinet</w:t>
      </w:r>
      <w:r>
        <w:rPr>
          <w:sz w:val="16"/>
          <w:szCs w:val="16"/>
        </w:rPr>
        <w:t xml:space="preserve"> structurele investeringen </w:t>
      </w:r>
      <w:r w:rsidRPr="00A7081D">
        <w:rPr>
          <w:sz w:val="16"/>
          <w:szCs w:val="16"/>
        </w:rPr>
        <w:t xml:space="preserve">gedaan </w:t>
      </w:r>
      <w:r>
        <w:rPr>
          <w:sz w:val="16"/>
          <w:szCs w:val="16"/>
        </w:rPr>
        <w:t xml:space="preserve">van € 200 miljoen per jaar </w:t>
      </w:r>
      <w:r w:rsidRPr="00A7081D">
        <w:rPr>
          <w:sz w:val="16"/>
          <w:szCs w:val="16"/>
        </w:rPr>
        <w:t>om het mbo niveau 2 te versterken</w:t>
      </w:r>
      <w:r>
        <w:rPr>
          <w:sz w:val="16"/>
          <w:szCs w:val="16"/>
        </w:rPr>
        <w:t xml:space="preserve">. Met deze investeringen is de totale omvang van de mbo-begroting op </w:t>
      </w:r>
      <w:r w:rsidR="00755525">
        <w:rPr>
          <w:sz w:val="16"/>
          <w:szCs w:val="16"/>
        </w:rPr>
        <w:t xml:space="preserve">stelselniveau </w:t>
      </w:r>
      <w:r>
        <w:rPr>
          <w:sz w:val="16"/>
          <w:szCs w:val="16"/>
        </w:rPr>
        <w:t>toereikend voor uitvoering van de wettelijke opdracht van het mbo.</w:t>
      </w:r>
      <w:r w:rsidR="00755525">
        <w:rPr>
          <w:sz w:val="16"/>
          <w:szCs w:val="16"/>
        </w:rPr>
        <w:t xml:space="preserve"> </w:t>
      </w:r>
      <w:r>
        <w:rPr>
          <w:sz w:val="16"/>
          <w:szCs w:val="16"/>
        </w:rPr>
        <w:t>De hoogte van het budget blijft met de maatregelen uit deze brief grotendeels ongewijzigd. Er vinden wel verschuivingen plaats in de manier waarop het budget wordt verdeeld.</w:t>
      </w:r>
    </w:p>
  </w:footnote>
  <w:footnote w:id="4">
    <w:p w14:paraId="649E77A9" w14:textId="19486FCF" w:rsidR="005E569F" w:rsidRDefault="005E569F" w:rsidP="005E569F">
      <w:pPr>
        <w:pStyle w:val="Voetnoottekst"/>
      </w:pPr>
      <w:r w:rsidRPr="005E569F">
        <w:rPr>
          <w:rStyle w:val="Voetnootmarkering"/>
        </w:rPr>
        <w:footnoteRef/>
      </w:r>
      <w:r w:rsidRPr="005E569F">
        <w:t xml:space="preserve"> Het aantal prijsfactoren wordt verminderd van zeven naar drie. Omdat er sprake is van een onbedoeld effect wordt er via een structurele verhoging van de vaste voet gecompenseerd voor de negatieve herverdeeleffecten als gevolg van de vereenvoudiging.</w:t>
      </w:r>
      <w:r>
        <w:t xml:space="preserve"> </w:t>
      </w:r>
    </w:p>
  </w:footnote>
  <w:footnote w:id="5">
    <w:p w14:paraId="5A9A76F2" w14:textId="77777777" w:rsidR="005E569F" w:rsidRDefault="005E569F" w:rsidP="005E569F">
      <w:pPr>
        <w:pStyle w:val="Voetnoottekst"/>
      </w:pPr>
      <w:r>
        <w:rPr>
          <w:rStyle w:val="Voetnootmarkering"/>
        </w:rPr>
        <w:footnoteRef/>
      </w:r>
      <w:r>
        <w:t xml:space="preserve"> </w:t>
      </w:r>
      <w:r w:rsidRPr="007103B8">
        <w:t>Dit wordt gedaan door een structurele verhoging van de vaste voet.</w:t>
      </w:r>
      <w:r>
        <w:t xml:space="preserve"> </w:t>
      </w:r>
      <w:r w:rsidRPr="00DB4A31">
        <w:t xml:space="preserve">Voor de </w:t>
      </w:r>
      <w:r>
        <w:t>instellingen</w:t>
      </w:r>
      <w:r w:rsidRPr="00DB4A31">
        <w:t xml:space="preserve"> die boven -4 procent herverdeeleffect in 2029 zitten</w:t>
      </w:r>
      <w:r w:rsidRPr="007103B8">
        <w:t xml:space="preserve">, wordt de structurele verhoging zo berekend dat het netto herverdeeleffect van de herziening in 2029 uitkomt op -4 procent. Vervolgens wordt hier met de overgangsregeling in stapjes van </w:t>
      </w:r>
      <w:r>
        <w:t xml:space="preserve">maximaal </w:t>
      </w:r>
      <w:r w:rsidRPr="007103B8">
        <w:t>1 procent per jaar naar toe bewogen.</w:t>
      </w:r>
    </w:p>
  </w:footnote>
  <w:footnote w:id="6">
    <w:p w14:paraId="53F2B991" w14:textId="5E7E1570" w:rsidR="00910E65" w:rsidRDefault="00910E65" w:rsidP="00910E65">
      <w:pPr>
        <w:pStyle w:val="Voetnoottekst"/>
      </w:pPr>
      <w:r>
        <w:rPr>
          <w:rStyle w:val="Voetnootmarkering"/>
        </w:rPr>
        <w:footnoteRef/>
      </w:r>
      <w:r>
        <w:t xml:space="preserve"> </w:t>
      </w:r>
      <w:hyperlink r:id="rId1" w:history="1">
        <w:r>
          <w:rPr>
            <w:rStyle w:val="Hyperlink"/>
          </w:rPr>
          <w:t>Onderwijsraad (2025), Ar</w:t>
        </w:r>
        <w:r w:rsidRPr="009E6C86">
          <w:rPr>
            <w:rStyle w:val="Hyperlink"/>
          </w:rPr>
          <w:t>moede en onderwijs</w:t>
        </w:r>
      </w:hyperlink>
      <w:r w:rsidR="00960484">
        <w:t>.</w:t>
      </w:r>
      <w:r>
        <w:t xml:space="preserve"> </w:t>
      </w:r>
    </w:p>
  </w:footnote>
  <w:footnote w:id="7">
    <w:p w14:paraId="6B8D6791" w14:textId="77777777" w:rsidR="00C30771" w:rsidRDefault="00C30771" w:rsidP="00C30771">
      <w:pPr>
        <w:pStyle w:val="Voetnoottekst"/>
      </w:pPr>
      <w:r>
        <w:rPr>
          <w:rStyle w:val="Voetnootmarkering"/>
        </w:rPr>
        <w:footnoteRef/>
      </w:r>
      <w:r>
        <w:t xml:space="preserve"> </w:t>
      </w:r>
      <w:proofErr w:type="spellStart"/>
      <w:r>
        <w:t>JOBmbo</w:t>
      </w:r>
      <w:proofErr w:type="spellEnd"/>
      <w:r>
        <w:t xml:space="preserve"> (2026), </w:t>
      </w:r>
      <w:proofErr w:type="spellStart"/>
      <w:r>
        <w:t>JOBmonitor</w:t>
      </w:r>
      <w:proofErr w:type="spellEnd"/>
      <w:r>
        <w:t xml:space="preserve"> 2026. </w:t>
      </w:r>
    </w:p>
  </w:footnote>
  <w:footnote w:id="8">
    <w:p w14:paraId="0F1B1150" w14:textId="5C7DA7C2" w:rsidR="0068208A" w:rsidRDefault="0068208A" w:rsidP="0068208A">
      <w:pPr>
        <w:pStyle w:val="Voetnoottekst"/>
      </w:pPr>
      <w:r w:rsidRPr="00A4694E">
        <w:rPr>
          <w:rStyle w:val="Voetnootmarkering"/>
        </w:rPr>
        <w:footnoteRef/>
      </w:r>
      <w:r w:rsidRPr="00A4694E">
        <w:t xml:space="preserve"> </w:t>
      </w:r>
      <w:hyperlink r:id="rId2" w:history="1">
        <w:r w:rsidRPr="00A4694E">
          <w:rPr>
            <w:rStyle w:val="Hyperlink"/>
          </w:rPr>
          <w:t>Nibud (2024). Nibud Studentenonderzoek 2024.</w:t>
        </w:r>
      </w:hyperlink>
    </w:p>
  </w:footnote>
  <w:footnote w:id="9">
    <w:p w14:paraId="233F116E" w14:textId="77777777" w:rsidR="00D56AA5" w:rsidRDefault="00D56AA5" w:rsidP="00D56AA5">
      <w:pPr>
        <w:pStyle w:val="Voetnoottekst"/>
      </w:pPr>
      <w:r>
        <w:rPr>
          <w:rStyle w:val="Voetnootmarkering"/>
        </w:rPr>
        <w:footnoteRef/>
      </w:r>
      <w:r>
        <w:t xml:space="preserve"> Inclusief indexatie van de afgelopen jaren. </w:t>
      </w:r>
    </w:p>
  </w:footnote>
  <w:footnote w:id="10">
    <w:p w14:paraId="4AC914EA" w14:textId="77777777" w:rsidR="00316775" w:rsidRPr="003B115B" w:rsidRDefault="00316775" w:rsidP="00316775">
      <w:pPr>
        <w:pStyle w:val="Voetnoottekst"/>
        <w:rPr>
          <w:sz w:val="16"/>
          <w:szCs w:val="16"/>
        </w:rPr>
      </w:pPr>
      <w:r w:rsidRPr="003B115B">
        <w:rPr>
          <w:rStyle w:val="Voetnootmarkering"/>
          <w:sz w:val="16"/>
          <w:szCs w:val="16"/>
        </w:rPr>
        <w:footnoteRef/>
      </w:r>
      <w:r w:rsidRPr="003B115B">
        <w:rPr>
          <w:sz w:val="16"/>
          <w:szCs w:val="16"/>
        </w:rPr>
        <w:t xml:space="preserve"> Kamerstukken II, 2024/2025, 31524 nr. 690</w:t>
      </w:r>
    </w:p>
  </w:footnote>
  <w:footnote w:id="11">
    <w:p w14:paraId="4725E077" w14:textId="13F61B64" w:rsidR="002F3AEC" w:rsidRPr="00B377C2" w:rsidRDefault="002F3AEC">
      <w:pPr>
        <w:pStyle w:val="Voetnoottekst"/>
      </w:pPr>
      <w:r w:rsidRPr="00B377C2">
        <w:rPr>
          <w:rStyle w:val="Voetnootmarkering"/>
        </w:rPr>
        <w:footnoteRef/>
      </w:r>
      <w:r w:rsidRPr="00B377C2">
        <w:t xml:space="preserve"> </w:t>
      </w:r>
      <w:hyperlink r:id="rId3" w:history="1">
        <w:r w:rsidR="00B3540E" w:rsidRPr="00B377C2">
          <w:rPr>
            <w:rStyle w:val="Hyperlink"/>
          </w:rPr>
          <w:t>Inspectie van het Onderwijs (2026), Staat van het Onderwijs 2026</w:t>
        </w:r>
      </w:hyperlink>
    </w:p>
  </w:footnote>
  <w:footnote w:id="12">
    <w:p w14:paraId="68520829" w14:textId="77777777" w:rsidR="00215D9E" w:rsidRPr="00B377C2" w:rsidRDefault="00215D9E" w:rsidP="00215D9E">
      <w:pPr>
        <w:pStyle w:val="Voetnoottekst"/>
      </w:pPr>
      <w:r w:rsidRPr="00B377C2">
        <w:rPr>
          <w:rStyle w:val="Voetnootmarkering"/>
        </w:rPr>
        <w:footnoteRef/>
      </w:r>
      <w:r w:rsidRPr="00B377C2">
        <w:t xml:space="preserve"> </w:t>
      </w:r>
      <w:hyperlink r:id="rId4" w:history="1">
        <w:r w:rsidRPr="00B377C2">
          <w:rPr>
            <w:rStyle w:val="Hyperlink"/>
          </w:rPr>
          <w:t>Inspectie van het Onderwijs (2026), Bezorgd en betrokken</w:t>
        </w:r>
      </w:hyperlink>
    </w:p>
  </w:footnote>
  <w:footnote w:id="13">
    <w:p w14:paraId="1AA026C4" w14:textId="77777777" w:rsidR="00215D9E" w:rsidRDefault="00215D9E" w:rsidP="00215D9E">
      <w:pPr>
        <w:pStyle w:val="Voetnoottekst"/>
      </w:pPr>
      <w:r w:rsidRPr="00B377C2">
        <w:rPr>
          <w:rStyle w:val="Voetnootmarkering"/>
        </w:rPr>
        <w:footnoteRef/>
      </w:r>
      <w:r w:rsidRPr="00B377C2">
        <w:t xml:space="preserve"> </w:t>
      </w:r>
      <w:hyperlink r:id="rId5" w:history="1">
        <w:r w:rsidRPr="00B377C2">
          <w:rPr>
            <w:rStyle w:val="Hyperlink"/>
          </w:rPr>
          <w:t>ECBO en Regioplan (2024), Verkenning naar praktijkgericht onderzoek in het mbo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8232A" w14:paraId="723EEE1D" w14:textId="77777777" w:rsidTr="006D2D53">
      <w:trPr>
        <w:trHeight w:hRule="exact" w:val="400"/>
      </w:trPr>
      <w:tc>
        <w:tcPr>
          <w:tcW w:w="7518" w:type="dxa"/>
        </w:tcPr>
        <w:p w14:paraId="3E3E2C86" w14:textId="77777777" w:rsidR="00527BD4" w:rsidRPr="00275984" w:rsidRDefault="00527BD4" w:rsidP="00BF4427">
          <w:pPr>
            <w:pStyle w:val="Huisstijl-Rubricering"/>
          </w:pPr>
        </w:p>
      </w:tc>
    </w:tr>
  </w:tbl>
  <w:p w14:paraId="7341BBC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8232A" w14:paraId="5E9381BF" w14:textId="77777777" w:rsidTr="003B528D">
      <w:tc>
        <w:tcPr>
          <w:tcW w:w="2160" w:type="dxa"/>
        </w:tcPr>
        <w:p w14:paraId="3BCDBB34" w14:textId="77777777" w:rsidR="002F71BB" w:rsidRPr="000407BB" w:rsidRDefault="00C81E33" w:rsidP="005D283A">
          <w:pPr>
            <w:pStyle w:val="Colofonkop"/>
            <w:framePr w:hSpace="0" w:wrap="auto" w:vAnchor="margin" w:hAnchor="text" w:xAlign="left" w:yAlign="inline"/>
          </w:pPr>
          <w:r>
            <w:t>Onze referentie</w:t>
          </w:r>
        </w:p>
      </w:tc>
    </w:tr>
    <w:tr w:rsidR="0018232A" w14:paraId="094653F1" w14:textId="77777777" w:rsidTr="002F71BB">
      <w:trPr>
        <w:trHeight w:val="259"/>
      </w:trPr>
      <w:tc>
        <w:tcPr>
          <w:tcW w:w="2160" w:type="dxa"/>
        </w:tcPr>
        <w:p w14:paraId="5BE55DA4" w14:textId="3A2BBE53" w:rsidR="00E35CF4" w:rsidRPr="005D283A" w:rsidRDefault="00385531" w:rsidP="0049501A">
          <w:pPr>
            <w:spacing w:line="180" w:lineRule="exact"/>
            <w:rPr>
              <w:sz w:val="13"/>
              <w:szCs w:val="13"/>
            </w:rPr>
          </w:pPr>
          <w:r w:rsidRPr="00385531">
            <w:rPr>
              <w:sz w:val="13"/>
              <w:szCs w:val="13"/>
            </w:rPr>
            <w:t>64834845</w:t>
          </w:r>
        </w:p>
      </w:tc>
    </w:tr>
  </w:tbl>
  <w:p w14:paraId="6A0F05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232A" w14:paraId="5A941CA7" w14:textId="77777777" w:rsidTr="001377D4">
      <w:trPr>
        <w:trHeight w:val="2636"/>
      </w:trPr>
      <w:tc>
        <w:tcPr>
          <w:tcW w:w="737" w:type="dxa"/>
        </w:tcPr>
        <w:p w14:paraId="0EAB98D3" w14:textId="77777777" w:rsidR="00704845" w:rsidRDefault="00704845" w:rsidP="0047126E">
          <w:pPr>
            <w:framePr w:w="6339" w:h="2750" w:hRule="exact" w:hSpace="181" w:wrap="around" w:vAnchor="page" w:hAnchor="page" w:x="5586" w:y="1"/>
            <w:spacing w:line="240" w:lineRule="auto"/>
          </w:pPr>
        </w:p>
      </w:tc>
      <w:tc>
        <w:tcPr>
          <w:tcW w:w="5156" w:type="dxa"/>
        </w:tcPr>
        <w:p w14:paraId="68127FF0" w14:textId="77777777" w:rsidR="00704845" w:rsidRDefault="00C81E33" w:rsidP="0047126E">
          <w:pPr>
            <w:framePr w:w="3873" w:h="2625" w:hRule="exact" w:wrap="around" w:vAnchor="page" w:hAnchor="page" w:x="6323" w:y="1"/>
          </w:pPr>
          <w:r>
            <w:rPr>
              <w:noProof/>
              <w:lang w:val="en-US" w:eastAsia="en-US"/>
            </w:rPr>
            <w:drawing>
              <wp:inline distT="0" distB="0" distL="0" distR="0" wp14:anchorId="1DBD36F3" wp14:editId="7EF1C75D">
                <wp:extent cx="2447925" cy="1657350"/>
                <wp:effectExtent l="0" t="0" r="0" b="0"/>
                <wp:docPr id="120885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8C2F740" w14:textId="77777777" w:rsidR="00483ECA" w:rsidRDefault="00483ECA" w:rsidP="00D037A9"/>
      </w:tc>
    </w:tr>
  </w:tbl>
  <w:p w14:paraId="7F1C1AA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8232A" w14:paraId="2110865B" w14:textId="77777777" w:rsidTr="0008539E">
      <w:trPr>
        <w:trHeight w:hRule="exact" w:val="572"/>
      </w:trPr>
      <w:tc>
        <w:tcPr>
          <w:tcW w:w="7520" w:type="dxa"/>
        </w:tcPr>
        <w:p w14:paraId="7437F074" w14:textId="77777777" w:rsidR="00527BD4" w:rsidRPr="00963440" w:rsidRDefault="00C81E33" w:rsidP="00210BA3">
          <w:pPr>
            <w:pStyle w:val="Huisstijl-Adres"/>
            <w:spacing w:after="0"/>
          </w:pPr>
          <w:r w:rsidRPr="009E3B07">
            <w:t>&gt;Retouradres </w:t>
          </w:r>
          <w:r>
            <w:t>Postbus 16375 2500 BJ Den Haag</w:t>
          </w:r>
          <w:r w:rsidRPr="009E3B07">
            <w:t xml:space="preserve"> </w:t>
          </w:r>
        </w:p>
      </w:tc>
    </w:tr>
    <w:tr w:rsidR="0018232A" w14:paraId="038B1D56" w14:textId="77777777" w:rsidTr="00E776C6">
      <w:trPr>
        <w:cantSplit/>
        <w:trHeight w:hRule="exact" w:val="238"/>
      </w:trPr>
      <w:tc>
        <w:tcPr>
          <w:tcW w:w="7520" w:type="dxa"/>
        </w:tcPr>
        <w:p w14:paraId="11FF2069" w14:textId="77777777" w:rsidR="00093ABC" w:rsidRPr="00963440" w:rsidRDefault="00093ABC" w:rsidP="00963440"/>
      </w:tc>
    </w:tr>
    <w:tr w:rsidR="0018232A" w14:paraId="5F82E5B4" w14:textId="77777777" w:rsidTr="00E776C6">
      <w:trPr>
        <w:cantSplit/>
        <w:trHeight w:hRule="exact" w:val="1520"/>
      </w:trPr>
      <w:tc>
        <w:tcPr>
          <w:tcW w:w="7520" w:type="dxa"/>
        </w:tcPr>
        <w:p w14:paraId="0AF120C5" w14:textId="77777777" w:rsidR="00A604D3" w:rsidRPr="00963440" w:rsidRDefault="00A604D3" w:rsidP="00963440"/>
      </w:tc>
    </w:tr>
    <w:tr w:rsidR="0018232A" w14:paraId="607EFD08" w14:textId="77777777" w:rsidTr="00E776C6">
      <w:trPr>
        <w:trHeight w:hRule="exact" w:val="1077"/>
      </w:trPr>
      <w:tc>
        <w:tcPr>
          <w:tcW w:w="7520" w:type="dxa"/>
        </w:tcPr>
        <w:p w14:paraId="3BB316D0" w14:textId="77777777" w:rsidR="00892BA5" w:rsidRPr="00035E67" w:rsidRDefault="00892BA5" w:rsidP="00892BA5">
          <w:pPr>
            <w:tabs>
              <w:tab w:val="left" w:pos="740"/>
            </w:tabs>
            <w:autoSpaceDE w:val="0"/>
            <w:autoSpaceDN w:val="0"/>
            <w:adjustRightInd w:val="0"/>
            <w:rPr>
              <w:rFonts w:cs="Verdana"/>
              <w:szCs w:val="18"/>
            </w:rPr>
          </w:pPr>
        </w:p>
      </w:tc>
    </w:tr>
  </w:tbl>
  <w:p w14:paraId="02BE0316" w14:textId="77777777" w:rsidR="006F273B" w:rsidRDefault="006F273B" w:rsidP="00BC4AE3">
    <w:pPr>
      <w:pStyle w:val="Koptekst"/>
    </w:pPr>
  </w:p>
  <w:p w14:paraId="4E891B0A" w14:textId="77777777" w:rsidR="00153BD0" w:rsidRDefault="00153BD0" w:rsidP="00BC4AE3">
    <w:pPr>
      <w:pStyle w:val="Koptekst"/>
    </w:pPr>
  </w:p>
  <w:p w14:paraId="7CDF2360" w14:textId="77777777" w:rsidR="0044605E" w:rsidRDefault="0044605E" w:rsidP="00BC4AE3">
    <w:pPr>
      <w:pStyle w:val="Koptekst"/>
    </w:pPr>
  </w:p>
  <w:p w14:paraId="175D1B6E" w14:textId="77777777" w:rsidR="0044605E" w:rsidRDefault="0044605E" w:rsidP="00BC4AE3">
    <w:pPr>
      <w:pStyle w:val="Koptekst"/>
    </w:pPr>
  </w:p>
  <w:p w14:paraId="69F200A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2"/>
    <w:multiLevelType w:val="hybridMultilevel"/>
    <w:tmpl w:val="97F06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EA4015"/>
    <w:multiLevelType w:val="hybridMultilevel"/>
    <w:tmpl w:val="416C4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6DCCC942">
      <w:start w:val="1"/>
      <w:numFmt w:val="bullet"/>
      <w:pStyle w:val="Lijstopsomteken"/>
      <w:lvlText w:val="•"/>
      <w:lvlJc w:val="left"/>
      <w:pPr>
        <w:tabs>
          <w:tab w:val="num" w:pos="227"/>
        </w:tabs>
        <w:ind w:left="227" w:hanging="227"/>
      </w:pPr>
      <w:rPr>
        <w:rFonts w:ascii="Verdana" w:hAnsi="Verdana" w:hint="default"/>
        <w:sz w:val="18"/>
        <w:szCs w:val="18"/>
      </w:rPr>
    </w:lvl>
    <w:lvl w:ilvl="1" w:tplc="9C3AF270" w:tentative="1">
      <w:start w:val="1"/>
      <w:numFmt w:val="bullet"/>
      <w:lvlText w:val="o"/>
      <w:lvlJc w:val="left"/>
      <w:pPr>
        <w:tabs>
          <w:tab w:val="num" w:pos="1440"/>
        </w:tabs>
        <w:ind w:left="1440" w:hanging="360"/>
      </w:pPr>
      <w:rPr>
        <w:rFonts w:ascii="Courier New" w:hAnsi="Courier New" w:cs="Courier New" w:hint="default"/>
      </w:rPr>
    </w:lvl>
    <w:lvl w:ilvl="2" w:tplc="6582B098" w:tentative="1">
      <w:start w:val="1"/>
      <w:numFmt w:val="bullet"/>
      <w:lvlText w:val=""/>
      <w:lvlJc w:val="left"/>
      <w:pPr>
        <w:tabs>
          <w:tab w:val="num" w:pos="2160"/>
        </w:tabs>
        <w:ind w:left="2160" w:hanging="360"/>
      </w:pPr>
      <w:rPr>
        <w:rFonts w:ascii="Wingdings" w:hAnsi="Wingdings" w:hint="default"/>
      </w:rPr>
    </w:lvl>
    <w:lvl w:ilvl="3" w:tplc="6EDA31A8" w:tentative="1">
      <w:start w:val="1"/>
      <w:numFmt w:val="bullet"/>
      <w:lvlText w:val=""/>
      <w:lvlJc w:val="left"/>
      <w:pPr>
        <w:tabs>
          <w:tab w:val="num" w:pos="2880"/>
        </w:tabs>
        <w:ind w:left="2880" w:hanging="360"/>
      </w:pPr>
      <w:rPr>
        <w:rFonts w:ascii="Symbol" w:hAnsi="Symbol" w:hint="default"/>
      </w:rPr>
    </w:lvl>
    <w:lvl w:ilvl="4" w:tplc="660C4CEC" w:tentative="1">
      <w:start w:val="1"/>
      <w:numFmt w:val="bullet"/>
      <w:lvlText w:val="o"/>
      <w:lvlJc w:val="left"/>
      <w:pPr>
        <w:tabs>
          <w:tab w:val="num" w:pos="3600"/>
        </w:tabs>
        <w:ind w:left="3600" w:hanging="360"/>
      </w:pPr>
      <w:rPr>
        <w:rFonts w:ascii="Courier New" w:hAnsi="Courier New" w:cs="Courier New" w:hint="default"/>
      </w:rPr>
    </w:lvl>
    <w:lvl w:ilvl="5" w:tplc="7F28BF40" w:tentative="1">
      <w:start w:val="1"/>
      <w:numFmt w:val="bullet"/>
      <w:lvlText w:val=""/>
      <w:lvlJc w:val="left"/>
      <w:pPr>
        <w:tabs>
          <w:tab w:val="num" w:pos="4320"/>
        </w:tabs>
        <w:ind w:left="4320" w:hanging="360"/>
      </w:pPr>
      <w:rPr>
        <w:rFonts w:ascii="Wingdings" w:hAnsi="Wingdings" w:hint="default"/>
      </w:rPr>
    </w:lvl>
    <w:lvl w:ilvl="6" w:tplc="7396C258" w:tentative="1">
      <w:start w:val="1"/>
      <w:numFmt w:val="bullet"/>
      <w:lvlText w:val=""/>
      <w:lvlJc w:val="left"/>
      <w:pPr>
        <w:tabs>
          <w:tab w:val="num" w:pos="5040"/>
        </w:tabs>
        <w:ind w:left="5040" w:hanging="360"/>
      </w:pPr>
      <w:rPr>
        <w:rFonts w:ascii="Symbol" w:hAnsi="Symbol" w:hint="default"/>
      </w:rPr>
    </w:lvl>
    <w:lvl w:ilvl="7" w:tplc="4AC0FBC0" w:tentative="1">
      <w:start w:val="1"/>
      <w:numFmt w:val="bullet"/>
      <w:lvlText w:val="o"/>
      <w:lvlJc w:val="left"/>
      <w:pPr>
        <w:tabs>
          <w:tab w:val="num" w:pos="5760"/>
        </w:tabs>
        <w:ind w:left="5760" w:hanging="360"/>
      </w:pPr>
      <w:rPr>
        <w:rFonts w:ascii="Courier New" w:hAnsi="Courier New" w:cs="Courier New" w:hint="default"/>
      </w:rPr>
    </w:lvl>
    <w:lvl w:ilvl="8" w:tplc="A588BF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2084F"/>
    <w:multiLevelType w:val="hybridMultilevel"/>
    <w:tmpl w:val="DE7A804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FD0405"/>
    <w:multiLevelType w:val="hybridMultilevel"/>
    <w:tmpl w:val="25129F22"/>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DE84EB58">
      <w:start w:val="2500"/>
      <w:numFmt w:val="bullet"/>
      <w:lvlText w:val="-"/>
      <w:lvlJc w:val="left"/>
      <w:pPr>
        <w:ind w:left="1980" w:hanging="36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9A79C6"/>
    <w:multiLevelType w:val="hybridMultilevel"/>
    <w:tmpl w:val="029688B4"/>
    <w:lvl w:ilvl="0" w:tplc="E438B38E">
      <w:start w:val="1"/>
      <w:numFmt w:val="bullet"/>
      <w:lvlText w:val="•"/>
      <w:lvlJc w:val="left"/>
      <w:pPr>
        <w:tabs>
          <w:tab w:val="num" w:pos="720"/>
        </w:tabs>
        <w:ind w:left="720" w:hanging="360"/>
      </w:pPr>
      <w:rPr>
        <w:rFonts w:ascii="Arial" w:hAnsi="Arial" w:hint="default"/>
      </w:rPr>
    </w:lvl>
    <w:lvl w:ilvl="1" w:tplc="BC882300" w:tentative="1">
      <w:start w:val="1"/>
      <w:numFmt w:val="bullet"/>
      <w:lvlText w:val="•"/>
      <w:lvlJc w:val="left"/>
      <w:pPr>
        <w:tabs>
          <w:tab w:val="num" w:pos="1440"/>
        </w:tabs>
        <w:ind w:left="1440" w:hanging="360"/>
      </w:pPr>
      <w:rPr>
        <w:rFonts w:ascii="Arial" w:hAnsi="Arial" w:hint="default"/>
      </w:rPr>
    </w:lvl>
    <w:lvl w:ilvl="2" w:tplc="01D213AA">
      <w:start w:val="1"/>
      <w:numFmt w:val="bullet"/>
      <w:lvlText w:val="•"/>
      <w:lvlJc w:val="left"/>
      <w:pPr>
        <w:tabs>
          <w:tab w:val="num" w:pos="2160"/>
        </w:tabs>
        <w:ind w:left="2160" w:hanging="360"/>
      </w:pPr>
      <w:rPr>
        <w:rFonts w:ascii="Arial" w:hAnsi="Arial" w:hint="default"/>
      </w:rPr>
    </w:lvl>
    <w:lvl w:ilvl="3" w:tplc="B0B80B92" w:tentative="1">
      <w:start w:val="1"/>
      <w:numFmt w:val="bullet"/>
      <w:lvlText w:val="•"/>
      <w:lvlJc w:val="left"/>
      <w:pPr>
        <w:tabs>
          <w:tab w:val="num" w:pos="2880"/>
        </w:tabs>
        <w:ind w:left="2880" w:hanging="360"/>
      </w:pPr>
      <w:rPr>
        <w:rFonts w:ascii="Arial" w:hAnsi="Arial" w:hint="default"/>
      </w:rPr>
    </w:lvl>
    <w:lvl w:ilvl="4" w:tplc="50068252" w:tentative="1">
      <w:start w:val="1"/>
      <w:numFmt w:val="bullet"/>
      <w:lvlText w:val="•"/>
      <w:lvlJc w:val="left"/>
      <w:pPr>
        <w:tabs>
          <w:tab w:val="num" w:pos="3600"/>
        </w:tabs>
        <w:ind w:left="3600" w:hanging="360"/>
      </w:pPr>
      <w:rPr>
        <w:rFonts w:ascii="Arial" w:hAnsi="Arial" w:hint="default"/>
      </w:rPr>
    </w:lvl>
    <w:lvl w:ilvl="5" w:tplc="12582894" w:tentative="1">
      <w:start w:val="1"/>
      <w:numFmt w:val="bullet"/>
      <w:lvlText w:val="•"/>
      <w:lvlJc w:val="left"/>
      <w:pPr>
        <w:tabs>
          <w:tab w:val="num" w:pos="4320"/>
        </w:tabs>
        <w:ind w:left="4320" w:hanging="360"/>
      </w:pPr>
      <w:rPr>
        <w:rFonts w:ascii="Arial" w:hAnsi="Arial" w:hint="default"/>
      </w:rPr>
    </w:lvl>
    <w:lvl w:ilvl="6" w:tplc="253A7A90" w:tentative="1">
      <w:start w:val="1"/>
      <w:numFmt w:val="bullet"/>
      <w:lvlText w:val="•"/>
      <w:lvlJc w:val="left"/>
      <w:pPr>
        <w:tabs>
          <w:tab w:val="num" w:pos="5040"/>
        </w:tabs>
        <w:ind w:left="5040" w:hanging="360"/>
      </w:pPr>
      <w:rPr>
        <w:rFonts w:ascii="Arial" w:hAnsi="Arial" w:hint="default"/>
      </w:rPr>
    </w:lvl>
    <w:lvl w:ilvl="7" w:tplc="8C26252C" w:tentative="1">
      <w:start w:val="1"/>
      <w:numFmt w:val="bullet"/>
      <w:lvlText w:val="•"/>
      <w:lvlJc w:val="left"/>
      <w:pPr>
        <w:tabs>
          <w:tab w:val="num" w:pos="5760"/>
        </w:tabs>
        <w:ind w:left="5760" w:hanging="360"/>
      </w:pPr>
      <w:rPr>
        <w:rFonts w:ascii="Arial" w:hAnsi="Arial" w:hint="default"/>
      </w:rPr>
    </w:lvl>
    <w:lvl w:ilvl="8" w:tplc="816CA0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555FEF"/>
    <w:multiLevelType w:val="hybridMultilevel"/>
    <w:tmpl w:val="50F0923E"/>
    <w:lvl w:ilvl="0" w:tplc="6EDC72B4">
      <w:start w:val="1"/>
      <w:numFmt w:val="bullet"/>
      <w:pStyle w:val="Lijstopsomteken2"/>
      <w:lvlText w:val="–"/>
      <w:lvlJc w:val="left"/>
      <w:pPr>
        <w:tabs>
          <w:tab w:val="num" w:pos="227"/>
        </w:tabs>
        <w:ind w:left="227" w:firstLine="0"/>
      </w:pPr>
      <w:rPr>
        <w:rFonts w:ascii="Verdana" w:hAnsi="Verdana" w:hint="default"/>
      </w:rPr>
    </w:lvl>
    <w:lvl w:ilvl="1" w:tplc="E5BC084E" w:tentative="1">
      <w:start w:val="1"/>
      <w:numFmt w:val="bullet"/>
      <w:lvlText w:val="o"/>
      <w:lvlJc w:val="left"/>
      <w:pPr>
        <w:tabs>
          <w:tab w:val="num" w:pos="1440"/>
        </w:tabs>
        <w:ind w:left="1440" w:hanging="360"/>
      </w:pPr>
      <w:rPr>
        <w:rFonts w:ascii="Courier New" w:hAnsi="Courier New" w:cs="Courier New" w:hint="default"/>
      </w:rPr>
    </w:lvl>
    <w:lvl w:ilvl="2" w:tplc="E1341F8E" w:tentative="1">
      <w:start w:val="1"/>
      <w:numFmt w:val="bullet"/>
      <w:lvlText w:val=""/>
      <w:lvlJc w:val="left"/>
      <w:pPr>
        <w:tabs>
          <w:tab w:val="num" w:pos="2160"/>
        </w:tabs>
        <w:ind w:left="2160" w:hanging="360"/>
      </w:pPr>
      <w:rPr>
        <w:rFonts w:ascii="Wingdings" w:hAnsi="Wingdings" w:hint="default"/>
      </w:rPr>
    </w:lvl>
    <w:lvl w:ilvl="3" w:tplc="ECFAB698" w:tentative="1">
      <w:start w:val="1"/>
      <w:numFmt w:val="bullet"/>
      <w:lvlText w:val=""/>
      <w:lvlJc w:val="left"/>
      <w:pPr>
        <w:tabs>
          <w:tab w:val="num" w:pos="2880"/>
        </w:tabs>
        <w:ind w:left="2880" w:hanging="360"/>
      </w:pPr>
      <w:rPr>
        <w:rFonts w:ascii="Symbol" w:hAnsi="Symbol" w:hint="default"/>
      </w:rPr>
    </w:lvl>
    <w:lvl w:ilvl="4" w:tplc="9D960370" w:tentative="1">
      <w:start w:val="1"/>
      <w:numFmt w:val="bullet"/>
      <w:lvlText w:val="o"/>
      <w:lvlJc w:val="left"/>
      <w:pPr>
        <w:tabs>
          <w:tab w:val="num" w:pos="3600"/>
        </w:tabs>
        <w:ind w:left="3600" w:hanging="360"/>
      </w:pPr>
      <w:rPr>
        <w:rFonts w:ascii="Courier New" w:hAnsi="Courier New" w:cs="Courier New" w:hint="default"/>
      </w:rPr>
    </w:lvl>
    <w:lvl w:ilvl="5" w:tplc="4BEE658A" w:tentative="1">
      <w:start w:val="1"/>
      <w:numFmt w:val="bullet"/>
      <w:lvlText w:val=""/>
      <w:lvlJc w:val="left"/>
      <w:pPr>
        <w:tabs>
          <w:tab w:val="num" w:pos="4320"/>
        </w:tabs>
        <w:ind w:left="4320" w:hanging="360"/>
      </w:pPr>
      <w:rPr>
        <w:rFonts w:ascii="Wingdings" w:hAnsi="Wingdings" w:hint="default"/>
      </w:rPr>
    </w:lvl>
    <w:lvl w:ilvl="6" w:tplc="C66A6512" w:tentative="1">
      <w:start w:val="1"/>
      <w:numFmt w:val="bullet"/>
      <w:lvlText w:val=""/>
      <w:lvlJc w:val="left"/>
      <w:pPr>
        <w:tabs>
          <w:tab w:val="num" w:pos="5040"/>
        </w:tabs>
        <w:ind w:left="5040" w:hanging="360"/>
      </w:pPr>
      <w:rPr>
        <w:rFonts w:ascii="Symbol" w:hAnsi="Symbol" w:hint="default"/>
      </w:rPr>
    </w:lvl>
    <w:lvl w:ilvl="7" w:tplc="BDE0C020" w:tentative="1">
      <w:start w:val="1"/>
      <w:numFmt w:val="bullet"/>
      <w:lvlText w:val="o"/>
      <w:lvlJc w:val="left"/>
      <w:pPr>
        <w:tabs>
          <w:tab w:val="num" w:pos="5760"/>
        </w:tabs>
        <w:ind w:left="5760" w:hanging="360"/>
      </w:pPr>
      <w:rPr>
        <w:rFonts w:ascii="Courier New" w:hAnsi="Courier New" w:cs="Courier New" w:hint="default"/>
      </w:rPr>
    </w:lvl>
    <w:lvl w:ilvl="8" w:tplc="37169F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B101B"/>
    <w:multiLevelType w:val="hybridMultilevel"/>
    <w:tmpl w:val="7EF02F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DE3467"/>
    <w:multiLevelType w:val="multilevel"/>
    <w:tmpl w:val="0190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85668"/>
    <w:multiLevelType w:val="hybridMultilevel"/>
    <w:tmpl w:val="174AE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3173D0"/>
    <w:multiLevelType w:val="hybridMultilevel"/>
    <w:tmpl w:val="FD56524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B17691"/>
    <w:multiLevelType w:val="hybridMultilevel"/>
    <w:tmpl w:val="D9ECEE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30156B"/>
    <w:multiLevelType w:val="hybridMultilevel"/>
    <w:tmpl w:val="9A8EE92E"/>
    <w:lvl w:ilvl="0" w:tplc="31084840">
      <w:start w:val="1"/>
      <w:numFmt w:val="bullet"/>
      <w:lvlText w:val="•"/>
      <w:lvlJc w:val="left"/>
      <w:pPr>
        <w:tabs>
          <w:tab w:val="num" w:pos="720"/>
        </w:tabs>
        <w:ind w:left="720" w:hanging="360"/>
      </w:pPr>
      <w:rPr>
        <w:rFonts w:ascii="RijksSansTT ExtraBold" w:hAnsi="RijksSansTT ExtraBold" w:hint="default"/>
      </w:rPr>
    </w:lvl>
    <w:lvl w:ilvl="1" w:tplc="0E900E30" w:tentative="1">
      <w:start w:val="1"/>
      <w:numFmt w:val="bullet"/>
      <w:lvlText w:val="•"/>
      <w:lvlJc w:val="left"/>
      <w:pPr>
        <w:tabs>
          <w:tab w:val="num" w:pos="1440"/>
        </w:tabs>
        <w:ind w:left="1440" w:hanging="360"/>
      </w:pPr>
      <w:rPr>
        <w:rFonts w:ascii="RijksSansTT ExtraBold" w:hAnsi="RijksSansTT ExtraBold" w:hint="default"/>
      </w:rPr>
    </w:lvl>
    <w:lvl w:ilvl="2" w:tplc="8AAC7B78" w:tentative="1">
      <w:start w:val="1"/>
      <w:numFmt w:val="bullet"/>
      <w:lvlText w:val="•"/>
      <w:lvlJc w:val="left"/>
      <w:pPr>
        <w:tabs>
          <w:tab w:val="num" w:pos="2160"/>
        </w:tabs>
        <w:ind w:left="2160" w:hanging="360"/>
      </w:pPr>
      <w:rPr>
        <w:rFonts w:ascii="RijksSansTT ExtraBold" w:hAnsi="RijksSansTT ExtraBold" w:hint="default"/>
      </w:rPr>
    </w:lvl>
    <w:lvl w:ilvl="3" w:tplc="409CF160" w:tentative="1">
      <w:start w:val="1"/>
      <w:numFmt w:val="bullet"/>
      <w:lvlText w:val="•"/>
      <w:lvlJc w:val="left"/>
      <w:pPr>
        <w:tabs>
          <w:tab w:val="num" w:pos="2880"/>
        </w:tabs>
        <w:ind w:left="2880" w:hanging="360"/>
      </w:pPr>
      <w:rPr>
        <w:rFonts w:ascii="RijksSansTT ExtraBold" w:hAnsi="RijksSansTT ExtraBold" w:hint="default"/>
      </w:rPr>
    </w:lvl>
    <w:lvl w:ilvl="4" w:tplc="B380D828" w:tentative="1">
      <w:start w:val="1"/>
      <w:numFmt w:val="bullet"/>
      <w:lvlText w:val="•"/>
      <w:lvlJc w:val="left"/>
      <w:pPr>
        <w:tabs>
          <w:tab w:val="num" w:pos="3600"/>
        </w:tabs>
        <w:ind w:left="3600" w:hanging="360"/>
      </w:pPr>
      <w:rPr>
        <w:rFonts w:ascii="RijksSansTT ExtraBold" w:hAnsi="RijksSansTT ExtraBold" w:hint="default"/>
      </w:rPr>
    </w:lvl>
    <w:lvl w:ilvl="5" w:tplc="175CA7C6" w:tentative="1">
      <w:start w:val="1"/>
      <w:numFmt w:val="bullet"/>
      <w:lvlText w:val="•"/>
      <w:lvlJc w:val="left"/>
      <w:pPr>
        <w:tabs>
          <w:tab w:val="num" w:pos="4320"/>
        </w:tabs>
        <w:ind w:left="4320" w:hanging="360"/>
      </w:pPr>
      <w:rPr>
        <w:rFonts w:ascii="RijksSansTT ExtraBold" w:hAnsi="RijksSansTT ExtraBold" w:hint="default"/>
      </w:rPr>
    </w:lvl>
    <w:lvl w:ilvl="6" w:tplc="E7727E6A" w:tentative="1">
      <w:start w:val="1"/>
      <w:numFmt w:val="bullet"/>
      <w:lvlText w:val="•"/>
      <w:lvlJc w:val="left"/>
      <w:pPr>
        <w:tabs>
          <w:tab w:val="num" w:pos="5040"/>
        </w:tabs>
        <w:ind w:left="5040" w:hanging="360"/>
      </w:pPr>
      <w:rPr>
        <w:rFonts w:ascii="RijksSansTT ExtraBold" w:hAnsi="RijksSansTT ExtraBold" w:hint="default"/>
      </w:rPr>
    </w:lvl>
    <w:lvl w:ilvl="7" w:tplc="1284CA12" w:tentative="1">
      <w:start w:val="1"/>
      <w:numFmt w:val="bullet"/>
      <w:lvlText w:val="•"/>
      <w:lvlJc w:val="left"/>
      <w:pPr>
        <w:tabs>
          <w:tab w:val="num" w:pos="5760"/>
        </w:tabs>
        <w:ind w:left="5760" w:hanging="360"/>
      </w:pPr>
      <w:rPr>
        <w:rFonts w:ascii="RijksSansTT ExtraBold" w:hAnsi="RijksSansTT ExtraBold" w:hint="default"/>
      </w:rPr>
    </w:lvl>
    <w:lvl w:ilvl="8" w:tplc="8CFC3C0E" w:tentative="1">
      <w:start w:val="1"/>
      <w:numFmt w:val="bullet"/>
      <w:lvlText w:val="•"/>
      <w:lvlJc w:val="left"/>
      <w:pPr>
        <w:tabs>
          <w:tab w:val="num" w:pos="6480"/>
        </w:tabs>
        <w:ind w:left="6480" w:hanging="360"/>
      </w:pPr>
      <w:rPr>
        <w:rFonts w:ascii="RijksSansTT ExtraBold" w:hAnsi="RijksSansTT ExtraBold" w:hint="default"/>
      </w:rPr>
    </w:lvl>
  </w:abstractNum>
  <w:abstractNum w:abstractNumId="13" w15:restartNumberingAfterBreak="0">
    <w:nsid w:val="42027813"/>
    <w:multiLevelType w:val="multilevel"/>
    <w:tmpl w:val="7F50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75171"/>
    <w:multiLevelType w:val="hybridMultilevel"/>
    <w:tmpl w:val="68E8E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6C193C"/>
    <w:multiLevelType w:val="hybridMultilevel"/>
    <w:tmpl w:val="701C5B24"/>
    <w:lvl w:ilvl="0" w:tplc="FD3EE278">
      <w:start w:val="1"/>
      <w:numFmt w:val="bullet"/>
      <w:lvlText w:val=""/>
      <w:lvlJc w:val="left"/>
      <w:pPr>
        <w:tabs>
          <w:tab w:val="num" w:pos="720"/>
        </w:tabs>
        <w:ind w:left="720" w:hanging="360"/>
      </w:pPr>
      <w:rPr>
        <w:rFonts w:ascii="Wingdings" w:hAnsi="Wingdings" w:hint="default"/>
      </w:rPr>
    </w:lvl>
    <w:lvl w:ilvl="1" w:tplc="DA8CB5B6">
      <w:start w:val="1"/>
      <w:numFmt w:val="bullet"/>
      <w:lvlText w:val=""/>
      <w:lvlJc w:val="left"/>
      <w:pPr>
        <w:tabs>
          <w:tab w:val="num" w:pos="1440"/>
        </w:tabs>
        <w:ind w:left="1440" w:hanging="360"/>
      </w:pPr>
      <w:rPr>
        <w:rFonts w:ascii="Wingdings" w:hAnsi="Wingdings" w:hint="default"/>
      </w:rPr>
    </w:lvl>
    <w:lvl w:ilvl="2" w:tplc="AAB45D7E" w:tentative="1">
      <w:start w:val="1"/>
      <w:numFmt w:val="bullet"/>
      <w:lvlText w:val=""/>
      <w:lvlJc w:val="left"/>
      <w:pPr>
        <w:tabs>
          <w:tab w:val="num" w:pos="2160"/>
        </w:tabs>
        <w:ind w:left="2160" w:hanging="360"/>
      </w:pPr>
      <w:rPr>
        <w:rFonts w:ascii="Wingdings" w:hAnsi="Wingdings" w:hint="default"/>
      </w:rPr>
    </w:lvl>
    <w:lvl w:ilvl="3" w:tplc="0DC0E080" w:tentative="1">
      <w:start w:val="1"/>
      <w:numFmt w:val="bullet"/>
      <w:lvlText w:val=""/>
      <w:lvlJc w:val="left"/>
      <w:pPr>
        <w:tabs>
          <w:tab w:val="num" w:pos="2880"/>
        </w:tabs>
        <w:ind w:left="2880" w:hanging="360"/>
      </w:pPr>
      <w:rPr>
        <w:rFonts w:ascii="Wingdings" w:hAnsi="Wingdings" w:hint="default"/>
      </w:rPr>
    </w:lvl>
    <w:lvl w:ilvl="4" w:tplc="4BEA9DBE" w:tentative="1">
      <w:start w:val="1"/>
      <w:numFmt w:val="bullet"/>
      <w:lvlText w:val=""/>
      <w:lvlJc w:val="left"/>
      <w:pPr>
        <w:tabs>
          <w:tab w:val="num" w:pos="3600"/>
        </w:tabs>
        <w:ind w:left="3600" w:hanging="360"/>
      </w:pPr>
      <w:rPr>
        <w:rFonts w:ascii="Wingdings" w:hAnsi="Wingdings" w:hint="default"/>
      </w:rPr>
    </w:lvl>
    <w:lvl w:ilvl="5" w:tplc="F8C2D56A" w:tentative="1">
      <w:start w:val="1"/>
      <w:numFmt w:val="bullet"/>
      <w:lvlText w:val=""/>
      <w:lvlJc w:val="left"/>
      <w:pPr>
        <w:tabs>
          <w:tab w:val="num" w:pos="4320"/>
        </w:tabs>
        <w:ind w:left="4320" w:hanging="360"/>
      </w:pPr>
      <w:rPr>
        <w:rFonts w:ascii="Wingdings" w:hAnsi="Wingdings" w:hint="default"/>
      </w:rPr>
    </w:lvl>
    <w:lvl w:ilvl="6" w:tplc="C2827538" w:tentative="1">
      <w:start w:val="1"/>
      <w:numFmt w:val="bullet"/>
      <w:lvlText w:val=""/>
      <w:lvlJc w:val="left"/>
      <w:pPr>
        <w:tabs>
          <w:tab w:val="num" w:pos="5040"/>
        </w:tabs>
        <w:ind w:left="5040" w:hanging="360"/>
      </w:pPr>
      <w:rPr>
        <w:rFonts w:ascii="Wingdings" w:hAnsi="Wingdings" w:hint="default"/>
      </w:rPr>
    </w:lvl>
    <w:lvl w:ilvl="7" w:tplc="89C843B2" w:tentative="1">
      <w:start w:val="1"/>
      <w:numFmt w:val="bullet"/>
      <w:lvlText w:val=""/>
      <w:lvlJc w:val="left"/>
      <w:pPr>
        <w:tabs>
          <w:tab w:val="num" w:pos="5760"/>
        </w:tabs>
        <w:ind w:left="5760" w:hanging="360"/>
      </w:pPr>
      <w:rPr>
        <w:rFonts w:ascii="Wingdings" w:hAnsi="Wingdings" w:hint="default"/>
      </w:rPr>
    </w:lvl>
    <w:lvl w:ilvl="8" w:tplc="8CD2FC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97580"/>
    <w:multiLevelType w:val="hybridMultilevel"/>
    <w:tmpl w:val="F6D4B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C55D86"/>
    <w:multiLevelType w:val="hybridMultilevel"/>
    <w:tmpl w:val="332682CA"/>
    <w:lvl w:ilvl="0" w:tplc="A454CFA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0D1575"/>
    <w:multiLevelType w:val="hybridMultilevel"/>
    <w:tmpl w:val="C0588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D56F3"/>
    <w:multiLevelType w:val="hybridMultilevel"/>
    <w:tmpl w:val="C31EFC8E"/>
    <w:lvl w:ilvl="0" w:tplc="84AAF4EE">
      <w:start w:val="1"/>
      <w:numFmt w:val="bullet"/>
      <w:lvlText w:val=""/>
      <w:lvlJc w:val="left"/>
      <w:pPr>
        <w:ind w:left="2160" w:hanging="360"/>
      </w:pPr>
      <w:rPr>
        <w:rFonts w:ascii="Symbol" w:hAnsi="Symbol"/>
      </w:rPr>
    </w:lvl>
    <w:lvl w:ilvl="1" w:tplc="02EC69FC">
      <w:start w:val="1"/>
      <w:numFmt w:val="bullet"/>
      <w:lvlText w:val=""/>
      <w:lvlJc w:val="left"/>
      <w:pPr>
        <w:ind w:left="2160" w:hanging="360"/>
      </w:pPr>
      <w:rPr>
        <w:rFonts w:ascii="Symbol" w:hAnsi="Symbol"/>
      </w:rPr>
    </w:lvl>
    <w:lvl w:ilvl="2" w:tplc="4D2AB822">
      <w:start w:val="1"/>
      <w:numFmt w:val="bullet"/>
      <w:lvlText w:val=""/>
      <w:lvlJc w:val="left"/>
      <w:pPr>
        <w:ind w:left="2160" w:hanging="360"/>
      </w:pPr>
      <w:rPr>
        <w:rFonts w:ascii="Symbol" w:hAnsi="Symbol"/>
      </w:rPr>
    </w:lvl>
    <w:lvl w:ilvl="3" w:tplc="8B7C939C">
      <w:start w:val="1"/>
      <w:numFmt w:val="bullet"/>
      <w:lvlText w:val=""/>
      <w:lvlJc w:val="left"/>
      <w:pPr>
        <w:ind w:left="2160" w:hanging="360"/>
      </w:pPr>
      <w:rPr>
        <w:rFonts w:ascii="Symbol" w:hAnsi="Symbol"/>
      </w:rPr>
    </w:lvl>
    <w:lvl w:ilvl="4" w:tplc="3D288624">
      <w:start w:val="1"/>
      <w:numFmt w:val="bullet"/>
      <w:lvlText w:val=""/>
      <w:lvlJc w:val="left"/>
      <w:pPr>
        <w:ind w:left="2160" w:hanging="360"/>
      </w:pPr>
      <w:rPr>
        <w:rFonts w:ascii="Symbol" w:hAnsi="Symbol"/>
      </w:rPr>
    </w:lvl>
    <w:lvl w:ilvl="5" w:tplc="7F0091FA">
      <w:start w:val="1"/>
      <w:numFmt w:val="bullet"/>
      <w:lvlText w:val=""/>
      <w:lvlJc w:val="left"/>
      <w:pPr>
        <w:ind w:left="2160" w:hanging="360"/>
      </w:pPr>
      <w:rPr>
        <w:rFonts w:ascii="Symbol" w:hAnsi="Symbol"/>
      </w:rPr>
    </w:lvl>
    <w:lvl w:ilvl="6" w:tplc="8FBE1796">
      <w:start w:val="1"/>
      <w:numFmt w:val="bullet"/>
      <w:lvlText w:val=""/>
      <w:lvlJc w:val="left"/>
      <w:pPr>
        <w:ind w:left="2160" w:hanging="360"/>
      </w:pPr>
      <w:rPr>
        <w:rFonts w:ascii="Symbol" w:hAnsi="Symbol"/>
      </w:rPr>
    </w:lvl>
    <w:lvl w:ilvl="7" w:tplc="5F1E5FD6">
      <w:start w:val="1"/>
      <w:numFmt w:val="bullet"/>
      <w:lvlText w:val=""/>
      <w:lvlJc w:val="left"/>
      <w:pPr>
        <w:ind w:left="2160" w:hanging="360"/>
      </w:pPr>
      <w:rPr>
        <w:rFonts w:ascii="Symbol" w:hAnsi="Symbol"/>
      </w:rPr>
    </w:lvl>
    <w:lvl w:ilvl="8" w:tplc="32787338">
      <w:start w:val="1"/>
      <w:numFmt w:val="bullet"/>
      <w:lvlText w:val=""/>
      <w:lvlJc w:val="left"/>
      <w:pPr>
        <w:ind w:left="2160" w:hanging="360"/>
      </w:pPr>
      <w:rPr>
        <w:rFonts w:ascii="Symbol" w:hAnsi="Symbol"/>
      </w:rPr>
    </w:lvl>
  </w:abstractNum>
  <w:abstractNum w:abstractNumId="20" w15:restartNumberingAfterBreak="0">
    <w:nsid w:val="63822B97"/>
    <w:multiLevelType w:val="hybridMultilevel"/>
    <w:tmpl w:val="DF1279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A26007"/>
    <w:multiLevelType w:val="hybridMultilevel"/>
    <w:tmpl w:val="FBEC30E2"/>
    <w:lvl w:ilvl="0" w:tplc="FFFFFFF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FFFFFFFF">
      <w:start w:val="2500"/>
      <w:numFmt w:val="bullet"/>
      <w:lvlText w:val="-"/>
      <w:lvlJc w:val="left"/>
      <w:pPr>
        <w:ind w:left="1980" w:hanging="360"/>
      </w:pPr>
      <w:rPr>
        <w:rFonts w:ascii="Verdana" w:eastAsia="Times New Roman" w:hAnsi="Verdana"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B6B3B4D"/>
    <w:multiLevelType w:val="hybridMultilevel"/>
    <w:tmpl w:val="71AC5976"/>
    <w:lvl w:ilvl="0" w:tplc="631824AE">
      <w:start w:val="1"/>
      <w:numFmt w:val="bullet"/>
      <w:lvlText w:val="•"/>
      <w:lvlJc w:val="left"/>
      <w:pPr>
        <w:tabs>
          <w:tab w:val="num" w:pos="720"/>
        </w:tabs>
        <w:ind w:left="720" w:hanging="360"/>
      </w:pPr>
      <w:rPr>
        <w:rFonts w:ascii="RijksSansTT ExtraBold" w:hAnsi="RijksSansTT ExtraBold" w:hint="default"/>
      </w:rPr>
    </w:lvl>
    <w:lvl w:ilvl="1" w:tplc="B0E4C990" w:tentative="1">
      <w:start w:val="1"/>
      <w:numFmt w:val="bullet"/>
      <w:lvlText w:val="•"/>
      <w:lvlJc w:val="left"/>
      <w:pPr>
        <w:tabs>
          <w:tab w:val="num" w:pos="1440"/>
        </w:tabs>
        <w:ind w:left="1440" w:hanging="360"/>
      </w:pPr>
      <w:rPr>
        <w:rFonts w:ascii="RijksSansTT ExtraBold" w:hAnsi="RijksSansTT ExtraBold" w:hint="default"/>
      </w:rPr>
    </w:lvl>
    <w:lvl w:ilvl="2" w:tplc="2B90BB96">
      <w:numFmt w:val="bullet"/>
      <w:lvlText w:val="&gt;"/>
      <w:lvlJc w:val="left"/>
      <w:pPr>
        <w:tabs>
          <w:tab w:val="num" w:pos="2160"/>
        </w:tabs>
        <w:ind w:left="2160" w:hanging="360"/>
      </w:pPr>
      <w:rPr>
        <w:rFonts w:ascii="RijksSansTT ExtraBold" w:hAnsi="RijksSansTT ExtraBold" w:hint="default"/>
      </w:rPr>
    </w:lvl>
    <w:lvl w:ilvl="3" w:tplc="0AF6DFF2" w:tentative="1">
      <w:start w:val="1"/>
      <w:numFmt w:val="bullet"/>
      <w:lvlText w:val="•"/>
      <w:lvlJc w:val="left"/>
      <w:pPr>
        <w:tabs>
          <w:tab w:val="num" w:pos="2880"/>
        </w:tabs>
        <w:ind w:left="2880" w:hanging="360"/>
      </w:pPr>
      <w:rPr>
        <w:rFonts w:ascii="RijksSansTT ExtraBold" w:hAnsi="RijksSansTT ExtraBold" w:hint="default"/>
      </w:rPr>
    </w:lvl>
    <w:lvl w:ilvl="4" w:tplc="07628E84" w:tentative="1">
      <w:start w:val="1"/>
      <w:numFmt w:val="bullet"/>
      <w:lvlText w:val="•"/>
      <w:lvlJc w:val="left"/>
      <w:pPr>
        <w:tabs>
          <w:tab w:val="num" w:pos="3600"/>
        </w:tabs>
        <w:ind w:left="3600" w:hanging="360"/>
      </w:pPr>
      <w:rPr>
        <w:rFonts w:ascii="RijksSansTT ExtraBold" w:hAnsi="RijksSansTT ExtraBold" w:hint="default"/>
      </w:rPr>
    </w:lvl>
    <w:lvl w:ilvl="5" w:tplc="E7A06E70" w:tentative="1">
      <w:start w:val="1"/>
      <w:numFmt w:val="bullet"/>
      <w:lvlText w:val="•"/>
      <w:lvlJc w:val="left"/>
      <w:pPr>
        <w:tabs>
          <w:tab w:val="num" w:pos="4320"/>
        </w:tabs>
        <w:ind w:left="4320" w:hanging="360"/>
      </w:pPr>
      <w:rPr>
        <w:rFonts w:ascii="RijksSansTT ExtraBold" w:hAnsi="RijksSansTT ExtraBold" w:hint="default"/>
      </w:rPr>
    </w:lvl>
    <w:lvl w:ilvl="6" w:tplc="4C8E44DA" w:tentative="1">
      <w:start w:val="1"/>
      <w:numFmt w:val="bullet"/>
      <w:lvlText w:val="•"/>
      <w:lvlJc w:val="left"/>
      <w:pPr>
        <w:tabs>
          <w:tab w:val="num" w:pos="5040"/>
        </w:tabs>
        <w:ind w:left="5040" w:hanging="360"/>
      </w:pPr>
      <w:rPr>
        <w:rFonts w:ascii="RijksSansTT ExtraBold" w:hAnsi="RijksSansTT ExtraBold" w:hint="default"/>
      </w:rPr>
    </w:lvl>
    <w:lvl w:ilvl="7" w:tplc="D3760F8E" w:tentative="1">
      <w:start w:val="1"/>
      <w:numFmt w:val="bullet"/>
      <w:lvlText w:val="•"/>
      <w:lvlJc w:val="left"/>
      <w:pPr>
        <w:tabs>
          <w:tab w:val="num" w:pos="5760"/>
        </w:tabs>
        <w:ind w:left="5760" w:hanging="360"/>
      </w:pPr>
      <w:rPr>
        <w:rFonts w:ascii="RijksSansTT ExtraBold" w:hAnsi="RijksSansTT ExtraBold" w:hint="default"/>
      </w:rPr>
    </w:lvl>
    <w:lvl w:ilvl="8" w:tplc="232A7E6A" w:tentative="1">
      <w:start w:val="1"/>
      <w:numFmt w:val="bullet"/>
      <w:lvlText w:val="•"/>
      <w:lvlJc w:val="left"/>
      <w:pPr>
        <w:tabs>
          <w:tab w:val="num" w:pos="6480"/>
        </w:tabs>
        <w:ind w:left="6480" w:hanging="360"/>
      </w:pPr>
      <w:rPr>
        <w:rFonts w:ascii="RijksSansTT ExtraBold" w:hAnsi="RijksSansTT ExtraBold" w:hint="default"/>
      </w:rPr>
    </w:lvl>
  </w:abstractNum>
  <w:abstractNum w:abstractNumId="23" w15:restartNumberingAfterBreak="0">
    <w:nsid w:val="7DA57D44"/>
    <w:multiLevelType w:val="hybridMultilevel"/>
    <w:tmpl w:val="EC16C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1606123">
    <w:abstractNumId w:val="2"/>
  </w:num>
  <w:num w:numId="2" w16cid:durableId="388458938">
    <w:abstractNumId w:val="6"/>
  </w:num>
  <w:num w:numId="3" w16cid:durableId="2100249210">
    <w:abstractNumId w:val="3"/>
  </w:num>
  <w:num w:numId="4" w16cid:durableId="1875144523">
    <w:abstractNumId w:val="18"/>
  </w:num>
  <w:num w:numId="5" w16cid:durableId="938104471">
    <w:abstractNumId w:val="9"/>
  </w:num>
  <w:num w:numId="6" w16cid:durableId="1205797633">
    <w:abstractNumId w:val="10"/>
  </w:num>
  <w:num w:numId="7" w16cid:durableId="276984582">
    <w:abstractNumId w:val="1"/>
  </w:num>
  <w:num w:numId="8" w16cid:durableId="709113750">
    <w:abstractNumId w:val="13"/>
  </w:num>
  <w:num w:numId="9" w16cid:durableId="481770877">
    <w:abstractNumId w:val="4"/>
  </w:num>
  <w:num w:numId="10" w16cid:durableId="1704743240">
    <w:abstractNumId w:val="0"/>
  </w:num>
  <w:num w:numId="11" w16cid:durableId="330834386">
    <w:abstractNumId w:val="8"/>
  </w:num>
  <w:num w:numId="12" w16cid:durableId="233785876">
    <w:abstractNumId w:val="11"/>
  </w:num>
  <w:num w:numId="13" w16cid:durableId="972561527">
    <w:abstractNumId w:val="12"/>
  </w:num>
  <w:num w:numId="14" w16cid:durableId="39673779">
    <w:abstractNumId w:val="15"/>
  </w:num>
  <w:num w:numId="15" w16cid:durableId="1816877071">
    <w:abstractNumId w:val="5"/>
  </w:num>
  <w:num w:numId="16" w16cid:durableId="360664319">
    <w:abstractNumId w:val="7"/>
  </w:num>
  <w:num w:numId="17" w16cid:durableId="287005743">
    <w:abstractNumId w:val="22"/>
  </w:num>
  <w:num w:numId="18" w16cid:durableId="124274869">
    <w:abstractNumId w:val="23"/>
  </w:num>
  <w:num w:numId="19" w16cid:durableId="862592897">
    <w:abstractNumId w:val="16"/>
  </w:num>
  <w:num w:numId="20" w16cid:durableId="1063717127">
    <w:abstractNumId w:val="21"/>
  </w:num>
  <w:num w:numId="21" w16cid:durableId="1127435675">
    <w:abstractNumId w:val="19"/>
  </w:num>
  <w:num w:numId="22" w16cid:durableId="23290855">
    <w:abstractNumId w:val="17"/>
  </w:num>
  <w:num w:numId="23" w16cid:durableId="11525998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609508">
    <w:abstractNumId w:val="14"/>
  </w:num>
  <w:num w:numId="25" w16cid:durableId="153245518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33C"/>
    <w:rsid w:val="00006C55"/>
    <w:rsid w:val="000076B7"/>
    <w:rsid w:val="0000782D"/>
    <w:rsid w:val="00013862"/>
    <w:rsid w:val="00014599"/>
    <w:rsid w:val="000147E0"/>
    <w:rsid w:val="00016012"/>
    <w:rsid w:val="00017209"/>
    <w:rsid w:val="00020189"/>
    <w:rsid w:val="00020EE4"/>
    <w:rsid w:val="00020FCB"/>
    <w:rsid w:val="000217E8"/>
    <w:rsid w:val="00023879"/>
    <w:rsid w:val="00023E9A"/>
    <w:rsid w:val="00025A42"/>
    <w:rsid w:val="00033CDD"/>
    <w:rsid w:val="00034A84"/>
    <w:rsid w:val="00034D28"/>
    <w:rsid w:val="00035E67"/>
    <w:rsid w:val="000366F3"/>
    <w:rsid w:val="000407BB"/>
    <w:rsid w:val="00042813"/>
    <w:rsid w:val="000431A0"/>
    <w:rsid w:val="000447F0"/>
    <w:rsid w:val="000477F8"/>
    <w:rsid w:val="000504BB"/>
    <w:rsid w:val="00053870"/>
    <w:rsid w:val="0005404B"/>
    <w:rsid w:val="0005447D"/>
    <w:rsid w:val="000546DE"/>
    <w:rsid w:val="0006024D"/>
    <w:rsid w:val="00062055"/>
    <w:rsid w:val="00063CBA"/>
    <w:rsid w:val="000649B7"/>
    <w:rsid w:val="00065462"/>
    <w:rsid w:val="00067E6B"/>
    <w:rsid w:val="00071A1B"/>
    <w:rsid w:val="00071F28"/>
    <w:rsid w:val="000730FA"/>
    <w:rsid w:val="00074079"/>
    <w:rsid w:val="000747C0"/>
    <w:rsid w:val="00075287"/>
    <w:rsid w:val="000765B6"/>
    <w:rsid w:val="00081B18"/>
    <w:rsid w:val="0008289C"/>
    <w:rsid w:val="0008539E"/>
    <w:rsid w:val="00092799"/>
    <w:rsid w:val="00092A99"/>
    <w:rsid w:val="00092C5F"/>
    <w:rsid w:val="00093ABC"/>
    <w:rsid w:val="00096680"/>
    <w:rsid w:val="000A0F36"/>
    <w:rsid w:val="000A174A"/>
    <w:rsid w:val="000A1CE4"/>
    <w:rsid w:val="000A2C02"/>
    <w:rsid w:val="000A2E79"/>
    <w:rsid w:val="000A3E0A"/>
    <w:rsid w:val="000A65AC"/>
    <w:rsid w:val="000A6EFB"/>
    <w:rsid w:val="000B23E9"/>
    <w:rsid w:val="000B7281"/>
    <w:rsid w:val="000B7FAB"/>
    <w:rsid w:val="000C13B2"/>
    <w:rsid w:val="000C1BA1"/>
    <w:rsid w:val="000C3EA9"/>
    <w:rsid w:val="000C4A32"/>
    <w:rsid w:val="000C65BB"/>
    <w:rsid w:val="000C7119"/>
    <w:rsid w:val="000D0225"/>
    <w:rsid w:val="000D177E"/>
    <w:rsid w:val="000D249E"/>
    <w:rsid w:val="000D28B7"/>
    <w:rsid w:val="000D33A3"/>
    <w:rsid w:val="000D3659"/>
    <w:rsid w:val="000D5015"/>
    <w:rsid w:val="000D6399"/>
    <w:rsid w:val="000E518E"/>
    <w:rsid w:val="000E54DB"/>
    <w:rsid w:val="000E5886"/>
    <w:rsid w:val="000E6621"/>
    <w:rsid w:val="000E7895"/>
    <w:rsid w:val="000F02FF"/>
    <w:rsid w:val="000F1487"/>
    <w:rsid w:val="000F161D"/>
    <w:rsid w:val="000F1B4E"/>
    <w:rsid w:val="000F1FFF"/>
    <w:rsid w:val="000F4C9F"/>
    <w:rsid w:val="000F521E"/>
    <w:rsid w:val="00100203"/>
    <w:rsid w:val="00100EF7"/>
    <w:rsid w:val="00104B4D"/>
    <w:rsid w:val="00105677"/>
    <w:rsid w:val="001177B4"/>
    <w:rsid w:val="001210F5"/>
    <w:rsid w:val="00122CF9"/>
    <w:rsid w:val="00123704"/>
    <w:rsid w:val="00125E5D"/>
    <w:rsid w:val="001270C7"/>
    <w:rsid w:val="00132540"/>
    <w:rsid w:val="00132D22"/>
    <w:rsid w:val="001377D4"/>
    <w:rsid w:val="00142E41"/>
    <w:rsid w:val="00143854"/>
    <w:rsid w:val="0014786A"/>
    <w:rsid w:val="001516A4"/>
    <w:rsid w:val="00151E5F"/>
    <w:rsid w:val="00153BD0"/>
    <w:rsid w:val="00155325"/>
    <w:rsid w:val="001569AB"/>
    <w:rsid w:val="00164D63"/>
    <w:rsid w:val="0016725C"/>
    <w:rsid w:val="0016786D"/>
    <w:rsid w:val="00167DE5"/>
    <w:rsid w:val="0017008F"/>
    <w:rsid w:val="001726F3"/>
    <w:rsid w:val="00173C51"/>
    <w:rsid w:val="001740B9"/>
    <w:rsid w:val="00174CC2"/>
    <w:rsid w:val="00174FD3"/>
    <w:rsid w:val="001751C7"/>
    <w:rsid w:val="00176CC6"/>
    <w:rsid w:val="00177B41"/>
    <w:rsid w:val="00180723"/>
    <w:rsid w:val="0018193C"/>
    <w:rsid w:val="00181BE4"/>
    <w:rsid w:val="0018232A"/>
    <w:rsid w:val="0018496F"/>
    <w:rsid w:val="00185576"/>
    <w:rsid w:val="00185951"/>
    <w:rsid w:val="00191C08"/>
    <w:rsid w:val="00194A00"/>
    <w:rsid w:val="00194DB4"/>
    <w:rsid w:val="00196B37"/>
    <w:rsid w:val="00196B8B"/>
    <w:rsid w:val="001A0BFA"/>
    <w:rsid w:val="001A1608"/>
    <w:rsid w:val="001A2BEA"/>
    <w:rsid w:val="001A325F"/>
    <w:rsid w:val="001A3454"/>
    <w:rsid w:val="001A49E3"/>
    <w:rsid w:val="001A6D93"/>
    <w:rsid w:val="001B2BBA"/>
    <w:rsid w:val="001B35FA"/>
    <w:rsid w:val="001C006F"/>
    <w:rsid w:val="001C2ABB"/>
    <w:rsid w:val="001C2C36"/>
    <w:rsid w:val="001C306F"/>
    <w:rsid w:val="001C32EC"/>
    <w:rsid w:val="001C34D7"/>
    <w:rsid w:val="001C38BD"/>
    <w:rsid w:val="001C39FB"/>
    <w:rsid w:val="001C4D44"/>
    <w:rsid w:val="001C4D5A"/>
    <w:rsid w:val="001C69C0"/>
    <w:rsid w:val="001D28BD"/>
    <w:rsid w:val="001D5AB3"/>
    <w:rsid w:val="001E0256"/>
    <w:rsid w:val="001E34C6"/>
    <w:rsid w:val="001E5581"/>
    <w:rsid w:val="001E661F"/>
    <w:rsid w:val="001F2E75"/>
    <w:rsid w:val="001F3C70"/>
    <w:rsid w:val="001F4463"/>
    <w:rsid w:val="001F66BA"/>
    <w:rsid w:val="001F772A"/>
    <w:rsid w:val="001F789A"/>
    <w:rsid w:val="00200D88"/>
    <w:rsid w:val="00201C09"/>
    <w:rsid w:val="00201F68"/>
    <w:rsid w:val="002048CD"/>
    <w:rsid w:val="00204BC4"/>
    <w:rsid w:val="002054B5"/>
    <w:rsid w:val="00207B6B"/>
    <w:rsid w:val="00210BA3"/>
    <w:rsid w:val="00212F2A"/>
    <w:rsid w:val="00214F2B"/>
    <w:rsid w:val="00215356"/>
    <w:rsid w:val="00215964"/>
    <w:rsid w:val="00215D8B"/>
    <w:rsid w:val="00215D9E"/>
    <w:rsid w:val="002160E2"/>
    <w:rsid w:val="00217462"/>
    <w:rsid w:val="00217880"/>
    <w:rsid w:val="00221441"/>
    <w:rsid w:val="00221BA7"/>
    <w:rsid w:val="00222D66"/>
    <w:rsid w:val="0022441A"/>
    <w:rsid w:val="00224A8A"/>
    <w:rsid w:val="00227421"/>
    <w:rsid w:val="002309A8"/>
    <w:rsid w:val="002321D8"/>
    <w:rsid w:val="00233C99"/>
    <w:rsid w:val="00236CFE"/>
    <w:rsid w:val="00236DF6"/>
    <w:rsid w:val="00241525"/>
    <w:rsid w:val="002428E3"/>
    <w:rsid w:val="0024430A"/>
    <w:rsid w:val="002445F1"/>
    <w:rsid w:val="00245FF7"/>
    <w:rsid w:val="00253B65"/>
    <w:rsid w:val="00254E1E"/>
    <w:rsid w:val="0026060B"/>
    <w:rsid w:val="00260BAF"/>
    <w:rsid w:val="002610A6"/>
    <w:rsid w:val="002620EC"/>
    <w:rsid w:val="00263FD6"/>
    <w:rsid w:val="00264CA9"/>
    <w:rsid w:val="002650F7"/>
    <w:rsid w:val="002653A0"/>
    <w:rsid w:val="0026686B"/>
    <w:rsid w:val="00271D20"/>
    <w:rsid w:val="00271E5D"/>
    <w:rsid w:val="00273F3B"/>
    <w:rsid w:val="00274DB7"/>
    <w:rsid w:val="00275500"/>
    <w:rsid w:val="00275984"/>
    <w:rsid w:val="00276199"/>
    <w:rsid w:val="002763F7"/>
    <w:rsid w:val="002768F3"/>
    <w:rsid w:val="00276DA4"/>
    <w:rsid w:val="00280F74"/>
    <w:rsid w:val="00281F4E"/>
    <w:rsid w:val="002825D1"/>
    <w:rsid w:val="00286998"/>
    <w:rsid w:val="0028738F"/>
    <w:rsid w:val="0029080C"/>
    <w:rsid w:val="00291AB7"/>
    <w:rsid w:val="0029422B"/>
    <w:rsid w:val="00294DCB"/>
    <w:rsid w:val="002A06CE"/>
    <w:rsid w:val="002A37B5"/>
    <w:rsid w:val="002A3A04"/>
    <w:rsid w:val="002A5DBE"/>
    <w:rsid w:val="002A6722"/>
    <w:rsid w:val="002A7CCC"/>
    <w:rsid w:val="002B0A3E"/>
    <w:rsid w:val="002B153C"/>
    <w:rsid w:val="002B4CDF"/>
    <w:rsid w:val="002B52FC"/>
    <w:rsid w:val="002C26D0"/>
    <w:rsid w:val="002C2830"/>
    <w:rsid w:val="002C3CE0"/>
    <w:rsid w:val="002C40AF"/>
    <w:rsid w:val="002D001A"/>
    <w:rsid w:val="002D28E2"/>
    <w:rsid w:val="002D317B"/>
    <w:rsid w:val="002D3587"/>
    <w:rsid w:val="002D3F4E"/>
    <w:rsid w:val="002D4820"/>
    <w:rsid w:val="002D502D"/>
    <w:rsid w:val="002D6C72"/>
    <w:rsid w:val="002E0F69"/>
    <w:rsid w:val="002E1572"/>
    <w:rsid w:val="002E2142"/>
    <w:rsid w:val="002E2DA3"/>
    <w:rsid w:val="002E4CF2"/>
    <w:rsid w:val="002E60DE"/>
    <w:rsid w:val="002E6FC0"/>
    <w:rsid w:val="002F05A9"/>
    <w:rsid w:val="002F18B1"/>
    <w:rsid w:val="002F258D"/>
    <w:rsid w:val="002F3891"/>
    <w:rsid w:val="002F3AEC"/>
    <w:rsid w:val="002F3F37"/>
    <w:rsid w:val="002F493B"/>
    <w:rsid w:val="002F4ED5"/>
    <w:rsid w:val="002F5147"/>
    <w:rsid w:val="002F5A0B"/>
    <w:rsid w:val="002F677F"/>
    <w:rsid w:val="002F71BB"/>
    <w:rsid w:val="002F7ABD"/>
    <w:rsid w:val="00307B3C"/>
    <w:rsid w:val="00310EF2"/>
    <w:rsid w:val="003115A6"/>
    <w:rsid w:val="00312597"/>
    <w:rsid w:val="00314B50"/>
    <w:rsid w:val="00314BCB"/>
    <w:rsid w:val="00316775"/>
    <w:rsid w:val="00322836"/>
    <w:rsid w:val="00324C21"/>
    <w:rsid w:val="00326A34"/>
    <w:rsid w:val="00331520"/>
    <w:rsid w:val="00334154"/>
    <w:rsid w:val="003341D0"/>
    <w:rsid w:val="003372C4"/>
    <w:rsid w:val="00340E60"/>
    <w:rsid w:val="00341FA0"/>
    <w:rsid w:val="00342374"/>
    <w:rsid w:val="00344F3D"/>
    <w:rsid w:val="0034504B"/>
    <w:rsid w:val="00345299"/>
    <w:rsid w:val="00347CE9"/>
    <w:rsid w:val="00351A8D"/>
    <w:rsid w:val="003526BB"/>
    <w:rsid w:val="00352BCF"/>
    <w:rsid w:val="00353927"/>
    <w:rsid w:val="00353932"/>
    <w:rsid w:val="00353E0E"/>
    <w:rsid w:val="0035464B"/>
    <w:rsid w:val="00356736"/>
    <w:rsid w:val="00356D2B"/>
    <w:rsid w:val="00361A56"/>
    <w:rsid w:val="0036252A"/>
    <w:rsid w:val="00364D9D"/>
    <w:rsid w:val="0037020F"/>
    <w:rsid w:val="00371023"/>
    <w:rsid w:val="00371048"/>
    <w:rsid w:val="0037396C"/>
    <w:rsid w:val="0037421D"/>
    <w:rsid w:val="00374412"/>
    <w:rsid w:val="00376093"/>
    <w:rsid w:val="0037715E"/>
    <w:rsid w:val="003806D3"/>
    <w:rsid w:val="0038105C"/>
    <w:rsid w:val="00383DA1"/>
    <w:rsid w:val="00385531"/>
    <w:rsid w:val="00385BEF"/>
    <w:rsid w:val="00385F30"/>
    <w:rsid w:val="00387600"/>
    <w:rsid w:val="00393696"/>
    <w:rsid w:val="00393963"/>
    <w:rsid w:val="00395575"/>
    <w:rsid w:val="00395672"/>
    <w:rsid w:val="00395A0B"/>
    <w:rsid w:val="00395E22"/>
    <w:rsid w:val="003A06C8"/>
    <w:rsid w:val="003A0D7C"/>
    <w:rsid w:val="003A2A84"/>
    <w:rsid w:val="003A63C8"/>
    <w:rsid w:val="003A7160"/>
    <w:rsid w:val="003B0155"/>
    <w:rsid w:val="003B09DB"/>
    <w:rsid w:val="003B115B"/>
    <w:rsid w:val="003B1319"/>
    <w:rsid w:val="003B4551"/>
    <w:rsid w:val="003B528D"/>
    <w:rsid w:val="003B7EE7"/>
    <w:rsid w:val="003C2CCB"/>
    <w:rsid w:val="003C4A1C"/>
    <w:rsid w:val="003C5BCB"/>
    <w:rsid w:val="003C7A3F"/>
    <w:rsid w:val="003C7A97"/>
    <w:rsid w:val="003D265C"/>
    <w:rsid w:val="003D3482"/>
    <w:rsid w:val="003D39EC"/>
    <w:rsid w:val="003D40EA"/>
    <w:rsid w:val="003E106B"/>
    <w:rsid w:val="003E1D8E"/>
    <w:rsid w:val="003E23B5"/>
    <w:rsid w:val="003E2AC4"/>
    <w:rsid w:val="003E3DD5"/>
    <w:rsid w:val="003F07C6"/>
    <w:rsid w:val="003F1F6B"/>
    <w:rsid w:val="003F23BC"/>
    <w:rsid w:val="003F3757"/>
    <w:rsid w:val="003F44B7"/>
    <w:rsid w:val="004008E9"/>
    <w:rsid w:val="004030A8"/>
    <w:rsid w:val="00407752"/>
    <w:rsid w:val="00407991"/>
    <w:rsid w:val="0041019E"/>
    <w:rsid w:val="00412CE3"/>
    <w:rsid w:val="00413D48"/>
    <w:rsid w:val="00415B24"/>
    <w:rsid w:val="0041674E"/>
    <w:rsid w:val="00421326"/>
    <w:rsid w:val="004224C7"/>
    <w:rsid w:val="0042460D"/>
    <w:rsid w:val="0042467C"/>
    <w:rsid w:val="00424A60"/>
    <w:rsid w:val="00427EF1"/>
    <w:rsid w:val="00432D1F"/>
    <w:rsid w:val="00434042"/>
    <w:rsid w:val="00434500"/>
    <w:rsid w:val="004361E3"/>
    <w:rsid w:val="00441AC2"/>
    <w:rsid w:val="0044249B"/>
    <w:rsid w:val="004425A7"/>
    <w:rsid w:val="004440E5"/>
    <w:rsid w:val="0044605E"/>
    <w:rsid w:val="0045023C"/>
    <w:rsid w:val="00451A5B"/>
    <w:rsid w:val="00452BCD"/>
    <w:rsid w:val="00452CEA"/>
    <w:rsid w:val="0045561A"/>
    <w:rsid w:val="00463A63"/>
    <w:rsid w:val="00465B52"/>
    <w:rsid w:val="0046708E"/>
    <w:rsid w:val="00467A84"/>
    <w:rsid w:val="00467D61"/>
    <w:rsid w:val="0047126E"/>
    <w:rsid w:val="004722BE"/>
    <w:rsid w:val="00472A65"/>
    <w:rsid w:val="00474463"/>
    <w:rsid w:val="00474B75"/>
    <w:rsid w:val="00483ECA"/>
    <w:rsid w:val="00483F0B"/>
    <w:rsid w:val="0048743A"/>
    <w:rsid w:val="004911D9"/>
    <w:rsid w:val="00491742"/>
    <w:rsid w:val="0049501A"/>
    <w:rsid w:val="00496319"/>
    <w:rsid w:val="0049657E"/>
    <w:rsid w:val="00497279"/>
    <w:rsid w:val="004A010B"/>
    <w:rsid w:val="004A3186"/>
    <w:rsid w:val="004A419C"/>
    <w:rsid w:val="004A670A"/>
    <w:rsid w:val="004A7A6C"/>
    <w:rsid w:val="004B05FB"/>
    <w:rsid w:val="004B0774"/>
    <w:rsid w:val="004B5465"/>
    <w:rsid w:val="004B6487"/>
    <w:rsid w:val="004B70F0"/>
    <w:rsid w:val="004C0035"/>
    <w:rsid w:val="004C1299"/>
    <w:rsid w:val="004C12B5"/>
    <w:rsid w:val="004C7E1D"/>
    <w:rsid w:val="004D065C"/>
    <w:rsid w:val="004D320E"/>
    <w:rsid w:val="004D33FE"/>
    <w:rsid w:val="004D39A8"/>
    <w:rsid w:val="004D4703"/>
    <w:rsid w:val="004D4C11"/>
    <w:rsid w:val="004D505E"/>
    <w:rsid w:val="004D50C7"/>
    <w:rsid w:val="004D67E8"/>
    <w:rsid w:val="004D6FAB"/>
    <w:rsid w:val="004D72CA"/>
    <w:rsid w:val="004E2242"/>
    <w:rsid w:val="004F0F6D"/>
    <w:rsid w:val="004F2483"/>
    <w:rsid w:val="004F42FF"/>
    <w:rsid w:val="004F44C2"/>
    <w:rsid w:val="00505262"/>
    <w:rsid w:val="005105FE"/>
    <w:rsid w:val="005107B1"/>
    <w:rsid w:val="005159F5"/>
    <w:rsid w:val="00516022"/>
    <w:rsid w:val="00516570"/>
    <w:rsid w:val="005209EB"/>
    <w:rsid w:val="005211CA"/>
    <w:rsid w:val="00521CEE"/>
    <w:rsid w:val="00522862"/>
    <w:rsid w:val="00523A37"/>
    <w:rsid w:val="00525306"/>
    <w:rsid w:val="00526BA7"/>
    <w:rsid w:val="00527BD4"/>
    <w:rsid w:val="00533061"/>
    <w:rsid w:val="00533FA1"/>
    <w:rsid w:val="00534325"/>
    <w:rsid w:val="00534C77"/>
    <w:rsid w:val="005403C8"/>
    <w:rsid w:val="00541AD9"/>
    <w:rsid w:val="005429DC"/>
    <w:rsid w:val="00543098"/>
    <w:rsid w:val="005431A4"/>
    <w:rsid w:val="00545BE5"/>
    <w:rsid w:val="00547CDB"/>
    <w:rsid w:val="005565F9"/>
    <w:rsid w:val="0056020B"/>
    <w:rsid w:val="00562119"/>
    <w:rsid w:val="005639D2"/>
    <w:rsid w:val="005640B6"/>
    <w:rsid w:val="00565739"/>
    <w:rsid w:val="00573041"/>
    <w:rsid w:val="00574130"/>
    <w:rsid w:val="00574BB8"/>
    <w:rsid w:val="00575B80"/>
    <w:rsid w:val="00577559"/>
    <w:rsid w:val="005812C4"/>
    <w:rsid w:val="005819CE"/>
    <w:rsid w:val="0058298D"/>
    <w:rsid w:val="00585927"/>
    <w:rsid w:val="00590595"/>
    <w:rsid w:val="005925CA"/>
    <w:rsid w:val="00592B2F"/>
    <w:rsid w:val="00593C2B"/>
    <w:rsid w:val="00595231"/>
    <w:rsid w:val="00595CBB"/>
    <w:rsid w:val="00596166"/>
    <w:rsid w:val="00597F64"/>
    <w:rsid w:val="005A1AF5"/>
    <w:rsid w:val="005A207F"/>
    <w:rsid w:val="005A2F35"/>
    <w:rsid w:val="005A36B8"/>
    <w:rsid w:val="005A426E"/>
    <w:rsid w:val="005A6EB7"/>
    <w:rsid w:val="005A733F"/>
    <w:rsid w:val="005A7512"/>
    <w:rsid w:val="005B113F"/>
    <w:rsid w:val="005B2739"/>
    <w:rsid w:val="005B3441"/>
    <w:rsid w:val="005B463E"/>
    <w:rsid w:val="005B4FAC"/>
    <w:rsid w:val="005B56EB"/>
    <w:rsid w:val="005B5D2C"/>
    <w:rsid w:val="005B5D8B"/>
    <w:rsid w:val="005B6B2D"/>
    <w:rsid w:val="005C1AF8"/>
    <w:rsid w:val="005C34E1"/>
    <w:rsid w:val="005C3FE0"/>
    <w:rsid w:val="005C4C82"/>
    <w:rsid w:val="005C740C"/>
    <w:rsid w:val="005D194B"/>
    <w:rsid w:val="005D283A"/>
    <w:rsid w:val="005D4B9D"/>
    <w:rsid w:val="005D5EE0"/>
    <w:rsid w:val="005D625B"/>
    <w:rsid w:val="005E3322"/>
    <w:rsid w:val="005E436C"/>
    <w:rsid w:val="005E4F49"/>
    <w:rsid w:val="005E569F"/>
    <w:rsid w:val="005E60F6"/>
    <w:rsid w:val="005E64E2"/>
    <w:rsid w:val="005F62D3"/>
    <w:rsid w:val="005F6D11"/>
    <w:rsid w:val="00600CF0"/>
    <w:rsid w:val="006048F4"/>
    <w:rsid w:val="0060660A"/>
    <w:rsid w:val="00610A24"/>
    <w:rsid w:val="00613B1D"/>
    <w:rsid w:val="00617311"/>
    <w:rsid w:val="00617A44"/>
    <w:rsid w:val="006202B6"/>
    <w:rsid w:val="006205C0"/>
    <w:rsid w:val="00620890"/>
    <w:rsid w:val="00623CB2"/>
    <w:rsid w:val="006248F5"/>
    <w:rsid w:val="00625CD0"/>
    <w:rsid w:val="0062627D"/>
    <w:rsid w:val="00627432"/>
    <w:rsid w:val="00634402"/>
    <w:rsid w:val="00635031"/>
    <w:rsid w:val="00636852"/>
    <w:rsid w:val="00637EDB"/>
    <w:rsid w:val="0064192A"/>
    <w:rsid w:val="00642768"/>
    <w:rsid w:val="00643C43"/>
    <w:rsid w:val="006447B4"/>
    <w:rsid w:val="006448E4"/>
    <w:rsid w:val="00645414"/>
    <w:rsid w:val="0065244E"/>
    <w:rsid w:val="006534D0"/>
    <w:rsid w:val="00653606"/>
    <w:rsid w:val="00655382"/>
    <w:rsid w:val="006610E9"/>
    <w:rsid w:val="0066141A"/>
    <w:rsid w:val="00661591"/>
    <w:rsid w:val="00662A78"/>
    <w:rsid w:val="00663187"/>
    <w:rsid w:val="00665D90"/>
    <w:rsid w:val="0066632F"/>
    <w:rsid w:val="00667254"/>
    <w:rsid w:val="006709CA"/>
    <w:rsid w:val="00672EC3"/>
    <w:rsid w:val="00674A89"/>
    <w:rsid w:val="00674F3D"/>
    <w:rsid w:val="006816FD"/>
    <w:rsid w:val="0068208A"/>
    <w:rsid w:val="00682E02"/>
    <w:rsid w:val="00682E29"/>
    <w:rsid w:val="00685545"/>
    <w:rsid w:val="006864B3"/>
    <w:rsid w:val="00686AED"/>
    <w:rsid w:val="006872F5"/>
    <w:rsid w:val="006900B7"/>
    <w:rsid w:val="00692BA9"/>
    <w:rsid w:val="00692C30"/>
    <w:rsid w:val="00692D64"/>
    <w:rsid w:val="00696ED5"/>
    <w:rsid w:val="00697DCC"/>
    <w:rsid w:val="006A10F8"/>
    <w:rsid w:val="006A2100"/>
    <w:rsid w:val="006A49E0"/>
    <w:rsid w:val="006A5BDD"/>
    <w:rsid w:val="006A73C4"/>
    <w:rsid w:val="006A7E3F"/>
    <w:rsid w:val="006B0BF3"/>
    <w:rsid w:val="006B1521"/>
    <w:rsid w:val="006B18BB"/>
    <w:rsid w:val="006B2A77"/>
    <w:rsid w:val="006B344D"/>
    <w:rsid w:val="006B3839"/>
    <w:rsid w:val="006B3C5B"/>
    <w:rsid w:val="006B421D"/>
    <w:rsid w:val="006B7223"/>
    <w:rsid w:val="006B775E"/>
    <w:rsid w:val="006B7B87"/>
    <w:rsid w:val="006B7BC7"/>
    <w:rsid w:val="006C0013"/>
    <w:rsid w:val="006C0210"/>
    <w:rsid w:val="006C2093"/>
    <w:rsid w:val="006C2278"/>
    <w:rsid w:val="006C2535"/>
    <w:rsid w:val="006C311B"/>
    <w:rsid w:val="006C3D1F"/>
    <w:rsid w:val="006C441E"/>
    <w:rsid w:val="006C4B90"/>
    <w:rsid w:val="006C54E0"/>
    <w:rsid w:val="006C6CF8"/>
    <w:rsid w:val="006D1016"/>
    <w:rsid w:val="006D17F2"/>
    <w:rsid w:val="006D2D53"/>
    <w:rsid w:val="006D5136"/>
    <w:rsid w:val="006D6479"/>
    <w:rsid w:val="006E1485"/>
    <w:rsid w:val="006E329D"/>
    <w:rsid w:val="006E3546"/>
    <w:rsid w:val="006E3FA9"/>
    <w:rsid w:val="006E7D82"/>
    <w:rsid w:val="006F038F"/>
    <w:rsid w:val="006F0F93"/>
    <w:rsid w:val="006F273B"/>
    <w:rsid w:val="006F2B81"/>
    <w:rsid w:val="006F31F2"/>
    <w:rsid w:val="00701422"/>
    <w:rsid w:val="00704845"/>
    <w:rsid w:val="00706AB3"/>
    <w:rsid w:val="007117BE"/>
    <w:rsid w:val="00714DC5"/>
    <w:rsid w:val="00715237"/>
    <w:rsid w:val="007174F4"/>
    <w:rsid w:val="007178C6"/>
    <w:rsid w:val="00720954"/>
    <w:rsid w:val="00721D2E"/>
    <w:rsid w:val="007242CC"/>
    <w:rsid w:val="00724A8B"/>
    <w:rsid w:val="007254A5"/>
    <w:rsid w:val="00725748"/>
    <w:rsid w:val="00726028"/>
    <w:rsid w:val="00727AAC"/>
    <w:rsid w:val="00732655"/>
    <w:rsid w:val="00733DE0"/>
    <w:rsid w:val="007340CA"/>
    <w:rsid w:val="00735D88"/>
    <w:rsid w:val="007360EB"/>
    <w:rsid w:val="00736401"/>
    <w:rsid w:val="007367BE"/>
    <w:rsid w:val="0073720D"/>
    <w:rsid w:val="00737507"/>
    <w:rsid w:val="00740712"/>
    <w:rsid w:val="00741309"/>
    <w:rsid w:val="00742AB9"/>
    <w:rsid w:val="00744B9A"/>
    <w:rsid w:val="0074508F"/>
    <w:rsid w:val="00751973"/>
    <w:rsid w:val="00751A6A"/>
    <w:rsid w:val="00753E23"/>
    <w:rsid w:val="00754099"/>
    <w:rsid w:val="0075496D"/>
    <w:rsid w:val="00754A36"/>
    <w:rsid w:val="00754AD6"/>
    <w:rsid w:val="00754BAB"/>
    <w:rsid w:val="00754FBF"/>
    <w:rsid w:val="00755525"/>
    <w:rsid w:val="00755965"/>
    <w:rsid w:val="00755FCE"/>
    <w:rsid w:val="00760D63"/>
    <w:rsid w:val="007615AC"/>
    <w:rsid w:val="00764585"/>
    <w:rsid w:val="00765EAF"/>
    <w:rsid w:val="00766DBE"/>
    <w:rsid w:val="00767FEF"/>
    <w:rsid w:val="007709EF"/>
    <w:rsid w:val="00782914"/>
    <w:rsid w:val="00783559"/>
    <w:rsid w:val="007846ED"/>
    <w:rsid w:val="007851C4"/>
    <w:rsid w:val="00785C3B"/>
    <w:rsid w:val="00793904"/>
    <w:rsid w:val="00797AA5"/>
    <w:rsid w:val="007A26BD"/>
    <w:rsid w:val="007A4105"/>
    <w:rsid w:val="007A4E7A"/>
    <w:rsid w:val="007A4F0E"/>
    <w:rsid w:val="007A514C"/>
    <w:rsid w:val="007A6C21"/>
    <w:rsid w:val="007A7AC2"/>
    <w:rsid w:val="007B0D8E"/>
    <w:rsid w:val="007B0FA9"/>
    <w:rsid w:val="007B1AEC"/>
    <w:rsid w:val="007B4503"/>
    <w:rsid w:val="007C03C9"/>
    <w:rsid w:val="007C16D8"/>
    <w:rsid w:val="007C406E"/>
    <w:rsid w:val="007C4164"/>
    <w:rsid w:val="007C5183"/>
    <w:rsid w:val="007C7573"/>
    <w:rsid w:val="007E14E4"/>
    <w:rsid w:val="007E1840"/>
    <w:rsid w:val="007E2B20"/>
    <w:rsid w:val="007E6766"/>
    <w:rsid w:val="007F5331"/>
    <w:rsid w:val="007F5506"/>
    <w:rsid w:val="00800CCA"/>
    <w:rsid w:val="008020F2"/>
    <w:rsid w:val="008049D7"/>
    <w:rsid w:val="00806120"/>
    <w:rsid w:val="008106CE"/>
    <w:rsid w:val="00810C93"/>
    <w:rsid w:val="00811B1B"/>
    <w:rsid w:val="00812028"/>
    <w:rsid w:val="00812B97"/>
    <w:rsid w:val="00812DD8"/>
    <w:rsid w:val="00813082"/>
    <w:rsid w:val="00813527"/>
    <w:rsid w:val="00814120"/>
    <w:rsid w:val="00814D03"/>
    <w:rsid w:val="00815261"/>
    <w:rsid w:val="00815C7E"/>
    <w:rsid w:val="008179B9"/>
    <w:rsid w:val="00820DDA"/>
    <w:rsid w:val="00821114"/>
    <w:rsid w:val="008211EF"/>
    <w:rsid w:val="00821FC1"/>
    <w:rsid w:val="008267CC"/>
    <w:rsid w:val="008275E7"/>
    <w:rsid w:val="00830450"/>
    <w:rsid w:val="0083178B"/>
    <w:rsid w:val="00833695"/>
    <w:rsid w:val="008336B7"/>
    <w:rsid w:val="00833A8E"/>
    <w:rsid w:val="00840B40"/>
    <w:rsid w:val="0084255A"/>
    <w:rsid w:val="00842611"/>
    <w:rsid w:val="00842CD8"/>
    <w:rsid w:val="008431FA"/>
    <w:rsid w:val="008547BA"/>
    <w:rsid w:val="008553C7"/>
    <w:rsid w:val="00856A18"/>
    <w:rsid w:val="00857C73"/>
    <w:rsid w:val="00857FEB"/>
    <w:rsid w:val="008601AF"/>
    <w:rsid w:val="00872271"/>
    <w:rsid w:val="008731F6"/>
    <w:rsid w:val="008737C9"/>
    <w:rsid w:val="00873D2A"/>
    <w:rsid w:val="00874982"/>
    <w:rsid w:val="00875264"/>
    <w:rsid w:val="008762B6"/>
    <w:rsid w:val="00876C05"/>
    <w:rsid w:val="00877F3C"/>
    <w:rsid w:val="00883042"/>
    <w:rsid w:val="00883137"/>
    <w:rsid w:val="00886781"/>
    <w:rsid w:val="008918AB"/>
    <w:rsid w:val="00892BA5"/>
    <w:rsid w:val="0089709F"/>
    <w:rsid w:val="008A08AC"/>
    <w:rsid w:val="008A1F5D"/>
    <w:rsid w:val="008A28F5"/>
    <w:rsid w:val="008B0E6F"/>
    <w:rsid w:val="008B1198"/>
    <w:rsid w:val="008B2349"/>
    <w:rsid w:val="008B3471"/>
    <w:rsid w:val="008B3929"/>
    <w:rsid w:val="008B3BAB"/>
    <w:rsid w:val="008B4125"/>
    <w:rsid w:val="008B4CB3"/>
    <w:rsid w:val="008B567B"/>
    <w:rsid w:val="008B7B24"/>
    <w:rsid w:val="008C18A9"/>
    <w:rsid w:val="008C356D"/>
    <w:rsid w:val="008C7490"/>
    <w:rsid w:val="008D1583"/>
    <w:rsid w:val="008D1B52"/>
    <w:rsid w:val="008E0092"/>
    <w:rsid w:val="008E0B3F"/>
    <w:rsid w:val="008E1341"/>
    <w:rsid w:val="008E3932"/>
    <w:rsid w:val="008E49AD"/>
    <w:rsid w:val="008E6473"/>
    <w:rsid w:val="008E698E"/>
    <w:rsid w:val="008F123F"/>
    <w:rsid w:val="008F2025"/>
    <w:rsid w:val="008F2584"/>
    <w:rsid w:val="008F2E8A"/>
    <w:rsid w:val="008F3171"/>
    <w:rsid w:val="008F3246"/>
    <w:rsid w:val="008F3C1B"/>
    <w:rsid w:val="008F3C8B"/>
    <w:rsid w:val="008F508C"/>
    <w:rsid w:val="008F5334"/>
    <w:rsid w:val="008F6089"/>
    <w:rsid w:val="0090271B"/>
    <w:rsid w:val="0090375D"/>
    <w:rsid w:val="00904057"/>
    <w:rsid w:val="00910642"/>
    <w:rsid w:val="00910DDF"/>
    <w:rsid w:val="00910E65"/>
    <w:rsid w:val="00913D64"/>
    <w:rsid w:val="009141ED"/>
    <w:rsid w:val="00915F25"/>
    <w:rsid w:val="00921861"/>
    <w:rsid w:val="00921D98"/>
    <w:rsid w:val="00922668"/>
    <w:rsid w:val="00924639"/>
    <w:rsid w:val="0092611E"/>
    <w:rsid w:val="00926F1F"/>
    <w:rsid w:val="00926F4B"/>
    <w:rsid w:val="00930B13"/>
    <w:rsid w:val="009311C8"/>
    <w:rsid w:val="0093199F"/>
    <w:rsid w:val="00933376"/>
    <w:rsid w:val="00933A2F"/>
    <w:rsid w:val="00934934"/>
    <w:rsid w:val="009369B4"/>
    <w:rsid w:val="0094000D"/>
    <w:rsid w:val="00940206"/>
    <w:rsid w:val="00941B16"/>
    <w:rsid w:val="00946603"/>
    <w:rsid w:val="00946703"/>
    <w:rsid w:val="009506EF"/>
    <w:rsid w:val="00950ACB"/>
    <w:rsid w:val="009528B2"/>
    <w:rsid w:val="00960484"/>
    <w:rsid w:val="009607C4"/>
    <w:rsid w:val="00962028"/>
    <w:rsid w:val="00962348"/>
    <w:rsid w:val="00962F2A"/>
    <w:rsid w:val="00963440"/>
    <w:rsid w:val="009716D8"/>
    <w:rsid w:val="009718F9"/>
    <w:rsid w:val="009724E4"/>
    <w:rsid w:val="00972FB9"/>
    <w:rsid w:val="00975112"/>
    <w:rsid w:val="00976031"/>
    <w:rsid w:val="00977772"/>
    <w:rsid w:val="009812EB"/>
    <w:rsid w:val="00981768"/>
    <w:rsid w:val="00982553"/>
    <w:rsid w:val="009838BB"/>
    <w:rsid w:val="00983E8F"/>
    <w:rsid w:val="009861A9"/>
    <w:rsid w:val="00990C78"/>
    <w:rsid w:val="00992020"/>
    <w:rsid w:val="00992338"/>
    <w:rsid w:val="009937D6"/>
    <w:rsid w:val="00994FDA"/>
    <w:rsid w:val="009963EC"/>
    <w:rsid w:val="00997D15"/>
    <w:rsid w:val="009A0BF7"/>
    <w:rsid w:val="009A2195"/>
    <w:rsid w:val="009A2898"/>
    <w:rsid w:val="009A31BF"/>
    <w:rsid w:val="009A3B71"/>
    <w:rsid w:val="009A5914"/>
    <w:rsid w:val="009A61BC"/>
    <w:rsid w:val="009B0138"/>
    <w:rsid w:val="009B0FE9"/>
    <w:rsid w:val="009B173A"/>
    <w:rsid w:val="009B5846"/>
    <w:rsid w:val="009B5A95"/>
    <w:rsid w:val="009B601B"/>
    <w:rsid w:val="009B617B"/>
    <w:rsid w:val="009B6F0E"/>
    <w:rsid w:val="009C3F20"/>
    <w:rsid w:val="009C4EED"/>
    <w:rsid w:val="009C64FB"/>
    <w:rsid w:val="009C7CA1"/>
    <w:rsid w:val="009D043D"/>
    <w:rsid w:val="009D1194"/>
    <w:rsid w:val="009D1C0B"/>
    <w:rsid w:val="009D716F"/>
    <w:rsid w:val="009D7538"/>
    <w:rsid w:val="009E3B07"/>
    <w:rsid w:val="009E3BD5"/>
    <w:rsid w:val="009E6540"/>
    <w:rsid w:val="009E6C86"/>
    <w:rsid w:val="009F055F"/>
    <w:rsid w:val="009F0666"/>
    <w:rsid w:val="009F3259"/>
    <w:rsid w:val="009F541F"/>
    <w:rsid w:val="00A007CC"/>
    <w:rsid w:val="00A026A3"/>
    <w:rsid w:val="00A050AE"/>
    <w:rsid w:val="00A050C9"/>
    <w:rsid w:val="00A056DE"/>
    <w:rsid w:val="00A05B48"/>
    <w:rsid w:val="00A0678A"/>
    <w:rsid w:val="00A104FF"/>
    <w:rsid w:val="00A1159C"/>
    <w:rsid w:val="00A1289E"/>
    <w:rsid w:val="00A128AD"/>
    <w:rsid w:val="00A17566"/>
    <w:rsid w:val="00A20730"/>
    <w:rsid w:val="00A21E76"/>
    <w:rsid w:val="00A23BC8"/>
    <w:rsid w:val="00A2531F"/>
    <w:rsid w:val="00A2577B"/>
    <w:rsid w:val="00A26BF2"/>
    <w:rsid w:val="00A26E36"/>
    <w:rsid w:val="00A30E68"/>
    <w:rsid w:val="00A31933"/>
    <w:rsid w:val="00A31953"/>
    <w:rsid w:val="00A32073"/>
    <w:rsid w:val="00A34828"/>
    <w:rsid w:val="00A34AA0"/>
    <w:rsid w:val="00A36F9A"/>
    <w:rsid w:val="00A41FE2"/>
    <w:rsid w:val="00A421A1"/>
    <w:rsid w:val="00A4381A"/>
    <w:rsid w:val="00A4465A"/>
    <w:rsid w:val="00A44900"/>
    <w:rsid w:val="00A44EB5"/>
    <w:rsid w:val="00A4694E"/>
    <w:rsid w:val="00A46FEF"/>
    <w:rsid w:val="00A47948"/>
    <w:rsid w:val="00A50CF6"/>
    <w:rsid w:val="00A51C81"/>
    <w:rsid w:val="00A53FC9"/>
    <w:rsid w:val="00A56850"/>
    <w:rsid w:val="00A56946"/>
    <w:rsid w:val="00A604D3"/>
    <w:rsid w:val="00A6170E"/>
    <w:rsid w:val="00A63B8C"/>
    <w:rsid w:val="00A67AC7"/>
    <w:rsid w:val="00A67BEC"/>
    <w:rsid w:val="00A70860"/>
    <w:rsid w:val="00A715F8"/>
    <w:rsid w:val="00A741BA"/>
    <w:rsid w:val="00A757A9"/>
    <w:rsid w:val="00A76532"/>
    <w:rsid w:val="00A773CC"/>
    <w:rsid w:val="00A77F6F"/>
    <w:rsid w:val="00A82B4B"/>
    <w:rsid w:val="00A82F93"/>
    <w:rsid w:val="00A831FD"/>
    <w:rsid w:val="00A83352"/>
    <w:rsid w:val="00A850A2"/>
    <w:rsid w:val="00A85E86"/>
    <w:rsid w:val="00A9168B"/>
    <w:rsid w:val="00A91FA3"/>
    <w:rsid w:val="00A927D3"/>
    <w:rsid w:val="00A9429A"/>
    <w:rsid w:val="00A9706A"/>
    <w:rsid w:val="00AA21A9"/>
    <w:rsid w:val="00AA314C"/>
    <w:rsid w:val="00AA5E94"/>
    <w:rsid w:val="00AA70B0"/>
    <w:rsid w:val="00AA7FC9"/>
    <w:rsid w:val="00AB237D"/>
    <w:rsid w:val="00AB50E6"/>
    <w:rsid w:val="00AB5933"/>
    <w:rsid w:val="00AB7000"/>
    <w:rsid w:val="00AB79EC"/>
    <w:rsid w:val="00AC13CE"/>
    <w:rsid w:val="00AC5118"/>
    <w:rsid w:val="00AD34B3"/>
    <w:rsid w:val="00AD5B44"/>
    <w:rsid w:val="00AD7608"/>
    <w:rsid w:val="00AE013D"/>
    <w:rsid w:val="00AE11B7"/>
    <w:rsid w:val="00AE18BA"/>
    <w:rsid w:val="00AE3569"/>
    <w:rsid w:val="00AE7130"/>
    <w:rsid w:val="00AE7F68"/>
    <w:rsid w:val="00AF2321"/>
    <w:rsid w:val="00AF3604"/>
    <w:rsid w:val="00AF4DFD"/>
    <w:rsid w:val="00AF52F6"/>
    <w:rsid w:val="00AF7237"/>
    <w:rsid w:val="00B0043A"/>
    <w:rsid w:val="00B00783"/>
    <w:rsid w:val="00B00D75"/>
    <w:rsid w:val="00B015E0"/>
    <w:rsid w:val="00B028BD"/>
    <w:rsid w:val="00B0690C"/>
    <w:rsid w:val="00B070CB"/>
    <w:rsid w:val="00B106C8"/>
    <w:rsid w:val="00B107E5"/>
    <w:rsid w:val="00B12456"/>
    <w:rsid w:val="00B12E48"/>
    <w:rsid w:val="00B132B0"/>
    <w:rsid w:val="00B173C6"/>
    <w:rsid w:val="00B20109"/>
    <w:rsid w:val="00B21FF9"/>
    <w:rsid w:val="00B220A5"/>
    <w:rsid w:val="00B2317A"/>
    <w:rsid w:val="00B2344B"/>
    <w:rsid w:val="00B259C8"/>
    <w:rsid w:val="00B26CCF"/>
    <w:rsid w:val="00B30FC2"/>
    <w:rsid w:val="00B31BA0"/>
    <w:rsid w:val="00B32BE2"/>
    <w:rsid w:val="00B331A2"/>
    <w:rsid w:val="00B33CF2"/>
    <w:rsid w:val="00B34646"/>
    <w:rsid w:val="00B350A2"/>
    <w:rsid w:val="00B3540E"/>
    <w:rsid w:val="00B377C2"/>
    <w:rsid w:val="00B425F0"/>
    <w:rsid w:val="00B42DFA"/>
    <w:rsid w:val="00B44FC3"/>
    <w:rsid w:val="00B50571"/>
    <w:rsid w:val="00B5096C"/>
    <w:rsid w:val="00B51886"/>
    <w:rsid w:val="00B531DD"/>
    <w:rsid w:val="00B54213"/>
    <w:rsid w:val="00B55014"/>
    <w:rsid w:val="00B56137"/>
    <w:rsid w:val="00B57453"/>
    <w:rsid w:val="00B62232"/>
    <w:rsid w:val="00B626DD"/>
    <w:rsid w:val="00B65117"/>
    <w:rsid w:val="00B67FC3"/>
    <w:rsid w:val="00B70BF3"/>
    <w:rsid w:val="00B70D24"/>
    <w:rsid w:val="00B70E51"/>
    <w:rsid w:val="00B71DC2"/>
    <w:rsid w:val="00B74983"/>
    <w:rsid w:val="00B80DB6"/>
    <w:rsid w:val="00B81AD2"/>
    <w:rsid w:val="00B81AEC"/>
    <w:rsid w:val="00B823B8"/>
    <w:rsid w:val="00B824C9"/>
    <w:rsid w:val="00B855DE"/>
    <w:rsid w:val="00B858C0"/>
    <w:rsid w:val="00B85A66"/>
    <w:rsid w:val="00B85ED4"/>
    <w:rsid w:val="00B85F07"/>
    <w:rsid w:val="00B870F4"/>
    <w:rsid w:val="00B8762F"/>
    <w:rsid w:val="00B91CFC"/>
    <w:rsid w:val="00B927F0"/>
    <w:rsid w:val="00B9314F"/>
    <w:rsid w:val="00B93893"/>
    <w:rsid w:val="00B93F2F"/>
    <w:rsid w:val="00B95023"/>
    <w:rsid w:val="00B96225"/>
    <w:rsid w:val="00B96442"/>
    <w:rsid w:val="00B97776"/>
    <w:rsid w:val="00BA04DF"/>
    <w:rsid w:val="00BA439D"/>
    <w:rsid w:val="00BA7E0A"/>
    <w:rsid w:val="00BB16A2"/>
    <w:rsid w:val="00BB2C56"/>
    <w:rsid w:val="00BB4918"/>
    <w:rsid w:val="00BB61B0"/>
    <w:rsid w:val="00BC0D9E"/>
    <w:rsid w:val="00BC3B53"/>
    <w:rsid w:val="00BC3B96"/>
    <w:rsid w:val="00BC4AE3"/>
    <w:rsid w:val="00BC5B28"/>
    <w:rsid w:val="00BC6A15"/>
    <w:rsid w:val="00BC7264"/>
    <w:rsid w:val="00BC7D01"/>
    <w:rsid w:val="00BD4E5C"/>
    <w:rsid w:val="00BD7E9B"/>
    <w:rsid w:val="00BE17D4"/>
    <w:rsid w:val="00BE3F88"/>
    <w:rsid w:val="00BE4756"/>
    <w:rsid w:val="00BE5ED9"/>
    <w:rsid w:val="00BE7B41"/>
    <w:rsid w:val="00BF058B"/>
    <w:rsid w:val="00BF0835"/>
    <w:rsid w:val="00BF394F"/>
    <w:rsid w:val="00BF4427"/>
    <w:rsid w:val="00BF46B6"/>
    <w:rsid w:val="00BF47A1"/>
    <w:rsid w:val="00BF5675"/>
    <w:rsid w:val="00C011DF"/>
    <w:rsid w:val="00C01EA8"/>
    <w:rsid w:val="00C04041"/>
    <w:rsid w:val="00C05D4B"/>
    <w:rsid w:val="00C101FD"/>
    <w:rsid w:val="00C1204B"/>
    <w:rsid w:val="00C15A91"/>
    <w:rsid w:val="00C206F1"/>
    <w:rsid w:val="00C2159D"/>
    <w:rsid w:val="00C217E1"/>
    <w:rsid w:val="00C219B1"/>
    <w:rsid w:val="00C231E2"/>
    <w:rsid w:val="00C2703D"/>
    <w:rsid w:val="00C30771"/>
    <w:rsid w:val="00C30DCC"/>
    <w:rsid w:val="00C3157C"/>
    <w:rsid w:val="00C352B6"/>
    <w:rsid w:val="00C372B3"/>
    <w:rsid w:val="00C4015B"/>
    <w:rsid w:val="00C4044E"/>
    <w:rsid w:val="00C40C60"/>
    <w:rsid w:val="00C41114"/>
    <w:rsid w:val="00C44487"/>
    <w:rsid w:val="00C44B26"/>
    <w:rsid w:val="00C47F04"/>
    <w:rsid w:val="00C50E87"/>
    <w:rsid w:val="00C5258E"/>
    <w:rsid w:val="00C5333A"/>
    <w:rsid w:val="00C53BD7"/>
    <w:rsid w:val="00C53C27"/>
    <w:rsid w:val="00C55923"/>
    <w:rsid w:val="00C574B6"/>
    <w:rsid w:val="00C619A7"/>
    <w:rsid w:val="00C63473"/>
    <w:rsid w:val="00C64E34"/>
    <w:rsid w:val="00C6545E"/>
    <w:rsid w:val="00C7097A"/>
    <w:rsid w:val="00C72A66"/>
    <w:rsid w:val="00C736E8"/>
    <w:rsid w:val="00C73D5F"/>
    <w:rsid w:val="00C745C0"/>
    <w:rsid w:val="00C773B8"/>
    <w:rsid w:val="00C803B6"/>
    <w:rsid w:val="00C81E33"/>
    <w:rsid w:val="00C85FFE"/>
    <w:rsid w:val="00C9252A"/>
    <w:rsid w:val="00C965E5"/>
    <w:rsid w:val="00C965EF"/>
    <w:rsid w:val="00C97C80"/>
    <w:rsid w:val="00CA1D00"/>
    <w:rsid w:val="00CA35E4"/>
    <w:rsid w:val="00CA3A52"/>
    <w:rsid w:val="00CA47D3"/>
    <w:rsid w:val="00CA6533"/>
    <w:rsid w:val="00CA6A25"/>
    <w:rsid w:val="00CA6A3F"/>
    <w:rsid w:val="00CA7C99"/>
    <w:rsid w:val="00CB3137"/>
    <w:rsid w:val="00CB4E98"/>
    <w:rsid w:val="00CC15DE"/>
    <w:rsid w:val="00CC1945"/>
    <w:rsid w:val="00CC4326"/>
    <w:rsid w:val="00CC6290"/>
    <w:rsid w:val="00CD1FFB"/>
    <w:rsid w:val="00CD233D"/>
    <w:rsid w:val="00CD362D"/>
    <w:rsid w:val="00CD5191"/>
    <w:rsid w:val="00CE101D"/>
    <w:rsid w:val="00CE1C84"/>
    <w:rsid w:val="00CE216C"/>
    <w:rsid w:val="00CE4E63"/>
    <w:rsid w:val="00CE5055"/>
    <w:rsid w:val="00CE6026"/>
    <w:rsid w:val="00CE6066"/>
    <w:rsid w:val="00CE6426"/>
    <w:rsid w:val="00CF053F"/>
    <w:rsid w:val="00CF1A17"/>
    <w:rsid w:val="00CF3234"/>
    <w:rsid w:val="00D0140D"/>
    <w:rsid w:val="00D01C92"/>
    <w:rsid w:val="00D030AB"/>
    <w:rsid w:val="00D037A9"/>
    <w:rsid w:val="00D0609E"/>
    <w:rsid w:val="00D078E1"/>
    <w:rsid w:val="00D100E9"/>
    <w:rsid w:val="00D134E1"/>
    <w:rsid w:val="00D14442"/>
    <w:rsid w:val="00D154C2"/>
    <w:rsid w:val="00D17084"/>
    <w:rsid w:val="00D1791D"/>
    <w:rsid w:val="00D17986"/>
    <w:rsid w:val="00D215A2"/>
    <w:rsid w:val="00D21E4B"/>
    <w:rsid w:val="00D22588"/>
    <w:rsid w:val="00D22689"/>
    <w:rsid w:val="00D23522"/>
    <w:rsid w:val="00D26352"/>
    <w:rsid w:val="00D264D6"/>
    <w:rsid w:val="00D30849"/>
    <w:rsid w:val="00D31375"/>
    <w:rsid w:val="00D31E7D"/>
    <w:rsid w:val="00D33144"/>
    <w:rsid w:val="00D33BF0"/>
    <w:rsid w:val="00D33F30"/>
    <w:rsid w:val="00D34892"/>
    <w:rsid w:val="00D36088"/>
    <w:rsid w:val="00D36447"/>
    <w:rsid w:val="00D41250"/>
    <w:rsid w:val="00D41CE8"/>
    <w:rsid w:val="00D4290E"/>
    <w:rsid w:val="00D44B73"/>
    <w:rsid w:val="00D516BE"/>
    <w:rsid w:val="00D5423B"/>
    <w:rsid w:val="00D54F4E"/>
    <w:rsid w:val="00D56AA5"/>
    <w:rsid w:val="00D604B3"/>
    <w:rsid w:val="00D60BA4"/>
    <w:rsid w:val="00D62419"/>
    <w:rsid w:val="00D62AD8"/>
    <w:rsid w:val="00D6438C"/>
    <w:rsid w:val="00D65336"/>
    <w:rsid w:val="00D66074"/>
    <w:rsid w:val="00D70314"/>
    <w:rsid w:val="00D72746"/>
    <w:rsid w:val="00D74F66"/>
    <w:rsid w:val="00D75B3F"/>
    <w:rsid w:val="00D77870"/>
    <w:rsid w:val="00D80977"/>
    <w:rsid w:val="00D80CCE"/>
    <w:rsid w:val="00D82928"/>
    <w:rsid w:val="00D849AF"/>
    <w:rsid w:val="00D85A9C"/>
    <w:rsid w:val="00D86CC6"/>
    <w:rsid w:val="00D86EEA"/>
    <w:rsid w:val="00D877ED"/>
    <w:rsid w:val="00D87D03"/>
    <w:rsid w:val="00D905EF"/>
    <w:rsid w:val="00D93170"/>
    <w:rsid w:val="00D945D9"/>
    <w:rsid w:val="00D9561B"/>
    <w:rsid w:val="00D95C88"/>
    <w:rsid w:val="00D97B2E"/>
    <w:rsid w:val="00DA1BA1"/>
    <w:rsid w:val="00DA241E"/>
    <w:rsid w:val="00DA464C"/>
    <w:rsid w:val="00DA51B5"/>
    <w:rsid w:val="00DA587D"/>
    <w:rsid w:val="00DB36FE"/>
    <w:rsid w:val="00DB38E3"/>
    <w:rsid w:val="00DB528E"/>
    <w:rsid w:val="00DB533A"/>
    <w:rsid w:val="00DB617C"/>
    <w:rsid w:val="00DB6307"/>
    <w:rsid w:val="00DC18F3"/>
    <w:rsid w:val="00DC2443"/>
    <w:rsid w:val="00DC3986"/>
    <w:rsid w:val="00DC691C"/>
    <w:rsid w:val="00DD03CF"/>
    <w:rsid w:val="00DD1DCD"/>
    <w:rsid w:val="00DD338F"/>
    <w:rsid w:val="00DD3404"/>
    <w:rsid w:val="00DD398D"/>
    <w:rsid w:val="00DD3CFA"/>
    <w:rsid w:val="00DD66F2"/>
    <w:rsid w:val="00DD7F45"/>
    <w:rsid w:val="00DE1EB5"/>
    <w:rsid w:val="00DE3F4F"/>
    <w:rsid w:val="00DE3FE0"/>
    <w:rsid w:val="00DE578A"/>
    <w:rsid w:val="00DE5A6F"/>
    <w:rsid w:val="00DF2583"/>
    <w:rsid w:val="00DF3E62"/>
    <w:rsid w:val="00DF4D7F"/>
    <w:rsid w:val="00DF4E80"/>
    <w:rsid w:val="00DF54D9"/>
    <w:rsid w:val="00DF58C9"/>
    <w:rsid w:val="00DF616B"/>
    <w:rsid w:val="00DF63F3"/>
    <w:rsid w:val="00DF674A"/>
    <w:rsid w:val="00DF7283"/>
    <w:rsid w:val="00E01A59"/>
    <w:rsid w:val="00E0622C"/>
    <w:rsid w:val="00E0675E"/>
    <w:rsid w:val="00E10DC6"/>
    <w:rsid w:val="00E11F8E"/>
    <w:rsid w:val="00E132FF"/>
    <w:rsid w:val="00E13D95"/>
    <w:rsid w:val="00E14AA3"/>
    <w:rsid w:val="00E15881"/>
    <w:rsid w:val="00E15A71"/>
    <w:rsid w:val="00E16A8F"/>
    <w:rsid w:val="00E17CA2"/>
    <w:rsid w:val="00E20C25"/>
    <w:rsid w:val="00E21DE3"/>
    <w:rsid w:val="00E233D5"/>
    <w:rsid w:val="00E26064"/>
    <w:rsid w:val="00E307D1"/>
    <w:rsid w:val="00E35710"/>
    <w:rsid w:val="00E35CF4"/>
    <w:rsid w:val="00E36849"/>
    <w:rsid w:val="00E36A70"/>
    <w:rsid w:val="00E3731D"/>
    <w:rsid w:val="00E37811"/>
    <w:rsid w:val="00E37CD1"/>
    <w:rsid w:val="00E428A1"/>
    <w:rsid w:val="00E4434A"/>
    <w:rsid w:val="00E468E4"/>
    <w:rsid w:val="00E476C2"/>
    <w:rsid w:val="00E47DB0"/>
    <w:rsid w:val="00E51469"/>
    <w:rsid w:val="00E52637"/>
    <w:rsid w:val="00E54114"/>
    <w:rsid w:val="00E54D88"/>
    <w:rsid w:val="00E615BE"/>
    <w:rsid w:val="00E62709"/>
    <w:rsid w:val="00E634E3"/>
    <w:rsid w:val="00E63B08"/>
    <w:rsid w:val="00E645B7"/>
    <w:rsid w:val="00E717C4"/>
    <w:rsid w:val="00E74D10"/>
    <w:rsid w:val="00E776C6"/>
    <w:rsid w:val="00E777EA"/>
    <w:rsid w:val="00E77F89"/>
    <w:rsid w:val="00E80E71"/>
    <w:rsid w:val="00E81589"/>
    <w:rsid w:val="00E850D3"/>
    <w:rsid w:val="00E8528C"/>
    <w:rsid w:val="00E853D6"/>
    <w:rsid w:val="00E8544F"/>
    <w:rsid w:val="00E8703D"/>
    <w:rsid w:val="00E876B9"/>
    <w:rsid w:val="00E879AC"/>
    <w:rsid w:val="00E90530"/>
    <w:rsid w:val="00E90AC7"/>
    <w:rsid w:val="00E91756"/>
    <w:rsid w:val="00E91B40"/>
    <w:rsid w:val="00E91F7C"/>
    <w:rsid w:val="00E949BE"/>
    <w:rsid w:val="00E94D82"/>
    <w:rsid w:val="00E96B55"/>
    <w:rsid w:val="00E96C2E"/>
    <w:rsid w:val="00E96E2E"/>
    <w:rsid w:val="00E972A2"/>
    <w:rsid w:val="00EA14CC"/>
    <w:rsid w:val="00EA3E8D"/>
    <w:rsid w:val="00EA5BA2"/>
    <w:rsid w:val="00EA7B68"/>
    <w:rsid w:val="00EB30BC"/>
    <w:rsid w:val="00EB50ED"/>
    <w:rsid w:val="00EB56B2"/>
    <w:rsid w:val="00EB73E0"/>
    <w:rsid w:val="00EB771D"/>
    <w:rsid w:val="00EB7F23"/>
    <w:rsid w:val="00EC0DFF"/>
    <w:rsid w:val="00EC237D"/>
    <w:rsid w:val="00EC25AB"/>
    <w:rsid w:val="00EC25B9"/>
    <w:rsid w:val="00EC2927"/>
    <w:rsid w:val="00EC3350"/>
    <w:rsid w:val="00EC4448"/>
    <w:rsid w:val="00EC4D0E"/>
    <w:rsid w:val="00EC4E2B"/>
    <w:rsid w:val="00ED072A"/>
    <w:rsid w:val="00ED25DA"/>
    <w:rsid w:val="00ED2F32"/>
    <w:rsid w:val="00ED539E"/>
    <w:rsid w:val="00ED576F"/>
    <w:rsid w:val="00ED5E4D"/>
    <w:rsid w:val="00ED6B18"/>
    <w:rsid w:val="00EE32D3"/>
    <w:rsid w:val="00EE4A1F"/>
    <w:rsid w:val="00EE4C2D"/>
    <w:rsid w:val="00EE7EC1"/>
    <w:rsid w:val="00EF0CCB"/>
    <w:rsid w:val="00EF1B5A"/>
    <w:rsid w:val="00EF2041"/>
    <w:rsid w:val="00EF24FB"/>
    <w:rsid w:val="00EF2CCA"/>
    <w:rsid w:val="00EF4440"/>
    <w:rsid w:val="00EF4D48"/>
    <w:rsid w:val="00EF5AF0"/>
    <w:rsid w:val="00EF60DC"/>
    <w:rsid w:val="00EF62D0"/>
    <w:rsid w:val="00EF6B08"/>
    <w:rsid w:val="00F00CCE"/>
    <w:rsid w:val="00F00F54"/>
    <w:rsid w:val="00F01557"/>
    <w:rsid w:val="00F03963"/>
    <w:rsid w:val="00F04C35"/>
    <w:rsid w:val="00F05507"/>
    <w:rsid w:val="00F06CA8"/>
    <w:rsid w:val="00F0733A"/>
    <w:rsid w:val="00F07865"/>
    <w:rsid w:val="00F11068"/>
    <w:rsid w:val="00F115FD"/>
    <w:rsid w:val="00F1256D"/>
    <w:rsid w:val="00F13A4E"/>
    <w:rsid w:val="00F1454F"/>
    <w:rsid w:val="00F157D3"/>
    <w:rsid w:val="00F172BB"/>
    <w:rsid w:val="00F17B10"/>
    <w:rsid w:val="00F17BFE"/>
    <w:rsid w:val="00F20147"/>
    <w:rsid w:val="00F21BEF"/>
    <w:rsid w:val="00F21E16"/>
    <w:rsid w:val="00F2315B"/>
    <w:rsid w:val="00F233BD"/>
    <w:rsid w:val="00F2516F"/>
    <w:rsid w:val="00F31111"/>
    <w:rsid w:val="00F32489"/>
    <w:rsid w:val="00F33163"/>
    <w:rsid w:val="00F3453B"/>
    <w:rsid w:val="00F40F11"/>
    <w:rsid w:val="00F41A6F"/>
    <w:rsid w:val="00F42D78"/>
    <w:rsid w:val="00F44354"/>
    <w:rsid w:val="00F45A25"/>
    <w:rsid w:val="00F50F86"/>
    <w:rsid w:val="00F51A76"/>
    <w:rsid w:val="00F53862"/>
    <w:rsid w:val="00F53C9D"/>
    <w:rsid w:val="00F53F91"/>
    <w:rsid w:val="00F54B9F"/>
    <w:rsid w:val="00F54C38"/>
    <w:rsid w:val="00F61569"/>
    <w:rsid w:val="00F61A72"/>
    <w:rsid w:val="00F62B67"/>
    <w:rsid w:val="00F66F13"/>
    <w:rsid w:val="00F7145D"/>
    <w:rsid w:val="00F71B5E"/>
    <w:rsid w:val="00F74073"/>
    <w:rsid w:val="00F75091"/>
    <w:rsid w:val="00F75603"/>
    <w:rsid w:val="00F77BE5"/>
    <w:rsid w:val="00F82572"/>
    <w:rsid w:val="00F845B4"/>
    <w:rsid w:val="00F8713B"/>
    <w:rsid w:val="00F904FB"/>
    <w:rsid w:val="00F9133D"/>
    <w:rsid w:val="00F93F9E"/>
    <w:rsid w:val="00F950BC"/>
    <w:rsid w:val="00F953B8"/>
    <w:rsid w:val="00F977C4"/>
    <w:rsid w:val="00FA2CD7"/>
    <w:rsid w:val="00FA2D62"/>
    <w:rsid w:val="00FA5AD5"/>
    <w:rsid w:val="00FA604F"/>
    <w:rsid w:val="00FA7882"/>
    <w:rsid w:val="00FB06ED"/>
    <w:rsid w:val="00FB45B9"/>
    <w:rsid w:val="00FB6D88"/>
    <w:rsid w:val="00FB70A7"/>
    <w:rsid w:val="00FB7F64"/>
    <w:rsid w:val="00FC08A4"/>
    <w:rsid w:val="00FC202F"/>
    <w:rsid w:val="00FC3165"/>
    <w:rsid w:val="00FC36AB"/>
    <w:rsid w:val="00FC4300"/>
    <w:rsid w:val="00FC56FD"/>
    <w:rsid w:val="00FC7F66"/>
    <w:rsid w:val="00FD5776"/>
    <w:rsid w:val="00FD5BA4"/>
    <w:rsid w:val="00FD638A"/>
    <w:rsid w:val="00FD6A55"/>
    <w:rsid w:val="00FD6CF9"/>
    <w:rsid w:val="00FD7FEB"/>
    <w:rsid w:val="00FE027A"/>
    <w:rsid w:val="00FE1ADA"/>
    <w:rsid w:val="00FE1CB6"/>
    <w:rsid w:val="00FE486B"/>
    <w:rsid w:val="00FE4F08"/>
    <w:rsid w:val="00FE5E3F"/>
    <w:rsid w:val="00FE73CF"/>
    <w:rsid w:val="00FF192E"/>
    <w:rsid w:val="00FF3C8D"/>
    <w:rsid w:val="00FF57A6"/>
    <w:rsid w:val="00FF634F"/>
    <w:rsid w:val="00FF66F9"/>
    <w:rsid w:val="00FF701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F918A"/>
  <w15:docId w15:val="{8B332102-4C67-4197-9B0D-D3A38F93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367B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TableParagraph">
    <w:name w:val="Table Paragraph"/>
    <w:basedOn w:val="Standaard"/>
    <w:uiPriority w:val="1"/>
    <w:qFormat/>
    <w:rsid w:val="00562119"/>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562119"/>
    <w:pPr>
      <w:widowControl w:val="0"/>
      <w:autoSpaceDE w:val="0"/>
      <w:autoSpaceDN w:val="0"/>
    </w:pPr>
    <w:rPr>
      <w:sz w:val="22"/>
      <w:szCs w:val="22"/>
    </w:rPr>
    <w:tblPr>
      <w:tblCellMar>
        <w:top w:w="0" w:type="dxa"/>
        <w:left w:w="0" w:type="dxa"/>
        <w:bottom w:w="0" w:type="dxa"/>
        <w:right w:w="0" w:type="dxa"/>
      </w:tblCellMar>
    </w:tblPr>
  </w:style>
  <w:style w:type="character" w:customStyle="1" w:styleId="VoetnoottekstChar">
    <w:name w:val="Voetnoottekst Char"/>
    <w:basedOn w:val="Standaardalinea-lettertype"/>
    <w:link w:val="Voetnoottekst"/>
    <w:uiPriority w:val="99"/>
    <w:semiHidden/>
    <w:rsid w:val="008C7490"/>
    <w:rPr>
      <w:rFonts w:ascii="Verdana" w:hAnsi="Verdana"/>
      <w:sz w:val="13"/>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C7490"/>
    <w:pPr>
      <w:ind w:left="720"/>
      <w:contextualSpacing/>
    </w:pPr>
    <w:rPr>
      <w:kern w:val="2"/>
      <w14:ligatures w14:val="standardContextual"/>
    </w:rPr>
  </w:style>
  <w:style w:type="character" w:styleId="Voetnootmarkering">
    <w:name w:val="footnote reference"/>
    <w:basedOn w:val="Standaardalinea-lettertype"/>
    <w:uiPriority w:val="99"/>
    <w:unhideWhenUsed/>
    <w:rsid w:val="008C7490"/>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8C7490"/>
    <w:rPr>
      <w:rFonts w:ascii="Verdana" w:hAnsi="Verdana"/>
      <w:kern w:val="2"/>
      <w:sz w:val="18"/>
      <w:szCs w:val="24"/>
      <w:lang w:val="nl-NL" w:eastAsia="nl-NL"/>
      <w14:ligatures w14:val="standardContextual"/>
    </w:rPr>
  </w:style>
  <w:style w:type="character" w:styleId="Verwijzingopmerking">
    <w:name w:val="annotation reference"/>
    <w:basedOn w:val="Standaardalinea-lettertype"/>
    <w:uiPriority w:val="99"/>
    <w:rsid w:val="00BD4E5C"/>
    <w:rPr>
      <w:sz w:val="16"/>
      <w:szCs w:val="16"/>
    </w:rPr>
  </w:style>
  <w:style w:type="paragraph" w:styleId="Tekstopmerking">
    <w:name w:val="annotation text"/>
    <w:basedOn w:val="Standaard"/>
    <w:link w:val="TekstopmerkingChar"/>
    <w:uiPriority w:val="99"/>
    <w:rsid w:val="00BD4E5C"/>
    <w:pPr>
      <w:spacing w:line="240" w:lineRule="auto"/>
    </w:pPr>
    <w:rPr>
      <w:sz w:val="20"/>
      <w:szCs w:val="20"/>
    </w:rPr>
  </w:style>
  <w:style w:type="character" w:customStyle="1" w:styleId="TekstopmerkingChar">
    <w:name w:val="Tekst opmerking Char"/>
    <w:basedOn w:val="Standaardalinea-lettertype"/>
    <w:link w:val="Tekstopmerking"/>
    <w:uiPriority w:val="99"/>
    <w:rsid w:val="00BD4E5C"/>
    <w:rPr>
      <w:rFonts w:ascii="Verdana" w:hAnsi="Verdana"/>
      <w:lang w:val="nl-NL" w:eastAsia="nl-NL"/>
    </w:rPr>
  </w:style>
  <w:style w:type="paragraph" w:styleId="Onderwerpvanopmerking">
    <w:name w:val="annotation subject"/>
    <w:basedOn w:val="Tekstopmerking"/>
    <w:next w:val="Tekstopmerking"/>
    <w:link w:val="OnderwerpvanopmerkingChar"/>
    <w:rsid w:val="00CC4326"/>
    <w:rPr>
      <w:b/>
      <w:bCs/>
    </w:rPr>
  </w:style>
  <w:style w:type="character" w:customStyle="1" w:styleId="OnderwerpvanopmerkingChar">
    <w:name w:val="Onderwerp van opmerking Char"/>
    <w:basedOn w:val="TekstopmerkingChar"/>
    <w:link w:val="Onderwerpvanopmerking"/>
    <w:rsid w:val="00CC4326"/>
    <w:rPr>
      <w:rFonts w:ascii="Verdana" w:hAnsi="Verdana"/>
      <w:b/>
      <w:bCs/>
      <w:lang w:val="nl-NL" w:eastAsia="nl-NL"/>
    </w:rPr>
  </w:style>
  <w:style w:type="character" w:styleId="Onopgelostemelding">
    <w:name w:val="Unresolved Mention"/>
    <w:basedOn w:val="Standaardalinea-lettertype"/>
    <w:uiPriority w:val="99"/>
    <w:semiHidden/>
    <w:unhideWhenUsed/>
    <w:rsid w:val="00A050AE"/>
    <w:rPr>
      <w:color w:val="605E5C"/>
      <w:shd w:val="clear" w:color="auto" w:fill="E1DFDD"/>
    </w:rPr>
  </w:style>
  <w:style w:type="paragraph" w:styleId="Revisie">
    <w:name w:val="Revision"/>
    <w:hidden/>
    <w:uiPriority w:val="99"/>
    <w:semiHidden/>
    <w:rsid w:val="009A2898"/>
    <w:rPr>
      <w:rFonts w:ascii="Verdana" w:hAnsi="Verdana"/>
      <w:sz w:val="18"/>
      <w:szCs w:val="24"/>
      <w:lang w:val="nl-NL" w:eastAsia="nl-NL"/>
    </w:rPr>
  </w:style>
  <w:style w:type="paragraph" w:styleId="Normaalweb">
    <w:name w:val="Normal (Web)"/>
    <w:basedOn w:val="Standaard"/>
    <w:rsid w:val="00DD7F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eerstekamer.nl/behandeling/20210616/motie_van_de_leden_peters_en_2/document3/f=/vljqkouyipzd.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eerstekamer.nl/behandeling/20210616/motie_van_de_leden_peters_en_2/document3/f=/vljqkouyipzd.pdf"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inspectie.nl/documenten/2026/04/15/sectorbeeld-de-staat-van-het-middelbaar-beroepsonderwijs" TargetMode="External"/><Relationship Id="rId2" Type="http://schemas.openxmlformats.org/officeDocument/2006/relationships/hyperlink" Target="https://www.nibud.nl/onderzoeksrapporten/rapport-studentenonderzoek-2024/" TargetMode="External"/><Relationship Id="rId1" Type="http://schemas.openxmlformats.org/officeDocument/2006/relationships/hyperlink" Target="https://www.onderwijsraad.nl/documenten/2025/04/16/armoede-en-onderwijs" TargetMode="External"/><Relationship Id="rId5" Type="http://schemas.openxmlformats.org/officeDocument/2006/relationships/hyperlink" Target="https://ecbo.nl/wp-content/uploads/eindrapport-verkenning-naar-praktijkgericht-onderzoek-in-het-mbo.pdf" TargetMode="External"/><Relationship Id="rId4" Type="http://schemas.openxmlformats.org/officeDocument/2006/relationships/hyperlink" Target="https://www.rijksoverheid.nl/documenten/rapporten/2026/04/20/bijlage2ivhorapportbezorgdenbetrokkenfeb20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5365</ap:Words>
  <ap:Characters>29508</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2026-06-03T12:03:00.0000000Z</lastPrinted>
  <dcterms:created xsi:type="dcterms:W3CDTF">2026-07-07T12:21:00.0000000Z</dcterms:created>
  <dcterms:modified xsi:type="dcterms:W3CDTF">2026-07-07T12:21:00.0000000Z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O202BEA</vt:lpwstr>
  </property>
  <property fmtid="{D5CDD505-2E9C-101B-9397-08002B2CF9AE}" pid="3" name="Author">
    <vt:lpwstr>O202BEA</vt:lpwstr>
  </property>
  <property fmtid="{D5CDD505-2E9C-101B-9397-08002B2CF9AE}" pid="4" name="cs_objectid">
    <vt:lpwstr>64834845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Financiele toekomst van het mbo - voorstel nieuwe bekostiging</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O202BEA</vt:lpwstr>
  </property>
</Properties>
</file>