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1614" w:rsidR="00421C74" w:rsidP="00711B56" w:rsidRDefault="00421C74" w14:paraId="11F61A8F" w14:textId="5C145A4F">
      <w:pPr>
        <w:rPr>
          <w:rFonts w:ascii="Verdana" w:hAnsi="Verdana"/>
          <w:b/>
          <w:sz w:val="18"/>
          <w:szCs w:val="18"/>
        </w:rPr>
      </w:pPr>
      <w:r w:rsidRPr="00141614">
        <w:rPr>
          <w:rFonts w:ascii="Verdana" w:hAnsi="Verdana"/>
          <w:b/>
          <w:sz w:val="18"/>
          <w:szCs w:val="18"/>
        </w:rPr>
        <w:t xml:space="preserve">Regeling van </w:t>
      </w:r>
      <w:r w:rsidR="00403E14">
        <w:rPr>
          <w:rFonts w:ascii="Verdana" w:hAnsi="Verdana"/>
          <w:b/>
          <w:sz w:val="18"/>
          <w:szCs w:val="18"/>
        </w:rPr>
        <w:t>de</w:t>
      </w:r>
      <w:r w:rsidRPr="00403E14" w:rsidR="00403E14">
        <w:rPr>
          <w:rFonts w:ascii="Verdana" w:hAnsi="Verdana"/>
          <w:b/>
          <w:sz w:val="18"/>
          <w:szCs w:val="18"/>
        </w:rPr>
        <w:t xml:space="preserve"> </w:t>
      </w:r>
      <w:r w:rsidR="00B054DF">
        <w:rPr>
          <w:rFonts w:ascii="Verdana" w:hAnsi="Verdana"/>
          <w:b/>
          <w:sz w:val="18"/>
          <w:szCs w:val="18"/>
        </w:rPr>
        <w:t>s</w:t>
      </w:r>
      <w:r w:rsidRPr="00403E14" w:rsidR="00403E14">
        <w:rPr>
          <w:rFonts w:ascii="Verdana" w:hAnsi="Verdana"/>
          <w:b/>
          <w:sz w:val="18"/>
          <w:szCs w:val="18"/>
        </w:rPr>
        <w:t xml:space="preserve">taatssecretaris van Financiën </w:t>
      </w:r>
      <w:r w:rsidR="001D37CE">
        <w:rPr>
          <w:rFonts w:ascii="Verdana" w:hAnsi="Verdana"/>
          <w:b/>
          <w:sz w:val="18"/>
          <w:szCs w:val="18"/>
        </w:rPr>
        <w:t>[datum]</w:t>
      </w:r>
      <w:r w:rsidR="00112FE3">
        <w:rPr>
          <w:rFonts w:ascii="Verdana" w:hAnsi="Verdana"/>
          <w:b/>
          <w:sz w:val="18"/>
          <w:szCs w:val="18"/>
        </w:rPr>
        <w:t xml:space="preserve"> 2026</w:t>
      </w:r>
      <w:r w:rsidR="00BC5EBF">
        <w:rPr>
          <w:rFonts w:ascii="Verdana" w:hAnsi="Verdana"/>
          <w:b/>
          <w:sz w:val="18"/>
          <w:szCs w:val="18"/>
        </w:rPr>
        <w:t>,</w:t>
      </w:r>
      <w:r w:rsidR="001D37CE">
        <w:rPr>
          <w:rFonts w:ascii="Verdana" w:hAnsi="Verdana"/>
          <w:b/>
          <w:sz w:val="18"/>
          <w:szCs w:val="18"/>
        </w:rPr>
        <w:t xml:space="preserve"> </w:t>
      </w:r>
      <w:r w:rsidR="00274897">
        <w:rPr>
          <w:rFonts w:ascii="Verdana" w:hAnsi="Verdana"/>
          <w:b/>
          <w:sz w:val="18"/>
          <w:szCs w:val="18"/>
        </w:rPr>
        <w:t xml:space="preserve">houdende </w:t>
      </w:r>
      <w:r w:rsidR="001D37CE">
        <w:rPr>
          <w:rFonts w:ascii="Verdana" w:hAnsi="Verdana"/>
          <w:b/>
          <w:sz w:val="18"/>
          <w:szCs w:val="18"/>
        </w:rPr>
        <w:t>de vaststelling</w:t>
      </w:r>
      <w:r w:rsidR="00274897">
        <w:rPr>
          <w:rFonts w:ascii="Verdana" w:hAnsi="Verdana"/>
          <w:b/>
          <w:sz w:val="18"/>
          <w:szCs w:val="18"/>
        </w:rPr>
        <w:t xml:space="preserve"> van de gelijkwaardige inspanning </w:t>
      </w:r>
      <w:r w:rsidRPr="00141614">
        <w:rPr>
          <w:rFonts w:ascii="Verdana" w:hAnsi="Verdana"/>
          <w:b/>
          <w:sz w:val="18"/>
          <w:szCs w:val="18"/>
        </w:rPr>
        <w:t>van</w:t>
      </w:r>
      <w:r w:rsidR="00274897">
        <w:rPr>
          <w:rFonts w:ascii="Verdana" w:hAnsi="Verdana"/>
          <w:b/>
          <w:sz w:val="18"/>
          <w:szCs w:val="18"/>
        </w:rPr>
        <w:t xml:space="preserve"> </w:t>
      </w:r>
      <w:r w:rsidR="001D37CE">
        <w:rPr>
          <w:rFonts w:ascii="Verdana" w:hAnsi="Verdana"/>
          <w:b/>
          <w:sz w:val="18"/>
          <w:szCs w:val="18"/>
        </w:rPr>
        <w:t xml:space="preserve">de </w:t>
      </w:r>
      <w:r w:rsidR="00274897">
        <w:rPr>
          <w:rFonts w:ascii="Verdana" w:hAnsi="Verdana"/>
          <w:b/>
          <w:sz w:val="18"/>
          <w:szCs w:val="18"/>
        </w:rPr>
        <w:t>decentrale overheden</w:t>
      </w:r>
      <w:r w:rsidR="00A9720E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A9720E">
        <w:rPr>
          <w:rFonts w:ascii="Verdana" w:hAnsi="Verdana"/>
          <w:b/>
          <w:sz w:val="18"/>
          <w:szCs w:val="18"/>
        </w:rPr>
        <w:t>inzake</w:t>
      </w:r>
      <w:proofErr w:type="gramEnd"/>
      <w:r w:rsidR="00A9720E">
        <w:rPr>
          <w:rFonts w:ascii="Verdana" w:hAnsi="Verdana"/>
          <w:b/>
          <w:sz w:val="18"/>
          <w:szCs w:val="18"/>
        </w:rPr>
        <w:t xml:space="preserve"> het EMU-saldo</w:t>
      </w:r>
      <w:r w:rsidR="00274897">
        <w:rPr>
          <w:rFonts w:ascii="Verdana" w:hAnsi="Verdana"/>
          <w:b/>
          <w:sz w:val="18"/>
          <w:szCs w:val="18"/>
        </w:rPr>
        <w:t xml:space="preserve"> </w:t>
      </w:r>
    </w:p>
    <w:p w:rsidRPr="00141614" w:rsidR="00421C74" w:rsidP="00711B56" w:rsidRDefault="00421C74" w14:paraId="2965AD47" w14:textId="77777777">
      <w:pPr>
        <w:rPr>
          <w:rFonts w:ascii="Verdana" w:hAnsi="Verdana" w:cs="Arial"/>
          <w:sz w:val="18"/>
          <w:szCs w:val="18"/>
        </w:rPr>
      </w:pPr>
    </w:p>
    <w:p w:rsidR="00403E14" w:rsidP="00403E14" w:rsidRDefault="00403E14" w14:paraId="456ABB77" w14:textId="5AD2E5E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="00B054DF">
        <w:rPr>
          <w:rFonts w:ascii="Verdana" w:hAnsi="Verdana"/>
          <w:sz w:val="18"/>
          <w:szCs w:val="18"/>
        </w:rPr>
        <w:t>s</w:t>
      </w:r>
      <w:r w:rsidRPr="00403E14">
        <w:rPr>
          <w:rFonts w:ascii="Verdana" w:hAnsi="Verdana"/>
          <w:sz w:val="18"/>
          <w:szCs w:val="18"/>
        </w:rPr>
        <w:t xml:space="preserve">taatssecretaris </w:t>
      </w:r>
      <w:r>
        <w:rPr>
          <w:rFonts w:ascii="Verdana" w:hAnsi="Verdana"/>
          <w:sz w:val="18"/>
          <w:szCs w:val="18"/>
        </w:rPr>
        <w:t>van Financiën</w:t>
      </w:r>
      <w:r w:rsidR="00C01FCA">
        <w:rPr>
          <w:rFonts w:ascii="Verdana" w:hAnsi="Verdana"/>
          <w:sz w:val="18"/>
          <w:szCs w:val="18"/>
        </w:rPr>
        <w:t>,</w:t>
      </w:r>
    </w:p>
    <w:p w:rsidR="00C01FCA" w:rsidP="00403E14" w:rsidRDefault="00C01FCA" w14:paraId="584ADB50" w14:textId="77777777">
      <w:pPr>
        <w:rPr>
          <w:rFonts w:ascii="Verdana" w:hAnsi="Verdana"/>
          <w:sz w:val="18"/>
          <w:szCs w:val="18"/>
        </w:rPr>
      </w:pPr>
    </w:p>
    <w:p w:rsidR="00664C7A" w:rsidRDefault="00274897" w14:paraId="10A47ABD" w14:textId="358217AC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Handelende in over</w:t>
      </w:r>
      <w:r w:rsidR="00C01FCA">
        <w:rPr>
          <w:rFonts w:ascii="Verdana" w:hAnsi="Verdana" w:cs="Arial"/>
          <w:sz w:val="18"/>
          <w:szCs w:val="18"/>
        </w:rPr>
        <w:t>e</w:t>
      </w:r>
      <w:r>
        <w:rPr>
          <w:rFonts w:ascii="Verdana" w:hAnsi="Verdana" w:cs="Arial"/>
          <w:sz w:val="18"/>
          <w:szCs w:val="18"/>
        </w:rPr>
        <w:t xml:space="preserve">enstemming met </w:t>
      </w:r>
      <w:r w:rsidR="001D37CE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 xml:space="preserve"> Minister van Binnenlandse Zaken en Koninkrijksrelaties en </w:t>
      </w:r>
      <w:r w:rsidR="001D37CE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 xml:space="preserve"> Minister van Infrastructuur en Waterstaat; </w:t>
      </w:r>
    </w:p>
    <w:p w:rsidR="00A22327" w:rsidRDefault="00A22327" w14:paraId="05641139" w14:textId="77777777">
      <w:pPr>
        <w:rPr>
          <w:rFonts w:ascii="Verdana" w:hAnsi="Verdana" w:cs="Arial"/>
          <w:sz w:val="18"/>
          <w:szCs w:val="18"/>
        </w:rPr>
      </w:pPr>
    </w:p>
    <w:p w:rsidR="00664C7A" w:rsidRDefault="00274897" w14:paraId="11055AB0" w14:textId="1DE146EE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Gelet op artikel 3 van de Wet houdbare overheidsfinanci</w:t>
      </w:r>
      <w:r w:rsidR="00C01FCA">
        <w:rPr>
          <w:rFonts w:ascii="Verdana" w:hAnsi="Verdana" w:cs="Arial"/>
          <w:sz w:val="18"/>
          <w:szCs w:val="18"/>
        </w:rPr>
        <w:t>ë</w:t>
      </w:r>
      <w:r>
        <w:rPr>
          <w:rFonts w:ascii="Verdana" w:hAnsi="Verdana" w:cs="Arial"/>
          <w:sz w:val="18"/>
          <w:szCs w:val="18"/>
        </w:rPr>
        <w:t>n</w:t>
      </w:r>
      <w:r w:rsidR="00614CA9">
        <w:rPr>
          <w:rFonts w:ascii="Verdana" w:hAnsi="Verdana" w:cs="Arial"/>
          <w:sz w:val="18"/>
          <w:szCs w:val="18"/>
        </w:rPr>
        <w:t>;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A22327" w:rsidRDefault="00A22327" w14:paraId="65D2A816" w14:textId="77777777">
      <w:pPr>
        <w:rPr>
          <w:rFonts w:ascii="Verdana" w:hAnsi="Verdana" w:cs="Arial"/>
          <w:sz w:val="18"/>
          <w:szCs w:val="18"/>
        </w:rPr>
      </w:pPr>
    </w:p>
    <w:p w:rsidR="00664C7A" w:rsidRDefault="00421C74" w14:paraId="1574C3FE" w14:textId="6AF57692">
      <w:pPr>
        <w:rPr>
          <w:rFonts w:ascii="Verdana" w:hAnsi="Verdana" w:cs="Arial"/>
          <w:sz w:val="18"/>
          <w:szCs w:val="18"/>
        </w:rPr>
      </w:pPr>
      <w:r w:rsidRPr="00141614">
        <w:rPr>
          <w:rFonts w:ascii="Verdana" w:hAnsi="Verdana" w:cs="Arial"/>
          <w:sz w:val="18"/>
          <w:szCs w:val="18"/>
        </w:rPr>
        <w:t>Besluit:</w:t>
      </w:r>
    </w:p>
    <w:p w:rsidR="00664C7A" w:rsidRDefault="00664C7A" w14:paraId="3B8FA7A3" w14:textId="77777777">
      <w:pPr>
        <w:rPr>
          <w:rFonts w:ascii="Verdana" w:hAnsi="Verdana"/>
          <w:sz w:val="18"/>
          <w:szCs w:val="18"/>
        </w:rPr>
      </w:pPr>
    </w:p>
    <w:p w:rsidR="00664C7A" w:rsidRDefault="007260FF" w14:paraId="111EF32E" w14:textId="2B91572E">
      <w:pPr>
        <w:rPr>
          <w:rFonts w:ascii="Verdana" w:hAnsi="Verdana"/>
          <w:sz w:val="18"/>
          <w:szCs w:val="18"/>
        </w:rPr>
      </w:pPr>
      <w:r w:rsidRPr="00141614">
        <w:rPr>
          <w:rFonts w:ascii="Verdana" w:hAnsi="Verdana"/>
          <w:b/>
          <w:sz w:val="18"/>
          <w:szCs w:val="18"/>
        </w:rPr>
        <w:t xml:space="preserve">Artikel 1 </w:t>
      </w:r>
      <w:r w:rsidR="00F07A1A">
        <w:rPr>
          <w:rFonts w:ascii="Verdana" w:hAnsi="Verdana"/>
          <w:b/>
          <w:sz w:val="18"/>
          <w:szCs w:val="18"/>
        </w:rPr>
        <w:tab/>
      </w:r>
      <w:r w:rsidRPr="00141614">
        <w:rPr>
          <w:rFonts w:ascii="Verdana" w:hAnsi="Verdana"/>
          <w:b/>
          <w:sz w:val="18"/>
          <w:szCs w:val="18"/>
        </w:rPr>
        <w:t>Begrippen</w:t>
      </w:r>
      <w:r w:rsidRPr="00141614">
        <w:rPr>
          <w:rFonts w:ascii="Verdana" w:hAnsi="Verdana"/>
          <w:b/>
          <w:sz w:val="18"/>
          <w:szCs w:val="18"/>
        </w:rPr>
        <w:br/>
      </w:r>
      <w:r w:rsidRPr="00141614" w:rsidR="00035A12">
        <w:rPr>
          <w:rFonts w:ascii="Verdana" w:hAnsi="Verdana"/>
          <w:sz w:val="18"/>
          <w:szCs w:val="18"/>
        </w:rPr>
        <w:t>De definities van artikel 1</w:t>
      </w:r>
      <w:r w:rsidR="00274897">
        <w:rPr>
          <w:rFonts w:ascii="Verdana" w:hAnsi="Verdana"/>
          <w:sz w:val="18"/>
          <w:szCs w:val="18"/>
        </w:rPr>
        <w:t xml:space="preserve"> </w:t>
      </w:r>
      <w:r w:rsidRPr="00141614" w:rsidR="00035A12">
        <w:rPr>
          <w:rFonts w:ascii="Verdana" w:hAnsi="Verdana"/>
          <w:sz w:val="18"/>
          <w:szCs w:val="18"/>
        </w:rPr>
        <w:t xml:space="preserve">van de </w:t>
      </w:r>
      <w:r w:rsidR="00274897">
        <w:rPr>
          <w:rFonts w:ascii="Verdana" w:hAnsi="Verdana"/>
          <w:sz w:val="18"/>
          <w:szCs w:val="18"/>
        </w:rPr>
        <w:t>Wet houdbare overheidsfinanci</w:t>
      </w:r>
      <w:r w:rsidR="00C01FCA">
        <w:rPr>
          <w:rFonts w:ascii="Verdana" w:hAnsi="Verdana"/>
          <w:sz w:val="18"/>
          <w:szCs w:val="18"/>
        </w:rPr>
        <w:t>ë</w:t>
      </w:r>
      <w:r w:rsidR="00274897">
        <w:rPr>
          <w:rFonts w:ascii="Verdana" w:hAnsi="Verdana"/>
          <w:sz w:val="18"/>
          <w:szCs w:val="18"/>
        </w:rPr>
        <w:t>n z</w:t>
      </w:r>
      <w:r w:rsidRPr="00141614" w:rsidR="00035A12">
        <w:rPr>
          <w:rFonts w:ascii="Verdana" w:hAnsi="Verdana"/>
          <w:sz w:val="18"/>
          <w:szCs w:val="18"/>
        </w:rPr>
        <w:t>ijn van overeenkomstige toepassing op deze regeling.</w:t>
      </w:r>
    </w:p>
    <w:p w:rsidR="009C5A5E" w:rsidRDefault="009C5A5E" w14:paraId="40E1FBB2" w14:textId="77777777">
      <w:pPr>
        <w:rPr>
          <w:rFonts w:ascii="Verdana" w:hAnsi="Verdana"/>
          <w:b/>
          <w:sz w:val="18"/>
          <w:szCs w:val="18"/>
        </w:rPr>
      </w:pPr>
    </w:p>
    <w:p w:rsidR="00664C7A" w:rsidRDefault="0045549B" w14:paraId="74672439" w14:textId="4D5FCF91">
      <w:pPr>
        <w:rPr>
          <w:rFonts w:ascii="Verdana" w:hAnsi="Verdana"/>
          <w:b/>
          <w:sz w:val="18"/>
          <w:szCs w:val="18"/>
        </w:rPr>
      </w:pPr>
      <w:r w:rsidRPr="00141614">
        <w:rPr>
          <w:rFonts w:ascii="Verdana" w:hAnsi="Verdana"/>
          <w:b/>
          <w:sz w:val="18"/>
          <w:szCs w:val="18"/>
        </w:rPr>
        <w:t xml:space="preserve">Artikel </w:t>
      </w:r>
      <w:r w:rsidRPr="00141614" w:rsidR="00951D55">
        <w:rPr>
          <w:rFonts w:ascii="Verdana" w:hAnsi="Verdana"/>
          <w:b/>
          <w:sz w:val="18"/>
          <w:szCs w:val="18"/>
        </w:rPr>
        <w:t>2</w:t>
      </w:r>
      <w:r w:rsidRPr="00141614" w:rsidR="00C539A3">
        <w:rPr>
          <w:rFonts w:ascii="Verdana" w:hAnsi="Verdana"/>
          <w:b/>
          <w:sz w:val="18"/>
          <w:szCs w:val="18"/>
        </w:rPr>
        <w:t xml:space="preserve"> </w:t>
      </w:r>
      <w:r w:rsidR="00F07A1A">
        <w:rPr>
          <w:rFonts w:ascii="Verdana" w:hAnsi="Verdana"/>
          <w:b/>
          <w:sz w:val="18"/>
          <w:szCs w:val="18"/>
        </w:rPr>
        <w:tab/>
      </w:r>
      <w:r w:rsidR="00FC5E09">
        <w:rPr>
          <w:rFonts w:ascii="Verdana" w:hAnsi="Verdana"/>
          <w:b/>
          <w:sz w:val="18"/>
          <w:szCs w:val="18"/>
        </w:rPr>
        <w:t xml:space="preserve">EMU-norm </w:t>
      </w:r>
      <w:r w:rsidR="00614CA9">
        <w:rPr>
          <w:rFonts w:ascii="Verdana" w:hAnsi="Verdana"/>
          <w:b/>
          <w:sz w:val="18"/>
          <w:szCs w:val="18"/>
        </w:rPr>
        <w:t>202</w:t>
      </w:r>
      <w:r w:rsidR="001D390E">
        <w:rPr>
          <w:rFonts w:ascii="Verdana" w:hAnsi="Verdana"/>
          <w:b/>
          <w:sz w:val="18"/>
          <w:szCs w:val="18"/>
        </w:rPr>
        <w:t>7-2030</w:t>
      </w:r>
    </w:p>
    <w:p w:rsidRPr="00614CA9" w:rsidR="00A9720E" w:rsidP="00614CA9" w:rsidRDefault="00614CA9" w14:paraId="42491F6F" w14:textId="2D607FBC">
      <w:pPr>
        <w:pStyle w:val="Default"/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</w:pPr>
      <w:r w:rsidRPr="00614CA9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Het collectieve aandeel van de decentrale overheden </w:t>
      </w:r>
      <w:r w:rsidR="00A81910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gezamenlijk </w:t>
      </w:r>
      <w:r w:rsidR="00CF2DB9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>in</w:t>
      </w:r>
      <w:r w:rsidRPr="00614CA9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 het EMU-saldo, bedoeld in artikel 3, tweede lid</w:t>
      </w:r>
      <w:r w:rsidR="00CF2DB9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>,</w:t>
      </w:r>
      <w:r w:rsidRPr="00614CA9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 van de Wet houdbare overheidsfinanciën, wordt</w:t>
      </w:r>
      <w:r w:rsidR="00DB0758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 voor </w:t>
      </w:r>
      <w:r w:rsidR="001D390E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>de jaren</w:t>
      </w:r>
      <w:r w:rsidR="00DB0758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 202</w:t>
      </w:r>
      <w:r w:rsidR="001D390E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>7 tot en met 2030</w:t>
      </w:r>
      <w:r w:rsidR="00DB0758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 vastgesteld op </w:t>
      </w:r>
      <w:r w:rsidR="006D4154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jaarlijks </w:t>
      </w:r>
      <w:r w:rsidR="00DB0758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>-0,</w:t>
      </w:r>
      <w:r w:rsidR="001D390E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>5</w:t>
      </w:r>
      <w:r w:rsidRPr="00614CA9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 </w:t>
      </w:r>
      <w:r w:rsidR="00DB0758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>procent van het bruto binnenlands product.</w:t>
      </w:r>
      <w:r w:rsidR="00A9720E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 xml:space="preserve"> </w:t>
      </w:r>
      <w:r w:rsidR="00CF2DB9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br/>
      </w:r>
    </w:p>
    <w:p w:rsidR="00A9720E" w:rsidRDefault="00951D55" w14:paraId="0A47B7D3" w14:textId="77777777">
      <w:pPr>
        <w:rPr>
          <w:rFonts w:ascii="Verdana" w:hAnsi="Verdana"/>
          <w:b/>
          <w:sz w:val="18"/>
          <w:szCs w:val="18"/>
        </w:rPr>
      </w:pPr>
      <w:r w:rsidRPr="00141614">
        <w:rPr>
          <w:rFonts w:ascii="Verdana" w:hAnsi="Verdana"/>
          <w:b/>
          <w:sz w:val="18"/>
          <w:szCs w:val="18"/>
        </w:rPr>
        <w:t xml:space="preserve">Artikel 3 </w:t>
      </w:r>
      <w:r w:rsidR="00F07A1A">
        <w:rPr>
          <w:rFonts w:ascii="Verdana" w:hAnsi="Verdana"/>
          <w:b/>
          <w:sz w:val="18"/>
          <w:szCs w:val="18"/>
        </w:rPr>
        <w:tab/>
      </w:r>
      <w:r w:rsidR="00614CA9">
        <w:rPr>
          <w:rFonts w:ascii="Verdana" w:hAnsi="Verdana"/>
          <w:b/>
          <w:sz w:val="18"/>
          <w:szCs w:val="18"/>
        </w:rPr>
        <w:t xml:space="preserve">Onderverdeling naar </w:t>
      </w:r>
      <w:r w:rsidR="00375B91">
        <w:rPr>
          <w:rFonts w:ascii="Verdana" w:hAnsi="Verdana"/>
          <w:b/>
          <w:sz w:val="18"/>
          <w:szCs w:val="18"/>
        </w:rPr>
        <w:t xml:space="preserve">overheidslaag </w:t>
      </w:r>
      <w:r w:rsidR="00A9720E">
        <w:rPr>
          <w:rFonts w:ascii="Verdana" w:hAnsi="Verdana"/>
          <w:b/>
          <w:sz w:val="18"/>
          <w:szCs w:val="18"/>
        </w:rPr>
        <w:t xml:space="preserve"> </w:t>
      </w:r>
    </w:p>
    <w:p w:rsidR="000C27C8" w:rsidP="000C27C8" w:rsidRDefault="00A9016A" w14:paraId="57B61DCB" w14:textId="22DDBEA2">
      <w:pPr>
        <w:pStyle w:val="Geenafstand"/>
      </w:pPr>
      <w:r w:rsidRPr="000C27C8">
        <w:t xml:space="preserve">Het collectieve aandeel van de decentrale overheden in het EMU-saldo, bedoeld in artikel 2, wordt uitgesplitst naar: </w:t>
      </w:r>
    </w:p>
    <w:p w:rsidR="000C27C8" w:rsidP="000C27C8" w:rsidRDefault="00A9016A" w14:paraId="42357C99" w14:textId="3837EF0E">
      <w:pPr>
        <w:pStyle w:val="Geenafstand"/>
        <w:numPr>
          <w:ilvl w:val="0"/>
          <w:numId w:val="40"/>
        </w:numPr>
      </w:pPr>
      <w:proofErr w:type="gramStart"/>
      <w:r w:rsidRPr="000C27C8">
        <w:t>een</w:t>
      </w:r>
      <w:proofErr w:type="gramEnd"/>
      <w:r w:rsidRPr="000C27C8">
        <w:t xml:space="preserve"> aandeel voor de provincies gezamenlijk</w:t>
      </w:r>
      <w:r w:rsidRPr="000C27C8" w:rsidR="005200D8">
        <w:t xml:space="preserve"> dat </w:t>
      </w:r>
      <w:r w:rsidRPr="000C27C8" w:rsidR="00DB0758">
        <w:t xml:space="preserve">voor </w:t>
      </w:r>
      <w:r w:rsidRPr="000C27C8" w:rsidR="001D390E">
        <w:t>2027 tot en met 2030</w:t>
      </w:r>
      <w:r w:rsidRPr="000C27C8" w:rsidR="00DB0758">
        <w:t xml:space="preserve"> </w:t>
      </w:r>
      <w:r w:rsidRPr="000C27C8" w:rsidR="005200D8">
        <w:t>wordt vastgesteld</w:t>
      </w:r>
      <w:r w:rsidRPr="000C27C8" w:rsidR="00DB0758">
        <w:t xml:space="preserve"> </w:t>
      </w:r>
      <w:r w:rsidRPr="000C27C8" w:rsidR="004F7692">
        <w:t>op</w:t>
      </w:r>
      <w:r w:rsidR="000C27C8">
        <w:t xml:space="preserve"> </w:t>
      </w:r>
      <w:r w:rsidR="006D4154">
        <w:rPr>
          <w:rFonts w:eastAsia="Times New Roman" w:cs="Times New Roman"/>
          <w:szCs w:val="18"/>
          <w:lang w:val="nl" w:eastAsia="nl-NL"/>
        </w:rPr>
        <w:t xml:space="preserve">jaarlijks </w:t>
      </w:r>
      <w:r w:rsidRPr="000C27C8" w:rsidR="00DB0758">
        <w:t>-0,</w:t>
      </w:r>
      <w:r w:rsidRPr="000C27C8" w:rsidR="001D390E">
        <w:t>10</w:t>
      </w:r>
      <w:r w:rsidRPr="000C27C8" w:rsidR="00DB0758">
        <w:t xml:space="preserve"> procent van het bruto binnenlands product</w:t>
      </w:r>
      <w:r w:rsidRPr="000C27C8" w:rsidR="00A22327">
        <w:t>;</w:t>
      </w:r>
    </w:p>
    <w:p w:rsidR="000C27C8" w:rsidP="000C27C8" w:rsidRDefault="00A9016A" w14:paraId="4794646F" w14:textId="54DAB849">
      <w:pPr>
        <w:pStyle w:val="Geenafstand"/>
        <w:numPr>
          <w:ilvl w:val="0"/>
          <w:numId w:val="40"/>
        </w:numPr>
      </w:pPr>
      <w:proofErr w:type="gramStart"/>
      <w:r w:rsidRPr="000C27C8">
        <w:t>een</w:t>
      </w:r>
      <w:proofErr w:type="gramEnd"/>
      <w:r w:rsidRPr="000C27C8">
        <w:t xml:space="preserve"> aandeel voor de gemeenten gezamenlijk</w:t>
      </w:r>
      <w:r w:rsidRPr="000C27C8" w:rsidR="005200D8">
        <w:t xml:space="preserve"> </w:t>
      </w:r>
      <w:r w:rsidRPr="000C27C8" w:rsidR="00DB0758">
        <w:t xml:space="preserve">dat voor </w:t>
      </w:r>
      <w:r w:rsidRPr="000C27C8" w:rsidR="001D390E">
        <w:t>2027 tot en met 2030</w:t>
      </w:r>
      <w:r w:rsidRPr="000C27C8" w:rsidR="00DB0758">
        <w:t xml:space="preserve"> wordt vastgesteld </w:t>
      </w:r>
      <w:r w:rsidRPr="000C27C8" w:rsidR="004F7692">
        <w:t xml:space="preserve">op </w:t>
      </w:r>
      <w:r w:rsidR="006D4154">
        <w:rPr>
          <w:rFonts w:eastAsia="Times New Roman" w:cs="Times New Roman"/>
          <w:szCs w:val="18"/>
          <w:lang w:val="nl" w:eastAsia="nl-NL"/>
        </w:rPr>
        <w:t xml:space="preserve">jaarlijks </w:t>
      </w:r>
      <w:r w:rsidRPr="000C27C8" w:rsidR="00DB0758">
        <w:t>-0,</w:t>
      </w:r>
      <w:r w:rsidRPr="000C27C8" w:rsidR="001D390E">
        <w:t>34</w:t>
      </w:r>
      <w:r w:rsidRPr="000C27C8" w:rsidR="00DB0758">
        <w:t xml:space="preserve"> procent van het bruto binnenlands product</w:t>
      </w:r>
      <w:r w:rsidRPr="000C27C8" w:rsidR="00A22327">
        <w:t>;</w:t>
      </w:r>
    </w:p>
    <w:p w:rsidR="000C27C8" w:rsidP="00A866ED" w:rsidRDefault="00A9016A" w14:paraId="0DAABB06" w14:textId="65DCBE4E">
      <w:pPr>
        <w:pStyle w:val="Geenafstand"/>
        <w:numPr>
          <w:ilvl w:val="0"/>
          <w:numId w:val="40"/>
        </w:numPr>
        <w:rPr>
          <w:rFonts w:cs="Arial"/>
          <w:szCs w:val="18"/>
        </w:rPr>
      </w:pPr>
      <w:proofErr w:type="gramStart"/>
      <w:r w:rsidRPr="000C27C8">
        <w:t>een</w:t>
      </w:r>
      <w:proofErr w:type="gramEnd"/>
      <w:r w:rsidRPr="000C27C8">
        <w:t xml:space="preserve"> aandeel voor de waterschappen gezamenlijk</w:t>
      </w:r>
      <w:r w:rsidRPr="000C27C8" w:rsidR="005200D8">
        <w:t xml:space="preserve"> dat</w:t>
      </w:r>
      <w:r w:rsidRPr="000C27C8" w:rsidR="00DB0758">
        <w:t xml:space="preserve"> voor </w:t>
      </w:r>
      <w:r w:rsidRPr="000C27C8" w:rsidR="001D390E">
        <w:t>2027 tot en met 2030</w:t>
      </w:r>
      <w:r w:rsidRPr="000C27C8" w:rsidR="00DB0758">
        <w:t xml:space="preserve"> wordt vastgesteld </w:t>
      </w:r>
      <w:r w:rsidRPr="000C27C8" w:rsidR="004F7692">
        <w:t xml:space="preserve">op </w:t>
      </w:r>
      <w:r w:rsidR="006D4154">
        <w:rPr>
          <w:rFonts w:eastAsia="Times New Roman" w:cs="Times New Roman"/>
          <w:szCs w:val="18"/>
          <w:lang w:val="nl" w:eastAsia="nl-NL"/>
        </w:rPr>
        <w:t xml:space="preserve">jaarlijks </w:t>
      </w:r>
      <w:r w:rsidRPr="000C27C8" w:rsidR="00DB0758">
        <w:t>-0,0</w:t>
      </w:r>
      <w:r w:rsidRPr="000C27C8" w:rsidR="001D390E">
        <w:t>6</w:t>
      </w:r>
      <w:r w:rsidRPr="000C27C8" w:rsidR="00DB0758">
        <w:t xml:space="preserve"> procent van het bruto binnenlands product</w:t>
      </w:r>
      <w:r w:rsidRPr="000C27C8" w:rsidR="00A22327">
        <w:t>.</w:t>
      </w:r>
    </w:p>
    <w:p w:rsidR="00664C7A" w:rsidRDefault="006850BE" w14:paraId="2653946A" w14:textId="01298A6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  <w:lang w:val="nl-NL"/>
        </w:rPr>
        <w:br/>
      </w:r>
      <w:r w:rsidRPr="00141614" w:rsidR="005C3E9F">
        <w:rPr>
          <w:rFonts w:ascii="Verdana" w:hAnsi="Verdana"/>
          <w:b/>
          <w:sz w:val="18"/>
          <w:szCs w:val="18"/>
        </w:rPr>
        <w:t xml:space="preserve">Artikel </w:t>
      </w:r>
      <w:r w:rsidR="00A866ED">
        <w:rPr>
          <w:rFonts w:ascii="Verdana" w:hAnsi="Verdana"/>
          <w:b/>
          <w:sz w:val="18"/>
          <w:szCs w:val="18"/>
        </w:rPr>
        <w:t>4</w:t>
      </w:r>
      <w:r w:rsidRPr="00141614" w:rsidR="00951D55">
        <w:rPr>
          <w:rFonts w:ascii="Verdana" w:hAnsi="Verdana"/>
          <w:b/>
          <w:sz w:val="18"/>
          <w:szCs w:val="18"/>
        </w:rPr>
        <w:t xml:space="preserve"> </w:t>
      </w:r>
      <w:r w:rsidR="00F07A1A">
        <w:rPr>
          <w:rFonts w:ascii="Verdana" w:hAnsi="Verdana"/>
          <w:b/>
          <w:sz w:val="18"/>
          <w:szCs w:val="18"/>
        </w:rPr>
        <w:tab/>
      </w:r>
      <w:r w:rsidRPr="00141614" w:rsidR="005C3E9F">
        <w:rPr>
          <w:rFonts w:ascii="Verdana" w:hAnsi="Verdana"/>
          <w:b/>
          <w:sz w:val="18"/>
          <w:szCs w:val="18"/>
        </w:rPr>
        <w:t>Inwerkingtreding</w:t>
      </w:r>
      <w:r w:rsidR="00F07A1A">
        <w:rPr>
          <w:rFonts w:ascii="Verdana" w:hAnsi="Verdana"/>
          <w:b/>
          <w:sz w:val="18"/>
          <w:szCs w:val="18"/>
        </w:rPr>
        <w:t xml:space="preserve"> </w:t>
      </w:r>
      <w:r w:rsidR="00A9016A">
        <w:rPr>
          <w:rFonts w:ascii="Verdana" w:hAnsi="Verdana"/>
          <w:b/>
          <w:sz w:val="18"/>
          <w:szCs w:val="18"/>
        </w:rPr>
        <w:br/>
      </w:r>
      <w:r w:rsidRPr="00141614" w:rsidR="005C3E9F">
        <w:rPr>
          <w:rFonts w:ascii="Verdana" w:hAnsi="Verdana"/>
          <w:sz w:val="18"/>
          <w:szCs w:val="18"/>
          <w:lang w:val="nl-NL"/>
        </w:rPr>
        <w:t>Deze regeling treedt in werki</w:t>
      </w:r>
      <w:r w:rsidR="00274897">
        <w:rPr>
          <w:rFonts w:ascii="Verdana" w:hAnsi="Verdana"/>
          <w:sz w:val="18"/>
          <w:szCs w:val="18"/>
          <w:lang w:val="nl-NL"/>
        </w:rPr>
        <w:t>ng met ingang van 1 januari 20</w:t>
      </w:r>
      <w:r w:rsidR="00DB0758">
        <w:rPr>
          <w:rFonts w:ascii="Verdana" w:hAnsi="Verdana"/>
          <w:sz w:val="18"/>
          <w:szCs w:val="18"/>
          <w:lang w:val="nl-NL"/>
        </w:rPr>
        <w:t>2</w:t>
      </w:r>
      <w:r w:rsidR="001D390E">
        <w:rPr>
          <w:rFonts w:ascii="Verdana" w:hAnsi="Verdana"/>
          <w:sz w:val="18"/>
          <w:szCs w:val="18"/>
          <w:lang w:val="nl-NL"/>
        </w:rPr>
        <w:t>7</w:t>
      </w:r>
      <w:r w:rsidRPr="00141614" w:rsidR="005C3E9F">
        <w:rPr>
          <w:rFonts w:ascii="Verdana" w:hAnsi="Verdana"/>
          <w:sz w:val="18"/>
          <w:szCs w:val="18"/>
          <w:lang w:val="nl-NL"/>
        </w:rPr>
        <w:t>.</w:t>
      </w:r>
      <w:r w:rsidRPr="00141614" w:rsidR="00204EA0">
        <w:rPr>
          <w:rFonts w:ascii="Verdana" w:hAnsi="Verdana"/>
          <w:sz w:val="18"/>
          <w:szCs w:val="18"/>
        </w:rPr>
        <w:t xml:space="preserve"> </w:t>
      </w:r>
      <w:r w:rsidR="005200D8">
        <w:rPr>
          <w:rFonts w:ascii="Verdana" w:hAnsi="Verdana"/>
          <w:sz w:val="18"/>
          <w:szCs w:val="18"/>
        </w:rPr>
        <w:br/>
      </w:r>
    </w:p>
    <w:p w:rsidRPr="00937C5C" w:rsidR="00664C7A" w:rsidRDefault="00664C7A" w14:paraId="6F7176C1" w14:textId="77777777">
      <w:pPr>
        <w:rPr>
          <w:rFonts w:ascii="Verdana" w:hAnsi="Verdana"/>
          <w:sz w:val="18"/>
          <w:szCs w:val="18"/>
        </w:rPr>
      </w:pPr>
    </w:p>
    <w:p w:rsidR="00664C7A" w:rsidRDefault="000826A1" w14:paraId="6EE5B88E" w14:textId="77777777">
      <w:pPr>
        <w:rPr>
          <w:rFonts w:ascii="Verdana" w:hAnsi="Verdana"/>
          <w:sz w:val="18"/>
          <w:szCs w:val="18"/>
        </w:rPr>
      </w:pPr>
      <w:r w:rsidRPr="00141614">
        <w:rPr>
          <w:rFonts w:ascii="Verdana" w:hAnsi="Verdana"/>
          <w:sz w:val="18"/>
          <w:szCs w:val="18"/>
        </w:rPr>
        <w:t>Deze regeling zal met de toelichting in de Staatscourant worden geplaatst.</w:t>
      </w:r>
    </w:p>
    <w:p w:rsidR="00664C7A" w:rsidRDefault="00664C7A" w14:paraId="7DE615E5" w14:textId="77777777">
      <w:pPr>
        <w:rPr>
          <w:rFonts w:ascii="Verdana" w:hAnsi="Verdana"/>
          <w:sz w:val="18"/>
          <w:szCs w:val="18"/>
        </w:rPr>
      </w:pPr>
    </w:p>
    <w:p w:rsidR="00A9016A" w:rsidRDefault="00A9016A" w14:paraId="7EE2EB32" w14:textId="77777777">
      <w:pPr>
        <w:rPr>
          <w:rFonts w:ascii="Verdana" w:hAnsi="Verdana"/>
          <w:sz w:val="18"/>
          <w:szCs w:val="18"/>
        </w:rPr>
      </w:pPr>
    </w:p>
    <w:p w:rsidR="00664C7A" w:rsidRDefault="00403E14" w14:paraId="6265EADA" w14:textId="01CA3836">
      <w:pPr>
        <w:rPr>
          <w:rFonts w:ascii="Verdana" w:hAnsi="Verdana"/>
          <w:sz w:val="18"/>
          <w:szCs w:val="18"/>
        </w:rPr>
      </w:pPr>
      <w:bookmarkStart w:name="_Hlk106802394" w:id="0"/>
      <w:r>
        <w:rPr>
          <w:rFonts w:ascii="Verdana" w:hAnsi="Verdana"/>
          <w:sz w:val="18"/>
          <w:szCs w:val="18"/>
        </w:rPr>
        <w:t xml:space="preserve">De </w:t>
      </w:r>
      <w:r w:rsidR="00B054DF">
        <w:rPr>
          <w:rFonts w:ascii="Verdana" w:hAnsi="Verdana"/>
          <w:sz w:val="18"/>
          <w:szCs w:val="18"/>
        </w:rPr>
        <w:t>s</w:t>
      </w:r>
      <w:r w:rsidRPr="00403E14">
        <w:rPr>
          <w:rFonts w:ascii="Verdana" w:hAnsi="Verdana"/>
          <w:sz w:val="18"/>
          <w:szCs w:val="18"/>
        </w:rPr>
        <w:t xml:space="preserve">taatssecretaris </w:t>
      </w:r>
      <w:r>
        <w:rPr>
          <w:rFonts w:ascii="Verdana" w:hAnsi="Verdana"/>
          <w:sz w:val="18"/>
          <w:szCs w:val="18"/>
        </w:rPr>
        <w:t>van Financiën</w:t>
      </w:r>
      <w:r w:rsidR="00C01FCA">
        <w:rPr>
          <w:rFonts w:ascii="Verdana" w:hAnsi="Verdana"/>
          <w:sz w:val="18"/>
          <w:szCs w:val="18"/>
        </w:rPr>
        <w:t>,</w:t>
      </w:r>
    </w:p>
    <w:p w:rsidR="00C01FCA" w:rsidRDefault="00C01FCA" w14:paraId="029EE43E" w14:textId="77777777">
      <w:pPr>
        <w:rPr>
          <w:rFonts w:ascii="Verdana" w:hAnsi="Verdana"/>
          <w:sz w:val="18"/>
          <w:szCs w:val="18"/>
        </w:rPr>
      </w:pPr>
    </w:p>
    <w:p w:rsidR="00C01FCA" w:rsidRDefault="00C01FCA" w14:paraId="2E8B3EE9" w14:textId="77777777">
      <w:pPr>
        <w:rPr>
          <w:rFonts w:ascii="Verdana" w:hAnsi="Verdana"/>
          <w:sz w:val="18"/>
          <w:szCs w:val="18"/>
        </w:rPr>
      </w:pPr>
    </w:p>
    <w:p w:rsidR="00664C7A" w:rsidRDefault="00664C7A" w14:paraId="7AEF999D" w14:textId="0A1EECF3">
      <w:pPr>
        <w:rPr>
          <w:rFonts w:ascii="Verdana" w:hAnsi="Verdana"/>
          <w:sz w:val="18"/>
          <w:szCs w:val="18"/>
        </w:rPr>
      </w:pPr>
    </w:p>
    <w:p w:rsidR="00B054DF" w:rsidRDefault="00B054DF" w14:paraId="5F74E597" w14:textId="77777777">
      <w:pPr>
        <w:rPr>
          <w:rFonts w:ascii="Verdana" w:hAnsi="Verdana"/>
          <w:sz w:val="18"/>
          <w:szCs w:val="18"/>
        </w:rPr>
      </w:pPr>
    </w:p>
    <w:p w:rsidR="00664C7A" w:rsidRDefault="00C01FCA" w14:paraId="54E515DE" w14:textId="66B1915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="00304030">
        <w:rPr>
          <w:rFonts w:ascii="Verdana" w:hAnsi="Verdana"/>
          <w:sz w:val="18"/>
          <w:szCs w:val="18"/>
        </w:rPr>
        <w:t>elco</w:t>
      </w:r>
      <w:r>
        <w:rPr>
          <w:rFonts w:ascii="Verdana" w:hAnsi="Verdana"/>
          <w:sz w:val="18"/>
          <w:szCs w:val="18"/>
        </w:rPr>
        <w:t xml:space="preserve"> Eerenberg</w:t>
      </w:r>
    </w:p>
    <w:bookmarkEnd w:id="0"/>
    <w:p w:rsidRPr="00937C5C" w:rsidR="00664C7A" w:rsidRDefault="00664C7A" w14:paraId="4F13C548" w14:textId="77777777">
      <w:pPr>
        <w:rPr>
          <w:rFonts w:ascii="Verdana" w:hAnsi="Verdana"/>
          <w:sz w:val="18"/>
          <w:szCs w:val="18"/>
        </w:rPr>
      </w:pPr>
    </w:p>
    <w:p w:rsidRPr="00937C5C" w:rsidR="00664C7A" w:rsidRDefault="00664C7A" w14:paraId="448430F3" w14:textId="77777777">
      <w:pPr>
        <w:rPr>
          <w:rFonts w:ascii="Verdana" w:hAnsi="Verdana"/>
          <w:sz w:val="18"/>
          <w:szCs w:val="18"/>
        </w:rPr>
      </w:pPr>
    </w:p>
    <w:p w:rsidR="00664C7A" w:rsidRDefault="00664C7A" w14:paraId="1E56B34B" w14:textId="77777777">
      <w:pPr>
        <w:rPr>
          <w:rFonts w:ascii="Verdana" w:hAnsi="Verdana"/>
          <w:b/>
          <w:sz w:val="18"/>
          <w:szCs w:val="18"/>
        </w:rPr>
      </w:pPr>
    </w:p>
    <w:p w:rsidR="00664C7A" w:rsidRDefault="002B0CEF" w14:paraId="7F2915FD" w14:textId="77777777">
      <w:pPr>
        <w:spacing w:after="2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Pr="00141614" w:rsidR="006D6845" w:rsidP="00711B56" w:rsidRDefault="006D6845" w14:paraId="663D91A1" w14:textId="77777777">
      <w:pPr>
        <w:rPr>
          <w:rFonts w:ascii="Verdana" w:hAnsi="Verdana"/>
          <w:b/>
          <w:sz w:val="18"/>
          <w:szCs w:val="18"/>
        </w:rPr>
      </w:pPr>
      <w:r w:rsidRPr="00141614">
        <w:rPr>
          <w:rFonts w:ascii="Verdana" w:hAnsi="Verdana"/>
          <w:b/>
          <w:sz w:val="18"/>
          <w:szCs w:val="18"/>
        </w:rPr>
        <w:lastRenderedPageBreak/>
        <w:t>Toelichting</w:t>
      </w:r>
    </w:p>
    <w:p w:rsidR="00C93636" w:rsidP="00C93636" w:rsidRDefault="00C93636" w14:paraId="6308BE1B" w14:textId="77777777">
      <w:pPr>
        <w:pStyle w:val="Default"/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</w:pPr>
      <w:r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Deze regeling bepaalt op basis van de Wet houdbare overheidsfinanciën welke gelijkwaardige inspanning de decentrale overheden leveren ten aanzien van het huidige EMU-tekort. De inspanning wordt per bestuurslaag uitgesplitst.</w:t>
      </w:r>
    </w:p>
    <w:p w:rsidR="00C93636" w:rsidP="00C93636" w:rsidRDefault="00C93636" w14:paraId="6171EBDF" w14:textId="77777777">
      <w:pPr>
        <w:pStyle w:val="Default"/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</w:pPr>
    </w:p>
    <w:p w:rsidR="00C93636" w:rsidP="00C93636" w:rsidRDefault="00C93636" w14:paraId="6A72B096" w14:textId="1AD81E0E">
      <w:pPr>
        <w:pStyle w:val="Default"/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</w:pPr>
      <w:r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In het bestuurlijk overleg van </w:t>
      </w:r>
      <w:r w:rsidR="00AB461B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3 juni</w:t>
      </w:r>
      <w:r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 </w:t>
      </w:r>
      <w:r w:rsidR="003C7786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2026 </w:t>
      </w:r>
      <w:r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is overeenstemming bereikt tussen het Rijk en de </w:t>
      </w:r>
      <w:r w:rsidRPr="00A81910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koepelorganisaties van de decentrale overheden VNG, IPO en </w:t>
      </w:r>
      <w:r w:rsidR="00A32F3D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de </w:t>
      </w:r>
      <w:r w:rsidRPr="00A81910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U</w:t>
      </w:r>
      <w:r w:rsidR="00A32F3D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nie</w:t>
      </w:r>
      <w:r w:rsidRPr="00A81910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 </w:t>
      </w:r>
      <w:r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over het gezamenlijke aandeel van de decentrale overheden in het EMU-tekort. </w:t>
      </w:r>
      <w:r w:rsidRPr="00A12367"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Ik stel na overleg met de koepelorganisaties van de decentrale overheden VNG, IPO en </w:t>
      </w:r>
      <w:r w:rsidR="00A32F3D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de </w:t>
      </w:r>
      <w:r w:rsidRPr="00A12367"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U</w:t>
      </w:r>
      <w:r w:rsidR="00A32F3D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nie</w:t>
      </w:r>
      <w:r w:rsidRPr="00A12367"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 </w:t>
      </w:r>
      <w:r w:rsidR="006A729C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voor </w:t>
      </w:r>
      <w:r w:rsidRPr="00A12367"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de EMU-tekort norm voor </w:t>
      </w:r>
      <w:r w:rsidR="00CA54AA">
        <w:rPr>
          <w:rFonts w:ascii="Verdana" w:hAnsi="Verdana" w:eastAsia="Times New Roman" w:cs="Times New Roman"/>
          <w:color w:val="auto"/>
          <w:sz w:val="18"/>
          <w:szCs w:val="18"/>
          <w:lang w:val="nl" w:eastAsia="nl-NL"/>
        </w:rPr>
        <w:t>2027 tot en met 2030</w:t>
      </w:r>
      <w:r w:rsidRPr="00A12367"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 vast te stellen op hetzelfde niveau als voor </w:t>
      </w:r>
      <w:r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de periode 20</w:t>
      </w:r>
      <w:r w:rsidR="00CA54AA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24</w:t>
      </w:r>
      <w:r w:rsidR="006471D2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 tot en met </w:t>
      </w:r>
      <w:r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202</w:t>
      </w:r>
      <w:r w:rsidR="00CA54AA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6</w:t>
      </w:r>
      <w:r w:rsidRPr="00A12367"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, namelijk -0,</w:t>
      </w:r>
      <w:r w:rsidR="00CA54AA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5</w:t>
      </w:r>
      <w:r w:rsidRPr="00A12367"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 procent van het bruto binnenlands product</w:t>
      </w:r>
      <w:r w:rsidR="006D4154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 xml:space="preserve"> per jaar</w:t>
      </w:r>
      <w:r w:rsidRPr="00A12367" w:rsidR="00A12367"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t>.</w:t>
      </w:r>
    </w:p>
    <w:p w:rsidRPr="00A81910" w:rsidR="00C93636" w:rsidP="00C93636" w:rsidRDefault="00C93636" w14:paraId="4CED5DE2" w14:textId="261802AF">
      <w:pPr>
        <w:pStyle w:val="Default"/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</w:pPr>
      <w:r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  <w:br/>
        <w:t xml:space="preserve">Gelet op artikel 3, vijfde lid, van de Wet houdbare overheidsfinanciën is een concept van de onderhavige regeling voorgelegd aan de Staten-Generaal. </w:t>
      </w:r>
    </w:p>
    <w:p w:rsidRPr="00A81910" w:rsidR="00C93636" w:rsidP="00C93636" w:rsidRDefault="00C93636" w14:paraId="49377673" w14:textId="77777777">
      <w:pPr>
        <w:pStyle w:val="Default"/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</w:pPr>
    </w:p>
    <w:p w:rsidRPr="00A81910" w:rsidR="00A81910" w:rsidP="00A81910" w:rsidRDefault="00A81910" w14:paraId="6FC80153" w14:textId="77777777">
      <w:pPr>
        <w:pStyle w:val="Default"/>
        <w:rPr>
          <w:rFonts w:ascii="Verdana" w:hAnsi="Verdana" w:eastAsia="Times New Roman" w:cs="Arial"/>
          <w:color w:val="auto"/>
          <w:sz w:val="18"/>
          <w:szCs w:val="18"/>
          <w:lang w:val="nl" w:eastAsia="nl-NL"/>
        </w:rPr>
      </w:pPr>
    </w:p>
    <w:p w:rsidR="00A81910" w:rsidP="00A81910" w:rsidRDefault="00A81910" w14:paraId="66E7CE67" w14:textId="77777777">
      <w:pPr>
        <w:rPr>
          <w:rFonts w:ascii="Verdana" w:hAnsi="Verdana"/>
          <w:sz w:val="18"/>
          <w:szCs w:val="18"/>
          <w:lang w:val="nl-NL"/>
        </w:rPr>
      </w:pPr>
    </w:p>
    <w:p w:rsidR="00D473FF" w:rsidP="00D473FF" w:rsidRDefault="00D473FF" w14:paraId="04FE67A4" w14:textId="452219CA">
      <w:pPr>
        <w:rPr>
          <w:rFonts w:ascii="Verdana" w:hAnsi="Verdana"/>
          <w:sz w:val="18"/>
          <w:szCs w:val="18"/>
        </w:rPr>
      </w:pPr>
      <w:bookmarkStart w:name="IDAYICFB" w:id="1"/>
      <w:bookmarkEnd w:id="1"/>
      <w:r>
        <w:rPr>
          <w:rFonts w:ascii="Verdana" w:hAnsi="Verdana"/>
          <w:sz w:val="18"/>
          <w:szCs w:val="18"/>
        </w:rPr>
        <w:t xml:space="preserve">De </w:t>
      </w:r>
      <w:r w:rsidR="00B054DF">
        <w:rPr>
          <w:rFonts w:ascii="Verdana" w:hAnsi="Verdana"/>
          <w:sz w:val="18"/>
          <w:szCs w:val="18"/>
        </w:rPr>
        <w:t>s</w:t>
      </w:r>
      <w:r w:rsidRPr="00403E14">
        <w:rPr>
          <w:rFonts w:ascii="Verdana" w:hAnsi="Verdana"/>
          <w:sz w:val="18"/>
          <w:szCs w:val="18"/>
        </w:rPr>
        <w:t xml:space="preserve">taatssecretaris </w:t>
      </w:r>
      <w:r>
        <w:rPr>
          <w:rFonts w:ascii="Verdana" w:hAnsi="Verdana"/>
          <w:sz w:val="18"/>
          <w:szCs w:val="18"/>
        </w:rPr>
        <w:t>van Financiën</w:t>
      </w:r>
      <w:r w:rsidR="00304030">
        <w:rPr>
          <w:rFonts w:ascii="Verdana" w:hAnsi="Verdana"/>
          <w:sz w:val="18"/>
          <w:szCs w:val="18"/>
        </w:rPr>
        <w:t>,</w:t>
      </w:r>
    </w:p>
    <w:p w:rsidR="00304030" w:rsidP="00D473FF" w:rsidRDefault="00304030" w14:paraId="7A0D51F7" w14:textId="77777777">
      <w:pPr>
        <w:rPr>
          <w:rFonts w:ascii="Verdana" w:hAnsi="Verdana"/>
          <w:sz w:val="18"/>
          <w:szCs w:val="18"/>
        </w:rPr>
      </w:pPr>
    </w:p>
    <w:p w:rsidR="00304030" w:rsidP="00D473FF" w:rsidRDefault="00304030" w14:paraId="7EBF2D35" w14:textId="77777777">
      <w:pPr>
        <w:rPr>
          <w:rFonts w:ascii="Verdana" w:hAnsi="Verdana"/>
          <w:sz w:val="18"/>
          <w:szCs w:val="18"/>
        </w:rPr>
      </w:pPr>
    </w:p>
    <w:p w:rsidR="00304030" w:rsidP="00D473FF" w:rsidRDefault="00304030" w14:paraId="4A8DE856" w14:textId="77777777">
      <w:pPr>
        <w:rPr>
          <w:rFonts w:ascii="Verdana" w:hAnsi="Verdana"/>
          <w:sz w:val="18"/>
          <w:szCs w:val="18"/>
        </w:rPr>
      </w:pPr>
    </w:p>
    <w:p w:rsidR="00304030" w:rsidP="00D473FF" w:rsidRDefault="00304030" w14:paraId="2905C101" w14:textId="77777777">
      <w:pPr>
        <w:rPr>
          <w:rFonts w:ascii="Verdana" w:hAnsi="Verdana"/>
          <w:sz w:val="18"/>
          <w:szCs w:val="18"/>
        </w:rPr>
      </w:pPr>
    </w:p>
    <w:p w:rsidR="00304030" w:rsidP="00D473FF" w:rsidRDefault="00304030" w14:paraId="4DF7E648" w14:textId="6420F67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Eelco Eerenberg</w:t>
      </w:r>
    </w:p>
    <w:p w:rsidR="00D473FF" w:rsidP="00D473FF" w:rsidRDefault="00D473FF" w14:paraId="2EDABA99" w14:textId="2298BE5B">
      <w:pPr>
        <w:rPr>
          <w:rFonts w:ascii="Verdana" w:hAnsi="Verdana"/>
          <w:sz w:val="18"/>
          <w:szCs w:val="18"/>
        </w:rPr>
      </w:pPr>
    </w:p>
    <w:p w:rsidR="00B054DF" w:rsidP="00D473FF" w:rsidRDefault="00B054DF" w14:paraId="58CB5D22" w14:textId="77777777">
      <w:pPr>
        <w:rPr>
          <w:rFonts w:ascii="Verdana" w:hAnsi="Verdana"/>
          <w:sz w:val="18"/>
          <w:szCs w:val="18"/>
        </w:rPr>
      </w:pPr>
    </w:p>
    <w:p w:rsidR="00D473FF" w:rsidP="00D473FF" w:rsidRDefault="00D473FF" w14:paraId="18354604" w14:textId="77777777">
      <w:pPr>
        <w:rPr>
          <w:rFonts w:ascii="Verdana" w:hAnsi="Verdana"/>
          <w:sz w:val="18"/>
          <w:szCs w:val="18"/>
        </w:rPr>
      </w:pPr>
    </w:p>
    <w:p w:rsidR="00D473FF" w:rsidP="00D473FF" w:rsidRDefault="00D473FF" w14:paraId="4ECBD767" w14:textId="77777777">
      <w:pPr>
        <w:rPr>
          <w:rFonts w:ascii="Verdana" w:hAnsi="Verdana"/>
          <w:sz w:val="18"/>
          <w:szCs w:val="18"/>
        </w:rPr>
      </w:pPr>
    </w:p>
    <w:p w:rsidR="00664C7A" w:rsidP="0048690C" w:rsidRDefault="00664C7A" w14:paraId="07D66650" w14:textId="32195B5A">
      <w:pPr>
        <w:pStyle w:val="Default"/>
        <w:rPr>
          <w:rFonts w:ascii="Verdana" w:hAnsi="Verdana" w:eastAsia="Times New Roman" w:cs="Times New Roman"/>
          <w:i/>
          <w:color w:val="auto"/>
          <w:sz w:val="18"/>
          <w:szCs w:val="18"/>
          <w:lang w:val="nl" w:eastAsia="nl-NL"/>
        </w:rPr>
      </w:pPr>
    </w:p>
    <w:sectPr w:rsidR="00664C7A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B0CB" w14:textId="77777777" w:rsidR="006950C7" w:rsidRDefault="006950C7" w:rsidP="00421C74">
      <w:r>
        <w:separator/>
      </w:r>
    </w:p>
  </w:endnote>
  <w:endnote w:type="continuationSeparator" w:id="0">
    <w:p w14:paraId="4A63D5A5" w14:textId="77777777" w:rsidR="006950C7" w:rsidRDefault="006950C7" w:rsidP="0042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DEOE B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EOC O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8A4C" w14:textId="77777777" w:rsidR="006950C7" w:rsidRDefault="006950C7" w:rsidP="00421C74">
      <w:r>
        <w:separator/>
      </w:r>
    </w:p>
  </w:footnote>
  <w:footnote w:type="continuationSeparator" w:id="0">
    <w:p w14:paraId="0E7A4F1A" w14:textId="77777777" w:rsidR="006950C7" w:rsidRDefault="006950C7" w:rsidP="0042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233"/>
    <w:multiLevelType w:val="hybridMultilevel"/>
    <w:tmpl w:val="D250F036"/>
    <w:lvl w:ilvl="0" w:tplc="D07001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14"/>
    <w:multiLevelType w:val="hybridMultilevel"/>
    <w:tmpl w:val="BE72BE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2D3E"/>
    <w:multiLevelType w:val="hybridMultilevel"/>
    <w:tmpl w:val="C492C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C507F"/>
    <w:multiLevelType w:val="hybridMultilevel"/>
    <w:tmpl w:val="E56CF080"/>
    <w:lvl w:ilvl="0" w:tplc="02084E56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61255"/>
    <w:multiLevelType w:val="multilevel"/>
    <w:tmpl w:val="EFB2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17B5D"/>
    <w:multiLevelType w:val="hybridMultilevel"/>
    <w:tmpl w:val="8EBA14DA"/>
    <w:lvl w:ilvl="0" w:tplc="B1E6793C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37F79"/>
    <w:multiLevelType w:val="hybridMultilevel"/>
    <w:tmpl w:val="3B800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7E36"/>
    <w:multiLevelType w:val="hybridMultilevel"/>
    <w:tmpl w:val="7AC2EFF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E1"/>
    <w:multiLevelType w:val="hybridMultilevel"/>
    <w:tmpl w:val="82B82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F3C61"/>
    <w:multiLevelType w:val="hybridMultilevel"/>
    <w:tmpl w:val="36281DC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B38"/>
    <w:multiLevelType w:val="hybridMultilevel"/>
    <w:tmpl w:val="4524D8F8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B2A3F6B"/>
    <w:multiLevelType w:val="hybridMultilevel"/>
    <w:tmpl w:val="4BD2114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206DF"/>
    <w:multiLevelType w:val="hybridMultilevel"/>
    <w:tmpl w:val="81D67B7A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E363385"/>
    <w:multiLevelType w:val="multilevel"/>
    <w:tmpl w:val="6B9E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F71A9"/>
    <w:multiLevelType w:val="hybridMultilevel"/>
    <w:tmpl w:val="372E3EA6"/>
    <w:lvl w:ilvl="0" w:tplc="C91E0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C6848"/>
    <w:multiLevelType w:val="multilevel"/>
    <w:tmpl w:val="A94C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37750C"/>
    <w:multiLevelType w:val="hybridMultilevel"/>
    <w:tmpl w:val="569C1DA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4951C77"/>
    <w:multiLevelType w:val="hybridMultilevel"/>
    <w:tmpl w:val="D1C642B8"/>
    <w:lvl w:ilvl="0" w:tplc="9F5E8724">
      <w:start w:val="1"/>
      <w:numFmt w:val="decimal"/>
      <w:lvlText w:val="%1."/>
      <w:lvlJc w:val="left"/>
      <w:pPr>
        <w:ind w:left="720" w:hanging="360"/>
      </w:pPr>
      <w:rPr>
        <w:rFonts w:cs="ODEOE B+ Univers"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A18FD"/>
    <w:multiLevelType w:val="multilevel"/>
    <w:tmpl w:val="A090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774177"/>
    <w:multiLevelType w:val="hybridMultilevel"/>
    <w:tmpl w:val="D06E9898"/>
    <w:lvl w:ilvl="0" w:tplc="959646D6">
      <w:start w:val="3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0BB3F98"/>
    <w:multiLevelType w:val="hybridMultilevel"/>
    <w:tmpl w:val="491AE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C7E0D"/>
    <w:multiLevelType w:val="hybridMultilevel"/>
    <w:tmpl w:val="0338D6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1693D"/>
    <w:multiLevelType w:val="multilevel"/>
    <w:tmpl w:val="5770B7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1800" w:hanging="1800"/>
      </w:pPr>
    </w:lvl>
  </w:abstractNum>
  <w:abstractNum w:abstractNumId="23" w15:restartNumberingAfterBreak="0">
    <w:nsid w:val="3C7F2036"/>
    <w:multiLevelType w:val="hybridMultilevel"/>
    <w:tmpl w:val="6346C9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9147E"/>
    <w:multiLevelType w:val="multilevel"/>
    <w:tmpl w:val="CBDE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CD65D6"/>
    <w:multiLevelType w:val="hybridMultilevel"/>
    <w:tmpl w:val="FF4479D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290C2F"/>
    <w:multiLevelType w:val="hybridMultilevel"/>
    <w:tmpl w:val="4F0C18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F7CFD"/>
    <w:multiLevelType w:val="hybridMultilevel"/>
    <w:tmpl w:val="AD9CB99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14828"/>
    <w:multiLevelType w:val="hybridMultilevel"/>
    <w:tmpl w:val="58C041E8"/>
    <w:lvl w:ilvl="0" w:tplc="DCDC8F34">
      <w:start w:val="2"/>
      <w:numFmt w:val="low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D987BD2"/>
    <w:multiLevelType w:val="hybridMultilevel"/>
    <w:tmpl w:val="E1424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82477"/>
    <w:multiLevelType w:val="hybridMultilevel"/>
    <w:tmpl w:val="F59E46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14E08"/>
    <w:multiLevelType w:val="hybridMultilevel"/>
    <w:tmpl w:val="2B56DB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176D9"/>
    <w:multiLevelType w:val="hybridMultilevel"/>
    <w:tmpl w:val="8864DB4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C3622"/>
    <w:multiLevelType w:val="hybridMultilevel"/>
    <w:tmpl w:val="838650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07948"/>
    <w:multiLevelType w:val="hybridMultilevel"/>
    <w:tmpl w:val="6416332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B097A"/>
    <w:multiLevelType w:val="hybridMultilevel"/>
    <w:tmpl w:val="A420C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2546B"/>
    <w:multiLevelType w:val="hybridMultilevel"/>
    <w:tmpl w:val="A316EB9A"/>
    <w:lvl w:ilvl="0" w:tplc="597074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775BE"/>
    <w:multiLevelType w:val="hybridMultilevel"/>
    <w:tmpl w:val="EA186022"/>
    <w:lvl w:ilvl="0" w:tplc="869E05D4">
      <w:start w:val="4"/>
      <w:numFmt w:val="low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0CD2CDF"/>
    <w:multiLevelType w:val="hybridMultilevel"/>
    <w:tmpl w:val="46581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10409"/>
    <w:multiLevelType w:val="hybridMultilevel"/>
    <w:tmpl w:val="1D88623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932002">
    <w:abstractNumId w:val="34"/>
  </w:num>
  <w:num w:numId="2" w16cid:durableId="2014993711">
    <w:abstractNumId w:val="1"/>
  </w:num>
  <w:num w:numId="3" w16cid:durableId="643659070">
    <w:abstractNumId w:val="36"/>
  </w:num>
  <w:num w:numId="4" w16cid:durableId="2113085800">
    <w:abstractNumId w:val="31"/>
  </w:num>
  <w:num w:numId="5" w16cid:durableId="647171111">
    <w:abstractNumId w:val="23"/>
  </w:num>
  <w:num w:numId="6" w16cid:durableId="70923127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7" w16cid:durableId="1424644928">
    <w:abstractNumId w:val="0"/>
  </w:num>
  <w:num w:numId="8" w16cid:durableId="682515850">
    <w:abstractNumId w:val="35"/>
  </w:num>
  <w:num w:numId="9" w16cid:durableId="1147893328">
    <w:abstractNumId w:val="21"/>
  </w:num>
  <w:num w:numId="10" w16cid:durableId="2128036413">
    <w:abstractNumId w:val="14"/>
  </w:num>
  <w:num w:numId="11" w16cid:durableId="1657414236">
    <w:abstractNumId w:val="10"/>
  </w:num>
  <w:num w:numId="12" w16cid:durableId="1703742686">
    <w:abstractNumId w:val="15"/>
  </w:num>
  <w:num w:numId="13" w16cid:durableId="724917340">
    <w:abstractNumId w:val="13"/>
  </w:num>
  <w:num w:numId="14" w16cid:durableId="1132599349">
    <w:abstractNumId w:val="29"/>
  </w:num>
  <w:num w:numId="15" w16cid:durableId="1952711496">
    <w:abstractNumId w:val="8"/>
  </w:num>
  <w:num w:numId="16" w16cid:durableId="581834495">
    <w:abstractNumId w:val="6"/>
  </w:num>
  <w:num w:numId="17" w16cid:durableId="1705861914">
    <w:abstractNumId w:val="4"/>
  </w:num>
  <w:num w:numId="18" w16cid:durableId="1795752900">
    <w:abstractNumId w:val="27"/>
  </w:num>
  <w:num w:numId="19" w16cid:durableId="1747454047">
    <w:abstractNumId w:val="17"/>
  </w:num>
  <w:num w:numId="20" w16cid:durableId="556285902">
    <w:abstractNumId w:val="2"/>
  </w:num>
  <w:num w:numId="21" w16cid:durableId="861282961">
    <w:abstractNumId w:val="26"/>
  </w:num>
  <w:num w:numId="22" w16cid:durableId="170612179">
    <w:abstractNumId w:val="20"/>
  </w:num>
  <w:num w:numId="23" w16cid:durableId="1172642737">
    <w:abstractNumId w:val="39"/>
  </w:num>
  <w:num w:numId="24" w16cid:durableId="1186671389">
    <w:abstractNumId w:val="9"/>
  </w:num>
  <w:num w:numId="25" w16cid:durableId="409692046">
    <w:abstractNumId w:val="3"/>
  </w:num>
  <w:num w:numId="26" w16cid:durableId="967662069">
    <w:abstractNumId w:val="30"/>
  </w:num>
  <w:num w:numId="27" w16cid:durableId="723413129">
    <w:abstractNumId w:val="16"/>
  </w:num>
  <w:num w:numId="28" w16cid:durableId="1432356314">
    <w:abstractNumId w:val="12"/>
  </w:num>
  <w:num w:numId="29" w16cid:durableId="1940673456">
    <w:abstractNumId w:val="38"/>
  </w:num>
  <w:num w:numId="30" w16cid:durableId="52776128">
    <w:abstractNumId w:val="33"/>
  </w:num>
  <w:num w:numId="31" w16cid:durableId="307515255">
    <w:abstractNumId w:val="28"/>
  </w:num>
  <w:num w:numId="32" w16cid:durableId="361367661">
    <w:abstractNumId w:val="19"/>
  </w:num>
  <w:num w:numId="33" w16cid:durableId="2134787611">
    <w:abstractNumId w:val="37"/>
  </w:num>
  <w:num w:numId="34" w16cid:durableId="484515079">
    <w:abstractNumId w:val="18"/>
  </w:num>
  <w:num w:numId="35" w16cid:durableId="1765959308">
    <w:abstractNumId w:val="24"/>
  </w:num>
  <w:num w:numId="36" w16cid:durableId="364063376">
    <w:abstractNumId w:val="5"/>
  </w:num>
  <w:num w:numId="37" w16cid:durableId="24671578">
    <w:abstractNumId w:val="32"/>
  </w:num>
  <w:num w:numId="38" w16cid:durableId="1855684339">
    <w:abstractNumId w:val="7"/>
  </w:num>
  <w:num w:numId="39" w16cid:durableId="1844128440">
    <w:abstractNumId w:val="11"/>
  </w:num>
  <w:num w:numId="40" w16cid:durableId="1860688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4"/>
    <w:rsid w:val="00002FA8"/>
    <w:rsid w:val="00011A9D"/>
    <w:rsid w:val="00013D54"/>
    <w:rsid w:val="00016563"/>
    <w:rsid w:val="00025559"/>
    <w:rsid w:val="0003032F"/>
    <w:rsid w:val="000315C8"/>
    <w:rsid w:val="0003455C"/>
    <w:rsid w:val="00034CEE"/>
    <w:rsid w:val="00035243"/>
    <w:rsid w:val="00035659"/>
    <w:rsid w:val="00035923"/>
    <w:rsid w:val="00035A12"/>
    <w:rsid w:val="00036597"/>
    <w:rsid w:val="000369E9"/>
    <w:rsid w:val="00040C7A"/>
    <w:rsid w:val="00042F35"/>
    <w:rsid w:val="00050D03"/>
    <w:rsid w:val="00053020"/>
    <w:rsid w:val="000536A6"/>
    <w:rsid w:val="0005477F"/>
    <w:rsid w:val="00055D76"/>
    <w:rsid w:val="000561E9"/>
    <w:rsid w:val="0006594B"/>
    <w:rsid w:val="00065CC3"/>
    <w:rsid w:val="00066140"/>
    <w:rsid w:val="00074605"/>
    <w:rsid w:val="00075EE0"/>
    <w:rsid w:val="00077EC8"/>
    <w:rsid w:val="000826A1"/>
    <w:rsid w:val="00082C22"/>
    <w:rsid w:val="00093E35"/>
    <w:rsid w:val="0009472B"/>
    <w:rsid w:val="00097155"/>
    <w:rsid w:val="0009757D"/>
    <w:rsid w:val="000A40D8"/>
    <w:rsid w:val="000A73F9"/>
    <w:rsid w:val="000B16BE"/>
    <w:rsid w:val="000B6DE7"/>
    <w:rsid w:val="000B7E5E"/>
    <w:rsid w:val="000C0120"/>
    <w:rsid w:val="000C27C8"/>
    <w:rsid w:val="000C350B"/>
    <w:rsid w:val="000C5B2E"/>
    <w:rsid w:val="000C6068"/>
    <w:rsid w:val="000C6862"/>
    <w:rsid w:val="000D3B21"/>
    <w:rsid w:val="000D5D19"/>
    <w:rsid w:val="000D6836"/>
    <w:rsid w:val="000D7C19"/>
    <w:rsid w:val="000D7D76"/>
    <w:rsid w:val="000E2B1A"/>
    <w:rsid w:val="000E7426"/>
    <w:rsid w:val="000F1302"/>
    <w:rsid w:val="0010039B"/>
    <w:rsid w:val="001014F7"/>
    <w:rsid w:val="00104633"/>
    <w:rsid w:val="001104D3"/>
    <w:rsid w:val="00112FE3"/>
    <w:rsid w:val="00117D6C"/>
    <w:rsid w:val="0012136A"/>
    <w:rsid w:val="001240F2"/>
    <w:rsid w:val="001271B9"/>
    <w:rsid w:val="00131AF8"/>
    <w:rsid w:val="00132DCD"/>
    <w:rsid w:val="0013304E"/>
    <w:rsid w:val="001341CF"/>
    <w:rsid w:val="00134EAF"/>
    <w:rsid w:val="00140B1E"/>
    <w:rsid w:val="00141614"/>
    <w:rsid w:val="00152E42"/>
    <w:rsid w:val="00165613"/>
    <w:rsid w:val="00165CE3"/>
    <w:rsid w:val="001670CE"/>
    <w:rsid w:val="00167407"/>
    <w:rsid w:val="00174A80"/>
    <w:rsid w:val="001855A6"/>
    <w:rsid w:val="001908AF"/>
    <w:rsid w:val="00192C98"/>
    <w:rsid w:val="00193111"/>
    <w:rsid w:val="0019316F"/>
    <w:rsid w:val="00194D9B"/>
    <w:rsid w:val="001956DF"/>
    <w:rsid w:val="00196E20"/>
    <w:rsid w:val="0019704F"/>
    <w:rsid w:val="0019727B"/>
    <w:rsid w:val="001A19B8"/>
    <w:rsid w:val="001A5C8D"/>
    <w:rsid w:val="001B2004"/>
    <w:rsid w:val="001B66F9"/>
    <w:rsid w:val="001B7DA2"/>
    <w:rsid w:val="001C13BE"/>
    <w:rsid w:val="001C1F04"/>
    <w:rsid w:val="001C5A15"/>
    <w:rsid w:val="001C6DD0"/>
    <w:rsid w:val="001D0D2E"/>
    <w:rsid w:val="001D166C"/>
    <w:rsid w:val="001D37CE"/>
    <w:rsid w:val="001D390E"/>
    <w:rsid w:val="001D7BEA"/>
    <w:rsid w:val="001E0FBB"/>
    <w:rsid w:val="001E11DE"/>
    <w:rsid w:val="001E2CD0"/>
    <w:rsid w:val="001F19FC"/>
    <w:rsid w:val="001F42D4"/>
    <w:rsid w:val="001F70D0"/>
    <w:rsid w:val="002017FC"/>
    <w:rsid w:val="00204EA0"/>
    <w:rsid w:val="002058FD"/>
    <w:rsid w:val="00216703"/>
    <w:rsid w:val="002216AD"/>
    <w:rsid w:val="002265A6"/>
    <w:rsid w:val="002265AE"/>
    <w:rsid w:val="00235037"/>
    <w:rsid w:val="00242B01"/>
    <w:rsid w:val="0024316E"/>
    <w:rsid w:val="00243C92"/>
    <w:rsid w:val="002457F6"/>
    <w:rsid w:val="00246949"/>
    <w:rsid w:val="00250077"/>
    <w:rsid w:val="00251F3F"/>
    <w:rsid w:val="00256E41"/>
    <w:rsid w:val="00257501"/>
    <w:rsid w:val="00262672"/>
    <w:rsid w:val="00272ED7"/>
    <w:rsid w:val="00274897"/>
    <w:rsid w:val="00281F80"/>
    <w:rsid w:val="002858AB"/>
    <w:rsid w:val="002A02D7"/>
    <w:rsid w:val="002A09ED"/>
    <w:rsid w:val="002A1A7A"/>
    <w:rsid w:val="002B0CEF"/>
    <w:rsid w:val="002B0EFD"/>
    <w:rsid w:val="002B4A7F"/>
    <w:rsid w:val="002B648B"/>
    <w:rsid w:val="002C0821"/>
    <w:rsid w:val="002C5538"/>
    <w:rsid w:val="002D04CE"/>
    <w:rsid w:val="002D374D"/>
    <w:rsid w:val="002E2518"/>
    <w:rsid w:val="002E5C2C"/>
    <w:rsid w:val="002E6EEE"/>
    <w:rsid w:val="002F0310"/>
    <w:rsid w:val="002F5570"/>
    <w:rsid w:val="002F62F0"/>
    <w:rsid w:val="002F796F"/>
    <w:rsid w:val="00301BBB"/>
    <w:rsid w:val="00304030"/>
    <w:rsid w:val="00307200"/>
    <w:rsid w:val="003113C6"/>
    <w:rsid w:val="0031230E"/>
    <w:rsid w:val="00317330"/>
    <w:rsid w:val="00317E2D"/>
    <w:rsid w:val="0032104D"/>
    <w:rsid w:val="00331600"/>
    <w:rsid w:val="0033191E"/>
    <w:rsid w:val="00333D4F"/>
    <w:rsid w:val="00343080"/>
    <w:rsid w:val="00347951"/>
    <w:rsid w:val="00350278"/>
    <w:rsid w:val="0035171E"/>
    <w:rsid w:val="00356DBB"/>
    <w:rsid w:val="00357664"/>
    <w:rsid w:val="003660C2"/>
    <w:rsid w:val="003712E6"/>
    <w:rsid w:val="00375B91"/>
    <w:rsid w:val="00385515"/>
    <w:rsid w:val="00386AA9"/>
    <w:rsid w:val="00386E9D"/>
    <w:rsid w:val="003914E0"/>
    <w:rsid w:val="003955BE"/>
    <w:rsid w:val="003A05BD"/>
    <w:rsid w:val="003A46CC"/>
    <w:rsid w:val="003B7F2A"/>
    <w:rsid w:val="003C2D1E"/>
    <w:rsid w:val="003C54A7"/>
    <w:rsid w:val="003C7786"/>
    <w:rsid w:val="003C7B47"/>
    <w:rsid w:val="003E1384"/>
    <w:rsid w:val="0040004C"/>
    <w:rsid w:val="00402031"/>
    <w:rsid w:val="0040382E"/>
    <w:rsid w:val="00403E14"/>
    <w:rsid w:val="0040640C"/>
    <w:rsid w:val="00407A80"/>
    <w:rsid w:val="0041392D"/>
    <w:rsid w:val="004140F1"/>
    <w:rsid w:val="00416FA5"/>
    <w:rsid w:val="00421704"/>
    <w:rsid w:val="00421C74"/>
    <w:rsid w:val="00431980"/>
    <w:rsid w:val="00432240"/>
    <w:rsid w:val="00433EC5"/>
    <w:rsid w:val="004436D3"/>
    <w:rsid w:val="0045001A"/>
    <w:rsid w:val="00452289"/>
    <w:rsid w:val="00453F2E"/>
    <w:rsid w:val="00454E1D"/>
    <w:rsid w:val="0045547E"/>
    <w:rsid w:val="0045549B"/>
    <w:rsid w:val="00456CA6"/>
    <w:rsid w:val="00460ACC"/>
    <w:rsid w:val="00462081"/>
    <w:rsid w:val="00467B60"/>
    <w:rsid w:val="00481576"/>
    <w:rsid w:val="0048350C"/>
    <w:rsid w:val="0048690C"/>
    <w:rsid w:val="004873C0"/>
    <w:rsid w:val="00493291"/>
    <w:rsid w:val="00494C1A"/>
    <w:rsid w:val="004969D7"/>
    <w:rsid w:val="00497610"/>
    <w:rsid w:val="004A24EB"/>
    <w:rsid w:val="004A2DEA"/>
    <w:rsid w:val="004A4926"/>
    <w:rsid w:val="004B0B27"/>
    <w:rsid w:val="004B130F"/>
    <w:rsid w:val="004B21E5"/>
    <w:rsid w:val="004C48A6"/>
    <w:rsid w:val="004C5FD6"/>
    <w:rsid w:val="004C608A"/>
    <w:rsid w:val="004C6FE9"/>
    <w:rsid w:val="004D3659"/>
    <w:rsid w:val="004D6697"/>
    <w:rsid w:val="004D7D07"/>
    <w:rsid w:val="004E1F7E"/>
    <w:rsid w:val="004F141D"/>
    <w:rsid w:val="004F6FA5"/>
    <w:rsid w:val="004F7692"/>
    <w:rsid w:val="004F77D2"/>
    <w:rsid w:val="004F784F"/>
    <w:rsid w:val="004F7A56"/>
    <w:rsid w:val="0050571E"/>
    <w:rsid w:val="00510F97"/>
    <w:rsid w:val="00511388"/>
    <w:rsid w:val="005113A0"/>
    <w:rsid w:val="00512125"/>
    <w:rsid w:val="005136E1"/>
    <w:rsid w:val="005200D8"/>
    <w:rsid w:val="005231B8"/>
    <w:rsid w:val="00525D52"/>
    <w:rsid w:val="005260B0"/>
    <w:rsid w:val="00526E15"/>
    <w:rsid w:val="00534F6C"/>
    <w:rsid w:val="005362DB"/>
    <w:rsid w:val="005408D1"/>
    <w:rsid w:val="00543A88"/>
    <w:rsid w:val="005459C7"/>
    <w:rsid w:val="0055108C"/>
    <w:rsid w:val="005520B4"/>
    <w:rsid w:val="005525ED"/>
    <w:rsid w:val="00554099"/>
    <w:rsid w:val="005620EE"/>
    <w:rsid w:val="00562BEE"/>
    <w:rsid w:val="005726BC"/>
    <w:rsid w:val="00574FA8"/>
    <w:rsid w:val="0058376D"/>
    <w:rsid w:val="005874D5"/>
    <w:rsid w:val="00591186"/>
    <w:rsid w:val="00593ECB"/>
    <w:rsid w:val="005A04A3"/>
    <w:rsid w:val="005A09B5"/>
    <w:rsid w:val="005A13E3"/>
    <w:rsid w:val="005A1EA8"/>
    <w:rsid w:val="005A55EB"/>
    <w:rsid w:val="005A6272"/>
    <w:rsid w:val="005A652A"/>
    <w:rsid w:val="005B4B8B"/>
    <w:rsid w:val="005B4D0F"/>
    <w:rsid w:val="005B5988"/>
    <w:rsid w:val="005C0523"/>
    <w:rsid w:val="005C3E8C"/>
    <w:rsid w:val="005C3E9F"/>
    <w:rsid w:val="005D3631"/>
    <w:rsid w:val="005D5912"/>
    <w:rsid w:val="005D5D5F"/>
    <w:rsid w:val="005D7131"/>
    <w:rsid w:val="005D731E"/>
    <w:rsid w:val="005E1184"/>
    <w:rsid w:val="005E1601"/>
    <w:rsid w:val="005E183C"/>
    <w:rsid w:val="005E370A"/>
    <w:rsid w:val="005F16ED"/>
    <w:rsid w:val="005F339A"/>
    <w:rsid w:val="005F4AF6"/>
    <w:rsid w:val="0060181F"/>
    <w:rsid w:val="00601F04"/>
    <w:rsid w:val="0060638E"/>
    <w:rsid w:val="006128DF"/>
    <w:rsid w:val="00614CA9"/>
    <w:rsid w:val="00617BF8"/>
    <w:rsid w:val="00621F6D"/>
    <w:rsid w:val="006257A3"/>
    <w:rsid w:val="006269EE"/>
    <w:rsid w:val="00632040"/>
    <w:rsid w:val="00632401"/>
    <w:rsid w:val="00646BBF"/>
    <w:rsid w:val="006471D2"/>
    <w:rsid w:val="00647970"/>
    <w:rsid w:val="006555D2"/>
    <w:rsid w:val="006569F5"/>
    <w:rsid w:val="006611B7"/>
    <w:rsid w:val="00662F8C"/>
    <w:rsid w:val="006644A5"/>
    <w:rsid w:val="00664C7A"/>
    <w:rsid w:val="00665325"/>
    <w:rsid w:val="006709F5"/>
    <w:rsid w:val="006736C4"/>
    <w:rsid w:val="00673845"/>
    <w:rsid w:val="00676BB9"/>
    <w:rsid w:val="006778EB"/>
    <w:rsid w:val="00677B12"/>
    <w:rsid w:val="00677C25"/>
    <w:rsid w:val="0068059A"/>
    <w:rsid w:val="00683D7B"/>
    <w:rsid w:val="006850BE"/>
    <w:rsid w:val="00690F49"/>
    <w:rsid w:val="00691165"/>
    <w:rsid w:val="006947AC"/>
    <w:rsid w:val="006949A7"/>
    <w:rsid w:val="006950C7"/>
    <w:rsid w:val="006955BC"/>
    <w:rsid w:val="006A56EA"/>
    <w:rsid w:val="006A729C"/>
    <w:rsid w:val="006B0E97"/>
    <w:rsid w:val="006B5866"/>
    <w:rsid w:val="006D4154"/>
    <w:rsid w:val="006D5049"/>
    <w:rsid w:val="006D66C6"/>
    <w:rsid w:val="006D6845"/>
    <w:rsid w:val="006D68ED"/>
    <w:rsid w:val="006D6B23"/>
    <w:rsid w:val="006D6DF5"/>
    <w:rsid w:val="006E14F7"/>
    <w:rsid w:val="006E7EB3"/>
    <w:rsid w:val="00700D3F"/>
    <w:rsid w:val="00711B56"/>
    <w:rsid w:val="00712A25"/>
    <w:rsid w:val="0071643A"/>
    <w:rsid w:val="007167A5"/>
    <w:rsid w:val="00716D50"/>
    <w:rsid w:val="007218D5"/>
    <w:rsid w:val="007228D9"/>
    <w:rsid w:val="0072328D"/>
    <w:rsid w:val="0072571E"/>
    <w:rsid w:val="007260FF"/>
    <w:rsid w:val="00732401"/>
    <w:rsid w:val="0074179D"/>
    <w:rsid w:val="00742713"/>
    <w:rsid w:val="00745DB7"/>
    <w:rsid w:val="00745DFE"/>
    <w:rsid w:val="007470BC"/>
    <w:rsid w:val="00747A24"/>
    <w:rsid w:val="00756389"/>
    <w:rsid w:val="007609E7"/>
    <w:rsid w:val="007861B2"/>
    <w:rsid w:val="00791B68"/>
    <w:rsid w:val="00791EE5"/>
    <w:rsid w:val="0079214B"/>
    <w:rsid w:val="007A34CE"/>
    <w:rsid w:val="007A4F97"/>
    <w:rsid w:val="007B4904"/>
    <w:rsid w:val="007D1372"/>
    <w:rsid w:val="007D2BAB"/>
    <w:rsid w:val="007D3B5A"/>
    <w:rsid w:val="007D3CF8"/>
    <w:rsid w:val="007E10D4"/>
    <w:rsid w:val="007E32B7"/>
    <w:rsid w:val="007E390B"/>
    <w:rsid w:val="007E4321"/>
    <w:rsid w:val="007E7DF2"/>
    <w:rsid w:val="007F0174"/>
    <w:rsid w:val="007F13B6"/>
    <w:rsid w:val="007F528B"/>
    <w:rsid w:val="008041B8"/>
    <w:rsid w:val="0080529F"/>
    <w:rsid w:val="0080561A"/>
    <w:rsid w:val="00806530"/>
    <w:rsid w:val="008075FC"/>
    <w:rsid w:val="00816A45"/>
    <w:rsid w:val="00820484"/>
    <w:rsid w:val="00822564"/>
    <w:rsid w:val="00836601"/>
    <w:rsid w:val="00836858"/>
    <w:rsid w:val="0084271B"/>
    <w:rsid w:val="008439B3"/>
    <w:rsid w:val="00845E8F"/>
    <w:rsid w:val="0084737A"/>
    <w:rsid w:val="0085238E"/>
    <w:rsid w:val="00855BCD"/>
    <w:rsid w:val="008562DB"/>
    <w:rsid w:val="00862CE9"/>
    <w:rsid w:val="008652AB"/>
    <w:rsid w:val="00867165"/>
    <w:rsid w:val="00872E25"/>
    <w:rsid w:val="00877758"/>
    <w:rsid w:val="00881BE3"/>
    <w:rsid w:val="008860DA"/>
    <w:rsid w:val="008870DE"/>
    <w:rsid w:val="00890708"/>
    <w:rsid w:val="008928E1"/>
    <w:rsid w:val="00895804"/>
    <w:rsid w:val="008A0266"/>
    <w:rsid w:val="008A3F27"/>
    <w:rsid w:val="008A46FB"/>
    <w:rsid w:val="008A4A7B"/>
    <w:rsid w:val="008A6C31"/>
    <w:rsid w:val="008A771A"/>
    <w:rsid w:val="008B2991"/>
    <w:rsid w:val="008B4AA3"/>
    <w:rsid w:val="008C28A0"/>
    <w:rsid w:val="008C3254"/>
    <w:rsid w:val="008C3D27"/>
    <w:rsid w:val="008C5B1C"/>
    <w:rsid w:val="008C7F0E"/>
    <w:rsid w:val="008D123F"/>
    <w:rsid w:val="008D35EC"/>
    <w:rsid w:val="008E0093"/>
    <w:rsid w:val="008E359F"/>
    <w:rsid w:val="008E4543"/>
    <w:rsid w:val="008E6A19"/>
    <w:rsid w:val="008F178D"/>
    <w:rsid w:val="008F51CE"/>
    <w:rsid w:val="009011B4"/>
    <w:rsid w:val="00901AB9"/>
    <w:rsid w:val="00905545"/>
    <w:rsid w:val="00915B7A"/>
    <w:rsid w:val="00916D78"/>
    <w:rsid w:val="0092163A"/>
    <w:rsid w:val="00922B37"/>
    <w:rsid w:val="009264BD"/>
    <w:rsid w:val="00926905"/>
    <w:rsid w:val="00933F19"/>
    <w:rsid w:val="00937C5C"/>
    <w:rsid w:val="00941595"/>
    <w:rsid w:val="00941596"/>
    <w:rsid w:val="0094519C"/>
    <w:rsid w:val="009465D5"/>
    <w:rsid w:val="00951D55"/>
    <w:rsid w:val="00952B2E"/>
    <w:rsid w:val="009578A9"/>
    <w:rsid w:val="00965190"/>
    <w:rsid w:val="00965A1B"/>
    <w:rsid w:val="00967DC5"/>
    <w:rsid w:val="009708DF"/>
    <w:rsid w:val="00971658"/>
    <w:rsid w:val="009718F8"/>
    <w:rsid w:val="00974239"/>
    <w:rsid w:val="00974ABE"/>
    <w:rsid w:val="009800DE"/>
    <w:rsid w:val="009839F8"/>
    <w:rsid w:val="009870D9"/>
    <w:rsid w:val="00991253"/>
    <w:rsid w:val="009929FC"/>
    <w:rsid w:val="00993A3D"/>
    <w:rsid w:val="00993A95"/>
    <w:rsid w:val="009A3FDC"/>
    <w:rsid w:val="009A4302"/>
    <w:rsid w:val="009C5A5E"/>
    <w:rsid w:val="009D023F"/>
    <w:rsid w:val="009D4804"/>
    <w:rsid w:val="009D4EC6"/>
    <w:rsid w:val="009D567E"/>
    <w:rsid w:val="009D7A96"/>
    <w:rsid w:val="009E072B"/>
    <w:rsid w:val="009E5E7F"/>
    <w:rsid w:val="009F2D10"/>
    <w:rsid w:val="009F3D50"/>
    <w:rsid w:val="009F5F6A"/>
    <w:rsid w:val="009F69D0"/>
    <w:rsid w:val="00A12367"/>
    <w:rsid w:val="00A13552"/>
    <w:rsid w:val="00A17C6E"/>
    <w:rsid w:val="00A22327"/>
    <w:rsid w:val="00A2455C"/>
    <w:rsid w:val="00A32F3D"/>
    <w:rsid w:val="00A40FC6"/>
    <w:rsid w:val="00A411D6"/>
    <w:rsid w:val="00A41BAF"/>
    <w:rsid w:val="00A47170"/>
    <w:rsid w:val="00A50C6A"/>
    <w:rsid w:val="00A514A6"/>
    <w:rsid w:val="00A52F72"/>
    <w:rsid w:val="00A56348"/>
    <w:rsid w:val="00A56427"/>
    <w:rsid w:val="00A63A20"/>
    <w:rsid w:val="00A641A4"/>
    <w:rsid w:val="00A74623"/>
    <w:rsid w:val="00A80A68"/>
    <w:rsid w:val="00A8128D"/>
    <w:rsid w:val="00A81571"/>
    <w:rsid w:val="00A81910"/>
    <w:rsid w:val="00A866ED"/>
    <w:rsid w:val="00A9016A"/>
    <w:rsid w:val="00A9720E"/>
    <w:rsid w:val="00AA4953"/>
    <w:rsid w:val="00AA49F9"/>
    <w:rsid w:val="00AB461B"/>
    <w:rsid w:val="00AB77CB"/>
    <w:rsid w:val="00AC0482"/>
    <w:rsid w:val="00AC3CA2"/>
    <w:rsid w:val="00AC5299"/>
    <w:rsid w:val="00AC67A7"/>
    <w:rsid w:val="00AD0175"/>
    <w:rsid w:val="00AD28B0"/>
    <w:rsid w:val="00AD300D"/>
    <w:rsid w:val="00AD377B"/>
    <w:rsid w:val="00AD42FF"/>
    <w:rsid w:val="00AD4B37"/>
    <w:rsid w:val="00AE13B8"/>
    <w:rsid w:val="00AE24A6"/>
    <w:rsid w:val="00AE5CDB"/>
    <w:rsid w:val="00AE7B1E"/>
    <w:rsid w:val="00AF220F"/>
    <w:rsid w:val="00AF2C20"/>
    <w:rsid w:val="00AF57EE"/>
    <w:rsid w:val="00B054DF"/>
    <w:rsid w:val="00B07E1E"/>
    <w:rsid w:val="00B10C45"/>
    <w:rsid w:val="00B11FC2"/>
    <w:rsid w:val="00B14252"/>
    <w:rsid w:val="00B20E27"/>
    <w:rsid w:val="00B216F0"/>
    <w:rsid w:val="00B245CD"/>
    <w:rsid w:val="00B26C61"/>
    <w:rsid w:val="00B31159"/>
    <w:rsid w:val="00B33D89"/>
    <w:rsid w:val="00B34DE6"/>
    <w:rsid w:val="00B402CF"/>
    <w:rsid w:val="00B41EBB"/>
    <w:rsid w:val="00B448CA"/>
    <w:rsid w:val="00B45EAB"/>
    <w:rsid w:val="00B460E6"/>
    <w:rsid w:val="00B4679C"/>
    <w:rsid w:val="00B46B7A"/>
    <w:rsid w:val="00B47846"/>
    <w:rsid w:val="00B47B9E"/>
    <w:rsid w:val="00B5076F"/>
    <w:rsid w:val="00B516E4"/>
    <w:rsid w:val="00B55C35"/>
    <w:rsid w:val="00B56F16"/>
    <w:rsid w:val="00B62DD9"/>
    <w:rsid w:val="00B64459"/>
    <w:rsid w:val="00B64E09"/>
    <w:rsid w:val="00B67732"/>
    <w:rsid w:val="00B71496"/>
    <w:rsid w:val="00B716B1"/>
    <w:rsid w:val="00B81195"/>
    <w:rsid w:val="00B82035"/>
    <w:rsid w:val="00B86A7D"/>
    <w:rsid w:val="00B87939"/>
    <w:rsid w:val="00B90363"/>
    <w:rsid w:val="00B90F20"/>
    <w:rsid w:val="00B92A0F"/>
    <w:rsid w:val="00BB3ED1"/>
    <w:rsid w:val="00BC08E4"/>
    <w:rsid w:val="00BC5EBF"/>
    <w:rsid w:val="00BD056B"/>
    <w:rsid w:val="00BD2926"/>
    <w:rsid w:val="00BD564C"/>
    <w:rsid w:val="00BE2242"/>
    <w:rsid w:val="00BE28AF"/>
    <w:rsid w:val="00BE343A"/>
    <w:rsid w:val="00BE6566"/>
    <w:rsid w:val="00BE7E7D"/>
    <w:rsid w:val="00BF33E2"/>
    <w:rsid w:val="00BF3DE3"/>
    <w:rsid w:val="00BF6931"/>
    <w:rsid w:val="00BF735C"/>
    <w:rsid w:val="00BF76A2"/>
    <w:rsid w:val="00C01FCA"/>
    <w:rsid w:val="00C0301B"/>
    <w:rsid w:val="00C075D9"/>
    <w:rsid w:val="00C24B9C"/>
    <w:rsid w:val="00C267EC"/>
    <w:rsid w:val="00C3328A"/>
    <w:rsid w:val="00C4102B"/>
    <w:rsid w:val="00C42DAB"/>
    <w:rsid w:val="00C43881"/>
    <w:rsid w:val="00C43D46"/>
    <w:rsid w:val="00C44847"/>
    <w:rsid w:val="00C500A1"/>
    <w:rsid w:val="00C511BB"/>
    <w:rsid w:val="00C539A3"/>
    <w:rsid w:val="00C53B31"/>
    <w:rsid w:val="00C55147"/>
    <w:rsid w:val="00C63BFA"/>
    <w:rsid w:val="00C63DD7"/>
    <w:rsid w:val="00C704E0"/>
    <w:rsid w:val="00C7381E"/>
    <w:rsid w:val="00C77E82"/>
    <w:rsid w:val="00C80039"/>
    <w:rsid w:val="00C81828"/>
    <w:rsid w:val="00C83906"/>
    <w:rsid w:val="00C8683D"/>
    <w:rsid w:val="00C92410"/>
    <w:rsid w:val="00C93636"/>
    <w:rsid w:val="00C951CC"/>
    <w:rsid w:val="00C9659F"/>
    <w:rsid w:val="00CA12D3"/>
    <w:rsid w:val="00CA42DA"/>
    <w:rsid w:val="00CA54AA"/>
    <w:rsid w:val="00CA6F73"/>
    <w:rsid w:val="00CA7A19"/>
    <w:rsid w:val="00CB1E9D"/>
    <w:rsid w:val="00CB3F8A"/>
    <w:rsid w:val="00CC1FD6"/>
    <w:rsid w:val="00CC2807"/>
    <w:rsid w:val="00CD79F6"/>
    <w:rsid w:val="00CE1C5A"/>
    <w:rsid w:val="00CE24B7"/>
    <w:rsid w:val="00CF0493"/>
    <w:rsid w:val="00CF2DB9"/>
    <w:rsid w:val="00CF473B"/>
    <w:rsid w:val="00CF5F9A"/>
    <w:rsid w:val="00D0316B"/>
    <w:rsid w:val="00D15E44"/>
    <w:rsid w:val="00D20898"/>
    <w:rsid w:val="00D20B82"/>
    <w:rsid w:val="00D21DFD"/>
    <w:rsid w:val="00D24802"/>
    <w:rsid w:val="00D40190"/>
    <w:rsid w:val="00D43FFB"/>
    <w:rsid w:val="00D473FF"/>
    <w:rsid w:val="00D47FA8"/>
    <w:rsid w:val="00D5030C"/>
    <w:rsid w:val="00D557DB"/>
    <w:rsid w:val="00D63EC9"/>
    <w:rsid w:val="00D70DBE"/>
    <w:rsid w:val="00D73627"/>
    <w:rsid w:val="00D75D50"/>
    <w:rsid w:val="00D80F6B"/>
    <w:rsid w:val="00D8198F"/>
    <w:rsid w:val="00D83BA3"/>
    <w:rsid w:val="00D87179"/>
    <w:rsid w:val="00D90B7A"/>
    <w:rsid w:val="00D963DD"/>
    <w:rsid w:val="00DA0A7D"/>
    <w:rsid w:val="00DA3651"/>
    <w:rsid w:val="00DA573D"/>
    <w:rsid w:val="00DA7761"/>
    <w:rsid w:val="00DB0418"/>
    <w:rsid w:val="00DB0758"/>
    <w:rsid w:val="00DB1F2C"/>
    <w:rsid w:val="00DB59B8"/>
    <w:rsid w:val="00DB749B"/>
    <w:rsid w:val="00DC2B53"/>
    <w:rsid w:val="00DC3DFB"/>
    <w:rsid w:val="00DC42FA"/>
    <w:rsid w:val="00DC5215"/>
    <w:rsid w:val="00DC755C"/>
    <w:rsid w:val="00DC7E68"/>
    <w:rsid w:val="00DD047B"/>
    <w:rsid w:val="00DD4A04"/>
    <w:rsid w:val="00DD4BC9"/>
    <w:rsid w:val="00DE145D"/>
    <w:rsid w:val="00DE2B83"/>
    <w:rsid w:val="00DE524B"/>
    <w:rsid w:val="00DE60F4"/>
    <w:rsid w:val="00DE7AFB"/>
    <w:rsid w:val="00DF49D5"/>
    <w:rsid w:val="00E034CE"/>
    <w:rsid w:val="00E178A2"/>
    <w:rsid w:val="00E21593"/>
    <w:rsid w:val="00E21819"/>
    <w:rsid w:val="00E31486"/>
    <w:rsid w:val="00E33404"/>
    <w:rsid w:val="00E355DA"/>
    <w:rsid w:val="00E41802"/>
    <w:rsid w:val="00E4443A"/>
    <w:rsid w:val="00E454AD"/>
    <w:rsid w:val="00E6542B"/>
    <w:rsid w:val="00E66035"/>
    <w:rsid w:val="00E70A58"/>
    <w:rsid w:val="00E7462E"/>
    <w:rsid w:val="00E769D1"/>
    <w:rsid w:val="00E76E73"/>
    <w:rsid w:val="00E80441"/>
    <w:rsid w:val="00E81E20"/>
    <w:rsid w:val="00E82243"/>
    <w:rsid w:val="00E850B6"/>
    <w:rsid w:val="00E87646"/>
    <w:rsid w:val="00E91DB9"/>
    <w:rsid w:val="00E94FC7"/>
    <w:rsid w:val="00EA36D1"/>
    <w:rsid w:val="00EA650A"/>
    <w:rsid w:val="00EB662D"/>
    <w:rsid w:val="00EB7345"/>
    <w:rsid w:val="00EC4AA1"/>
    <w:rsid w:val="00EC534B"/>
    <w:rsid w:val="00EC6C1A"/>
    <w:rsid w:val="00EC72BF"/>
    <w:rsid w:val="00ED081C"/>
    <w:rsid w:val="00ED0906"/>
    <w:rsid w:val="00ED5E6D"/>
    <w:rsid w:val="00ED78A0"/>
    <w:rsid w:val="00EE6357"/>
    <w:rsid w:val="00EF2CD5"/>
    <w:rsid w:val="00EF3A14"/>
    <w:rsid w:val="00F02093"/>
    <w:rsid w:val="00F05CFC"/>
    <w:rsid w:val="00F066BB"/>
    <w:rsid w:val="00F07A1A"/>
    <w:rsid w:val="00F1114A"/>
    <w:rsid w:val="00F14FA4"/>
    <w:rsid w:val="00F22CDC"/>
    <w:rsid w:val="00F24FBB"/>
    <w:rsid w:val="00F26928"/>
    <w:rsid w:val="00F315F2"/>
    <w:rsid w:val="00F33809"/>
    <w:rsid w:val="00F3694D"/>
    <w:rsid w:val="00F37631"/>
    <w:rsid w:val="00F40030"/>
    <w:rsid w:val="00F41CA7"/>
    <w:rsid w:val="00F4257D"/>
    <w:rsid w:val="00F43E63"/>
    <w:rsid w:val="00F44D3D"/>
    <w:rsid w:val="00F4764F"/>
    <w:rsid w:val="00F51003"/>
    <w:rsid w:val="00F51901"/>
    <w:rsid w:val="00F5694C"/>
    <w:rsid w:val="00F573C0"/>
    <w:rsid w:val="00F60F6F"/>
    <w:rsid w:val="00F66848"/>
    <w:rsid w:val="00F72ABF"/>
    <w:rsid w:val="00F72CFD"/>
    <w:rsid w:val="00F73DC9"/>
    <w:rsid w:val="00F747A0"/>
    <w:rsid w:val="00F74E88"/>
    <w:rsid w:val="00F86313"/>
    <w:rsid w:val="00F90E9B"/>
    <w:rsid w:val="00F95418"/>
    <w:rsid w:val="00FA036F"/>
    <w:rsid w:val="00FA2B82"/>
    <w:rsid w:val="00FA3F26"/>
    <w:rsid w:val="00FA5DE4"/>
    <w:rsid w:val="00FB247F"/>
    <w:rsid w:val="00FB4DE1"/>
    <w:rsid w:val="00FB63A9"/>
    <w:rsid w:val="00FC156E"/>
    <w:rsid w:val="00FC421F"/>
    <w:rsid w:val="00FC5E09"/>
    <w:rsid w:val="00FE4CCC"/>
    <w:rsid w:val="00FE51F5"/>
    <w:rsid w:val="00FE5DD5"/>
    <w:rsid w:val="00FE61C1"/>
    <w:rsid w:val="00FE69BC"/>
    <w:rsid w:val="00FF2E8F"/>
    <w:rsid w:val="00FF37B8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1248"/>
  <w15:docId w15:val="{4864B63B-00CD-4528-9CA5-B95C4EDA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1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26A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255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6E7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421C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1C74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21C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1C74"/>
    <w:rPr>
      <w:rFonts w:ascii="Verdana" w:hAnsi="Verdana"/>
      <w:sz w:val="18"/>
    </w:rPr>
  </w:style>
  <w:style w:type="paragraph" w:styleId="Lijstalinea">
    <w:name w:val="List Paragraph"/>
    <w:basedOn w:val="Standaard"/>
    <w:uiPriority w:val="34"/>
    <w:qFormat/>
    <w:rsid w:val="00CF47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2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rsid w:val="0002555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nl" w:eastAsia="nl-NL"/>
    </w:rPr>
  </w:style>
  <w:style w:type="paragraph" w:customStyle="1" w:styleId="lid">
    <w:name w:val="lid"/>
    <w:basedOn w:val="Standaard"/>
    <w:rsid w:val="00025559"/>
    <w:pPr>
      <w:spacing w:before="100" w:beforeAutospacing="1" w:after="100" w:afterAutospacing="1"/>
    </w:pPr>
    <w:rPr>
      <w:sz w:val="24"/>
      <w:szCs w:val="24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5E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45EA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45EAB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5E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5EAB"/>
    <w:rPr>
      <w:rFonts w:ascii="Times New Roman" w:eastAsia="Times New Roman" w:hAnsi="Times New Roman" w:cs="Times New Roman"/>
      <w:b/>
      <w:bCs/>
      <w:sz w:val="20"/>
      <w:szCs w:val="20"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5E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5EAB"/>
    <w:rPr>
      <w:rFonts w:ascii="Tahoma" w:eastAsia="Times New Roman" w:hAnsi="Tahoma" w:cs="Tahoma"/>
      <w:sz w:val="16"/>
      <w:szCs w:val="16"/>
      <w:lang w:val="nl" w:eastAsia="nl-NL"/>
    </w:rPr>
  </w:style>
  <w:style w:type="paragraph" w:customStyle="1" w:styleId="labeled">
    <w:name w:val="labeled"/>
    <w:basedOn w:val="Standaard"/>
    <w:rsid w:val="00035A12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l">
    <w:name w:val="ol"/>
    <w:basedOn w:val="Standaardalinea-lettertype"/>
    <w:rsid w:val="004F77D2"/>
  </w:style>
  <w:style w:type="character" w:customStyle="1" w:styleId="lidnr">
    <w:name w:val="lidnr"/>
    <w:basedOn w:val="Standaardalinea-lettertype"/>
    <w:rsid w:val="004F77D2"/>
  </w:style>
  <w:style w:type="paragraph" w:customStyle="1" w:styleId="Default">
    <w:name w:val="Default"/>
    <w:link w:val="DefaultChar"/>
    <w:rsid w:val="00F14FA4"/>
    <w:pPr>
      <w:autoSpaceDE w:val="0"/>
      <w:autoSpaceDN w:val="0"/>
      <w:adjustRightInd w:val="0"/>
      <w:spacing w:after="0" w:line="240" w:lineRule="auto"/>
    </w:pPr>
    <w:rPr>
      <w:rFonts w:ascii="ODEOC O+ Univers" w:hAnsi="ODEOC O+ Univers" w:cs="ODEOC O+ Univers"/>
      <w:color w:val="000000"/>
      <w:sz w:val="24"/>
      <w:szCs w:val="24"/>
    </w:rPr>
  </w:style>
  <w:style w:type="character" w:customStyle="1" w:styleId="DefaultChar">
    <w:name w:val="Default Char"/>
    <w:basedOn w:val="Standaardalinea-lettertype"/>
    <w:link w:val="Default"/>
    <w:rsid w:val="00F14FA4"/>
    <w:rPr>
      <w:rFonts w:ascii="ODEOC O+ Univers" w:hAnsi="ODEOC O+ Univers" w:cs="ODEOC O+ Univers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6D6845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45DFE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45DFE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45DFE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6E73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customStyle="1" w:styleId="labeled2">
    <w:name w:val="labeled2"/>
    <w:basedOn w:val="Standaard"/>
    <w:rsid w:val="00E76E73"/>
    <w:pPr>
      <w:ind w:left="1200"/>
    </w:pPr>
    <w:rPr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E8044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951D55"/>
    <w:rPr>
      <w:b/>
      <w:bCs/>
    </w:rPr>
  </w:style>
  <w:style w:type="character" w:customStyle="1" w:styleId="st1">
    <w:name w:val="st1"/>
    <w:basedOn w:val="Standaardalinea-lettertype"/>
    <w:rsid w:val="00235037"/>
  </w:style>
  <w:style w:type="paragraph" w:styleId="Revisie">
    <w:name w:val="Revision"/>
    <w:hidden/>
    <w:uiPriority w:val="99"/>
    <w:semiHidden/>
    <w:rsid w:val="00AD3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table" w:styleId="Tabelraster">
    <w:name w:val="Table Grid"/>
    <w:basedOn w:val="Standaardtabel"/>
    <w:uiPriority w:val="59"/>
    <w:rsid w:val="00A9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chtelijst1">
    <w:name w:val="Lichte lijst1"/>
    <w:basedOn w:val="Standaardtabel"/>
    <w:uiPriority w:val="61"/>
    <w:rsid w:val="00A972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A972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812">
                  <w:marLeft w:val="-115"/>
                  <w:marRight w:val="-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7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9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5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83">
      <w:bodyDiv w:val="1"/>
      <w:marLeft w:val="0"/>
      <w:marRight w:val="0"/>
      <w:marTop w:val="230"/>
      <w:marBottom w:val="5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415</ap:Words>
  <ap:Characters>2284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2026-07-07T14:10:00.0000000Z</dcterms:created>
  <dcterms:modified xsi:type="dcterms:W3CDTF">2026-07-07T14:10:00.0000000Z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ad6b54-f757-49c9-8c83-ef7f8aa67172_Enabled">
    <vt:lpwstr>true</vt:lpwstr>
  </property>
  <property fmtid="{D5CDD505-2E9C-101B-9397-08002B2CF9AE}" pid="3" name="MSIP_Label_35ad6b54-f757-49c9-8c83-ef7f8aa67172_SetDate">
    <vt:lpwstr>2026-05-11T08:21:27Z</vt:lpwstr>
  </property>
  <property fmtid="{D5CDD505-2E9C-101B-9397-08002B2CF9AE}" pid="4" name="MSIP_Label_35ad6b54-f757-49c9-8c83-ef7f8aa67172_Method">
    <vt:lpwstr>Standard</vt:lpwstr>
  </property>
  <property fmtid="{D5CDD505-2E9C-101B-9397-08002B2CF9AE}" pid="5" name="MSIP_Label_35ad6b54-f757-49c9-8c83-ef7f8aa67172_Name">
    <vt:lpwstr>FIN-DGRB-Rijksoverheid</vt:lpwstr>
  </property>
  <property fmtid="{D5CDD505-2E9C-101B-9397-08002B2CF9AE}" pid="6" name="MSIP_Label_35ad6b54-f757-49c9-8c83-ef7f8aa67172_SiteId">
    <vt:lpwstr>84712536-f524-40a0-913b-5d25ba502732</vt:lpwstr>
  </property>
  <property fmtid="{D5CDD505-2E9C-101B-9397-08002B2CF9AE}" pid="7" name="MSIP_Label_35ad6b54-f757-49c9-8c83-ef7f8aa67172_ActionId">
    <vt:lpwstr>0fe36eb8-483c-497c-9fc4-9d567c97ad73</vt:lpwstr>
  </property>
  <property fmtid="{D5CDD505-2E9C-101B-9397-08002B2CF9AE}" pid="8" name="MSIP_Label_35ad6b54-f757-49c9-8c83-ef7f8aa67172_ContentBits">
    <vt:lpwstr>0</vt:lpwstr>
  </property>
  <property fmtid="{D5CDD505-2E9C-101B-9397-08002B2CF9AE}" pid="9" name="MSIP_Label_35ad6b54-f757-49c9-8c83-ef7f8aa67172_Tag">
    <vt:lpwstr>10, 3, 0, 1</vt:lpwstr>
  </property>
</Properties>
</file>