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A8C" w:rsidP="00B91A8C" w:rsidRDefault="00B91A8C" w14:paraId="36444EF4" w14:textId="77777777">
      <w:bookmarkStart w:name="_GoBack" w:id="0"/>
      <w:bookmarkEnd w:id="0"/>
      <w:r>
        <w:t>Geachte voorzitter,</w:t>
      </w:r>
    </w:p>
    <w:p w:rsidR="00B91A8C" w:rsidP="00B91A8C" w:rsidRDefault="00B91A8C" w14:paraId="7595AA00" w14:textId="77777777"/>
    <w:p w:rsidR="000D0082" w:rsidP="00B91A8C" w:rsidRDefault="000D0082" w14:paraId="60CD3BF0" w14:textId="585AF930">
      <w:r>
        <w:t>Op 11 juni 2026 bent u geïnformeerd over de kabinetsinzet op het spoorgoederenvervoer</w:t>
      </w:r>
      <w:r w:rsidR="003307AF">
        <w:rPr>
          <w:rStyle w:val="FootnoteReference"/>
        </w:rPr>
        <w:footnoteReference w:id="1"/>
      </w:r>
      <w:r>
        <w:t>. Samengevat zet ik</w:t>
      </w:r>
      <w:r w:rsidR="000440BD">
        <w:t xml:space="preserve"> gelet op het brede maatschappelijke belang van spoorgoederenvervoer </w:t>
      </w:r>
      <w:r>
        <w:t>in op structurele versterking</w:t>
      </w:r>
      <w:r w:rsidR="008267BD">
        <w:t xml:space="preserve"> ervan</w:t>
      </w:r>
      <w:r w:rsidR="000440BD">
        <w:t xml:space="preserve">. </w:t>
      </w:r>
      <w:r>
        <w:t xml:space="preserve">Daarbij hanteer ik een dual-use aanpak, waarbij investeringen in het spoorgoederenvervoer bijdragen aan onze economie, bereikbaarheid én aan militaire mobiliteit. </w:t>
      </w:r>
      <w:r w:rsidRPr="00670C67" w:rsidR="00670C67">
        <w:t>Dit doe ik binnen de context van het traject van</w:t>
      </w:r>
      <w:r w:rsidRPr="00670C67" w:rsidR="00670C67">
        <w:br/>
        <w:t>de herprioritering op het Mobiliteitsfonds</w:t>
      </w:r>
      <w:r w:rsidR="00670C67">
        <w:t>.</w:t>
      </w:r>
    </w:p>
    <w:p w:rsidR="000D0082" w:rsidP="00B91A8C" w:rsidRDefault="000D0082" w14:paraId="3B93DAA6" w14:textId="77777777"/>
    <w:p w:rsidRPr="0058740A" w:rsidR="000D0082" w:rsidP="0058740A" w:rsidRDefault="000D0082" w14:paraId="270D4106" w14:textId="5B830049">
      <w:pPr>
        <w:rPr>
          <w:b/>
          <w:bCs/>
        </w:rPr>
      </w:pPr>
      <w:r w:rsidRPr="0058740A">
        <w:t>In het vervolg van deze brief</w:t>
      </w:r>
      <w:r w:rsidRPr="0058740A" w:rsidR="0058740A">
        <w:t xml:space="preserve"> b</w:t>
      </w:r>
      <w:r w:rsidRPr="0058740A">
        <w:t>ied ik</w:t>
      </w:r>
      <w:r>
        <w:t xml:space="preserve"> de</w:t>
      </w:r>
      <w:r w:rsidR="00CA4863">
        <w:t xml:space="preserve"> in mijn beleidsbrief</w:t>
      </w:r>
      <w:r w:rsidR="00807D69">
        <w:rPr>
          <w:rStyle w:val="FootnoteReference"/>
        </w:rPr>
        <w:footnoteReference w:id="2"/>
      </w:r>
      <w:r w:rsidR="00CA4863">
        <w:t xml:space="preserve"> aangekondigde</w:t>
      </w:r>
      <w:r>
        <w:t xml:space="preserve"> Uitvoeringsagenda Spoorgoederenvervoer 2026-2030 aan. </w:t>
      </w:r>
      <w:r w:rsidR="00CA4863">
        <w:t xml:space="preserve">De contouren heeft u eerder in mijn brief van 11 juni ontvangen. De agenda beschrijft wat het kabinet de komende jaren zal doen om de kracht van het spoorgoederenvervoer te versterken en om militaire transporten soepeler te laten verlopen. </w:t>
      </w:r>
    </w:p>
    <w:p w:rsidR="000D0082" w:rsidP="003F43E1" w:rsidRDefault="000D0082" w14:paraId="48FBE393" w14:textId="206E0756"/>
    <w:p w:rsidR="003F43E1" w:rsidP="003F43E1" w:rsidRDefault="003F43E1" w14:paraId="2C7CA80A" w14:textId="50788CFA">
      <w:pPr>
        <w:rPr>
          <w:b/>
          <w:bCs/>
        </w:rPr>
      </w:pPr>
      <w:r>
        <w:rPr>
          <w:b/>
          <w:bCs/>
        </w:rPr>
        <w:t>Uitvoeringsagenda Spoorgoederenvervoer</w:t>
      </w:r>
    </w:p>
    <w:p w:rsidR="003F43E1" w:rsidP="003F43E1" w:rsidRDefault="003F43E1" w14:paraId="262DF050" w14:textId="09A3F47D">
      <w:r>
        <w:t xml:space="preserve">Met de bijgevoegde Uitvoeringsagenda Spoorgoederenvervoer 2026-2030 zet ik het beleid voor de komende jaren uiteen en </w:t>
      </w:r>
      <w:r w:rsidR="00E74C39">
        <w:t>een reële en belangrijke stap richting</w:t>
      </w:r>
      <w:r>
        <w:t xml:space="preserve"> het Toekomstbeeld Spoorgoederenvervoer</w:t>
      </w:r>
      <w:r w:rsidR="00E74C39">
        <w:t xml:space="preserve"> 2050</w:t>
      </w:r>
      <w:r w:rsidR="00CA4863">
        <w:rPr>
          <w:rStyle w:val="FootnoteReference"/>
        </w:rPr>
        <w:footnoteReference w:id="3"/>
      </w:r>
      <w:r>
        <w:t>. Dit</w:t>
      </w:r>
      <w:r w:rsidR="00670C67">
        <w:t xml:space="preserve"> </w:t>
      </w:r>
      <w:r w:rsidR="00845C4B">
        <w:t>wordt</w:t>
      </w:r>
      <w:r w:rsidR="00670C67">
        <w:t xml:space="preserve"> </w:t>
      </w:r>
      <w:r w:rsidR="00257039">
        <w:t xml:space="preserve">zoveel mogelijk integraal </w:t>
      </w:r>
      <w:r w:rsidR="00845C4B">
        <w:t xml:space="preserve">gedaan </w:t>
      </w:r>
      <w:r w:rsidR="00257039">
        <w:t>met het bredere mobiliteitsbeleid (</w:t>
      </w:r>
      <w:r w:rsidR="00CA4863">
        <w:t xml:space="preserve">o.a. </w:t>
      </w:r>
      <w:r w:rsidR="00257039">
        <w:t xml:space="preserve">Bereikbaarheid op Peil, Toekomstbeeld OV 2040, de Beleidsagenda Goederenvervoer, het Nationaal Plan Militaire Mobiliteit) en Rijksbeleid (o.a. </w:t>
      </w:r>
      <w:r w:rsidR="00E74C39">
        <w:t>de (Ontwerp-)</w:t>
      </w:r>
      <w:r w:rsidR="00257039">
        <w:t xml:space="preserve">Nota Ruimte, </w:t>
      </w:r>
      <w:r w:rsidR="00FC0712">
        <w:t xml:space="preserve">het </w:t>
      </w:r>
      <w:r w:rsidR="00257039">
        <w:t>Nationaal Plan Ruimte voor Defensie en de Kabinetsvisie Waterstofdragers</w:t>
      </w:r>
      <w:r w:rsidR="00AC068F">
        <w:t>)</w:t>
      </w:r>
      <w:r w:rsidR="00257039">
        <w:t>.</w:t>
      </w:r>
    </w:p>
    <w:p w:rsidR="003F43E1" w:rsidP="003F43E1" w:rsidRDefault="003F43E1" w14:paraId="1682A5DF" w14:textId="77777777"/>
    <w:p w:rsidRPr="00B91A8C" w:rsidR="00257039" w:rsidP="00257039" w:rsidRDefault="00257039" w14:paraId="19D6FF9F" w14:textId="416D0176">
      <w:r w:rsidRPr="00B91A8C">
        <w:t xml:space="preserve">De uitvoeringsagenda richt zich op het realiseren van concrete resultaten langs vijf </w:t>
      </w:r>
      <w:r>
        <w:t>hoofdprioriteiten</w:t>
      </w:r>
      <w:r w:rsidRPr="00B91A8C">
        <w:t>:</w:t>
      </w:r>
    </w:p>
    <w:p w:rsidR="00257039" w:rsidP="00257039" w:rsidRDefault="00257039" w14:paraId="681940CA" w14:textId="77777777">
      <w:pPr>
        <w:pStyle w:val="ListParagraph"/>
        <w:numPr>
          <w:ilvl w:val="0"/>
          <w:numId w:val="8"/>
        </w:numPr>
      </w:pPr>
      <w:r w:rsidRPr="00B91A8C">
        <w:t xml:space="preserve">het versterken van de betrouwbaarheid van het spoorgoederenvervoer; </w:t>
      </w:r>
    </w:p>
    <w:p w:rsidR="00257039" w:rsidP="00257039" w:rsidRDefault="00257039" w14:paraId="2BD770E8" w14:textId="77777777">
      <w:pPr>
        <w:pStyle w:val="ListParagraph"/>
        <w:numPr>
          <w:ilvl w:val="0"/>
          <w:numId w:val="8"/>
        </w:numPr>
      </w:pPr>
      <w:r w:rsidRPr="00B91A8C">
        <w:t xml:space="preserve">het verbeteren van de doorstroming op (inter)nationale corridors; </w:t>
      </w:r>
    </w:p>
    <w:p w:rsidR="00257039" w:rsidP="00257039" w:rsidRDefault="00257039" w14:paraId="031340DD" w14:textId="77777777">
      <w:pPr>
        <w:pStyle w:val="ListParagraph"/>
        <w:numPr>
          <w:ilvl w:val="0"/>
          <w:numId w:val="8"/>
        </w:numPr>
      </w:pPr>
      <w:r w:rsidRPr="00B91A8C">
        <w:t xml:space="preserve">het optimaliseren van de first- en last-mile afwikkeling; </w:t>
      </w:r>
    </w:p>
    <w:p w:rsidR="00257039" w:rsidP="00257039" w:rsidRDefault="00257039" w14:paraId="14AC03D4" w14:textId="77777777">
      <w:pPr>
        <w:pStyle w:val="ListParagraph"/>
        <w:numPr>
          <w:ilvl w:val="0"/>
          <w:numId w:val="8"/>
        </w:numPr>
      </w:pPr>
      <w:r w:rsidRPr="00B91A8C">
        <w:t xml:space="preserve">het beter benutten van de Betuweroute; </w:t>
      </w:r>
    </w:p>
    <w:p w:rsidR="00257039" w:rsidP="00257039" w:rsidRDefault="00257039" w14:paraId="6425D130" w14:textId="0B68C5B3">
      <w:pPr>
        <w:pStyle w:val="ListParagraph"/>
        <w:numPr>
          <w:ilvl w:val="0"/>
          <w:numId w:val="8"/>
        </w:numPr>
      </w:pPr>
      <w:r w:rsidRPr="00B91A8C">
        <w:t>en het borgen van een veilige, duurzame en gezonde leefomgeving.</w:t>
      </w:r>
    </w:p>
    <w:p w:rsidR="00257039" w:rsidP="003F43E1" w:rsidRDefault="00257039" w14:paraId="41A71933" w14:textId="77777777"/>
    <w:p w:rsidR="003F43E1" w:rsidP="003F43E1" w:rsidRDefault="003F43E1" w14:paraId="43B358A2" w14:textId="316A9BB2">
      <w:r>
        <w:t xml:space="preserve">Ik wil dat verladers vaker voor het spoor kiezen. Dit vraagt iets van verladers zelf en van de spoorgoederensector, maar ook van de Rijksoverheid en ProRail. Met </w:t>
      </w:r>
      <w:r>
        <w:lastRenderedPageBreak/>
        <w:t>deze uitvoeringsagenda neem ik</w:t>
      </w:r>
      <w:r w:rsidR="00257039">
        <w:t xml:space="preserve"> hierin</w:t>
      </w:r>
      <w:r>
        <w:t xml:space="preserve"> verantwoordelijkheid</w:t>
      </w:r>
      <w:bookmarkStart w:name="_Hlk232750178" w:id="1"/>
      <w:r>
        <w:t>. De komende jaren investeert de Rijksoverheid</w:t>
      </w:r>
      <w:r w:rsidR="00585C7D">
        <w:t xml:space="preserve"> via lopende programma</w:t>
      </w:r>
      <w:r w:rsidR="00DD3678">
        <w:t>’</w:t>
      </w:r>
      <w:r w:rsidR="00585C7D">
        <w:t>s</w:t>
      </w:r>
      <w:r>
        <w:t xml:space="preserve"> </w:t>
      </w:r>
      <w:r w:rsidR="00DD3678">
        <w:t xml:space="preserve">ruim </w:t>
      </w:r>
      <w:r w:rsidR="00670C67">
        <w:t>€</w:t>
      </w:r>
      <w:r w:rsidR="00DD3678">
        <w:t>1</w:t>
      </w:r>
      <w:r w:rsidR="00BA69D7">
        <w:t xml:space="preserve"> </w:t>
      </w:r>
      <w:r>
        <w:t>miljard in het spoorgoederenvervoer</w:t>
      </w:r>
      <w:r w:rsidR="00DD3678">
        <w:t xml:space="preserve">. </w:t>
      </w:r>
      <w:r w:rsidR="00BA69D7">
        <w:t>In de afgelopen periode is via diverse besluiten circa €200–250 miljoen aan extra middelen beschikbaar gesteld die deze aanpak verder versterkt.</w:t>
      </w:r>
      <w:bookmarkEnd w:id="1"/>
      <w:r w:rsidR="00BA69D7">
        <w:t xml:space="preserve"> </w:t>
      </w:r>
      <w:r w:rsidR="00257039">
        <w:t>Veel van deze maatregelen “renderen dubbel”</w:t>
      </w:r>
      <w:r w:rsidR="00D3561E">
        <w:t>:</w:t>
      </w:r>
      <w:r w:rsidR="00257039">
        <w:t xml:space="preserve"> ze</w:t>
      </w:r>
      <w:r w:rsidR="00D3561E">
        <w:t xml:space="preserve"> maken civiel vervoer per spoor aantrekkelijker én komen ten goede aan militaire mobiliteit. </w:t>
      </w:r>
      <w:r w:rsidR="0011128F">
        <w:t xml:space="preserve">De komende jaren zal mijn aandacht gericht zijn op het tijdig tot uitvoering </w:t>
      </w:r>
      <w:r w:rsidR="008267BD">
        <w:t>brengen</w:t>
      </w:r>
      <w:r w:rsidR="0011128F">
        <w:t xml:space="preserve"> van de onderliggende projecten. </w:t>
      </w:r>
      <w:r w:rsidR="00257039">
        <w:t xml:space="preserve">Tezamen met de forse investeringen die de sector zelf op plekken doet </w:t>
      </w:r>
      <w:r w:rsidR="00670C67">
        <w:t>worden</w:t>
      </w:r>
      <w:r w:rsidR="00257039">
        <w:t xml:space="preserve"> </w:t>
      </w:r>
      <w:r w:rsidR="0011128F">
        <w:t xml:space="preserve">zo </w:t>
      </w:r>
      <w:r w:rsidR="00257039">
        <w:t xml:space="preserve">die stappen </w:t>
      </w:r>
      <w:r w:rsidR="00670C67">
        <w:t>gemaakt</w:t>
      </w:r>
      <w:r w:rsidR="00257039">
        <w:t xml:space="preserve"> die nodig zijn om het spoorgoederenvervoer richting 2030 </w:t>
      </w:r>
      <w:r w:rsidR="00D3561E">
        <w:t>te versterken, voor onze economie én veiligheid</w:t>
      </w:r>
      <w:r w:rsidR="00257039">
        <w:t>.</w:t>
      </w:r>
    </w:p>
    <w:p w:rsidR="00D3561E" w:rsidP="003F43E1" w:rsidRDefault="00D3561E" w14:paraId="02EE2624" w14:textId="77777777"/>
    <w:p w:rsidR="00D3561E" w:rsidP="003F43E1" w:rsidRDefault="00D3561E" w14:paraId="1896AF8A" w14:textId="4BD598F0">
      <w:r>
        <w:t xml:space="preserve">Mijn eerste aandacht gaat nu naar het vormgeven van de samenwerking met alle partijen die nodig zijn om de uitvoeringsagenda voortvarend </w:t>
      </w:r>
      <w:r w:rsidR="008267BD">
        <w:t>te realiseren</w:t>
      </w:r>
      <w:r>
        <w:t xml:space="preserve">. </w:t>
      </w:r>
      <w:bookmarkStart w:name="_Hlk234237737" w:id="2"/>
      <w:r>
        <w:t xml:space="preserve">De voorzitter van het Platform Spoorgoederenvervoer en Leefomgeving </w:t>
      </w:r>
      <w:r w:rsidR="00A81031">
        <w:t>brengt</w:t>
      </w:r>
      <w:r>
        <w:t xml:space="preserve"> hiertoe </w:t>
      </w:r>
      <w:r w:rsidR="00A81031">
        <w:t xml:space="preserve">deze zomer </w:t>
      </w:r>
      <w:r>
        <w:t xml:space="preserve">een advies uit. </w:t>
      </w:r>
      <w:bookmarkEnd w:id="2"/>
      <w:r w:rsidR="00845C4B">
        <w:t>D</w:t>
      </w:r>
      <w:r>
        <w:t>e komende maanden</w:t>
      </w:r>
      <w:r w:rsidR="00845C4B">
        <w:t xml:space="preserve"> worden benut</w:t>
      </w:r>
      <w:r>
        <w:t xml:space="preserve"> om langs de hoofdlijnen van het advies te komen tot een slagvaardige sturing. Naast de sturing op de Uitvoeringsagenda als geheel zal het </w:t>
      </w:r>
      <w:r w:rsidR="0011128F">
        <w:t xml:space="preserve">ook nodig zijn om </w:t>
      </w:r>
      <w:r>
        <w:t xml:space="preserve">op onderdelen de intensiteit van de samenwerking te vergroten. Zo </w:t>
      </w:r>
      <w:r w:rsidR="00670C67">
        <w:t>zijn er</w:t>
      </w:r>
      <w:r>
        <w:t xml:space="preserve"> kansen op de korte termijn via procesoptimalisatie (het beter organiseren van het spoorgoederenvervoer) en vermindering van regeldruk. </w:t>
      </w:r>
      <w:r w:rsidR="00C36F1B">
        <w:t>Dit vraag</w:t>
      </w:r>
      <w:r w:rsidR="008267BD">
        <w:t>t</w:t>
      </w:r>
      <w:r w:rsidR="00C36F1B">
        <w:t xml:space="preserve"> een meer projectmatige </w:t>
      </w:r>
      <w:r w:rsidR="00585C7D">
        <w:t>samenwerking</w:t>
      </w:r>
      <w:r w:rsidR="00C36F1B">
        <w:t xml:space="preserve">. In dit verband </w:t>
      </w:r>
      <w:r w:rsidR="00670C67">
        <w:t>worden</w:t>
      </w:r>
      <w:r w:rsidR="00C36F1B">
        <w:t xml:space="preserve"> met deze brief ook twee recent uitgevoerde onderzoeken aan</w:t>
      </w:r>
      <w:r w:rsidR="00670C67">
        <w:t>geboden</w:t>
      </w:r>
      <w:r w:rsidR="00C36F1B">
        <w:t xml:space="preserve"> naar de potentie van zeilend binnenkomen en bundelingsconcepten. </w:t>
      </w:r>
      <w:r w:rsidR="00670C67">
        <w:t xml:space="preserve">Dit najaar wordt in het </w:t>
      </w:r>
      <w:r w:rsidR="00C36F1B">
        <w:t xml:space="preserve">BO MIRT GVC bezien hoe hier vervolg aan gegeven kan worden. </w:t>
      </w:r>
    </w:p>
    <w:p w:rsidR="00C36F1B" w:rsidP="003F43E1" w:rsidRDefault="00C36F1B" w14:paraId="6B977FB8" w14:textId="77777777"/>
    <w:p w:rsidR="0011128F" w:rsidP="003F43E1" w:rsidRDefault="0011128F" w14:paraId="76100EDF" w14:textId="59F701F1">
      <w:pPr>
        <w:rPr>
          <w:b/>
          <w:bCs/>
        </w:rPr>
      </w:pPr>
      <w:r>
        <w:rPr>
          <w:b/>
          <w:bCs/>
        </w:rPr>
        <w:t>Tot slot</w:t>
      </w:r>
    </w:p>
    <w:p w:rsidRPr="0011128F" w:rsidR="003F43E1" w:rsidP="003F43E1" w:rsidRDefault="0019536F" w14:paraId="2B333FE0" w14:textId="22C1DA07">
      <w:r>
        <w:t>Leveringszekerheid</w:t>
      </w:r>
      <w:r w:rsidR="0011128F">
        <w:t xml:space="preserve"> van goederen is van groot belang voor de (internationale) bereikbaarheid van onze havens, bedrijven en industrie. Spoorgoederenvervoer is </w:t>
      </w:r>
      <w:r>
        <w:t>binnen ons multimodale goederenvervoersysteem een zeer</w:t>
      </w:r>
      <w:r w:rsidR="0011128F">
        <w:t xml:space="preserve"> duurzame transportwijze, ontlast het wegennet en is via militaire mobiliteit van strategisch belang voor onze nationale veiligheid. Het ministerie blijft zich de komende jaren inzetten om samen met alle betrokken partijen het spoorgoederenvervoer in Nederland te versterken. </w:t>
      </w:r>
    </w:p>
    <w:p w:rsidRPr="00B91A8C" w:rsidR="00B91A8C" w:rsidP="00B91A8C" w:rsidRDefault="00B91A8C" w14:paraId="0E7164EF" w14:textId="77777777"/>
    <w:p w:rsidR="001139F8" w:rsidRDefault="001139F8" w14:paraId="5795E30A" w14:textId="77777777"/>
    <w:p w:rsidR="00B91A8C" w:rsidP="00B91A8C" w:rsidRDefault="00FE1A04" w14:paraId="3B235982" w14:textId="10F6729F">
      <w:r>
        <w:t>DE STAATSSECRETARIS VAN INFRASTRUCTUUR EN WATERSTAAT</w:t>
      </w:r>
      <w:r>
        <w:rPr>
          <w:i/>
        </w:rPr>
        <w:t>,</w:t>
      </w:r>
    </w:p>
    <w:p w:rsidR="00B91A8C" w:rsidP="00B91A8C" w:rsidRDefault="00B91A8C" w14:paraId="562DABF0" w14:textId="77777777"/>
    <w:p w:rsidR="00B91A8C" w:rsidP="00B91A8C" w:rsidRDefault="00B91A8C" w14:paraId="3129FC9E" w14:textId="77777777"/>
    <w:p w:rsidR="00B91A8C" w:rsidP="00B91A8C" w:rsidRDefault="00B91A8C" w14:paraId="32CCF87D" w14:textId="77777777"/>
    <w:p w:rsidR="00B91A8C" w:rsidP="00B91A8C" w:rsidRDefault="00B91A8C" w14:paraId="7C65AAFF" w14:textId="77777777"/>
    <w:p w:rsidR="00B91A8C" w:rsidP="00B91A8C" w:rsidRDefault="00FE1A04" w14:paraId="635E05CD" w14:textId="1BAACFCB">
      <w:r>
        <w:t>Annet</w:t>
      </w:r>
      <w:r w:rsidR="00B91A8C">
        <w:t xml:space="preserve"> Bertram</w:t>
      </w:r>
    </w:p>
    <w:p w:rsidR="001139F8" w:rsidRDefault="001139F8" w14:paraId="77939414" w14:textId="2FFDEABE"/>
    <w:sectPr w:rsidR="001139F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8191B" w14:textId="77777777" w:rsidR="007E4F5F" w:rsidRDefault="007E4F5F">
      <w:pPr>
        <w:spacing w:line="240" w:lineRule="auto"/>
      </w:pPr>
      <w:r>
        <w:separator/>
      </w:r>
    </w:p>
  </w:endnote>
  <w:endnote w:type="continuationSeparator" w:id="0">
    <w:p w14:paraId="43C49FDB" w14:textId="77777777" w:rsidR="007E4F5F" w:rsidRDefault="007E4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font>
  <w:font w:name="Lohit Hindi">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702E" w14:textId="77777777" w:rsidR="005F4DE4" w:rsidRDefault="005F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1DB0" w14:textId="77777777" w:rsidR="001139F8" w:rsidRDefault="001139F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1ABE" w14:textId="77777777" w:rsidR="005F4DE4" w:rsidRDefault="005F4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FD8D3" w14:textId="77777777" w:rsidR="007E4F5F" w:rsidRDefault="007E4F5F">
      <w:pPr>
        <w:spacing w:line="240" w:lineRule="auto"/>
      </w:pPr>
      <w:r>
        <w:separator/>
      </w:r>
    </w:p>
  </w:footnote>
  <w:footnote w:type="continuationSeparator" w:id="0">
    <w:p w14:paraId="13BB79A3" w14:textId="77777777" w:rsidR="007E4F5F" w:rsidRDefault="007E4F5F">
      <w:pPr>
        <w:spacing w:line="240" w:lineRule="auto"/>
      </w:pPr>
      <w:r>
        <w:continuationSeparator/>
      </w:r>
    </w:p>
  </w:footnote>
  <w:footnote w:id="1">
    <w:p w14:paraId="69292987" w14:textId="71DF8412" w:rsidR="003307AF" w:rsidRDefault="003307AF">
      <w:pPr>
        <w:pStyle w:val="FootnoteText"/>
      </w:pPr>
      <w:r>
        <w:rPr>
          <w:rStyle w:val="FootnoteReference"/>
        </w:rPr>
        <w:footnoteRef/>
      </w:r>
      <w:r>
        <w:t xml:space="preserve"> </w:t>
      </w:r>
      <w:r w:rsidRPr="003307AF">
        <w:rPr>
          <w:sz w:val="16"/>
          <w:szCs w:val="16"/>
        </w:rPr>
        <w:t>Tweede Kamer, Vergaderjaar 2025-2026, 34 244, nr. 15</w:t>
      </w:r>
    </w:p>
  </w:footnote>
  <w:footnote w:id="2">
    <w:p w14:paraId="35D0BA39" w14:textId="14BF6353" w:rsidR="00807D69" w:rsidRPr="00807D69" w:rsidRDefault="00807D69">
      <w:pPr>
        <w:pStyle w:val="FootnoteText"/>
        <w:rPr>
          <w:sz w:val="16"/>
          <w:szCs w:val="16"/>
        </w:rPr>
      </w:pPr>
      <w:r>
        <w:rPr>
          <w:rStyle w:val="FootnoteReference"/>
        </w:rPr>
        <w:footnoteRef/>
      </w:r>
      <w:r>
        <w:t xml:space="preserve"> </w:t>
      </w:r>
      <w:r>
        <w:rPr>
          <w:sz w:val="16"/>
          <w:szCs w:val="16"/>
        </w:rPr>
        <w:t xml:space="preserve">Tweede Kamer, Vergaderjaar 2025-2026, </w:t>
      </w:r>
      <w:r w:rsidRPr="00807D69">
        <w:rPr>
          <w:sz w:val="16"/>
          <w:szCs w:val="16"/>
        </w:rPr>
        <w:t>36</w:t>
      </w:r>
      <w:r>
        <w:rPr>
          <w:sz w:val="16"/>
          <w:szCs w:val="16"/>
        </w:rPr>
        <w:t xml:space="preserve"> </w:t>
      </w:r>
      <w:r w:rsidRPr="00807D69">
        <w:rPr>
          <w:sz w:val="16"/>
          <w:szCs w:val="16"/>
        </w:rPr>
        <w:t>800</w:t>
      </w:r>
      <w:r>
        <w:rPr>
          <w:sz w:val="16"/>
          <w:szCs w:val="16"/>
        </w:rPr>
        <w:t xml:space="preserve"> </w:t>
      </w:r>
      <w:r w:rsidRPr="00807D69">
        <w:rPr>
          <w:sz w:val="16"/>
          <w:szCs w:val="16"/>
        </w:rPr>
        <w:t>XII</w:t>
      </w:r>
      <w:r>
        <w:rPr>
          <w:sz w:val="16"/>
          <w:szCs w:val="16"/>
        </w:rPr>
        <w:t xml:space="preserve">, nr. </w:t>
      </w:r>
      <w:r w:rsidRPr="00807D69">
        <w:rPr>
          <w:sz w:val="16"/>
          <w:szCs w:val="16"/>
        </w:rPr>
        <w:t>34</w:t>
      </w:r>
    </w:p>
  </w:footnote>
  <w:footnote w:id="3">
    <w:p w14:paraId="1A0ACFA3" w14:textId="36E68AE9" w:rsidR="00CA4863" w:rsidRDefault="00CA4863">
      <w:pPr>
        <w:pStyle w:val="FootnoteText"/>
      </w:pPr>
      <w:r>
        <w:rPr>
          <w:rStyle w:val="FootnoteReference"/>
        </w:rPr>
        <w:footnoteRef/>
      </w:r>
      <w:r>
        <w:t xml:space="preserve"> </w:t>
      </w:r>
      <w:r w:rsidR="0011128F" w:rsidRPr="003307AF">
        <w:rPr>
          <w:sz w:val="16"/>
          <w:szCs w:val="16"/>
        </w:rPr>
        <w:t xml:space="preserve">Tweede Kamer, Vergaderjaar 2025-2026, </w:t>
      </w:r>
      <w:r w:rsidR="0011128F">
        <w:rPr>
          <w:sz w:val="16"/>
          <w:szCs w:val="16"/>
        </w:rPr>
        <w:t>19 984, nr. 1265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C742" w14:textId="77777777" w:rsidR="005F4DE4" w:rsidRDefault="005F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313B2" w14:textId="77777777" w:rsidR="001139F8" w:rsidRDefault="00DD3678">
    <w:r>
      <w:rPr>
        <w:noProof/>
        <w:lang w:val="en-GB" w:eastAsia="en-GB"/>
      </w:rPr>
      <mc:AlternateContent>
        <mc:Choice Requires="wps">
          <w:drawing>
            <wp:anchor distT="0" distB="0" distL="0" distR="0" simplePos="0" relativeHeight="251652096" behindDoc="0" locked="1" layoutInCell="1" allowOverlap="1" wp14:anchorId="61E97607" wp14:editId="5461E6FF">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F9C345A" w14:textId="77777777" w:rsidR="00A4389E" w:rsidRDefault="00A4389E"/>
                      </w:txbxContent>
                    </wps:txbx>
                    <wps:bodyPr vert="horz" wrap="square" lIns="0" tIns="0" rIns="0" bIns="0" anchor="t" anchorCtr="0"/>
                  </wps:wsp>
                </a:graphicData>
              </a:graphic>
            </wp:anchor>
          </w:drawing>
        </mc:Choice>
        <mc:Fallback>
          <w:pict>
            <v:shapetype w14:anchorId="61E9760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F9C345A" w14:textId="77777777" w:rsidR="00A4389E" w:rsidRDefault="00A4389E"/>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AE7B986" wp14:editId="36C5314E">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8276D2" w14:textId="77777777" w:rsidR="001139F8" w:rsidRDefault="00DD3678">
                          <w:pPr>
                            <w:pStyle w:val="Referentiegegevensbold"/>
                          </w:pPr>
                          <w:r>
                            <w:t>DG Mobiliteit</w:t>
                          </w:r>
                        </w:p>
                        <w:p w14:paraId="57154110" w14:textId="77777777" w:rsidR="001139F8" w:rsidRDefault="00DD3678">
                          <w:pPr>
                            <w:pStyle w:val="Referentiegegevens"/>
                          </w:pPr>
                          <w:r>
                            <w:t>Dir.Openbaar Vervoer en Spoor</w:t>
                          </w:r>
                        </w:p>
                        <w:p w14:paraId="656DD681" w14:textId="77777777" w:rsidR="001139F8" w:rsidRDefault="00DD3678">
                          <w:pPr>
                            <w:pStyle w:val="Referentiegegevens"/>
                          </w:pPr>
                          <w:r>
                            <w:t>Veiligheid en Goederen</w:t>
                          </w:r>
                        </w:p>
                        <w:p w14:paraId="41CB0EF2" w14:textId="77777777" w:rsidR="001139F8" w:rsidRPr="005B403E" w:rsidRDefault="001139F8">
                          <w:pPr>
                            <w:pStyle w:val="WitregelW2"/>
                            <w:rPr>
                              <w:sz w:val="12"/>
                              <w:szCs w:val="13"/>
                            </w:rPr>
                          </w:pPr>
                        </w:p>
                        <w:p w14:paraId="13A7A7C8" w14:textId="77777777" w:rsidR="001139F8" w:rsidRDefault="001139F8">
                          <w:pPr>
                            <w:pStyle w:val="WitregelW1"/>
                          </w:pPr>
                        </w:p>
                        <w:p w14:paraId="21DC7149" w14:textId="77777777" w:rsidR="001139F8" w:rsidRDefault="00DD3678">
                          <w:pPr>
                            <w:pStyle w:val="Referentiegegevensbold"/>
                          </w:pPr>
                          <w:r>
                            <w:t>Onze referentie</w:t>
                          </w:r>
                        </w:p>
                        <w:p w14:paraId="06D763DE" w14:textId="77777777" w:rsidR="000440BD" w:rsidRDefault="000440BD" w:rsidP="000440BD">
                          <w:pPr>
                            <w:pStyle w:val="Referentiegegevens"/>
                          </w:pPr>
                          <w:r>
                            <w:t>IENW/BSK-2026/106778</w:t>
                          </w:r>
                        </w:p>
                        <w:p w14:paraId="20F2B7E4" w14:textId="77777777" w:rsidR="001139F8" w:rsidRDefault="00DD3678">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4AE7B986"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7B8276D2" w14:textId="77777777" w:rsidR="001139F8" w:rsidRDefault="00DD3678">
                    <w:pPr>
                      <w:pStyle w:val="Referentiegegevensbold"/>
                    </w:pPr>
                    <w:r>
                      <w:t>DG Mobiliteit</w:t>
                    </w:r>
                  </w:p>
                  <w:p w14:paraId="57154110" w14:textId="77777777" w:rsidR="001139F8" w:rsidRDefault="00DD3678">
                    <w:pPr>
                      <w:pStyle w:val="Referentiegegevens"/>
                    </w:pPr>
                    <w:r>
                      <w:t>Dir.Openbaar Vervoer en Spoor</w:t>
                    </w:r>
                  </w:p>
                  <w:p w14:paraId="656DD681" w14:textId="77777777" w:rsidR="001139F8" w:rsidRDefault="00DD3678">
                    <w:pPr>
                      <w:pStyle w:val="Referentiegegevens"/>
                    </w:pPr>
                    <w:r>
                      <w:t>Veiligheid en Goederen</w:t>
                    </w:r>
                  </w:p>
                  <w:p w14:paraId="41CB0EF2" w14:textId="77777777" w:rsidR="001139F8" w:rsidRPr="005B403E" w:rsidRDefault="001139F8">
                    <w:pPr>
                      <w:pStyle w:val="WitregelW2"/>
                      <w:rPr>
                        <w:sz w:val="12"/>
                        <w:szCs w:val="13"/>
                      </w:rPr>
                    </w:pPr>
                  </w:p>
                  <w:p w14:paraId="13A7A7C8" w14:textId="77777777" w:rsidR="001139F8" w:rsidRDefault="001139F8">
                    <w:pPr>
                      <w:pStyle w:val="WitregelW1"/>
                    </w:pPr>
                  </w:p>
                  <w:p w14:paraId="21DC7149" w14:textId="77777777" w:rsidR="001139F8" w:rsidRDefault="00DD3678">
                    <w:pPr>
                      <w:pStyle w:val="Referentiegegevensbold"/>
                    </w:pPr>
                    <w:r>
                      <w:t>Onze referentie</w:t>
                    </w:r>
                  </w:p>
                  <w:p w14:paraId="06D763DE" w14:textId="77777777" w:rsidR="000440BD" w:rsidRDefault="000440BD" w:rsidP="000440BD">
                    <w:pPr>
                      <w:pStyle w:val="Referentiegegevens"/>
                    </w:pPr>
                    <w:r>
                      <w:t>IENW/BSK-2026/106778</w:t>
                    </w:r>
                  </w:p>
                  <w:p w14:paraId="20F2B7E4" w14:textId="77777777" w:rsidR="001139F8" w:rsidRDefault="00DD3678">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46015F31" wp14:editId="3DADBD2F">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9CD609" w14:textId="77777777" w:rsidR="00A4389E" w:rsidRDefault="00A4389E"/>
                      </w:txbxContent>
                    </wps:txbx>
                    <wps:bodyPr vert="horz" wrap="square" lIns="0" tIns="0" rIns="0" bIns="0" anchor="t" anchorCtr="0"/>
                  </wps:wsp>
                </a:graphicData>
              </a:graphic>
            </wp:anchor>
          </w:drawing>
        </mc:Choice>
        <mc:Fallback>
          <w:pict>
            <v:shape w14:anchorId="46015F31"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0B9CD609" w14:textId="77777777" w:rsidR="00A4389E" w:rsidRDefault="00A4389E"/>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4D3F7A82" wp14:editId="174B9D2E">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4DACDD5" w14:textId="315978E9" w:rsidR="001139F8" w:rsidRDefault="00DD3678">
                          <w:pPr>
                            <w:pStyle w:val="Referentiegegevens"/>
                          </w:pPr>
                          <w:r>
                            <w:t xml:space="preserve">Pagina </w:t>
                          </w:r>
                          <w:r>
                            <w:fldChar w:fldCharType="begin"/>
                          </w:r>
                          <w:r>
                            <w:instrText>PAGE</w:instrText>
                          </w:r>
                          <w:r>
                            <w:fldChar w:fldCharType="separate"/>
                          </w:r>
                          <w:r w:rsidR="00B91A8C">
                            <w:rPr>
                              <w:noProof/>
                            </w:rPr>
                            <w:t>2</w:t>
                          </w:r>
                          <w:r>
                            <w:fldChar w:fldCharType="end"/>
                          </w:r>
                          <w:r>
                            <w:t xml:space="preserve"> van </w:t>
                          </w:r>
                          <w:r>
                            <w:fldChar w:fldCharType="begin"/>
                          </w:r>
                          <w:r>
                            <w:instrText>NUMPAGES</w:instrText>
                          </w:r>
                          <w:r>
                            <w:fldChar w:fldCharType="separate"/>
                          </w:r>
                          <w:r w:rsidR="00B91A8C">
                            <w:rPr>
                              <w:noProof/>
                            </w:rPr>
                            <w:t>1</w:t>
                          </w:r>
                          <w:r>
                            <w:fldChar w:fldCharType="end"/>
                          </w:r>
                        </w:p>
                      </w:txbxContent>
                    </wps:txbx>
                    <wps:bodyPr vert="horz" wrap="square" lIns="0" tIns="0" rIns="0" bIns="0" anchor="t" anchorCtr="0"/>
                  </wps:wsp>
                </a:graphicData>
              </a:graphic>
            </wp:anchor>
          </w:drawing>
        </mc:Choice>
        <mc:Fallback>
          <w:pict>
            <v:shape w14:anchorId="4D3F7A82"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14DACDD5" w14:textId="315978E9" w:rsidR="001139F8" w:rsidRDefault="00DD3678">
                    <w:pPr>
                      <w:pStyle w:val="Referentiegegevens"/>
                    </w:pPr>
                    <w:r>
                      <w:t xml:space="preserve">Pagina </w:t>
                    </w:r>
                    <w:r>
                      <w:fldChar w:fldCharType="begin"/>
                    </w:r>
                    <w:r>
                      <w:instrText>PAGE</w:instrText>
                    </w:r>
                    <w:r>
                      <w:fldChar w:fldCharType="separate"/>
                    </w:r>
                    <w:r w:rsidR="00B91A8C">
                      <w:rPr>
                        <w:noProof/>
                      </w:rPr>
                      <w:t>2</w:t>
                    </w:r>
                    <w:r>
                      <w:fldChar w:fldCharType="end"/>
                    </w:r>
                    <w:r>
                      <w:t xml:space="preserve"> van </w:t>
                    </w:r>
                    <w:r>
                      <w:fldChar w:fldCharType="begin"/>
                    </w:r>
                    <w:r>
                      <w:instrText>NUMPAGES</w:instrText>
                    </w:r>
                    <w:r>
                      <w:fldChar w:fldCharType="separate"/>
                    </w:r>
                    <w:r w:rsidR="00B91A8C">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1382" w14:textId="77777777" w:rsidR="001139F8" w:rsidRDefault="00DD3678">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4AD999EB" wp14:editId="18F2ACA8">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458F5B" w14:textId="77777777" w:rsidR="001139F8" w:rsidRDefault="00DD3678">
                          <w:pPr>
                            <w:spacing w:line="240" w:lineRule="auto"/>
                          </w:pPr>
                          <w:r>
                            <w:rPr>
                              <w:noProof/>
                              <w:lang w:val="en-GB" w:eastAsia="en-GB"/>
                            </w:rPr>
                            <w:drawing>
                              <wp:inline distT="0" distB="0" distL="0" distR="0" wp14:anchorId="5970EBDF" wp14:editId="5C15B51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D999EB"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77458F5B" w14:textId="77777777" w:rsidR="001139F8" w:rsidRDefault="00DD3678">
                    <w:pPr>
                      <w:spacing w:line="240" w:lineRule="auto"/>
                    </w:pPr>
                    <w:r>
                      <w:rPr>
                        <w:noProof/>
                        <w:lang w:val="en-GB" w:eastAsia="en-GB"/>
                      </w:rPr>
                      <w:drawing>
                        <wp:inline distT="0" distB="0" distL="0" distR="0" wp14:anchorId="5970EBDF" wp14:editId="5C15B51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30D66C2B" wp14:editId="2D007DDF">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70CD233" w14:textId="77777777" w:rsidR="001139F8" w:rsidRDefault="00DD3678">
                          <w:pPr>
                            <w:spacing w:line="240" w:lineRule="auto"/>
                          </w:pPr>
                          <w:r>
                            <w:rPr>
                              <w:noProof/>
                              <w:lang w:val="en-GB" w:eastAsia="en-GB"/>
                            </w:rPr>
                            <w:drawing>
                              <wp:inline distT="0" distB="0" distL="0" distR="0" wp14:anchorId="47D0D61F" wp14:editId="31B347E4">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D66C2B"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170CD233" w14:textId="77777777" w:rsidR="001139F8" w:rsidRDefault="00DD3678">
                    <w:pPr>
                      <w:spacing w:line="240" w:lineRule="auto"/>
                    </w:pPr>
                    <w:r>
                      <w:rPr>
                        <w:noProof/>
                        <w:lang w:val="en-GB" w:eastAsia="en-GB"/>
                      </w:rPr>
                      <w:drawing>
                        <wp:inline distT="0" distB="0" distL="0" distR="0" wp14:anchorId="47D0D61F" wp14:editId="31B347E4">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6E99C19" wp14:editId="4B161484">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50BECFE" w14:textId="77777777" w:rsidR="001139F8" w:rsidRDefault="00DD367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6E99C1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50BECFE" w14:textId="77777777" w:rsidR="001139F8" w:rsidRDefault="00DD367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91DF6F4" wp14:editId="0DC5A146">
              <wp:simplePos x="0" y="0"/>
              <wp:positionH relativeFrom="page">
                <wp:posOffset>1004570</wp:posOffset>
              </wp:positionH>
              <wp:positionV relativeFrom="paragraph">
                <wp:posOffset>1953260</wp:posOffset>
              </wp:positionV>
              <wp:extent cx="169926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1699260" cy="1115695"/>
                      </a:xfrm>
                      <a:prstGeom prst="rect">
                        <a:avLst/>
                      </a:prstGeom>
                      <a:noFill/>
                    </wps:spPr>
                    <wps:txbx>
                      <w:txbxContent>
                        <w:p w14:paraId="51A6B4EB" w14:textId="50B26753" w:rsidR="00B91A8C" w:rsidRDefault="00B91A8C" w:rsidP="00B91A8C">
                          <w:r>
                            <w:t xml:space="preserve">De voorzitter van de Tweede </w:t>
                          </w:r>
                          <w:r w:rsidR="005B403E">
                            <w:t>K</w:t>
                          </w:r>
                          <w:r>
                            <w:t>amer der Staten-Generaal</w:t>
                          </w:r>
                        </w:p>
                        <w:p w14:paraId="03778001" w14:textId="77777777" w:rsidR="00B91A8C" w:rsidRDefault="00B91A8C" w:rsidP="00B91A8C">
                          <w:r>
                            <w:t>Postbus 20018</w:t>
                          </w:r>
                        </w:p>
                        <w:p w14:paraId="1A7657AB" w14:textId="33D672D9" w:rsidR="00B91A8C" w:rsidRDefault="00B91A8C" w:rsidP="00B91A8C">
                          <w:r>
                            <w:t xml:space="preserve">2500 EA  </w:t>
                          </w:r>
                          <w:r w:rsidR="005F4DE4">
                            <w:t>DEN HAAG</w:t>
                          </w:r>
                        </w:p>
                        <w:p w14:paraId="3DF4DD48" w14:textId="5C660A51" w:rsidR="001139F8" w:rsidRDefault="001139F8"/>
                      </w:txbxContent>
                    </wps:txbx>
                    <wps:bodyPr vert="horz" wrap="square" lIns="0" tIns="0" rIns="0" bIns="0" anchor="t" anchorCtr="0"/>
                  </wps:wsp>
                </a:graphicData>
              </a:graphic>
              <wp14:sizeRelH relativeFrom="margin">
                <wp14:pctWidth>0</wp14:pctWidth>
              </wp14:sizeRelH>
            </wp:anchor>
          </w:drawing>
        </mc:Choice>
        <mc:Fallback>
          <w:pict>
            <v:shape w14:anchorId="291DF6F4" id="d302f2a1-bb28-4417-9701-e3b1450e5fb6" o:spid="_x0000_s1033" type="#_x0000_t202" alt="Adresvak" style="position:absolute;margin-left:79.1pt;margin-top:153.8pt;width:133.8pt;height:87.8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f4zAEAAGYDAAAOAAAAZHJzL2Uyb0RvYy54bWysU9uO0zAQfUfiHyy/p7lsm26jpitgtQgJ&#10;AdLCBzj2uImIL9jeJuXrGbubLoI3xIsznrGPzzkz2d/NaiQncH4wuqXlqqAENDdi0MeWfvv6kN1S&#10;4gPTgo1GQ0vP4Ond4fWr/WQbqExvRgGOIIj2zWRb2odgmzz3vAfF/MpY0FiUxikWcOuOuXBsQnQ1&#10;5lVR1PlknLDOcPAes/eXIj0kfCmBh89SeghkbClyC2l1ae3imh/2rDk6ZvuBP9Ng/8BCsUHjo1eo&#10;exYYeXLDX1Bq4M54I8OKG5UbKQcOSQOqKYs/1Dz2zELSguZ4e7XJ/z9Y/un0xZFBYO/QHs0U9kjc&#10;FJWsWJl1XXWbrdflNtttizKDm65cbwrYyK6mRIDnaOQb4cCf2Pfo5GR9g4CPFiHD/NbMiLrkPSaj&#10;QbN0Kn5ROsE6Pnq+9gHmQHi8VO92VY0ljrWyLDf1bhNx8pfr1vnwHowiMWipw0Yn/9npow+Xo8uR&#10;+Jo2D8M4xnzkeOESozB3c1K/XXh2RpyRPo40wvbG/aRkwvFoqf/xxBxQMn7Q6H+cpSVwS9AtAdMc&#10;r7Y0UHIJ34U0cwsBbGZS8zx4cVp+3yeaL7/H4RcAAAD//wMAUEsDBBQABgAIAAAAIQBntEUe3wAA&#10;AAsBAAAPAAAAZHJzL2Rvd25yZXYueG1sTI89T8MwEIZ3JP6DdUhs1CahIYQ4VYVgQkKkYWB0Yjex&#10;Gp9D7Lbh33NMsN2re/R+lJvFjexk5mA9SrhdCWAGO68t9hI+mpebHFiICrUaPRoJ3ybAprq8KFWh&#10;/Rlrc9rFnpEJhkJJGGKcCs5DNxinwspPBum397NTkeTccz2rM5m7kSdCZNwpi5QwqMk8DaY77I5O&#10;wvYT62f79da+1/vaNs2DwNfsIOX11bJ9BBbNEv9g+K1P1aGiTq0/og5sJL3OE0IlpOI+A0bEXbKm&#10;MS0deZoCr0r+f0P1AwAA//8DAFBLAQItABQABgAIAAAAIQC2gziS/gAAAOEBAAATAAAAAAAAAAAA&#10;AAAAAAAAAABbQ29udGVudF9UeXBlc10ueG1sUEsBAi0AFAAGAAgAAAAhADj9If/WAAAAlAEAAAsA&#10;AAAAAAAAAAAAAAAALwEAAF9yZWxzLy5yZWxzUEsBAi0AFAAGAAgAAAAhAIhaV/jMAQAAZgMAAA4A&#10;AAAAAAAAAAAAAAAALgIAAGRycy9lMm9Eb2MueG1sUEsBAi0AFAAGAAgAAAAhAGe0RR7fAAAACwEA&#10;AA8AAAAAAAAAAAAAAAAAJgQAAGRycy9kb3ducmV2LnhtbFBLBQYAAAAABAAEAPMAAAAyBQAAAAA=&#10;" filled="f" stroked="f">
              <v:textbox inset="0,0,0,0">
                <w:txbxContent>
                  <w:p w14:paraId="51A6B4EB" w14:textId="50B26753" w:rsidR="00B91A8C" w:rsidRDefault="00B91A8C" w:rsidP="00B91A8C">
                    <w:r>
                      <w:t xml:space="preserve">De voorzitter van de Tweede </w:t>
                    </w:r>
                    <w:r w:rsidR="005B403E">
                      <w:t>K</w:t>
                    </w:r>
                    <w:r>
                      <w:t>amer der Staten-Generaal</w:t>
                    </w:r>
                  </w:p>
                  <w:p w14:paraId="03778001" w14:textId="77777777" w:rsidR="00B91A8C" w:rsidRDefault="00B91A8C" w:rsidP="00B91A8C">
                    <w:r>
                      <w:t>Postbus 20018</w:t>
                    </w:r>
                  </w:p>
                  <w:p w14:paraId="1A7657AB" w14:textId="33D672D9" w:rsidR="00B91A8C" w:rsidRDefault="00B91A8C" w:rsidP="00B91A8C">
                    <w:r>
                      <w:t xml:space="preserve">2500 EA  </w:t>
                    </w:r>
                    <w:r w:rsidR="005F4DE4">
                      <w:t>DEN HAAG</w:t>
                    </w:r>
                  </w:p>
                  <w:p w14:paraId="3DF4DD48" w14:textId="5C660A51" w:rsidR="001139F8" w:rsidRDefault="001139F8"/>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F669139" wp14:editId="5CDE0F26">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139F8" w14:paraId="43300D93" w14:textId="77777777">
                            <w:trPr>
                              <w:trHeight w:val="240"/>
                            </w:trPr>
                            <w:tc>
                              <w:tcPr>
                                <w:tcW w:w="1140" w:type="dxa"/>
                              </w:tcPr>
                              <w:p w14:paraId="44E71E7D" w14:textId="77777777" w:rsidR="001139F8" w:rsidRDefault="00DD3678">
                                <w:r>
                                  <w:t>Datum</w:t>
                                </w:r>
                              </w:p>
                            </w:tc>
                            <w:tc>
                              <w:tcPr>
                                <w:tcW w:w="5918" w:type="dxa"/>
                              </w:tcPr>
                              <w:p w14:paraId="7189813E" w14:textId="7CCBA782" w:rsidR="001139F8" w:rsidRDefault="005F4DE4">
                                <w:r>
                                  <w:t>7 juli 2026</w:t>
                                </w:r>
                              </w:p>
                            </w:tc>
                          </w:tr>
                          <w:tr w:rsidR="001139F8" w14:paraId="18F8CF40" w14:textId="77777777">
                            <w:trPr>
                              <w:trHeight w:val="240"/>
                            </w:trPr>
                            <w:tc>
                              <w:tcPr>
                                <w:tcW w:w="1140" w:type="dxa"/>
                              </w:tcPr>
                              <w:p w14:paraId="2585A987" w14:textId="77777777" w:rsidR="001139F8" w:rsidRDefault="00DD3678">
                                <w:r>
                                  <w:t>Betreft</w:t>
                                </w:r>
                              </w:p>
                            </w:tc>
                            <w:tc>
                              <w:tcPr>
                                <w:tcW w:w="5918" w:type="dxa"/>
                              </w:tcPr>
                              <w:p w14:paraId="13C573D1" w14:textId="77777777" w:rsidR="001139F8" w:rsidRDefault="00DD3678">
                                <w:r>
                                  <w:t>Uitvoeringsagenda Spoorgoederenvervoer 2026-2030</w:t>
                                </w:r>
                              </w:p>
                            </w:tc>
                          </w:tr>
                        </w:tbl>
                        <w:p w14:paraId="1C33982E" w14:textId="77777777" w:rsidR="00A4389E" w:rsidRDefault="00A4389E"/>
                      </w:txbxContent>
                    </wps:txbx>
                    <wps:bodyPr vert="horz" wrap="square" lIns="0" tIns="0" rIns="0" bIns="0" anchor="t" anchorCtr="0"/>
                  </wps:wsp>
                </a:graphicData>
              </a:graphic>
            </wp:anchor>
          </w:drawing>
        </mc:Choice>
        <mc:Fallback>
          <w:pict>
            <v:shape w14:anchorId="3F669139"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139F8" w14:paraId="43300D93" w14:textId="77777777">
                      <w:trPr>
                        <w:trHeight w:val="240"/>
                      </w:trPr>
                      <w:tc>
                        <w:tcPr>
                          <w:tcW w:w="1140" w:type="dxa"/>
                        </w:tcPr>
                        <w:p w14:paraId="44E71E7D" w14:textId="77777777" w:rsidR="001139F8" w:rsidRDefault="00DD3678">
                          <w:r>
                            <w:t>Datum</w:t>
                          </w:r>
                        </w:p>
                      </w:tc>
                      <w:tc>
                        <w:tcPr>
                          <w:tcW w:w="5918" w:type="dxa"/>
                        </w:tcPr>
                        <w:p w14:paraId="7189813E" w14:textId="7CCBA782" w:rsidR="001139F8" w:rsidRDefault="005F4DE4">
                          <w:r>
                            <w:t>7 juli 2026</w:t>
                          </w:r>
                        </w:p>
                      </w:tc>
                    </w:tr>
                    <w:tr w:rsidR="001139F8" w14:paraId="18F8CF40" w14:textId="77777777">
                      <w:trPr>
                        <w:trHeight w:val="240"/>
                      </w:trPr>
                      <w:tc>
                        <w:tcPr>
                          <w:tcW w:w="1140" w:type="dxa"/>
                        </w:tcPr>
                        <w:p w14:paraId="2585A987" w14:textId="77777777" w:rsidR="001139F8" w:rsidRDefault="00DD3678">
                          <w:r>
                            <w:t>Betreft</w:t>
                          </w:r>
                        </w:p>
                      </w:tc>
                      <w:tc>
                        <w:tcPr>
                          <w:tcW w:w="5918" w:type="dxa"/>
                        </w:tcPr>
                        <w:p w14:paraId="13C573D1" w14:textId="77777777" w:rsidR="001139F8" w:rsidRDefault="00DD3678">
                          <w:r>
                            <w:t>Uitvoeringsagenda Spoorgoederenvervoer 2026-2030</w:t>
                          </w:r>
                        </w:p>
                      </w:tc>
                    </w:tr>
                  </w:tbl>
                  <w:p w14:paraId="1C33982E" w14:textId="77777777" w:rsidR="00A4389E" w:rsidRDefault="00A4389E"/>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DF7FDAB" wp14:editId="3DCB734C">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7C73B6" w14:textId="77777777" w:rsidR="00B91A8C" w:rsidRDefault="00B91A8C" w:rsidP="00B91A8C">
                          <w:pPr>
                            <w:pStyle w:val="Referentiegegevensbold"/>
                          </w:pPr>
                          <w:r>
                            <w:t>Ministerie van Infrastructuur en Waterstaat</w:t>
                          </w:r>
                        </w:p>
                        <w:p w14:paraId="306FE8D5" w14:textId="77777777" w:rsidR="00B91A8C" w:rsidRDefault="00B91A8C" w:rsidP="00B91A8C">
                          <w:pPr>
                            <w:pStyle w:val="Referentiegegevens"/>
                          </w:pPr>
                        </w:p>
                        <w:p w14:paraId="5043F371" w14:textId="77777777" w:rsidR="00B91A8C" w:rsidRDefault="00B91A8C" w:rsidP="00B91A8C">
                          <w:pPr>
                            <w:pStyle w:val="Referentiegegevens"/>
                          </w:pPr>
                          <w:r>
                            <w:t>Rijnstraat 8</w:t>
                          </w:r>
                        </w:p>
                        <w:p w14:paraId="59DF1B81" w14:textId="77777777" w:rsidR="00B91A8C" w:rsidRDefault="00B91A8C" w:rsidP="00B91A8C">
                          <w:pPr>
                            <w:pStyle w:val="Referentiegegevens"/>
                          </w:pPr>
                          <w:r>
                            <w:t>2515 XP  Den Haag</w:t>
                          </w:r>
                        </w:p>
                        <w:p w14:paraId="5F2EFB74" w14:textId="77777777" w:rsidR="00B91A8C" w:rsidRDefault="00B91A8C" w:rsidP="00B91A8C">
                          <w:pPr>
                            <w:pStyle w:val="Referentiegegevens"/>
                          </w:pPr>
                          <w:r>
                            <w:t>Postbus 20901</w:t>
                          </w:r>
                        </w:p>
                        <w:p w14:paraId="287177F2" w14:textId="77777777" w:rsidR="00B91A8C" w:rsidRDefault="00B91A8C" w:rsidP="00B91A8C">
                          <w:pPr>
                            <w:pStyle w:val="Referentiegegevens"/>
                          </w:pPr>
                          <w:r>
                            <w:t>2500 EX  Den Haag</w:t>
                          </w:r>
                        </w:p>
                        <w:p w14:paraId="24133A7C" w14:textId="77777777" w:rsidR="00B91A8C" w:rsidRDefault="00B91A8C" w:rsidP="00B91A8C">
                          <w:pPr>
                            <w:pStyle w:val="WitregelW1"/>
                          </w:pPr>
                        </w:p>
                        <w:p w14:paraId="10B76A09" w14:textId="77777777" w:rsidR="00B91A8C" w:rsidRPr="009E1B45" w:rsidRDefault="00B91A8C" w:rsidP="00B91A8C">
                          <w:pPr>
                            <w:pStyle w:val="Referentiegegevens"/>
                            <w:rPr>
                              <w:bCs/>
                            </w:rPr>
                          </w:pPr>
                          <w:r w:rsidRPr="00575611">
                            <w:rPr>
                              <w:b/>
                              <w:bCs/>
                            </w:rPr>
                            <w:t>Onze referentie</w:t>
                          </w:r>
                        </w:p>
                        <w:p w14:paraId="676B9D94" w14:textId="6BADA525" w:rsidR="00B91A8C" w:rsidRDefault="000440BD" w:rsidP="00B91A8C">
                          <w:pPr>
                            <w:pStyle w:val="Referentiegegevens"/>
                          </w:pPr>
                          <w:r>
                            <w:t>IENW/BSK-2026/106778</w:t>
                          </w:r>
                        </w:p>
                        <w:p w14:paraId="26892D74" w14:textId="77777777" w:rsidR="00B91A8C" w:rsidRDefault="00B91A8C" w:rsidP="00B91A8C">
                          <w:pPr>
                            <w:pStyle w:val="Referentiegegevens"/>
                          </w:pPr>
                        </w:p>
                        <w:p w14:paraId="77A18A30" w14:textId="77777777" w:rsidR="00B91A8C" w:rsidRPr="00F554BE" w:rsidRDefault="00B91A8C" w:rsidP="00B91A8C">
                          <w:pPr>
                            <w:pStyle w:val="Referentiegegevens"/>
                            <w:rPr>
                              <w:b/>
                              <w:bCs/>
                            </w:rPr>
                          </w:pPr>
                          <w:r w:rsidRPr="00F554BE">
                            <w:rPr>
                              <w:b/>
                              <w:bCs/>
                            </w:rPr>
                            <w:t>Bijlagen</w:t>
                          </w:r>
                        </w:p>
                        <w:p w14:paraId="0B3F457B" w14:textId="56A823BD" w:rsidR="00B91A8C" w:rsidRPr="00575611" w:rsidRDefault="00A81031" w:rsidP="00B91A8C">
                          <w:pPr>
                            <w:pStyle w:val="Referentiegegevens"/>
                          </w:pPr>
                          <w:r>
                            <w:t>4</w:t>
                          </w:r>
                        </w:p>
                        <w:p w14:paraId="4467F0B9" w14:textId="77777777" w:rsidR="001139F8" w:rsidRDefault="00DD3678">
                          <w:pPr>
                            <w:pStyle w:val="Referentiegegevens"/>
                          </w:pPr>
                          <w:r>
                            <w:fldChar w:fldCharType="begin"/>
                          </w:r>
                          <w:r>
                            <w:instrText xml:space="preserve"> DOCPROPERTY  "Kenmerk"  \* MERGEFORMAT </w:instrText>
                          </w:r>
                          <w:r>
                            <w:fldChar w:fldCharType="end"/>
                          </w:r>
                        </w:p>
                        <w:p w14:paraId="628AD028" w14:textId="77777777" w:rsidR="001139F8" w:rsidRDefault="001139F8">
                          <w:pPr>
                            <w:pStyle w:val="WitregelW1"/>
                          </w:pPr>
                        </w:p>
                        <w:p w14:paraId="02607E67" w14:textId="77777777" w:rsidR="001139F8" w:rsidRDefault="001139F8"/>
                      </w:txbxContent>
                    </wps:txbx>
                    <wps:bodyPr vert="horz" wrap="square" lIns="0" tIns="0" rIns="0" bIns="0" anchor="t" anchorCtr="0"/>
                  </wps:wsp>
                </a:graphicData>
              </a:graphic>
            </wp:anchor>
          </w:drawing>
        </mc:Choice>
        <mc:Fallback>
          <w:pict>
            <v:shape w14:anchorId="4DF7FDA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3B7C73B6" w14:textId="77777777" w:rsidR="00B91A8C" w:rsidRDefault="00B91A8C" w:rsidP="00B91A8C">
                    <w:pPr>
                      <w:pStyle w:val="Referentiegegevensbold"/>
                    </w:pPr>
                    <w:r>
                      <w:t>Ministerie van Infrastructuur en Waterstaat</w:t>
                    </w:r>
                  </w:p>
                  <w:p w14:paraId="306FE8D5" w14:textId="77777777" w:rsidR="00B91A8C" w:rsidRDefault="00B91A8C" w:rsidP="00B91A8C">
                    <w:pPr>
                      <w:pStyle w:val="Referentiegegevens"/>
                    </w:pPr>
                  </w:p>
                  <w:p w14:paraId="5043F371" w14:textId="77777777" w:rsidR="00B91A8C" w:rsidRDefault="00B91A8C" w:rsidP="00B91A8C">
                    <w:pPr>
                      <w:pStyle w:val="Referentiegegevens"/>
                    </w:pPr>
                    <w:r>
                      <w:t>Rijnstraat 8</w:t>
                    </w:r>
                  </w:p>
                  <w:p w14:paraId="59DF1B81" w14:textId="77777777" w:rsidR="00B91A8C" w:rsidRDefault="00B91A8C" w:rsidP="00B91A8C">
                    <w:pPr>
                      <w:pStyle w:val="Referentiegegevens"/>
                    </w:pPr>
                    <w:r>
                      <w:t>2515 XP  Den Haag</w:t>
                    </w:r>
                  </w:p>
                  <w:p w14:paraId="5F2EFB74" w14:textId="77777777" w:rsidR="00B91A8C" w:rsidRDefault="00B91A8C" w:rsidP="00B91A8C">
                    <w:pPr>
                      <w:pStyle w:val="Referentiegegevens"/>
                    </w:pPr>
                    <w:r>
                      <w:t>Postbus 20901</w:t>
                    </w:r>
                  </w:p>
                  <w:p w14:paraId="287177F2" w14:textId="77777777" w:rsidR="00B91A8C" w:rsidRDefault="00B91A8C" w:rsidP="00B91A8C">
                    <w:pPr>
                      <w:pStyle w:val="Referentiegegevens"/>
                    </w:pPr>
                    <w:r>
                      <w:t>2500 EX  Den Haag</w:t>
                    </w:r>
                  </w:p>
                  <w:p w14:paraId="24133A7C" w14:textId="77777777" w:rsidR="00B91A8C" w:rsidRDefault="00B91A8C" w:rsidP="00B91A8C">
                    <w:pPr>
                      <w:pStyle w:val="WitregelW1"/>
                    </w:pPr>
                  </w:p>
                  <w:p w14:paraId="10B76A09" w14:textId="77777777" w:rsidR="00B91A8C" w:rsidRPr="009E1B45" w:rsidRDefault="00B91A8C" w:rsidP="00B91A8C">
                    <w:pPr>
                      <w:pStyle w:val="Referentiegegevens"/>
                      <w:rPr>
                        <w:bCs/>
                      </w:rPr>
                    </w:pPr>
                    <w:r w:rsidRPr="00575611">
                      <w:rPr>
                        <w:b/>
                        <w:bCs/>
                      </w:rPr>
                      <w:t>Onze referentie</w:t>
                    </w:r>
                  </w:p>
                  <w:p w14:paraId="676B9D94" w14:textId="6BADA525" w:rsidR="00B91A8C" w:rsidRDefault="000440BD" w:rsidP="00B91A8C">
                    <w:pPr>
                      <w:pStyle w:val="Referentiegegevens"/>
                    </w:pPr>
                    <w:r>
                      <w:t>IENW/BSK-2026/106778</w:t>
                    </w:r>
                  </w:p>
                  <w:p w14:paraId="26892D74" w14:textId="77777777" w:rsidR="00B91A8C" w:rsidRDefault="00B91A8C" w:rsidP="00B91A8C">
                    <w:pPr>
                      <w:pStyle w:val="Referentiegegevens"/>
                    </w:pPr>
                  </w:p>
                  <w:p w14:paraId="77A18A30" w14:textId="77777777" w:rsidR="00B91A8C" w:rsidRPr="00F554BE" w:rsidRDefault="00B91A8C" w:rsidP="00B91A8C">
                    <w:pPr>
                      <w:pStyle w:val="Referentiegegevens"/>
                      <w:rPr>
                        <w:b/>
                        <w:bCs/>
                      </w:rPr>
                    </w:pPr>
                    <w:r w:rsidRPr="00F554BE">
                      <w:rPr>
                        <w:b/>
                        <w:bCs/>
                      </w:rPr>
                      <w:t>Bijlagen</w:t>
                    </w:r>
                  </w:p>
                  <w:p w14:paraId="0B3F457B" w14:textId="56A823BD" w:rsidR="00B91A8C" w:rsidRPr="00575611" w:rsidRDefault="00A81031" w:rsidP="00B91A8C">
                    <w:pPr>
                      <w:pStyle w:val="Referentiegegevens"/>
                    </w:pPr>
                    <w:r>
                      <w:t>4</w:t>
                    </w:r>
                  </w:p>
                  <w:p w14:paraId="4467F0B9" w14:textId="77777777" w:rsidR="001139F8" w:rsidRDefault="00DD3678">
                    <w:pPr>
                      <w:pStyle w:val="Referentiegegevens"/>
                    </w:pPr>
                    <w:r>
                      <w:fldChar w:fldCharType="begin"/>
                    </w:r>
                    <w:r>
                      <w:instrText xml:space="preserve"> DOCPROPERTY  "Kenmerk"  \* MERGEFORMAT </w:instrText>
                    </w:r>
                    <w:r>
                      <w:fldChar w:fldCharType="end"/>
                    </w:r>
                  </w:p>
                  <w:p w14:paraId="628AD028" w14:textId="77777777" w:rsidR="001139F8" w:rsidRDefault="001139F8">
                    <w:pPr>
                      <w:pStyle w:val="WitregelW1"/>
                    </w:pPr>
                  </w:p>
                  <w:p w14:paraId="02607E67" w14:textId="77777777" w:rsidR="001139F8" w:rsidRDefault="001139F8"/>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112ECD9" wp14:editId="0E150A31">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533E52" w14:textId="497247FA" w:rsidR="001139F8" w:rsidRDefault="00DD3678">
                          <w:pPr>
                            <w:pStyle w:val="Referentiegegevens"/>
                          </w:pPr>
                          <w:r>
                            <w:t xml:space="preserve">Pagina </w:t>
                          </w:r>
                          <w:r>
                            <w:fldChar w:fldCharType="begin"/>
                          </w:r>
                          <w:r>
                            <w:instrText>PAGE</w:instrText>
                          </w:r>
                          <w:r>
                            <w:fldChar w:fldCharType="separate"/>
                          </w:r>
                          <w:r w:rsidR="00B77E57">
                            <w:rPr>
                              <w:noProof/>
                            </w:rPr>
                            <w:t>1</w:t>
                          </w:r>
                          <w:r>
                            <w:fldChar w:fldCharType="end"/>
                          </w:r>
                          <w:r>
                            <w:t xml:space="preserve"> van </w:t>
                          </w:r>
                          <w:r>
                            <w:fldChar w:fldCharType="begin"/>
                          </w:r>
                          <w:r>
                            <w:instrText>NUMPAGES</w:instrText>
                          </w:r>
                          <w:r>
                            <w:fldChar w:fldCharType="separate"/>
                          </w:r>
                          <w:r w:rsidR="00B77E57">
                            <w:rPr>
                              <w:noProof/>
                            </w:rPr>
                            <w:t>1</w:t>
                          </w:r>
                          <w:r>
                            <w:fldChar w:fldCharType="end"/>
                          </w:r>
                        </w:p>
                      </w:txbxContent>
                    </wps:txbx>
                    <wps:bodyPr vert="horz" wrap="square" lIns="0" tIns="0" rIns="0" bIns="0" anchor="t" anchorCtr="0"/>
                  </wps:wsp>
                </a:graphicData>
              </a:graphic>
            </wp:anchor>
          </w:drawing>
        </mc:Choice>
        <mc:Fallback>
          <w:pict>
            <v:shape w14:anchorId="4112ECD9"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3F533E52" w14:textId="497247FA" w:rsidR="001139F8" w:rsidRDefault="00DD3678">
                    <w:pPr>
                      <w:pStyle w:val="Referentiegegevens"/>
                    </w:pPr>
                    <w:r>
                      <w:t xml:space="preserve">Pagina </w:t>
                    </w:r>
                    <w:r>
                      <w:fldChar w:fldCharType="begin"/>
                    </w:r>
                    <w:r>
                      <w:instrText>PAGE</w:instrText>
                    </w:r>
                    <w:r>
                      <w:fldChar w:fldCharType="separate"/>
                    </w:r>
                    <w:r w:rsidR="00B77E57">
                      <w:rPr>
                        <w:noProof/>
                      </w:rPr>
                      <w:t>1</w:t>
                    </w:r>
                    <w:r>
                      <w:fldChar w:fldCharType="end"/>
                    </w:r>
                    <w:r>
                      <w:t xml:space="preserve"> van </w:t>
                    </w:r>
                    <w:r>
                      <w:fldChar w:fldCharType="begin"/>
                    </w:r>
                    <w:r>
                      <w:instrText>NUMPAGES</w:instrText>
                    </w:r>
                    <w:r>
                      <w:fldChar w:fldCharType="separate"/>
                    </w:r>
                    <w:r w:rsidR="00B77E5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5834A69B" wp14:editId="76E879F9">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918C0A" w14:textId="77777777" w:rsidR="00A4389E" w:rsidRDefault="00A4389E"/>
                      </w:txbxContent>
                    </wps:txbx>
                    <wps:bodyPr vert="horz" wrap="square" lIns="0" tIns="0" rIns="0" bIns="0" anchor="t" anchorCtr="0"/>
                  </wps:wsp>
                </a:graphicData>
              </a:graphic>
            </wp:anchor>
          </w:drawing>
        </mc:Choice>
        <mc:Fallback>
          <w:pict>
            <v:shape w14:anchorId="5834A69B"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1E918C0A" w14:textId="77777777" w:rsidR="00A4389E" w:rsidRDefault="00A4389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394333"/>
    <w:multiLevelType w:val="multilevel"/>
    <w:tmpl w:val="C4580C4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3747642"/>
    <w:multiLevelType w:val="multilevel"/>
    <w:tmpl w:val="7D6E76C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E49264F"/>
    <w:multiLevelType w:val="hybridMultilevel"/>
    <w:tmpl w:val="9F0ABB4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9D6CFF"/>
    <w:multiLevelType w:val="multilevel"/>
    <w:tmpl w:val="A257A09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E1D025F"/>
    <w:multiLevelType w:val="multilevel"/>
    <w:tmpl w:val="49A4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A3DBB"/>
    <w:multiLevelType w:val="multilevel"/>
    <w:tmpl w:val="76F8E24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5EA36722"/>
    <w:multiLevelType w:val="hybridMultilevel"/>
    <w:tmpl w:val="A1B87F74"/>
    <w:lvl w:ilvl="0" w:tplc="69D45DD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6F668A"/>
    <w:multiLevelType w:val="hybridMultilevel"/>
    <w:tmpl w:val="E66A1884"/>
    <w:lvl w:ilvl="0" w:tplc="C8F4D3A4">
      <w:start w:val="16"/>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8C"/>
    <w:rsid w:val="00027013"/>
    <w:rsid w:val="00036906"/>
    <w:rsid w:val="000440BD"/>
    <w:rsid w:val="00044CB5"/>
    <w:rsid w:val="00046437"/>
    <w:rsid w:val="000D0082"/>
    <w:rsid w:val="000E05B6"/>
    <w:rsid w:val="0011128F"/>
    <w:rsid w:val="001139F8"/>
    <w:rsid w:val="00135B13"/>
    <w:rsid w:val="0017092B"/>
    <w:rsid w:val="001814FA"/>
    <w:rsid w:val="001933F3"/>
    <w:rsid w:val="0019536F"/>
    <w:rsid w:val="002057FF"/>
    <w:rsid w:val="00257039"/>
    <w:rsid w:val="00273FCC"/>
    <w:rsid w:val="00282220"/>
    <w:rsid w:val="00287DC4"/>
    <w:rsid w:val="002D5D70"/>
    <w:rsid w:val="002F707E"/>
    <w:rsid w:val="003015BE"/>
    <w:rsid w:val="003307AF"/>
    <w:rsid w:val="003B7E94"/>
    <w:rsid w:val="003C5042"/>
    <w:rsid w:val="003E47FF"/>
    <w:rsid w:val="003F2806"/>
    <w:rsid w:val="003F43E1"/>
    <w:rsid w:val="00406B74"/>
    <w:rsid w:val="00460770"/>
    <w:rsid w:val="004614CC"/>
    <w:rsid w:val="0047589C"/>
    <w:rsid w:val="00510C0B"/>
    <w:rsid w:val="00534EF3"/>
    <w:rsid w:val="00585C7D"/>
    <w:rsid w:val="0058740A"/>
    <w:rsid w:val="005B2A5C"/>
    <w:rsid w:val="005B403E"/>
    <w:rsid w:val="005E3A37"/>
    <w:rsid w:val="005F4DE4"/>
    <w:rsid w:val="00670C67"/>
    <w:rsid w:val="006B0EF8"/>
    <w:rsid w:val="006E26BB"/>
    <w:rsid w:val="006F23CE"/>
    <w:rsid w:val="007417F4"/>
    <w:rsid w:val="00794AE7"/>
    <w:rsid w:val="007D50E5"/>
    <w:rsid w:val="007D5F5F"/>
    <w:rsid w:val="007E4F5F"/>
    <w:rsid w:val="00807D69"/>
    <w:rsid w:val="008267BD"/>
    <w:rsid w:val="008326B9"/>
    <w:rsid w:val="00845C4B"/>
    <w:rsid w:val="00845F21"/>
    <w:rsid w:val="009165EA"/>
    <w:rsid w:val="0094704E"/>
    <w:rsid w:val="00962474"/>
    <w:rsid w:val="00A4389E"/>
    <w:rsid w:val="00A81031"/>
    <w:rsid w:val="00AC068F"/>
    <w:rsid w:val="00AE62BA"/>
    <w:rsid w:val="00B1283B"/>
    <w:rsid w:val="00B250E3"/>
    <w:rsid w:val="00B77E57"/>
    <w:rsid w:val="00B91A8C"/>
    <w:rsid w:val="00BA69D7"/>
    <w:rsid w:val="00BC7987"/>
    <w:rsid w:val="00BD58A0"/>
    <w:rsid w:val="00C14A75"/>
    <w:rsid w:val="00C36F1B"/>
    <w:rsid w:val="00CA4863"/>
    <w:rsid w:val="00D3561E"/>
    <w:rsid w:val="00D56797"/>
    <w:rsid w:val="00DB4A94"/>
    <w:rsid w:val="00DD3678"/>
    <w:rsid w:val="00DF6C0E"/>
    <w:rsid w:val="00E725BE"/>
    <w:rsid w:val="00E74C39"/>
    <w:rsid w:val="00F17306"/>
    <w:rsid w:val="00F4306D"/>
    <w:rsid w:val="00F8561A"/>
    <w:rsid w:val="00F96BAD"/>
    <w:rsid w:val="00FB4C43"/>
    <w:rsid w:val="00FC0712"/>
    <w:rsid w:val="00FD0268"/>
    <w:rsid w:val="00FE1A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D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NormalWeb">
    <w:name w:val="Normal (Web)"/>
    <w:basedOn w:val="Normal"/>
    <w:uiPriority w:val="99"/>
    <w:semiHidden/>
    <w:unhideWhenUsed/>
    <w:rsid w:val="00B91A8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91A8C"/>
    <w:rPr>
      <w:sz w:val="16"/>
      <w:szCs w:val="16"/>
    </w:rPr>
  </w:style>
  <w:style w:type="paragraph" w:styleId="CommentText">
    <w:name w:val="annotation text"/>
    <w:basedOn w:val="Normal"/>
    <w:link w:val="CommentTextChar"/>
    <w:uiPriority w:val="99"/>
    <w:unhideWhenUsed/>
    <w:rsid w:val="00B91A8C"/>
    <w:pPr>
      <w:spacing w:line="240" w:lineRule="auto"/>
    </w:pPr>
    <w:rPr>
      <w:sz w:val="20"/>
      <w:szCs w:val="20"/>
    </w:rPr>
  </w:style>
  <w:style w:type="character" w:customStyle="1" w:styleId="CommentTextChar">
    <w:name w:val="Comment Text Char"/>
    <w:basedOn w:val="DefaultParagraphFont"/>
    <w:link w:val="CommentText"/>
    <w:uiPriority w:val="99"/>
    <w:rsid w:val="00B91A8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91A8C"/>
    <w:rPr>
      <w:b/>
      <w:bCs/>
    </w:rPr>
  </w:style>
  <w:style w:type="character" w:customStyle="1" w:styleId="CommentSubjectChar">
    <w:name w:val="Comment Subject Char"/>
    <w:basedOn w:val="CommentTextChar"/>
    <w:link w:val="CommentSubject"/>
    <w:uiPriority w:val="99"/>
    <w:semiHidden/>
    <w:rsid w:val="00B91A8C"/>
    <w:rPr>
      <w:rFonts w:ascii="Verdana" w:hAnsi="Verdana"/>
      <w:b/>
      <w:bCs/>
      <w:color w:val="000000"/>
    </w:rPr>
  </w:style>
  <w:style w:type="paragraph" w:styleId="ListParagraph">
    <w:name w:val="List Paragraph"/>
    <w:basedOn w:val="Normal"/>
    <w:uiPriority w:val="34"/>
    <w:semiHidden/>
    <w:rsid w:val="00B91A8C"/>
    <w:pPr>
      <w:ind w:left="720"/>
      <w:contextualSpacing/>
    </w:pPr>
  </w:style>
  <w:style w:type="paragraph" w:styleId="Header">
    <w:name w:val="header"/>
    <w:basedOn w:val="Normal"/>
    <w:link w:val="HeaderChar"/>
    <w:uiPriority w:val="99"/>
    <w:unhideWhenUsed/>
    <w:rsid w:val="00B91A8C"/>
    <w:pPr>
      <w:tabs>
        <w:tab w:val="center" w:pos="4536"/>
        <w:tab w:val="right" w:pos="9072"/>
      </w:tabs>
      <w:spacing w:line="240" w:lineRule="auto"/>
    </w:pPr>
  </w:style>
  <w:style w:type="character" w:customStyle="1" w:styleId="HeaderChar">
    <w:name w:val="Header Char"/>
    <w:basedOn w:val="DefaultParagraphFont"/>
    <w:link w:val="Header"/>
    <w:uiPriority w:val="99"/>
    <w:rsid w:val="00B91A8C"/>
    <w:rPr>
      <w:rFonts w:ascii="Verdana" w:hAnsi="Verdana"/>
      <w:color w:val="000000"/>
      <w:sz w:val="18"/>
      <w:szCs w:val="18"/>
    </w:rPr>
  </w:style>
  <w:style w:type="paragraph" w:styleId="Footer">
    <w:name w:val="footer"/>
    <w:basedOn w:val="Normal"/>
    <w:link w:val="FooterChar"/>
    <w:uiPriority w:val="99"/>
    <w:unhideWhenUsed/>
    <w:rsid w:val="00B91A8C"/>
    <w:pPr>
      <w:tabs>
        <w:tab w:val="center" w:pos="4536"/>
        <w:tab w:val="right" w:pos="9072"/>
      </w:tabs>
      <w:spacing w:line="240" w:lineRule="auto"/>
    </w:pPr>
  </w:style>
  <w:style w:type="character" w:customStyle="1" w:styleId="FooterChar">
    <w:name w:val="Footer Char"/>
    <w:basedOn w:val="DefaultParagraphFont"/>
    <w:link w:val="Footer"/>
    <w:uiPriority w:val="99"/>
    <w:rsid w:val="00B91A8C"/>
    <w:rPr>
      <w:rFonts w:ascii="Verdana" w:hAnsi="Verdana"/>
      <w:color w:val="000000"/>
      <w:sz w:val="18"/>
      <w:szCs w:val="18"/>
    </w:rPr>
  </w:style>
  <w:style w:type="paragraph" w:styleId="FootnoteText">
    <w:name w:val="footnote text"/>
    <w:basedOn w:val="Normal"/>
    <w:link w:val="FootnoteTextChar"/>
    <w:uiPriority w:val="99"/>
    <w:semiHidden/>
    <w:unhideWhenUsed/>
    <w:rsid w:val="003307AF"/>
    <w:pPr>
      <w:spacing w:line="240" w:lineRule="auto"/>
    </w:pPr>
    <w:rPr>
      <w:sz w:val="20"/>
      <w:szCs w:val="20"/>
    </w:rPr>
  </w:style>
  <w:style w:type="character" w:customStyle="1" w:styleId="FootnoteTextChar">
    <w:name w:val="Footnote Text Char"/>
    <w:basedOn w:val="DefaultParagraphFont"/>
    <w:link w:val="FootnoteText"/>
    <w:uiPriority w:val="99"/>
    <w:semiHidden/>
    <w:rsid w:val="003307AF"/>
    <w:rPr>
      <w:rFonts w:ascii="Verdana" w:hAnsi="Verdana"/>
      <w:color w:val="000000"/>
    </w:rPr>
  </w:style>
  <w:style w:type="character" w:styleId="FootnoteReference">
    <w:name w:val="footnote reference"/>
    <w:basedOn w:val="DefaultParagraphFont"/>
    <w:uiPriority w:val="99"/>
    <w:semiHidden/>
    <w:unhideWhenUsed/>
    <w:rsid w:val="003307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809628">
      <w:bodyDiv w:val="1"/>
      <w:marLeft w:val="0"/>
      <w:marRight w:val="0"/>
      <w:marTop w:val="0"/>
      <w:marBottom w:val="0"/>
      <w:divBdr>
        <w:top w:val="none" w:sz="0" w:space="0" w:color="auto"/>
        <w:left w:val="none" w:sz="0" w:space="0" w:color="auto"/>
        <w:bottom w:val="none" w:sz="0" w:space="0" w:color="auto"/>
        <w:right w:val="none" w:sz="0" w:space="0" w:color="auto"/>
      </w:divBdr>
    </w:div>
    <w:div w:id="870413288">
      <w:bodyDiv w:val="1"/>
      <w:marLeft w:val="0"/>
      <w:marRight w:val="0"/>
      <w:marTop w:val="0"/>
      <w:marBottom w:val="0"/>
      <w:divBdr>
        <w:top w:val="none" w:sz="0" w:space="0" w:color="auto"/>
        <w:left w:val="none" w:sz="0" w:space="0" w:color="auto"/>
        <w:bottom w:val="none" w:sz="0" w:space="0" w:color="auto"/>
        <w:right w:val="none" w:sz="0" w:space="0" w:color="auto"/>
      </w:divBdr>
    </w:div>
    <w:div w:id="1784232079">
      <w:bodyDiv w:val="1"/>
      <w:marLeft w:val="0"/>
      <w:marRight w:val="0"/>
      <w:marTop w:val="0"/>
      <w:marBottom w:val="0"/>
      <w:divBdr>
        <w:top w:val="none" w:sz="0" w:space="0" w:color="auto"/>
        <w:left w:val="none" w:sz="0" w:space="0" w:color="auto"/>
        <w:bottom w:val="none" w:sz="0" w:space="0" w:color="auto"/>
        <w:right w:val="none" w:sz="0" w:space="0" w:color="auto"/>
      </w:divBdr>
      <w:divsChild>
        <w:div w:id="803428111">
          <w:marLeft w:val="0"/>
          <w:marRight w:val="0"/>
          <w:marTop w:val="0"/>
          <w:marBottom w:val="0"/>
          <w:divBdr>
            <w:top w:val="none" w:sz="0" w:space="0" w:color="auto"/>
            <w:left w:val="none" w:sz="0" w:space="0" w:color="auto"/>
            <w:bottom w:val="none" w:sz="0" w:space="0" w:color="auto"/>
            <w:right w:val="none" w:sz="0" w:space="0" w:color="auto"/>
          </w:divBdr>
        </w:div>
      </w:divsChild>
    </w:div>
    <w:div w:id="2096170362">
      <w:bodyDiv w:val="1"/>
      <w:marLeft w:val="0"/>
      <w:marRight w:val="0"/>
      <w:marTop w:val="0"/>
      <w:marBottom w:val="0"/>
      <w:divBdr>
        <w:top w:val="none" w:sz="0" w:space="0" w:color="auto"/>
        <w:left w:val="none" w:sz="0" w:space="0" w:color="auto"/>
        <w:bottom w:val="none" w:sz="0" w:space="0" w:color="auto"/>
        <w:right w:val="none" w:sz="0" w:space="0" w:color="auto"/>
      </w:divBdr>
      <w:divsChild>
        <w:div w:id="1718428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642</ap:Words>
  <ap:Characters>3662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 Uitvoeringsagenda Spoorgoederenvervoer 2026-2030</vt:lpstr>
    </vt:vector>
  </ap:TitlesOfParts>
  <ap:LinksUpToDate>false</ap:LinksUpToDate>
  <ap:CharactersWithSpaces>4296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2026-07-07T10:48:00.0000000Z</dcterms:created>
  <dcterms:modified xsi:type="dcterms:W3CDTF">2026-07-07T10:48:00.0000000Z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9 juni 2026</vt:lpwstr>
  </property>
  <property fmtid="{D5CDD505-2E9C-101B-9397-08002B2CF9AE}" pid="14" name="Opgesteld door, Naam">
    <vt:lpwstr>A.W.H. Bertram</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