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59F4" w:rsidR="007B1F19" w:rsidP="007B1F19" w:rsidRDefault="007B1F19" w14:paraId="01E42601" w14:textId="5C4DF390">
      <w:pPr>
        <w:rPr>
          <w:rFonts w:cs="Lohit Hindi"/>
          <w:b/>
          <w:kern w:val="0"/>
          <w:szCs w:val="18"/>
          <w14:ligatures w14:val="none"/>
        </w:rPr>
      </w:pPr>
      <w:r w:rsidRPr="005159F4">
        <w:rPr>
          <w:rFonts w:cs="Lohit Hindi"/>
          <w:b/>
          <w:kern w:val="0"/>
          <w:szCs w:val="18"/>
          <w14:ligatures w14:val="none"/>
        </w:rPr>
        <w:t xml:space="preserve">Wijziging van Boek 7 van het Burgerlijk Wetboek en enkele andere wetten in verband met de aanpassing van de regeling </w:t>
      </w:r>
      <w:r w:rsidRPr="005159F4" w:rsidR="00EF749B">
        <w:rPr>
          <w:rFonts w:cs="Lohit Hindi"/>
          <w:b/>
          <w:kern w:val="0"/>
          <w:szCs w:val="18"/>
          <w14:ligatures w14:val="none"/>
        </w:rPr>
        <w:t>van</w:t>
      </w:r>
      <w:r w:rsidRPr="005159F4">
        <w:rPr>
          <w:rFonts w:cs="Lohit Hindi"/>
          <w:b/>
          <w:kern w:val="0"/>
          <w:szCs w:val="18"/>
          <w14:ligatures w14:val="none"/>
        </w:rPr>
        <w:t xml:space="preserve"> hospitaverhuur en enkele andere wijzigingen</w:t>
      </w:r>
    </w:p>
    <w:p w:rsidRPr="005159F4" w:rsidR="007B1F19" w:rsidP="007B1F19" w:rsidRDefault="007B1F19" w14:paraId="289295A2" w14:textId="77777777">
      <w:pPr>
        <w:rPr>
          <w:rFonts w:cs="Lohit Hindi"/>
          <w:b/>
          <w:kern w:val="0"/>
          <w:szCs w:val="18"/>
          <w14:ligatures w14:val="none"/>
        </w:rPr>
      </w:pPr>
    </w:p>
    <w:p w:rsidRPr="005159F4" w:rsidR="007B1F19" w:rsidP="007B1F19" w:rsidRDefault="007B1F19" w14:paraId="1A833435" w14:textId="77777777">
      <w:pPr>
        <w:rPr>
          <w:rFonts w:cs="Lohit Hindi"/>
          <w:kern w:val="0"/>
          <w:szCs w:val="18"/>
          <w14:ligatures w14:val="none"/>
        </w:rPr>
      </w:pPr>
      <w:r w:rsidRPr="005159F4">
        <w:rPr>
          <w:rFonts w:cs="Lohit Hindi"/>
          <w:kern w:val="0"/>
          <w:szCs w:val="18"/>
          <w14:ligatures w14:val="none"/>
        </w:rPr>
        <w:t>Wij Willem-Alexander, bij de gratie Gods, Koning der Nederlanden, Prins van Oranje-Nassau, enz. enz. enz.</w:t>
      </w:r>
    </w:p>
    <w:p w:rsidRPr="005159F4" w:rsidR="007B1F19" w:rsidP="007B1F19" w:rsidRDefault="007B1F19" w14:paraId="3676A341" w14:textId="77777777">
      <w:pPr>
        <w:rPr>
          <w:rFonts w:cs="Lohit Hindi"/>
          <w:kern w:val="0"/>
          <w:szCs w:val="18"/>
          <w14:ligatures w14:val="none"/>
        </w:rPr>
      </w:pPr>
    </w:p>
    <w:p w:rsidRPr="005159F4" w:rsidR="007B1F19" w:rsidP="007B1F19" w:rsidRDefault="007B1F19" w14:paraId="0061D1D4" w14:textId="77777777">
      <w:pPr>
        <w:rPr>
          <w:rFonts w:cs="Lohit Hindi"/>
          <w:kern w:val="0"/>
          <w:szCs w:val="18"/>
          <w14:ligatures w14:val="none"/>
        </w:rPr>
      </w:pPr>
      <w:r w:rsidRPr="005159F4">
        <w:rPr>
          <w:rFonts w:cs="Lohit Hindi"/>
          <w:kern w:val="0"/>
          <w:szCs w:val="18"/>
          <w14:ligatures w14:val="none"/>
        </w:rPr>
        <w:t xml:space="preserve">Allen, die dezen zullen zien of horen lezen, saluut! </w:t>
      </w:r>
      <w:proofErr w:type="gramStart"/>
      <w:r w:rsidRPr="005159F4">
        <w:rPr>
          <w:rFonts w:cs="Lohit Hindi"/>
          <w:kern w:val="0"/>
          <w:szCs w:val="18"/>
          <w14:ligatures w14:val="none"/>
        </w:rPr>
        <w:t>doen</w:t>
      </w:r>
      <w:proofErr w:type="gramEnd"/>
      <w:r w:rsidRPr="005159F4">
        <w:rPr>
          <w:rFonts w:cs="Lohit Hindi"/>
          <w:kern w:val="0"/>
          <w:szCs w:val="18"/>
          <w14:ligatures w14:val="none"/>
        </w:rPr>
        <w:t xml:space="preserve"> te weten:</w:t>
      </w:r>
    </w:p>
    <w:p w:rsidRPr="005159F4" w:rsidR="007B1F19" w:rsidP="007B1F19" w:rsidRDefault="007B1F19" w14:paraId="43BB63FE" w14:textId="77777777">
      <w:pPr>
        <w:rPr>
          <w:rFonts w:cs="Lohit Hindi"/>
          <w:kern w:val="0"/>
          <w:szCs w:val="18"/>
          <w14:ligatures w14:val="none"/>
        </w:rPr>
      </w:pPr>
    </w:p>
    <w:p w:rsidRPr="005159F4" w:rsidR="007B1F19" w:rsidP="007B1F19" w:rsidRDefault="007B1F19" w14:paraId="06F7E709" w14:textId="097D61DE">
      <w:pPr>
        <w:rPr>
          <w:rFonts w:cs="Lohit Hindi"/>
          <w:kern w:val="0"/>
          <w:szCs w:val="18"/>
          <w14:ligatures w14:val="none"/>
        </w:rPr>
      </w:pPr>
      <w:r w:rsidRPr="005159F4">
        <w:rPr>
          <w:rFonts w:cs="Lohit Hindi"/>
          <w:kern w:val="0"/>
          <w:szCs w:val="18"/>
          <w14:ligatures w14:val="none"/>
        </w:rPr>
        <w:t xml:space="preserve">Alzo Wij in overweging genomen hebben, dat het wenselijk is </w:t>
      </w:r>
      <w:r w:rsidRPr="005159F4" w:rsidR="008A6978">
        <w:rPr>
          <w:rFonts w:cs="Lohit Hindi"/>
          <w:kern w:val="0"/>
          <w:szCs w:val="18"/>
          <w14:ligatures w14:val="none"/>
        </w:rPr>
        <w:t xml:space="preserve">hospitaverhuur te stimuleren en daartoe Boek 7 van het Burgerlijk Wetboek </w:t>
      </w:r>
      <w:r w:rsidRPr="005159F4">
        <w:rPr>
          <w:rFonts w:cs="Lohit Hindi"/>
          <w:kern w:val="0"/>
          <w:szCs w:val="18"/>
          <w14:ligatures w14:val="none"/>
        </w:rPr>
        <w:t>en enkele andere wetten</w:t>
      </w:r>
      <w:r w:rsidRPr="005159F4" w:rsidR="008A6978">
        <w:rPr>
          <w:rFonts w:cs="Lohit Hindi"/>
          <w:kern w:val="0"/>
          <w:szCs w:val="18"/>
          <w14:ligatures w14:val="none"/>
        </w:rPr>
        <w:t xml:space="preserve"> te wijzigen</w:t>
      </w:r>
      <w:r w:rsidRPr="005159F4">
        <w:rPr>
          <w:rFonts w:cs="Lohit Hindi"/>
          <w:kern w:val="0"/>
          <w:szCs w:val="18"/>
          <w14:ligatures w14:val="none"/>
        </w:rPr>
        <w:t>;</w:t>
      </w:r>
    </w:p>
    <w:p w:rsidRPr="005159F4" w:rsidR="007B1F19" w:rsidP="007B1F19" w:rsidRDefault="007B1F19" w14:paraId="6F670B60" w14:textId="77777777">
      <w:pPr>
        <w:rPr>
          <w:rFonts w:cs="Lohit Hindi"/>
          <w:kern w:val="0"/>
          <w:szCs w:val="18"/>
          <w14:ligatures w14:val="none"/>
        </w:rPr>
      </w:pPr>
    </w:p>
    <w:p w:rsidRPr="005159F4" w:rsidR="007B1F19" w:rsidP="007B1F19" w:rsidRDefault="007B1F19" w14:paraId="5F2C4A2C" w14:textId="77777777">
      <w:pPr>
        <w:rPr>
          <w:rFonts w:cs="Lohit Hindi"/>
          <w:kern w:val="0"/>
          <w:szCs w:val="18"/>
          <w14:ligatures w14:val="none"/>
        </w:rPr>
      </w:pPr>
      <w:r w:rsidRPr="005159F4">
        <w:rPr>
          <w:rFonts w:cs="Lohit Hindi"/>
          <w:kern w:val="0"/>
          <w:szCs w:val="18"/>
          <w14:ligatures w14:val="none"/>
        </w:rPr>
        <w:t>Zo is het, dat Wij, de Afdeling advisering van de Raad van State gehoord, en met gemeen overleg der Staten-Generaal, hebben goedgevonden en verstaan, gelijk Wij goedvinden en verstaan bij deze:</w:t>
      </w:r>
    </w:p>
    <w:p w:rsidRPr="005159F4" w:rsidR="007B1F19" w:rsidP="007B1F19" w:rsidRDefault="007B1F19" w14:paraId="191A0E65" w14:textId="77777777">
      <w:pPr>
        <w:rPr>
          <w:rFonts w:cs="Lohit Hindi"/>
          <w:kern w:val="0"/>
          <w:szCs w:val="18"/>
          <w14:ligatures w14:val="none"/>
        </w:rPr>
      </w:pPr>
    </w:p>
    <w:p w:rsidRPr="005159F4" w:rsidR="007B1F19" w:rsidP="007B1F19" w:rsidRDefault="007B1F19" w14:paraId="7AA7D4D0" w14:textId="01BCFCEE">
      <w:pPr>
        <w:rPr>
          <w:rFonts w:cs="Lohit Hindi"/>
          <w:b/>
          <w:bCs/>
          <w:kern w:val="0"/>
          <w:szCs w:val="18"/>
          <w14:ligatures w14:val="none"/>
        </w:rPr>
      </w:pPr>
      <w:r w:rsidRPr="005159F4">
        <w:rPr>
          <w:rFonts w:cs="Lohit Hindi"/>
          <w:b/>
          <w:bCs/>
          <w:kern w:val="0"/>
          <w:szCs w:val="18"/>
          <w14:ligatures w14:val="none"/>
        </w:rPr>
        <w:t>Artikel I</w:t>
      </w:r>
    </w:p>
    <w:p w:rsidRPr="005159F4" w:rsidR="007B1F19" w:rsidP="007B1F19" w:rsidRDefault="007B1F19" w14:paraId="12CA592C" w14:textId="77777777">
      <w:pPr>
        <w:rPr>
          <w:rFonts w:cs="Lohit Hindi"/>
          <w:b/>
          <w:bCs/>
          <w:kern w:val="0"/>
          <w:szCs w:val="18"/>
          <w14:ligatures w14:val="none"/>
        </w:rPr>
      </w:pPr>
    </w:p>
    <w:p w:rsidRPr="005159F4" w:rsidR="007B1F19" w:rsidP="007B1F19" w:rsidRDefault="007B1F19" w14:paraId="7732BE61" w14:textId="77777777">
      <w:pPr>
        <w:rPr>
          <w:rFonts w:cs="Lohit Hindi"/>
          <w:kern w:val="0"/>
          <w:szCs w:val="18"/>
          <w14:ligatures w14:val="none"/>
        </w:rPr>
      </w:pPr>
      <w:r w:rsidRPr="005159F4">
        <w:rPr>
          <w:rFonts w:cs="Lohit Hindi"/>
          <w:kern w:val="0"/>
          <w:szCs w:val="18"/>
          <w14:ligatures w14:val="none"/>
        </w:rPr>
        <w:t>Boek 7 van het Burgerlijk Wetboek wordt als volgt gewijzigd:</w:t>
      </w:r>
    </w:p>
    <w:p w:rsidRPr="005159F4" w:rsidR="007B1F19" w:rsidP="007B1F19" w:rsidRDefault="007B1F19" w14:paraId="5C24E607" w14:textId="77777777">
      <w:pPr>
        <w:rPr>
          <w:rFonts w:cs="Lohit Hindi"/>
          <w:b/>
          <w:bCs/>
          <w:kern w:val="0"/>
          <w:szCs w:val="18"/>
          <w14:ligatures w14:val="none"/>
        </w:rPr>
      </w:pPr>
    </w:p>
    <w:p w:rsidRPr="005159F4" w:rsidR="00B06701" w:rsidRDefault="007B1F19" w14:paraId="38DC67BE" w14:textId="7C5E58AE">
      <w:r w:rsidRPr="005159F4">
        <w:t>A</w:t>
      </w:r>
    </w:p>
    <w:p w:rsidRPr="005159F4" w:rsidR="007B1F19" w:rsidRDefault="007B1F19" w14:paraId="2223C31E" w14:textId="4A7CF8C1"/>
    <w:p w:rsidRPr="005159F4" w:rsidR="006056A4" w:rsidP="00A81759" w:rsidRDefault="007B1F19" w14:paraId="42AA2755" w14:textId="72E7EE1A">
      <w:r w:rsidRPr="005159F4">
        <w:t xml:space="preserve">Artikel 232, derde lid, </w:t>
      </w:r>
      <w:r w:rsidR="006A047F">
        <w:t>komt te luiden</w:t>
      </w:r>
      <w:r w:rsidRPr="005159F4" w:rsidR="006056A4">
        <w:t>:</w:t>
      </w:r>
    </w:p>
    <w:p w:rsidRPr="005159F4" w:rsidR="006056A4" w:rsidP="00A81759" w:rsidRDefault="006056A4" w14:paraId="5157F7A5" w14:textId="77777777"/>
    <w:p w:rsidRPr="005159F4" w:rsidR="00861712" w:rsidP="00A81759" w:rsidRDefault="006A047F" w14:paraId="2FFEF34A" w14:textId="27D31D82">
      <w:r>
        <w:t xml:space="preserve">3. </w:t>
      </w:r>
      <w:r w:rsidRPr="006E0901">
        <w:t xml:space="preserve">Een huur voor onbepaalde tijd of </w:t>
      </w:r>
      <w:r w:rsidR="00E238D4">
        <w:t xml:space="preserve">een huur </w:t>
      </w:r>
      <w:r w:rsidRPr="006E0901">
        <w:t xml:space="preserve">voor bepaalde tijd als bedoeld in artikel 271a lid 1, onderdeel b, die is aangegaan voor woonruimte die niet een zelfstandige woning vormt, kan binnen negen maanden na het ingaan van de overeenkomst worden opgezegd indien de woonruimte deel uitmaakt van een woning waarin de verhuurder zijn hoofdverblijf heeft en waarin niet eerder aan dezelfde huurder deze of andere woonruimte is verhuurd. Gedurende deze termijn zijn de artikelen 206 lid 3, 270, 271 lid 4, </w:t>
      </w:r>
      <w:r w:rsidR="00E238D4">
        <w:t xml:space="preserve">271b, </w:t>
      </w:r>
      <w:r w:rsidRPr="006E0901">
        <w:t>272, 273, 274, 275, 276, 277 en 281 niet van toepassing</w:t>
      </w:r>
      <w:r w:rsidR="004D24F5">
        <w:t xml:space="preserve">. </w:t>
      </w:r>
    </w:p>
    <w:p w:rsidRPr="005159F4" w:rsidR="007B1F19" w:rsidRDefault="007B1F19" w14:paraId="2756756F" w14:textId="77777777"/>
    <w:p w:rsidRPr="005159F4" w:rsidR="007B1F19" w:rsidRDefault="007B1F19" w14:paraId="5260C062" w14:textId="694A61C5">
      <w:r w:rsidRPr="005159F4">
        <w:t xml:space="preserve">B </w:t>
      </w:r>
    </w:p>
    <w:p w:rsidRPr="005159F4" w:rsidR="007B1F19" w:rsidRDefault="007B1F19" w14:paraId="38560B2D" w14:textId="77777777"/>
    <w:p w:rsidRPr="005159F4" w:rsidR="007B1F19" w:rsidRDefault="007B1F19" w14:paraId="5116969C" w14:textId="08D6917E">
      <w:r w:rsidRPr="005159F4">
        <w:t>Artikel 252a, zesde lid, wordt als volgt gewijzigd:</w:t>
      </w:r>
    </w:p>
    <w:p w:rsidRPr="005159F4" w:rsidR="007B1F19" w:rsidRDefault="007B1F19" w14:paraId="391FC1B8" w14:textId="77777777"/>
    <w:p w:rsidRPr="005159F4" w:rsidR="007B1F19" w:rsidP="001A50B5" w:rsidRDefault="001A50B5" w14:paraId="43CB35E4" w14:textId="0A4E56F7">
      <w:r w:rsidRPr="005159F4">
        <w:t xml:space="preserve">1. </w:t>
      </w:r>
      <w:r w:rsidRPr="005159F4" w:rsidR="007B1F19">
        <w:t>Aan het slot van onderdeel b wordt toegevoegd “</w:t>
      </w:r>
      <w:r w:rsidRPr="005159F4" w:rsidR="00D4589C">
        <w:t>mits</w:t>
      </w:r>
      <w:r w:rsidRPr="005159F4" w:rsidR="007B1F19">
        <w:t xml:space="preserve"> het inkomen van de persoon die op basis van een schriftelijke overeenkomst met de huurder een deel van de woning huurt </w:t>
      </w:r>
      <w:proofErr w:type="gramStart"/>
      <w:r w:rsidRPr="005159F4" w:rsidR="007B1F19">
        <w:t>alsmede</w:t>
      </w:r>
      <w:proofErr w:type="gramEnd"/>
      <w:r w:rsidRPr="005159F4" w:rsidR="007B1F19">
        <w:t xml:space="preserve"> degene die tot het huishouden van die persoon behoort niet wordt meegeteld”.</w:t>
      </w:r>
    </w:p>
    <w:p w:rsidRPr="005159F4" w:rsidR="007B1F19" w:rsidP="001A50B5" w:rsidRDefault="001A50B5" w14:paraId="6C74D213" w14:textId="3C997120">
      <w:r w:rsidRPr="005159F4">
        <w:t xml:space="preserve">2. </w:t>
      </w:r>
      <w:r w:rsidRPr="005159F4" w:rsidR="007B1F19">
        <w:t xml:space="preserve">In onderdeel c wordt </w:t>
      </w:r>
      <w:r w:rsidRPr="005159F4" w:rsidR="00C010E6">
        <w:t xml:space="preserve">voor </w:t>
      </w:r>
      <w:r w:rsidRPr="005159F4" w:rsidR="007B1F19">
        <w:t xml:space="preserve">“in welk geval” </w:t>
      </w:r>
      <w:r w:rsidRPr="005159F4" w:rsidR="00C010E6">
        <w:t>ingevoegd</w:t>
      </w:r>
      <w:r w:rsidRPr="005159F4" w:rsidR="007B1F19">
        <w:t xml:space="preserve"> “</w:t>
      </w:r>
      <w:bookmarkStart w:name="_Hlk198203325" w:id="0"/>
      <w:r w:rsidRPr="005159F4" w:rsidR="00D4589C">
        <w:t>mits</w:t>
      </w:r>
      <w:r w:rsidRPr="005159F4" w:rsidR="007B1F19">
        <w:t xml:space="preserve"> </w:t>
      </w:r>
      <w:bookmarkStart w:name="_Hlk198886541" w:id="1"/>
      <w:r w:rsidRPr="005159F4" w:rsidR="007B1F19">
        <w:t xml:space="preserve">het inkomen van de persoon die op basis van een schriftelijke overeenkomst met de huurder een deel van de woning huurt </w:t>
      </w:r>
      <w:proofErr w:type="gramStart"/>
      <w:r w:rsidRPr="005159F4" w:rsidR="007B1F19">
        <w:t>alsmede</w:t>
      </w:r>
      <w:proofErr w:type="gramEnd"/>
      <w:r w:rsidRPr="005159F4" w:rsidR="007B1F19">
        <w:t xml:space="preserve"> degene die tot het huishouden van die persoon behoort niet wordt meegeteld</w:t>
      </w:r>
      <w:bookmarkEnd w:id="1"/>
      <w:r w:rsidRPr="005159F4" w:rsidR="007B1F19">
        <w:t>,</w:t>
      </w:r>
      <w:bookmarkEnd w:id="0"/>
      <w:r w:rsidRPr="005159F4" w:rsidR="007B1F19">
        <w:t>”.</w:t>
      </w:r>
    </w:p>
    <w:p w:rsidRPr="005159F4" w:rsidR="008A6978" w:rsidP="008A6978" w:rsidRDefault="008A6978" w14:paraId="6CB33CD9" w14:textId="77777777">
      <w:pPr>
        <w:pStyle w:val="Lijstalinea"/>
        <w:ind w:left="360"/>
      </w:pPr>
    </w:p>
    <w:p w:rsidRPr="005159F4" w:rsidR="007B1F19" w:rsidP="007B1F19" w:rsidRDefault="007B1F19" w14:paraId="47FCB64F" w14:textId="5A27A8DE">
      <w:r w:rsidRPr="005159F4">
        <w:t>C</w:t>
      </w:r>
    </w:p>
    <w:p w:rsidRPr="005159F4" w:rsidR="000B6668" w:rsidP="007B1F19" w:rsidRDefault="000B6668" w14:paraId="39C90016" w14:textId="77777777"/>
    <w:p w:rsidR="00C57E3A" w:rsidP="000B6668" w:rsidRDefault="00C57E3A" w14:paraId="6A86B172" w14:textId="5BACE743">
      <w:r>
        <w:t>A</w:t>
      </w:r>
      <w:r w:rsidRPr="005159F4" w:rsidR="000B6668">
        <w:t>rtikel 269 wordt</w:t>
      </w:r>
      <w:r>
        <w:t xml:space="preserve"> als volgt gewijzigd:</w:t>
      </w:r>
    </w:p>
    <w:p w:rsidR="00C57E3A" w:rsidP="000B6668" w:rsidRDefault="00C57E3A" w14:paraId="072D8FCA" w14:textId="77777777"/>
    <w:p w:rsidR="00C57E3A" w:rsidP="00C57E3A" w:rsidRDefault="00C57E3A" w14:paraId="02347AF8" w14:textId="7FB0629E">
      <w:r>
        <w:t xml:space="preserve">1. In het derde lid wordt </w:t>
      </w:r>
      <w:r w:rsidRPr="00C6767E" w:rsidR="00C6767E">
        <w:t>“Ingeval van onderverhuur welke al dan niet” vervangen door “Bij onderhuur die betrekking heeft op een zelfstandige dan wel niet zelfstandige woning”.</w:t>
      </w:r>
      <w:r w:rsidR="00C6767E">
        <w:t xml:space="preserve"> </w:t>
      </w:r>
    </w:p>
    <w:p w:rsidR="00C57E3A" w:rsidP="000B6668" w:rsidRDefault="00C57E3A" w14:paraId="12535A1B" w14:textId="77777777"/>
    <w:p w:rsidRPr="005159F4" w:rsidR="000B6668" w:rsidP="000B6668" w:rsidRDefault="00C57E3A" w14:paraId="3BBE71C3" w14:textId="01DB5BA8">
      <w:r>
        <w:t>2. Er wordt</w:t>
      </w:r>
      <w:r w:rsidRPr="005159F4" w:rsidR="000B6668">
        <w:t xml:space="preserve"> een lid toegevoegd, luidende:</w:t>
      </w:r>
    </w:p>
    <w:p w:rsidR="000B6668" w:rsidP="000B6668" w:rsidRDefault="000B6668" w14:paraId="141F12F2" w14:textId="77777777">
      <w:pPr>
        <w:rPr>
          <w:szCs w:val="18"/>
        </w:rPr>
      </w:pPr>
    </w:p>
    <w:p w:rsidRPr="005159F4" w:rsidR="00C6767E" w:rsidP="000B6668" w:rsidRDefault="00C6767E" w14:paraId="07B5C7A7" w14:textId="3665F85A">
      <w:pPr>
        <w:rPr>
          <w:szCs w:val="18"/>
        </w:rPr>
      </w:pPr>
      <w:r w:rsidRPr="00C6767E">
        <w:rPr>
          <w:szCs w:val="18"/>
        </w:rPr>
        <w:t>4. De onderhuur die betrekking heeft op een niet zelfstandige woning eindigt bij het einde van de huur overeenkomstig artikel 268, anders dan door opzegging.</w:t>
      </w:r>
    </w:p>
    <w:p w:rsidR="008B6030" w:rsidRDefault="008B6030" w14:paraId="6AB79113" w14:textId="33A5FF53">
      <w:pPr>
        <w:spacing w:after="160" w:line="259" w:lineRule="auto"/>
        <w:rPr>
          <w:szCs w:val="18"/>
        </w:rPr>
      </w:pPr>
      <w:r>
        <w:rPr>
          <w:szCs w:val="18"/>
        </w:rPr>
        <w:br w:type="page"/>
      </w:r>
    </w:p>
    <w:p w:rsidRPr="005159F4" w:rsidR="000B6668" w:rsidP="000B6668" w:rsidRDefault="000B6668" w14:paraId="0240D9BD" w14:textId="77777777">
      <w:pPr>
        <w:rPr>
          <w:szCs w:val="18"/>
        </w:rPr>
      </w:pPr>
    </w:p>
    <w:p w:rsidRPr="005159F4" w:rsidR="007B1F19" w:rsidP="007B1F19" w:rsidRDefault="000B6668" w14:paraId="3BF8211D" w14:textId="2E073893">
      <w:r w:rsidRPr="005159F4">
        <w:t>D</w:t>
      </w:r>
    </w:p>
    <w:p w:rsidRPr="005159F4" w:rsidR="000B6668" w:rsidP="007B1F19" w:rsidRDefault="000B6668" w14:paraId="3B1F2272" w14:textId="77777777"/>
    <w:p w:rsidRPr="005159F4" w:rsidR="007B1F19" w:rsidP="007B1F19" w:rsidRDefault="007B1F19" w14:paraId="647F15D4" w14:textId="0E5981BB">
      <w:r w:rsidRPr="005159F4">
        <w:t>Artikel 271 wordt als volgt gewijzigd:</w:t>
      </w:r>
    </w:p>
    <w:p w:rsidRPr="005159F4" w:rsidR="00982EF3" w:rsidP="007B1F19" w:rsidRDefault="00982EF3" w14:paraId="5BBEC269" w14:textId="77777777"/>
    <w:p w:rsidRPr="005159F4" w:rsidR="007B1F19" w:rsidP="001A50B5" w:rsidRDefault="001A50B5" w14:paraId="724C7D70" w14:textId="3D19E4DC">
      <w:r w:rsidRPr="005159F4">
        <w:t xml:space="preserve">1. </w:t>
      </w:r>
      <w:r w:rsidRPr="005159F4" w:rsidR="007B1F19">
        <w:t>Het tweede en negende lid vervallen</w:t>
      </w:r>
      <w:r w:rsidRPr="005159F4" w:rsidR="00805E34">
        <w:t>,</w:t>
      </w:r>
      <w:r w:rsidRPr="005159F4" w:rsidR="007B1F19">
        <w:t xml:space="preserve"> onder vernummering van het derde tot en met achtste lid tot tweede tot en met zevende lid en onder vernummering van het tiende lid tot achtste lid.</w:t>
      </w:r>
    </w:p>
    <w:p w:rsidRPr="005159F4" w:rsidR="007B1F19" w:rsidP="001A50B5" w:rsidRDefault="001A50B5" w14:paraId="2A9E1FBC" w14:textId="2117B2EA">
      <w:r w:rsidRPr="005159F4">
        <w:t xml:space="preserve">2. </w:t>
      </w:r>
      <w:r w:rsidRPr="005159F4" w:rsidR="007B1F19">
        <w:t xml:space="preserve">In het vierde lid (nieuw) </w:t>
      </w:r>
      <w:r w:rsidRPr="005159F4" w:rsidR="009376E4">
        <w:t>wordt “artikel 274 lid 1” vervangen door “artikel 271</w:t>
      </w:r>
      <w:r w:rsidRPr="005159F4" w:rsidR="0066574E">
        <w:t>b</w:t>
      </w:r>
      <w:r w:rsidRPr="005159F4" w:rsidR="009376E4">
        <w:t xml:space="preserve"> </w:t>
      </w:r>
      <w:r w:rsidR="002A04E8">
        <w:t xml:space="preserve">lid 1 </w:t>
      </w:r>
      <w:r w:rsidRPr="005159F4" w:rsidR="009376E4">
        <w:t>of 274 lid 1”.</w:t>
      </w:r>
    </w:p>
    <w:p w:rsidRPr="005159F4" w:rsidR="009376E4" w:rsidP="001A50B5" w:rsidRDefault="001A50B5" w14:paraId="66212AAF" w14:textId="715B1464">
      <w:r w:rsidRPr="005159F4">
        <w:t xml:space="preserve">3. </w:t>
      </w:r>
      <w:r w:rsidRPr="005159F4" w:rsidR="009376E4">
        <w:t>In het zesde lid (nieuw) wordt “lid 4 of lid 6</w:t>
      </w:r>
      <w:r w:rsidRPr="005159F4" w:rsidR="002765E4">
        <w:t xml:space="preserve"> onder a</w:t>
      </w:r>
      <w:r w:rsidRPr="005159F4" w:rsidR="009376E4">
        <w:t>” vervangen door “lid 3 of lid 5</w:t>
      </w:r>
      <w:r w:rsidRPr="005159F4" w:rsidR="002765E4">
        <w:t xml:space="preserve"> onder a</w:t>
      </w:r>
      <w:r w:rsidRPr="005159F4" w:rsidR="009376E4">
        <w:t>”</w:t>
      </w:r>
      <w:r w:rsidRPr="005159F4" w:rsidR="00805E34">
        <w:t xml:space="preserve"> en</w:t>
      </w:r>
      <w:r w:rsidRPr="005159F4" w:rsidR="009376E4">
        <w:t xml:space="preserve"> wordt “lid 6 onder b” vervangen door “lid 5 onder b”.</w:t>
      </w:r>
    </w:p>
    <w:p w:rsidRPr="005159F4" w:rsidR="00050F47" w:rsidP="001A50B5" w:rsidRDefault="001A50B5" w14:paraId="53CCFC9C" w14:textId="01E06E25">
      <w:r w:rsidRPr="005159F4">
        <w:t xml:space="preserve">4. </w:t>
      </w:r>
      <w:r w:rsidRPr="005159F4" w:rsidR="002765E4">
        <w:t xml:space="preserve">In het zevende lid (nieuw) wordt “lid </w:t>
      </w:r>
      <w:r w:rsidRPr="005159F4" w:rsidR="00050F47">
        <w:t>6</w:t>
      </w:r>
      <w:r w:rsidRPr="005159F4" w:rsidR="002765E4">
        <w:t xml:space="preserve"> onder a” vervangen door “lid </w:t>
      </w:r>
      <w:r w:rsidRPr="005159F4" w:rsidR="00050F47">
        <w:t>5</w:t>
      </w:r>
      <w:r w:rsidRPr="005159F4" w:rsidR="002765E4">
        <w:t xml:space="preserve"> onder a” en wordt “lid 6 onder b” </w:t>
      </w:r>
      <w:r w:rsidRPr="005159F4" w:rsidR="00050F47">
        <w:t xml:space="preserve">vervangen door “lid 5 onder b”. </w:t>
      </w:r>
    </w:p>
    <w:p w:rsidRPr="005159F4" w:rsidR="001A7B07" w:rsidP="00050F47" w:rsidRDefault="001A7B07" w14:paraId="1C201E9B" w14:textId="77777777"/>
    <w:p w:rsidRPr="005159F4" w:rsidR="009376E4" w:rsidP="00050F47" w:rsidRDefault="000B6668" w14:paraId="5AD31F79" w14:textId="17DA889D">
      <w:r w:rsidRPr="005159F4">
        <w:t>E</w:t>
      </w:r>
    </w:p>
    <w:p w:rsidRPr="005159F4" w:rsidR="00050F47" w:rsidP="00050F47" w:rsidRDefault="00050F47" w14:paraId="69D39235" w14:textId="77777777"/>
    <w:p w:rsidRPr="005159F4" w:rsidR="00050F47" w:rsidP="00050F47" w:rsidRDefault="00050F47" w14:paraId="42486D21" w14:textId="07F502EA">
      <w:r w:rsidRPr="005159F4">
        <w:t>Na artikel 271 word</w:t>
      </w:r>
      <w:r w:rsidRPr="005159F4" w:rsidR="00805E34">
        <w:t xml:space="preserve">en </w:t>
      </w:r>
      <w:r w:rsidRPr="00FC515B" w:rsidR="00861712">
        <w:t>twee</w:t>
      </w:r>
      <w:r w:rsidRPr="00FC515B">
        <w:t xml:space="preserve"> a</w:t>
      </w:r>
      <w:r w:rsidRPr="005159F4">
        <w:t>rtikelen ingevoegd</w:t>
      </w:r>
      <w:r w:rsidRPr="005159F4" w:rsidR="00805E34">
        <w:t>, luidende</w:t>
      </w:r>
      <w:r w:rsidRPr="005159F4">
        <w:t>:</w:t>
      </w:r>
    </w:p>
    <w:p w:rsidRPr="005159F4" w:rsidR="00050F47" w:rsidP="001A50B5" w:rsidRDefault="00050F47" w14:paraId="24A39953" w14:textId="77777777"/>
    <w:p w:rsidRPr="005159F4" w:rsidR="00050F47" w:rsidP="001A50B5" w:rsidRDefault="00050F47" w14:paraId="733DC4E4" w14:textId="77777777">
      <w:pPr>
        <w:rPr>
          <w:rFonts w:eastAsia="Times New Roman" w:cs="Arial"/>
          <w:b/>
          <w:bCs/>
          <w:kern w:val="0"/>
          <w:szCs w:val="18"/>
          <w:lang w:eastAsia="nl-NL"/>
          <w14:ligatures w14:val="none"/>
        </w:rPr>
      </w:pPr>
      <w:r w:rsidRPr="005159F4">
        <w:rPr>
          <w:rFonts w:eastAsia="Times New Roman" w:cs="Arial"/>
          <w:b/>
          <w:bCs/>
          <w:kern w:val="0"/>
          <w:szCs w:val="18"/>
          <w:lang w:eastAsia="nl-NL"/>
          <w14:ligatures w14:val="none"/>
        </w:rPr>
        <w:t>Artikel 271a</w:t>
      </w:r>
    </w:p>
    <w:p w:rsidRPr="005159F4" w:rsidR="00050F47" w:rsidP="001A50B5" w:rsidRDefault="00050F47" w14:paraId="063CBA4A" w14:textId="77777777">
      <w:pPr>
        <w:rPr>
          <w:rFonts w:eastAsia="Times New Roman" w:cs="Arial"/>
          <w:b/>
          <w:bCs/>
          <w:kern w:val="0"/>
          <w:szCs w:val="18"/>
          <w:lang w:eastAsia="nl-NL"/>
          <w14:ligatures w14:val="none"/>
        </w:rPr>
      </w:pPr>
    </w:p>
    <w:p w:rsidRPr="005159F4" w:rsidR="001A50B5" w:rsidP="001A50B5" w:rsidRDefault="00050F47" w14:paraId="3E8D53ED" w14:textId="77777777">
      <w:pPr>
        <w:rPr>
          <w:rFonts w:eastAsia="Times New Roman" w:cs="Arial"/>
          <w:kern w:val="0"/>
          <w:szCs w:val="18"/>
          <w:lang w:eastAsia="nl-NL"/>
          <w14:ligatures w14:val="none"/>
        </w:rPr>
      </w:pPr>
      <w:r w:rsidRPr="005159F4">
        <w:rPr>
          <w:rFonts w:eastAsia="Times New Roman" w:cs="Arial"/>
          <w:kern w:val="0"/>
          <w:szCs w:val="18"/>
          <w:lang w:eastAsia="nl-NL"/>
          <w14:ligatures w14:val="none"/>
        </w:rPr>
        <w:t>1. Dit artikel is van toepassing op een voor bepaalde tijd aangegane huur voor de duur van:</w:t>
      </w:r>
    </w:p>
    <w:p w:rsidRPr="005159F4" w:rsidR="001A7B07" w:rsidP="001A50B5" w:rsidRDefault="001A50B5" w14:paraId="33280B31" w14:textId="161F019B">
      <w:pPr>
        <w:rPr>
          <w:rFonts w:eastAsia="Times New Roman" w:cs="Arial"/>
          <w:b/>
          <w:bCs/>
          <w:kern w:val="0"/>
          <w:szCs w:val="18"/>
          <w:lang w:eastAsia="nl-NL"/>
          <w14:ligatures w14:val="none"/>
        </w:rPr>
      </w:pPr>
      <w:r w:rsidRPr="005159F4">
        <w:rPr>
          <w:rFonts w:eastAsia="Times New Roman" w:cs="Arial"/>
          <w:kern w:val="0"/>
          <w:szCs w:val="18"/>
          <w:lang w:eastAsia="nl-NL"/>
          <w14:ligatures w14:val="none"/>
        </w:rPr>
        <w:t xml:space="preserve">a. </w:t>
      </w:r>
      <w:r w:rsidRPr="005159F4" w:rsidR="00050F47">
        <w:rPr>
          <w:rFonts w:eastAsia="Times New Roman" w:cs="Arial"/>
          <w:kern w:val="0"/>
          <w:szCs w:val="18"/>
          <w:lang w:eastAsia="nl-NL"/>
          <w14:ligatures w14:val="none"/>
        </w:rPr>
        <w:t xml:space="preserve">twee jaar of korter ingeval van een woonruimte die wordt verhuurd aan personen die deel uitmaken van bij algemene maatregel van bestuur genoemde categorieën van personen; </w:t>
      </w:r>
    </w:p>
    <w:p w:rsidRPr="005159F4" w:rsidR="00050F47" w:rsidP="001A50B5" w:rsidRDefault="001A50B5" w14:paraId="2329125E" w14:textId="6C94C3E4">
      <w:pPr>
        <w:pStyle w:val="Lijstalinea"/>
        <w:ind w:left="0"/>
        <w:rPr>
          <w:rFonts w:eastAsia="Times New Roman" w:cs="Arial"/>
          <w:b/>
          <w:bCs/>
          <w:kern w:val="0"/>
          <w:szCs w:val="18"/>
          <w:lang w:eastAsia="nl-NL"/>
          <w14:ligatures w14:val="none"/>
        </w:rPr>
      </w:pPr>
      <w:r w:rsidRPr="005159F4">
        <w:rPr>
          <w:rFonts w:eastAsia="Times New Roman" w:cs="Arial"/>
          <w:kern w:val="0"/>
          <w:szCs w:val="18"/>
          <w:lang w:eastAsia="nl-NL"/>
          <w14:ligatures w14:val="none"/>
        </w:rPr>
        <w:t xml:space="preserve">b. </w:t>
      </w:r>
      <w:r w:rsidRPr="005159F4" w:rsidR="00050F47">
        <w:rPr>
          <w:rFonts w:eastAsia="Times New Roman" w:cs="Arial"/>
          <w:kern w:val="0"/>
          <w:szCs w:val="18"/>
          <w:lang w:eastAsia="nl-NL"/>
          <w14:ligatures w14:val="none"/>
        </w:rPr>
        <w:t xml:space="preserve">vijf jaar of korter ingeval van een woonruimte die niet een zelfstandige woning vormt en deel uitmaakt van een woning waarin de verhuurder zijn hoofdverblijf heeft.  </w:t>
      </w:r>
    </w:p>
    <w:p w:rsidRPr="005159F4" w:rsidR="00050F47" w:rsidP="001A50B5" w:rsidRDefault="00050F47" w14:paraId="79B2733E" w14:textId="222BEC87">
      <w:pPr>
        <w:rPr>
          <w:rFonts w:eastAsia="Times New Roman" w:cs="Arial"/>
          <w:kern w:val="0"/>
          <w:szCs w:val="18"/>
          <w:lang w:eastAsia="nl-NL"/>
          <w14:ligatures w14:val="none"/>
        </w:rPr>
      </w:pPr>
      <w:r w:rsidRPr="005159F4">
        <w:rPr>
          <w:rFonts w:eastAsia="Times New Roman" w:cs="Arial"/>
          <w:kern w:val="0"/>
          <w:szCs w:val="18"/>
          <w:lang w:eastAsia="nl-NL"/>
          <w14:ligatures w14:val="none"/>
        </w:rPr>
        <w:t xml:space="preserve">2. Op de in lid 1 bedoelde huur is artikel 228 lid 1 onverkort van toepassing, mits de verhuurder </w:t>
      </w:r>
      <w:bookmarkStart w:name="_Hlk199163647" w:id="2"/>
      <w:r w:rsidRPr="005159F4">
        <w:rPr>
          <w:rFonts w:eastAsia="Times New Roman" w:cs="Arial"/>
          <w:kern w:val="0"/>
          <w:szCs w:val="18"/>
          <w:lang w:eastAsia="nl-NL"/>
          <w14:ligatures w14:val="none"/>
        </w:rPr>
        <w:t>niet eerder dan drie maanden maar uiterlijk een maand voordat de bepaalde tijd is verstreken</w:t>
      </w:r>
      <w:bookmarkEnd w:id="2"/>
      <w:r w:rsidRPr="005159F4">
        <w:rPr>
          <w:rFonts w:eastAsia="Times New Roman" w:cs="Arial"/>
          <w:kern w:val="0"/>
          <w:szCs w:val="18"/>
          <w:lang w:eastAsia="nl-NL"/>
          <w14:ligatures w14:val="none"/>
        </w:rPr>
        <w:t xml:space="preserve">, de huurder schriftelijk informeert over de dag waarop die huur verstrijkt. </w:t>
      </w:r>
      <w:proofErr w:type="gramStart"/>
      <w:r w:rsidRPr="005159F4">
        <w:rPr>
          <w:rFonts w:eastAsia="Times New Roman" w:cs="Arial"/>
          <w:kern w:val="0"/>
          <w:szCs w:val="18"/>
          <w:lang w:eastAsia="nl-NL"/>
          <w14:ligatures w14:val="none"/>
        </w:rPr>
        <w:t>Indien</w:t>
      </w:r>
      <w:proofErr w:type="gramEnd"/>
      <w:r w:rsidRPr="005159F4">
        <w:rPr>
          <w:rFonts w:eastAsia="Times New Roman" w:cs="Arial"/>
          <w:kern w:val="0"/>
          <w:szCs w:val="18"/>
          <w:lang w:eastAsia="nl-NL"/>
          <w14:ligatures w14:val="none"/>
        </w:rPr>
        <w:t xml:space="preserve"> de verhuurder de in de eerste zin bedoelde verplichting niet nakomt, wordt de huurovereenkomst, na het verstrijken van de in de eerste zin bedoelde bepaalde tijd, voor onbepaalde tijd verlengd.  </w:t>
      </w:r>
    </w:p>
    <w:p w:rsidRPr="005159F4" w:rsidR="00050F47" w:rsidP="001A50B5" w:rsidRDefault="00050F47" w14:paraId="04DFEF77" w14:textId="5D7D7EC8">
      <w:pPr>
        <w:rPr>
          <w:rFonts w:eastAsia="Times New Roman" w:cs="Arial"/>
          <w:kern w:val="0"/>
          <w:szCs w:val="18"/>
          <w:lang w:eastAsia="nl-NL"/>
          <w14:ligatures w14:val="none"/>
        </w:rPr>
      </w:pPr>
      <w:r w:rsidRPr="005159F4">
        <w:rPr>
          <w:rFonts w:eastAsia="Times New Roman" w:cs="Arial"/>
          <w:kern w:val="0"/>
          <w:szCs w:val="18"/>
          <w:lang w:eastAsia="nl-NL"/>
          <w14:ligatures w14:val="none"/>
        </w:rPr>
        <w:t xml:space="preserve">3. Indien na afloop van een in lid </w:t>
      </w:r>
      <w:r w:rsidRPr="005159F4" w:rsidR="00D55F13">
        <w:rPr>
          <w:rFonts w:eastAsia="Times New Roman" w:cs="Arial"/>
          <w:kern w:val="0"/>
          <w:szCs w:val="18"/>
          <w:lang w:eastAsia="nl-NL"/>
          <w14:ligatures w14:val="none"/>
        </w:rPr>
        <w:t xml:space="preserve">1 </w:t>
      </w:r>
      <w:r w:rsidRPr="005159F4">
        <w:rPr>
          <w:rFonts w:eastAsia="Times New Roman" w:cs="Arial"/>
          <w:kern w:val="0"/>
          <w:szCs w:val="18"/>
          <w:lang w:eastAsia="nl-NL"/>
          <w14:ligatures w14:val="none"/>
        </w:rPr>
        <w:t>bedoelde huur met dezelfde huurder aansluitend opnieuw een huurovereenkomst wordt aangegaan, wordt deze laatste overeenkomst opgevat als een verlenging voor onbepaalde tijd van eerstgenoemde huurovereenkomst.</w:t>
      </w:r>
    </w:p>
    <w:p w:rsidRPr="005159F4" w:rsidR="001C414A" w:rsidP="001A50B5" w:rsidRDefault="00050F47" w14:paraId="039F4875" w14:textId="571C840C">
      <w:pPr>
        <w:rPr>
          <w:rFonts w:eastAsia="Times New Roman" w:cs="Arial"/>
          <w:kern w:val="0"/>
          <w:szCs w:val="18"/>
          <w:lang w:eastAsia="nl-NL"/>
          <w14:ligatures w14:val="none"/>
        </w:rPr>
      </w:pPr>
      <w:bookmarkStart w:name="_Hlk216089550" w:id="3"/>
      <w:r w:rsidRPr="005159F4">
        <w:rPr>
          <w:rFonts w:eastAsia="Times New Roman" w:cs="Arial"/>
          <w:kern w:val="0"/>
          <w:szCs w:val="18"/>
          <w:lang w:eastAsia="nl-NL"/>
          <w14:ligatures w14:val="none"/>
        </w:rPr>
        <w:t xml:space="preserve">4. De huurder kan </w:t>
      </w:r>
      <w:r w:rsidRPr="005159F4" w:rsidR="00FE4208">
        <w:rPr>
          <w:rFonts w:eastAsia="Times New Roman" w:cs="Arial"/>
          <w:kern w:val="0"/>
          <w:szCs w:val="18"/>
          <w:lang w:eastAsia="nl-NL"/>
          <w14:ligatures w14:val="none"/>
        </w:rPr>
        <w:t xml:space="preserve">een </w:t>
      </w:r>
      <w:r w:rsidRPr="005159F4">
        <w:rPr>
          <w:rFonts w:eastAsia="Times New Roman" w:cs="Arial"/>
          <w:kern w:val="0"/>
          <w:szCs w:val="18"/>
          <w:lang w:eastAsia="nl-NL"/>
          <w14:ligatures w14:val="none"/>
        </w:rPr>
        <w:t xml:space="preserve">in lid 1 bedoelde huur voor het verstrijken van de bepaalde tijd </w:t>
      </w:r>
      <w:r w:rsidR="00591923">
        <w:rPr>
          <w:rFonts w:eastAsia="Times New Roman" w:cs="Arial"/>
          <w:kern w:val="0"/>
          <w:szCs w:val="18"/>
          <w:lang w:eastAsia="nl-NL"/>
          <w14:ligatures w14:val="none"/>
        </w:rPr>
        <w:t xml:space="preserve">bij exploot of aangetekende brief </w:t>
      </w:r>
      <w:r w:rsidRPr="005159F4">
        <w:rPr>
          <w:rFonts w:eastAsia="Times New Roman" w:cs="Arial"/>
          <w:kern w:val="0"/>
          <w:szCs w:val="18"/>
          <w:lang w:eastAsia="nl-NL"/>
          <w14:ligatures w14:val="none"/>
        </w:rPr>
        <w:t>opzeggen tegen een voor betaling van de huurprijs overeengekomen dag</w:t>
      </w:r>
      <w:r w:rsidR="00591923">
        <w:rPr>
          <w:rFonts w:eastAsia="Times New Roman" w:cs="Arial"/>
          <w:kern w:val="0"/>
          <w:szCs w:val="18"/>
          <w:lang w:eastAsia="nl-NL"/>
          <w14:ligatures w14:val="none"/>
        </w:rPr>
        <w:t xml:space="preserve"> met een opzegtermijn van ten minste één maand en ten hoogste drie maanden</w:t>
      </w:r>
      <w:r w:rsidRPr="005159F4">
        <w:rPr>
          <w:rFonts w:eastAsia="Times New Roman" w:cs="Arial"/>
          <w:kern w:val="0"/>
          <w:szCs w:val="18"/>
          <w:lang w:eastAsia="nl-NL"/>
          <w14:ligatures w14:val="none"/>
        </w:rPr>
        <w:t>.</w:t>
      </w:r>
      <w:r w:rsidR="00591923">
        <w:rPr>
          <w:rFonts w:eastAsia="Times New Roman" w:cs="Arial"/>
          <w:kern w:val="0"/>
          <w:szCs w:val="18"/>
          <w:lang w:eastAsia="nl-NL"/>
          <w14:ligatures w14:val="none"/>
        </w:rPr>
        <w:t xml:space="preserve"> Een opzegging die in strijd met de eerste zin is gedaan, geldt niettemin als ware zij gedaan tegen de voorgeschreven dag en met inachtneming van de voorgeschreven termijn. Elk beding waarbij in strijd met de eerste zin een langere opzegtermijn</w:t>
      </w:r>
      <w:r w:rsidR="003D225A">
        <w:rPr>
          <w:rFonts w:eastAsia="Times New Roman" w:cs="Arial"/>
          <w:kern w:val="0"/>
          <w:szCs w:val="18"/>
          <w:lang w:eastAsia="nl-NL"/>
          <w14:ligatures w14:val="none"/>
        </w:rPr>
        <w:t xml:space="preserve"> wordt overeengekomen</w:t>
      </w:r>
      <w:r w:rsidR="00591923">
        <w:rPr>
          <w:rFonts w:eastAsia="Times New Roman" w:cs="Arial"/>
          <w:kern w:val="0"/>
          <w:szCs w:val="18"/>
          <w:lang w:eastAsia="nl-NL"/>
          <w14:ligatures w14:val="none"/>
        </w:rPr>
        <w:t xml:space="preserve"> of waarbij van andere bepalingen van dit lid wordt afgeweken, is nietig.</w:t>
      </w:r>
    </w:p>
    <w:bookmarkEnd w:id="3"/>
    <w:p w:rsidRPr="005159F4" w:rsidR="00050F47" w:rsidP="001A50B5" w:rsidRDefault="000B6668" w14:paraId="64AA134A" w14:textId="0FB46E95">
      <w:pPr>
        <w:rPr>
          <w:rFonts w:eastAsia="Times New Roman" w:cs="Arial"/>
          <w:kern w:val="0"/>
          <w:szCs w:val="18"/>
          <w:lang w:eastAsia="nl-NL"/>
          <w14:ligatures w14:val="none"/>
        </w:rPr>
      </w:pPr>
      <w:r w:rsidRPr="005159F4">
        <w:rPr>
          <w:rFonts w:eastAsia="Times New Roman" w:cs="Arial"/>
          <w:kern w:val="0"/>
          <w:szCs w:val="18"/>
          <w:lang w:eastAsia="nl-NL"/>
          <w14:ligatures w14:val="none"/>
        </w:rPr>
        <w:t>5</w:t>
      </w:r>
      <w:r w:rsidRPr="005159F4" w:rsidR="00050F47">
        <w:rPr>
          <w:rFonts w:eastAsia="Times New Roman" w:cs="Arial"/>
          <w:kern w:val="0"/>
          <w:szCs w:val="18"/>
          <w:lang w:eastAsia="nl-NL"/>
          <w14:ligatures w14:val="none"/>
        </w:rPr>
        <w:t xml:space="preserve">. Het ontwerp van een </w:t>
      </w:r>
      <w:proofErr w:type="gramStart"/>
      <w:r w:rsidRPr="005159F4" w:rsidR="00050F47">
        <w:rPr>
          <w:rFonts w:eastAsia="Times New Roman" w:cs="Arial"/>
          <w:kern w:val="0"/>
          <w:szCs w:val="18"/>
          <w:lang w:eastAsia="nl-NL"/>
          <w14:ligatures w14:val="none"/>
        </w:rPr>
        <w:t>krachtens</w:t>
      </w:r>
      <w:proofErr w:type="gramEnd"/>
      <w:r w:rsidRPr="005159F4" w:rsidR="00050F47">
        <w:rPr>
          <w:rFonts w:eastAsia="Times New Roman" w:cs="Arial"/>
          <w:kern w:val="0"/>
          <w:szCs w:val="18"/>
          <w:lang w:eastAsia="nl-NL"/>
          <w14:ligatures w14:val="none"/>
        </w:rPr>
        <w:t xml:space="preserve"> lid 1 onder a vast te stellen algemene maatregel van bestuur wordt aan beide Kamers der Staten-Generaal overgelegd. De voordracht voor de vast te stellen algemene maatregel van bestuur kan worden gedaan nadat vier weken na de overlegging zijn verstreken,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w:t>
      </w:r>
    </w:p>
    <w:p w:rsidRPr="005159F4" w:rsidR="001A7B07" w:rsidP="001A50B5" w:rsidRDefault="001A7B07" w14:paraId="6F40B15F" w14:textId="77777777">
      <w:pPr>
        <w:spacing w:after="160" w:line="259" w:lineRule="auto"/>
        <w:contextualSpacing/>
        <w:rPr>
          <w:rFonts w:cs="Arial"/>
          <w:szCs w:val="18"/>
        </w:rPr>
      </w:pPr>
    </w:p>
    <w:p w:rsidRPr="005159F4" w:rsidR="00050F47" w:rsidP="001A50B5" w:rsidRDefault="00050F47" w14:paraId="31CD300E" w14:textId="56EC656D">
      <w:pPr>
        <w:spacing w:line="240" w:lineRule="auto"/>
        <w:rPr>
          <w:rFonts w:eastAsia="Times New Roman" w:cs="Arial"/>
          <w:b/>
          <w:bCs/>
          <w:kern w:val="0"/>
          <w:szCs w:val="18"/>
          <w:lang w:eastAsia="nl-NL"/>
          <w14:ligatures w14:val="none"/>
        </w:rPr>
      </w:pPr>
      <w:r w:rsidRPr="005159F4">
        <w:rPr>
          <w:rFonts w:eastAsia="Times New Roman" w:cs="Arial"/>
          <w:b/>
          <w:bCs/>
          <w:kern w:val="0"/>
          <w:szCs w:val="18"/>
          <w:lang w:eastAsia="nl-NL"/>
          <w14:ligatures w14:val="none"/>
        </w:rPr>
        <w:t>Artikel 271</w:t>
      </w:r>
      <w:r w:rsidRPr="005159F4" w:rsidR="00861712">
        <w:rPr>
          <w:rFonts w:eastAsia="Times New Roman" w:cs="Arial"/>
          <w:b/>
          <w:bCs/>
          <w:kern w:val="0"/>
          <w:szCs w:val="18"/>
          <w:lang w:eastAsia="nl-NL"/>
          <w14:ligatures w14:val="none"/>
        </w:rPr>
        <w:t>b</w:t>
      </w:r>
      <w:r w:rsidRPr="005159F4">
        <w:rPr>
          <w:rFonts w:eastAsia="Times New Roman" w:cs="Arial"/>
          <w:b/>
          <w:bCs/>
          <w:kern w:val="0"/>
          <w:szCs w:val="18"/>
          <w:lang w:eastAsia="nl-NL"/>
          <w14:ligatures w14:val="none"/>
        </w:rPr>
        <w:t xml:space="preserve"> </w:t>
      </w:r>
    </w:p>
    <w:p w:rsidRPr="005159F4" w:rsidR="00047ACF" w:rsidP="001A50B5" w:rsidRDefault="00047ACF" w14:paraId="59FD643B" w14:textId="77777777">
      <w:pPr>
        <w:spacing w:after="160" w:line="259" w:lineRule="auto"/>
        <w:contextualSpacing/>
        <w:rPr>
          <w:rFonts w:cs="Arial"/>
          <w:szCs w:val="18"/>
        </w:rPr>
      </w:pPr>
    </w:p>
    <w:p w:rsidRPr="005159F4" w:rsidR="00050F47" w:rsidP="001A50B5" w:rsidRDefault="001A7B07" w14:paraId="27B9555D" w14:textId="6D4FE992">
      <w:pPr>
        <w:spacing w:after="160" w:line="259" w:lineRule="auto"/>
        <w:contextualSpacing/>
        <w:rPr>
          <w:rFonts w:cs="Arial"/>
          <w:szCs w:val="18"/>
        </w:rPr>
      </w:pPr>
      <w:r w:rsidRPr="005159F4">
        <w:rPr>
          <w:rFonts w:cs="Arial"/>
          <w:szCs w:val="18"/>
        </w:rPr>
        <w:t xml:space="preserve">1. </w:t>
      </w:r>
      <w:r w:rsidR="008F2615">
        <w:rPr>
          <w:rFonts w:cs="Arial"/>
          <w:szCs w:val="18"/>
        </w:rPr>
        <w:t>Een</w:t>
      </w:r>
      <w:r w:rsidRPr="005159F4" w:rsidR="00050F47">
        <w:rPr>
          <w:rFonts w:cs="Arial"/>
          <w:szCs w:val="18"/>
        </w:rPr>
        <w:t xml:space="preserve"> huur</w:t>
      </w:r>
      <w:r w:rsidR="008F2615">
        <w:rPr>
          <w:rFonts w:cs="Arial"/>
          <w:szCs w:val="18"/>
        </w:rPr>
        <w:t xml:space="preserve"> voor onbepaalde tijd of voor bepaalde tijd </w:t>
      </w:r>
      <w:bookmarkStart w:name="_Hlk232585302" w:id="4"/>
      <w:r w:rsidR="008F2615">
        <w:rPr>
          <w:rFonts w:cs="Arial"/>
          <w:szCs w:val="18"/>
        </w:rPr>
        <w:t>als bedoeld in artikel 271a lid 1 onder b</w:t>
      </w:r>
      <w:bookmarkEnd w:id="4"/>
      <w:r w:rsidR="008F2615">
        <w:rPr>
          <w:rFonts w:cs="Arial"/>
          <w:szCs w:val="18"/>
        </w:rPr>
        <w:t>, die is aangegaan voor woonruimte</w:t>
      </w:r>
      <w:r w:rsidRPr="005159F4" w:rsidR="00050F47">
        <w:rPr>
          <w:rFonts w:cs="Arial"/>
          <w:szCs w:val="18"/>
        </w:rPr>
        <w:t xml:space="preserve"> die niet een zelfstandige woning vormt en deel uitmaakt van een woning waarin de verhuurder zijn hoofdverblijf heeft</w:t>
      </w:r>
      <w:r w:rsidRPr="005159F4" w:rsidR="00D95816">
        <w:rPr>
          <w:rFonts w:cs="Arial"/>
          <w:szCs w:val="18"/>
        </w:rPr>
        <w:t xml:space="preserve">, kan </w:t>
      </w:r>
      <w:r w:rsidRPr="005159F4" w:rsidR="00050F47">
        <w:rPr>
          <w:rFonts w:cs="Arial"/>
          <w:szCs w:val="18"/>
        </w:rPr>
        <w:t>worden opgezegd:</w:t>
      </w:r>
    </w:p>
    <w:p w:rsidR="00050F47" w:rsidP="001A50B5" w:rsidRDefault="001A50B5" w14:paraId="0C0CA72E" w14:textId="781B29DE">
      <w:pPr>
        <w:spacing w:after="160" w:line="259" w:lineRule="auto"/>
        <w:contextualSpacing/>
        <w:rPr>
          <w:rFonts w:cs="Arial"/>
          <w:szCs w:val="18"/>
        </w:rPr>
      </w:pPr>
      <w:r w:rsidRPr="005159F4">
        <w:rPr>
          <w:rFonts w:cs="Arial"/>
          <w:szCs w:val="18"/>
        </w:rPr>
        <w:t xml:space="preserve">a. </w:t>
      </w:r>
      <w:r w:rsidRPr="005159F4" w:rsidR="00050F47">
        <w:rPr>
          <w:rFonts w:cs="Arial"/>
          <w:szCs w:val="18"/>
        </w:rPr>
        <w:t>door de verhuurder die de woning vervreemdt</w:t>
      </w:r>
      <w:r w:rsidR="0020643B">
        <w:rPr>
          <w:rFonts w:cs="Arial"/>
          <w:szCs w:val="18"/>
        </w:rPr>
        <w:t xml:space="preserve"> </w:t>
      </w:r>
      <w:r w:rsidRPr="005159F4" w:rsidR="00050F47">
        <w:rPr>
          <w:rFonts w:cs="Arial"/>
          <w:szCs w:val="18"/>
        </w:rPr>
        <w:t>met het oogmerk elders zijn hoofdverblijf te hebben;</w:t>
      </w:r>
    </w:p>
    <w:p w:rsidRPr="008B6030" w:rsidR="008A6C6C" w:rsidP="001A50B5" w:rsidRDefault="008A6C6C" w14:paraId="7A00F188" w14:textId="1366F1C5">
      <w:pPr>
        <w:spacing w:after="160" w:line="259" w:lineRule="auto"/>
        <w:contextualSpacing/>
        <w:rPr>
          <w:rFonts w:cs="Arial"/>
          <w:szCs w:val="18"/>
        </w:rPr>
      </w:pPr>
      <w:r w:rsidRPr="008B6030">
        <w:rPr>
          <w:rFonts w:cs="Arial"/>
          <w:szCs w:val="18"/>
        </w:rPr>
        <w:t>b. bij onderhuur, door de hoofdhuurder die de hoofdhuur opzegt met het oogmerk elders zijn hoofdverblijf te hebben;</w:t>
      </w:r>
    </w:p>
    <w:p w:rsidRPr="005159F4" w:rsidR="00050F47" w:rsidP="001A50B5" w:rsidRDefault="008A6C6C" w14:paraId="5C7653BF" w14:textId="45221C97">
      <w:pPr>
        <w:spacing w:after="160" w:line="259" w:lineRule="auto"/>
        <w:contextualSpacing/>
        <w:rPr>
          <w:rFonts w:cs="Arial"/>
          <w:szCs w:val="18"/>
        </w:rPr>
      </w:pPr>
      <w:r>
        <w:rPr>
          <w:rFonts w:cs="Arial"/>
          <w:szCs w:val="18"/>
        </w:rPr>
        <w:lastRenderedPageBreak/>
        <w:t>c</w:t>
      </w:r>
      <w:r w:rsidRPr="005159F4" w:rsidR="001A50B5">
        <w:rPr>
          <w:rFonts w:cs="Arial"/>
          <w:szCs w:val="18"/>
        </w:rPr>
        <w:t xml:space="preserve">. </w:t>
      </w:r>
      <w:r w:rsidRPr="005159F4" w:rsidR="00050F47">
        <w:rPr>
          <w:rFonts w:cs="Arial"/>
          <w:szCs w:val="18"/>
        </w:rPr>
        <w:t>door degene die de eigendom van de woning heeft verkregen na verkoop als bedoeld in artikel 268 van Boek 3, gedurende een maand na de overdracht;</w:t>
      </w:r>
    </w:p>
    <w:p w:rsidR="00050F47" w:rsidP="001A50B5" w:rsidRDefault="008A6C6C" w14:paraId="42779D87" w14:textId="48AFAFD6">
      <w:pPr>
        <w:spacing w:after="160" w:line="259" w:lineRule="auto"/>
        <w:contextualSpacing/>
        <w:rPr>
          <w:rFonts w:cs="Arial"/>
          <w:szCs w:val="18"/>
        </w:rPr>
      </w:pPr>
      <w:r>
        <w:rPr>
          <w:rFonts w:cs="Arial"/>
          <w:szCs w:val="18"/>
        </w:rPr>
        <w:t>d</w:t>
      </w:r>
      <w:r w:rsidRPr="00FC515B" w:rsidR="001A50B5">
        <w:rPr>
          <w:rFonts w:cs="Arial"/>
          <w:szCs w:val="18"/>
        </w:rPr>
        <w:t xml:space="preserve">. </w:t>
      </w:r>
      <w:r w:rsidRPr="00FC515B" w:rsidR="00050F47">
        <w:rPr>
          <w:rFonts w:cs="Arial"/>
          <w:szCs w:val="18"/>
        </w:rPr>
        <w:t>door de erfgenamen van de verhuurder</w:t>
      </w:r>
      <w:r w:rsidR="00EE45F9">
        <w:rPr>
          <w:rFonts w:cs="Arial"/>
          <w:szCs w:val="18"/>
        </w:rPr>
        <w:t xml:space="preserve"> die bij overlijden eigenaar was van de woning</w:t>
      </w:r>
      <w:r w:rsidRPr="005159F4" w:rsidR="00050F47">
        <w:rPr>
          <w:rFonts w:cs="Arial"/>
          <w:szCs w:val="18"/>
        </w:rPr>
        <w:t xml:space="preserve">, gedurende acht maanden na de dag van het overlijden van de verhuurder. </w:t>
      </w:r>
      <w:bookmarkStart w:name="_Hlk195279753" w:id="5"/>
      <w:r w:rsidRPr="005159F4" w:rsidR="00050F47">
        <w:rPr>
          <w:rFonts w:cs="Arial"/>
          <w:szCs w:val="18"/>
        </w:rPr>
        <w:t xml:space="preserve">Wanneer de nalatenschap van de verhuurder </w:t>
      </w:r>
      <w:proofErr w:type="gramStart"/>
      <w:r w:rsidRPr="005159F4" w:rsidR="00050F47">
        <w:rPr>
          <w:rFonts w:cs="Arial"/>
          <w:szCs w:val="18"/>
        </w:rPr>
        <w:t>ingevolge</w:t>
      </w:r>
      <w:proofErr w:type="gramEnd"/>
      <w:r w:rsidRPr="005159F4" w:rsidR="00050F47">
        <w:rPr>
          <w:rFonts w:cs="Arial"/>
          <w:szCs w:val="18"/>
        </w:rPr>
        <w:t xml:space="preserve"> artikel 13 van Boek 4 wordt verdeeld, komt de bevoegdheid van de erfgenamen, bedoeld in de vorige zin, toe aan zijn echtgenoot of geregistreerde partner.</w:t>
      </w:r>
    </w:p>
    <w:bookmarkEnd w:id="5"/>
    <w:p w:rsidRPr="005159F4" w:rsidR="00050F47" w:rsidP="001A50B5" w:rsidRDefault="001A7B07" w14:paraId="01E32767" w14:textId="59665CDA">
      <w:pPr>
        <w:spacing w:after="160" w:line="259" w:lineRule="auto"/>
        <w:contextualSpacing/>
        <w:rPr>
          <w:rFonts w:cs="Arial"/>
          <w:szCs w:val="18"/>
        </w:rPr>
      </w:pPr>
      <w:r w:rsidRPr="005159F4">
        <w:rPr>
          <w:rFonts w:cs="Arial"/>
          <w:szCs w:val="18"/>
        </w:rPr>
        <w:t xml:space="preserve">2. </w:t>
      </w:r>
      <w:r w:rsidRPr="005159F4" w:rsidR="00050F47">
        <w:rPr>
          <w:rFonts w:cs="Arial"/>
          <w:szCs w:val="18"/>
        </w:rPr>
        <w:t xml:space="preserve">Bij opzegging op de </w:t>
      </w:r>
      <w:r w:rsidR="00B20E3A">
        <w:rPr>
          <w:rFonts w:cs="Arial"/>
          <w:szCs w:val="18"/>
        </w:rPr>
        <w:t xml:space="preserve">in lid 1 genoemde </w:t>
      </w:r>
      <w:r w:rsidRPr="005159F4" w:rsidR="00050F47">
        <w:rPr>
          <w:rFonts w:cs="Arial"/>
          <w:szCs w:val="18"/>
        </w:rPr>
        <w:t xml:space="preserve">gronden geldt, in afwijking van artikel 271 lid 5 onder b een termijn van </w:t>
      </w:r>
      <w:r w:rsidRPr="005159F4" w:rsidR="004B11A1">
        <w:rPr>
          <w:rFonts w:cs="Arial"/>
          <w:szCs w:val="18"/>
        </w:rPr>
        <w:t xml:space="preserve">ten minste </w:t>
      </w:r>
      <w:r w:rsidRPr="005159F4" w:rsidR="00050F47">
        <w:rPr>
          <w:rFonts w:cs="Arial"/>
          <w:szCs w:val="18"/>
        </w:rPr>
        <w:t>drie maanden. Bij opzegging op de grond in lid 1 onder a geldt dat deze termijn niet eerder aanvangt dan met ingang van de dag na het eindigen van de in artikel 2 lid 2 bedoelde termijn.</w:t>
      </w:r>
      <w:r w:rsidR="008A6C6C">
        <w:rPr>
          <w:rFonts w:cs="Arial"/>
          <w:szCs w:val="18"/>
        </w:rPr>
        <w:t xml:space="preserve"> </w:t>
      </w:r>
      <w:r w:rsidRPr="008B6030" w:rsidR="008A6C6C">
        <w:rPr>
          <w:rFonts w:cs="Arial"/>
          <w:szCs w:val="18"/>
        </w:rPr>
        <w:t>Bij opzegging op de grond in lid 1 onder b geldt dat deze termijn niet eerder aanvangt dan met ingang van de dag van verzending van de opzegging van de hoofdhuur.</w:t>
      </w:r>
    </w:p>
    <w:p w:rsidRPr="005159F4" w:rsidR="001A7B07" w:rsidP="001A50B5" w:rsidRDefault="001A7B07" w14:paraId="72006A18" w14:textId="5F7F5FC9">
      <w:pPr>
        <w:spacing w:after="160" w:line="259" w:lineRule="auto"/>
        <w:contextualSpacing/>
        <w:rPr>
          <w:rFonts w:cs="Arial"/>
          <w:szCs w:val="18"/>
        </w:rPr>
      </w:pPr>
      <w:r w:rsidRPr="005159F4">
        <w:rPr>
          <w:rFonts w:cs="Arial"/>
          <w:szCs w:val="18"/>
        </w:rPr>
        <w:t xml:space="preserve">3. </w:t>
      </w:r>
      <w:r w:rsidR="003D225A">
        <w:rPr>
          <w:rFonts w:eastAsia="Times New Roman" w:cs="Arial"/>
          <w:kern w:val="0"/>
          <w:szCs w:val="18"/>
          <w:lang w:eastAsia="nl-NL"/>
          <w14:ligatures w14:val="none"/>
        </w:rPr>
        <w:t>Een opzegging als bedoeld in lid</w:t>
      </w:r>
      <w:r w:rsidR="00754EF5">
        <w:rPr>
          <w:rFonts w:eastAsia="Times New Roman" w:cs="Arial"/>
          <w:kern w:val="0"/>
          <w:szCs w:val="18"/>
          <w:lang w:eastAsia="nl-NL"/>
          <w14:ligatures w14:val="none"/>
        </w:rPr>
        <w:t xml:space="preserve"> 1</w:t>
      </w:r>
      <w:r w:rsidR="003D225A">
        <w:rPr>
          <w:rFonts w:eastAsia="Times New Roman" w:cs="Arial"/>
          <w:kern w:val="0"/>
          <w:szCs w:val="18"/>
          <w:lang w:eastAsia="nl-NL"/>
          <w14:ligatures w14:val="none"/>
        </w:rPr>
        <w:t xml:space="preserve"> die in strijd met lid</w:t>
      </w:r>
      <w:r w:rsidR="00754EF5">
        <w:rPr>
          <w:rFonts w:eastAsia="Times New Roman" w:cs="Arial"/>
          <w:kern w:val="0"/>
          <w:szCs w:val="18"/>
          <w:lang w:eastAsia="nl-NL"/>
          <w14:ligatures w14:val="none"/>
        </w:rPr>
        <w:t xml:space="preserve"> 2</w:t>
      </w:r>
      <w:r w:rsidR="003D225A">
        <w:rPr>
          <w:rFonts w:eastAsia="Times New Roman" w:cs="Arial"/>
          <w:kern w:val="0"/>
          <w:szCs w:val="18"/>
          <w:lang w:eastAsia="nl-NL"/>
          <w14:ligatures w14:val="none"/>
        </w:rPr>
        <w:t xml:space="preserve"> is gedaan, geldt niettemin als ware zij gedaan tegen de voorgeschreven dag en met inachtneming van de voorgeschreven termijn. </w:t>
      </w:r>
      <w:r w:rsidR="003D225A">
        <w:rPr>
          <w:rFonts w:cs="Arial"/>
          <w:szCs w:val="18"/>
        </w:rPr>
        <w:t>Op een opzegging als bedoeld in lid</w:t>
      </w:r>
      <w:r w:rsidR="00754EF5">
        <w:rPr>
          <w:rFonts w:cs="Arial"/>
          <w:szCs w:val="18"/>
        </w:rPr>
        <w:t xml:space="preserve"> 1</w:t>
      </w:r>
      <w:r w:rsidR="003D225A">
        <w:rPr>
          <w:rFonts w:cs="Arial"/>
          <w:szCs w:val="18"/>
        </w:rPr>
        <w:t xml:space="preserve"> is a</w:t>
      </w:r>
      <w:r w:rsidR="00E537A5">
        <w:rPr>
          <w:rFonts w:cs="Arial"/>
          <w:szCs w:val="18"/>
        </w:rPr>
        <w:t>rtikel 271 l</w:t>
      </w:r>
      <w:r w:rsidR="00217914">
        <w:rPr>
          <w:rFonts w:cs="Arial"/>
          <w:szCs w:val="18"/>
        </w:rPr>
        <w:t>i</w:t>
      </w:r>
      <w:r w:rsidR="00E537A5">
        <w:rPr>
          <w:rFonts w:cs="Arial"/>
          <w:szCs w:val="18"/>
        </w:rPr>
        <w:t>d 3</w:t>
      </w:r>
      <w:r w:rsidR="003D225A">
        <w:rPr>
          <w:rFonts w:cs="Arial"/>
          <w:szCs w:val="18"/>
        </w:rPr>
        <w:t xml:space="preserve"> en</w:t>
      </w:r>
      <w:r w:rsidR="00217914">
        <w:rPr>
          <w:rFonts w:cs="Arial"/>
          <w:szCs w:val="18"/>
        </w:rPr>
        <w:t xml:space="preserve"> lid</w:t>
      </w:r>
      <w:r w:rsidR="00E537A5">
        <w:rPr>
          <w:rFonts w:cs="Arial"/>
          <w:szCs w:val="18"/>
        </w:rPr>
        <w:t xml:space="preserve"> 4,</w:t>
      </w:r>
      <w:r w:rsidR="003D225A">
        <w:rPr>
          <w:rFonts w:cs="Arial"/>
          <w:szCs w:val="18"/>
        </w:rPr>
        <w:t xml:space="preserve"> </w:t>
      </w:r>
      <w:r w:rsidR="00217914">
        <w:rPr>
          <w:rFonts w:cs="Arial"/>
          <w:szCs w:val="18"/>
        </w:rPr>
        <w:t xml:space="preserve">eerste en tweede </w:t>
      </w:r>
      <w:r w:rsidR="003D225A">
        <w:rPr>
          <w:rFonts w:cs="Arial"/>
          <w:szCs w:val="18"/>
        </w:rPr>
        <w:t>zin,</w:t>
      </w:r>
      <w:r w:rsidR="00E537A5">
        <w:rPr>
          <w:rFonts w:cs="Arial"/>
          <w:szCs w:val="18"/>
        </w:rPr>
        <w:t xml:space="preserve"> van overeenkomstige toepassing en zijn d</w:t>
      </w:r>
      <w:r w:rsidRPr="005159F4" w:rsidR="00050F47">
        <w:rPr>
          <w:rFonts w:cs="Arial"/>
          <w:szCs w:val="18"/>
        </w:rPr>
        <w:t>e artikelen 272</w:t>
      </w:r>
      <w:r w:rsidRPr="005159F4" w:rsidR="007B2420">
        <w:rPr>
          <w:rFonts w:cs="Arial"/>
          <w:szCs w:val="18"/>
        </w:rPr>
        <w:t>,</w:t>
      </w:r>
      <w:r w:rsidRPr="005159F4" w:rsidR="00050F47">
        <w:rPr>
          <w:rFonts w:cs="Arial"/>
          <w:szCs w:val="18"/>
        </w:rPr>
        <w:t xml:space="preserve"> 273 </w:t>
      </w:r>
      <w:r w:rsidRPr="005159F4" w:rsidR="007B2420">
        <w:rPr>
          <w:rFonts w:cs="Arial"/>
          <w:szCs w:val="18"/>
        </w:rPr>
        <w:t xml:space="preserve">en 277 </w:t>
      </w:r>
      <w:r w:rsidRPr="005159F4" w:rsidR="00050F47">
        <w:rPr>
          <w:rFonts w:cs="Arial"/>
          <w:szCs w:val="18"/>
        </w:rPr>
        <w:t>niet van toepassing.</w:t>
      </w:r>
      <w:r w:rsidR="00B20E3A">
        <w:rPr>
          <w:rFonts w:cs="Arial"/>
          <w:szCs w:val="18"/>
        </w:rPr>
        <w:t xml:space="preserve"> </w:t>
      </w:r>
      <w:r w:rsidR="00B20E3A">
        <w:rPr>
          <w:rFonts w:eastAsia="Times New Roman" w:cs="Arial"/>
          <w:kern w:val="0"/>
          <w:szCs w:val="18"/>
          <w:lang w:eastAsia="nl-NL"/>
          <w14:ligatures w14:val="none"/>
        </w:rPr>
        <w:t>Elk beding waarbij in strijd met lid 2 een kortere opzegtermijn wordt overeengekomen of waarbij van andere bepalingen van dit artikel of de in dit artikel van overeenkomstige toepassing verklaarde bepalingen wordt afgeweken, is nietig.</w:t>
      </w:r>
    </w:p>
    <w:p w:rsidRPr="005159F4" w:rsidR="00050F47" w:rsidP="001A50B5" w:rsidRDefault="001A7B07" w14:paraId="65590232" w14:textId="2EF08A37">
      <w:pPr>
        <w:spacing w:after="160" w:line="259" w:lineRule="auto"/>
        <w:contextualSpacing/>
        <w:rPr>
          <w:rFonts w:cs="Arial"/>
          <w:szCs w:val="18"/>
        </w:rPr>
      </w:pPr>
      <w:r w:rsidRPr="005159F4">
        <w:rPr>
          <w:rFonts w:cs="Arial"/>
          <w:szCs w:val="18"/>
        </w:rPr>
        <w:t xml:space="preserve">4. </w:t>
      </w:r>
      <w:r w:rsidRPr="005159F4" w:rsidR="00050F47">
        <w:rPr>
          <w:rFonts w:cs="Arial"/>
          <w:szCs w:val="18"/>
        </w:rPr>
        <w:t xml:space="preserve">De leden 1 tot en met 3 zijn van overeenkomstige toepassing op de huur van een zelfstandige woning die is gelegen op hetzelfde in artikel 1 lid 1 van de Kadasterwet bedoelde perceel </w:t>
      </w:r>
      <w:r w:rsidRPr="005159F4" w:rsidR="001966C2">
        <w:rPr>
          <w:rFonts w:cs="Arial"/>
          <w:szCs w:val="18"/>
        </w:rPr>
        <w:t>e</w:t>
      </w:r>
      <w:r w:rsidRPr="00FC515B" w:rsidR="001966C2">
        <w:rPr>
          <w:rFonts w:cs="Arial"/>
          <w:szCs w:val="18"/>
        </w:rPr>
        <w:t xml:space="preserve">n </w:t>
      </w:r>
      <w:r w:rsidRPr="00FC515B" w:rsidR="007006A2">
        <w:rPr>
          <w:rFonts w:cs="Arial"/>
          <w:szCs w:val="18"/>
        </w:rPr>
        <w:t xml:space="preserve">bij aanvang van de huur </w:t>
      </w:r>
      <w:r w:rsidRPr="00FC515B" w:rsidR="00050F47">
        <w:rPr>
          <w:rFonts w:cs="Arial"/>
          <w:szCs w:val="18"/>
        </w:rPr>
        <w:t>hetzelfde adres</w:t>
      </w:r>
      <w:r w:rsidRPr="005159F4" w:rsidR="00050F47">
        <w:rPr>
          <w:rFonts w:cs="Arial"/>
          <w:szCs w:val="18"/>
        </w:rPr>
        <w:t xml:space="preserve"> </w:t>
      </w:r>
      <w:r w:rsidRPr="005159F4" w:rsidR="00C37ED4">
        <w:rPr>
          <w:rFonts w:cs="Arial"/>
          <w:szCs w:val="18"/>
        </w:rPr>
        <w:t xml:space="preserve">heeft </w:t>
      </w:r>
      <w:r w:rsidRPr="005159F4" w:rsidR="00050F47">
        <w:rPr>
          <w:rFonts w:cs="Arial"/>
          <w:szCs w:val="18"/>
        </w:rPr>
        <w:t xml:space="preserve">als de woning </w:t>
      </w:r>
      <w:r w:rsidRPr="005159F4" w:rsidR="00857972">
        <w:rPr>
          <w:rFonts w:cs="Arial"/>
          <w:szCs w:val="18"/>
        </w:rPr>
        <w:t xml:space="preserve">waarvan de verhuurder </w:t>
      </w:r>
      <w:r w:rsidRPr="005159F4" w:rsidR="00C37ED4">
        <w:rPr>
          <w:rFonts w:cs="Arial"/>
          <w:szCs w:val="18"/>
        </w:rPr>
        <w:t xml:space="preserve">eigenaar is </w:t>
      </w:r>
      <w:r w:rsidRPr="005159F4" w:rsidR="00857972">
        <w:rPr>
          <w:rFonts w:cs="Arial"/>
          <w:szCs w:val="18"/>
        </w:rPr>
        <w:t xml:space="preserve">en </w:t>
      </w:r>
      <w:r w:rsidRPr="005159F4" w:rsidR="00050F47">
        <w:rPr>
          <w:rFonts w:cs="Arial"/>
          <w:szCs w:val="18"/>
        </w:rPr>
        <w:t xml:space="preserve">waarin </w:t>
      </w:r>
      <w:r w:rsidRPr="005159F4" w:rsidR="00857972">
        <w:rPr>
          <w:rFonts w:cs="Arial"/>
          <w:szCs w:val="18"/>
        </w:rPr>
        <w:t>hij</w:t>
      </w:r>
      <w:r w:rsidRPr="005159F4" w:rsidR="00050F47">
        <w:rPr>
          <w:rFonts w:cs="Arial"/>
          <w:szCs w:val="18"/>
        </w:rPr>
        <w:t xml:space="preserve"> zijn hoofdverblijf heeft.</w:t>
      </w:r>
    </w:p>
    <w:p w:rsidRPr="005159F4" w:rsidR="00426535" w:rsidP="001A50B5" w:rsidRDefault="00426535" w14:paraId="07F71025" w14:textId="77777777">
      <w:pPr>
        <w:spacing w:after="160" w:line="259" w:lineRule="auto"/>
        <w:contextualSpacing/>
        <w:rPr>
          <w:rFonts w:cs="Arial"/>
          <w:szCs w:val="18"/>
        </w:rPr>
      </w:pPr>
    </w:p>
    <w:p w:rsidRPr="005159F4" w:rsidR="001A7B07" w:rsidP="001A7B07" w:rsidRDefault="000B6668" w14:paraId="6E0F9E38" w14:textId="6935C6E2">
      <w:pPr>
        <w:rPr>
          <w:szCs w:val="18"/>
        </w:rPr>
      </w:pPr>
      <w:r w:rsidRPr="005159F4">
        <w:rPr>
          <w:szCs w:val="18"/>
        </w:rPr>
        <w:t>F</w:t>
      </w:r>
    </w:p>
    <w:p w:rsidRPr="005159F4" w:rsidR="001A7B07" w:rsidP="001A7B07" w:rsidRDefault="001A7B07" w14:paraId="6835AA7A" w14:textId="77777777">
      <w:pPr>
        <w:rPr>
          <w:szCs w:val="18"/>
        </w:rPr>
      </w:pPr>
    </w:p>
    <w:p w:rsidRPr="005159F4" w:rsidR="001A7B07" w:rsidP="001A7B07" w:rsidRDefault="001A7B07" w14:paraId="6DD9E5F5" w14:textId="77777777">
      <w:pPr>
        <w:rPr>
          <w:szCs w:val="18"/>
        </w:rPr>
      </w:pPr>
      <w:r w:rsidRPr="005159F4">
        <w:rPr>
          <w:szCs w:val="18"/>
        </w:rPr>
        <w:t>Artikel 274 wordt als volgt gewijzigd:</w:t>
      </w:r>
    </w:p>
    <w:p w:rsidRPr="005159F4" w:rsidR="001A7B07" w:rsidP="001A7B07" w:rsidRDefault="001A7B07" w14:paraId="5B57C776" w14:textId="77777777">
      <w:pPr>
        <w:rPr>
          <w:szCs w:val="18"/>
        </w:rPr>
      </w:pPr>
    </w:p>
    <w:p w:rsidRPr="005159F4" w:rsidR="001A7B07" w:rsidP="001A7B07" w:rsidRDefault="001A7B07" w14:paraId="7EA6FD01" w14:textId="70F2A292">
      <w:pPr>
        <w:rPr>
          <w:szCs w:val="18"/>
        </w:rPr>
      </w:pPr>
      <w:r w:rsidRPr="005159F4">
        <w:rPr>
          <w:szCs w:val="18"/>
        </w:rPr>
        <w:t>1. Aan het eerste lid, onderdeel h, word</w:t>
      </w:r>
      <w:r w:rsidRPr="005159F4" w:rsidR="00D55F13">
        <w:rPr>
          <w:szCs w:val="18"/>
        </w:rPr>
        <w:t>t</w:t>
      </w:r>
      <w:r w:rsidRPr="005159F4">
        <w:rPr>
          <w:szCs w:val="18"/>
        </w:rPr>
        <w:t xml:space="preserve"> toegevoegd </w:t>
      </w:r>
      <w:bookmarkStart w:name="_Hlk195283233" w:id="6"/>
      <w:r w:rsidRPr="005159F4">
        <w:rPr>
          <w:szCs w:val="18"/>
        </w:rPr>
        <w:t>“</w:t>
      </w:r>
      <w:bookmarkStart w:name="_Hlk193112250" w:id="7"/>
      <w:r w:rsidRPr="005159F4">
        <w:rPr>
          <w:szCs w:val="18"/>
        </w:rPr>
        <w:t>en uitdrukkelijk in de huurovereenkomst is bedongen dat de verhuurder de huurovereenkomst na afloop van de bij dat beding overeengekomen termijn kan opzeggen ten behoeve van verkoop</w:t>
      </w:r>
      <w:bookmarkEnd w:id="7"/>
      <w:r w:rsidRPr="005159F4">
        <w:rPr>
          <w:szCs w:val="18"/>
        </w:rPr>
        <w:t>”</w:t>
      </w:r>
      <w:bookmarkEnd w:id="6"/>
      <w:r w:rsidRPr="005159F4">
        <w:rPr>
          <w:szCs w:val="18"/>
        </w:rPr>
        <w:t>.</w:t>
      </w:r>
    </w:p>
    <w:p w:rsidRPr="005159F4" w:rsidR="001A7B07" w:rsidP="001A7B07" w:rsidRDefault="001A7B07" w14:paraId="674517CE" w14:textId="77777777">
      <w:pPr>
        <w:rPr>
          <w:szCs w:val="18"/>
        </w:rPr>
      </w:pPr>
      <w:r w:rsidRPr="005159F4">
        <w:rPr>
          <w:szCs w:val="18"/>
        </w:rPr>
        <w:t>2. Het zevende lid vervalt.</w:t>
      </w:r>
    </w:p>
    <w:p w:rsidRPr="005159F4" w:rsidR="001A7B07" w:rsidP="001A7B07" w:rsidRDefault="001A7B07" w14:paraId="68673B39" w14:textId="601A75C9">
      <w:pPr>
        <w:rPr>
          <w:szCs w:val="18"/>
        </w:rPr>
      </w:pPr>
    </w:p>
    <w:p w:rsidRPr="005159F4" w:rsidR="001A7B07" w:rsidP="001A7B07" w:rsidRDefault="001A7B07" w14:paraId="5FA756F4" w14:textId="4D874527">
      <w:pPr>
        <w:rPr>
          <w:b/>
          <w:bCs/>
          <w:szCs w:val="18"/>
        </w:rPr>
      </w:pPr>
      <w:r w:rsidRPr="005159F4">
        <w:rPr>
          <w:b/>
          <w:bCs/>
          <w:szCs w:val="18"/>
        </w:rPr>
        <w:t>Artikel II</w:t>
      </w:r>
    </w:p>
    <w:p w:rsidRPr="005159F4" w:rsidR="001A7B07" w:rsidP="001A7B07" w:rsidRDefault="001A7B07" w14:paraId="31BFBBBD" w14:textId="77777777">
      <w:pPr>
        <w:rPr>
          <w:szCs w:val="18"/>
        </w:rPr>
      </w:pPr>
    </w:p>
    <w:p w:rsidRPr="005159F4" w:rsidR="001A7B07" w:rsidP="001A7B07" w:rsidRDefault="001A7B07" w14:paraId="45325B46" w14:textId="2392071F">
      <w:pPr>
        <w:rPr>
          <w:szCs w:val="18"/>
        </w:rPr>
      </w:pPr>
      <w:bookmarkStart w:name="_Hlk195284938" w:id="8"/>
      <w:r w:rsidRPr="005159F4">
        <w:rPr>
          <w:szCs w:val="18"/>
        </w:rPr>
        <w:t>In artikel 305, eerste lid, van de Faillissementswet wordt “271, lid 3” vervangen door “271, lid 2”.</w:t>
      </w:r>
    </w:p>
    <w:bookmarkEnd w:id="8"/>
    <w:p w:rsidRPr="005159F4" w:rsidR="001A7B07" w:rsidP="001A7B07" w:rsidRDefault="001A7B07" w14:paraId="7B89221C" w14:textId="77777777">
      <w:pPr>
        <w:rPr>
          <w:szCs w:val="18"/>
        </w:rPr>
      </w:pPr>
    </w:p>
    <w:p w:rsidRPr="00FC515B" w:rsidR="00936F79" w:rsidP="001A7B07" w:rsidRDefault="00936F79" w14:paraId="5B66D7E3" w14:textId="30202A4C">
      <w:pPr>
        <w:rPr>
          <w:szCs w:val="18"/>
        </w:rPr>
      </w:pPr>
      <w:r w:rsidRPr="00FC515B">
        <w:rPr>
          <w:b/>
          <w:bCs/>
          <w:szCs w:val="18"/>
        </w:rPr>
        <w:t>Artikel III</w:t>
      </w:r>
    </w:p>
    <w:p w:rsidRPr="00FC515B" w:rsidR="00936F79" w:rsidP="001A7B07" w:rsidRDefault="00936F79" w14:paraId="3D93B5B1" w14:textId="77777777">
      <w:pPr>
        <w:rPr>
          <w:szCs w:val="18"/>
        </w:rPr>
      </w:pPr>
    </w:p>
    <w:p w:rsidRPr="005159F4" w:rsidR="00936F79" w:rsidP="001A7B07" w:rsidRDefault="00936F79" w14:paraId="5191FFC7" w14:textId="4F1BBEE4">
      <w:pPr>
        <w:rPr>
          <w:szCs w:val="18"/>
        </w:rPr>
      </w:pPr>
      <w:r w:rsidRPr="00FC515B">
        <w:rPr>
          <w:szCs w:val="18"/>
        </w:rPr>
        <w:t xml:space="preserve">In artikel 11b van de Huisvestingswet 2014 wordt “artikel 271, </w:t>
      </w:r>
      <w:r w:rsidRPr="00FC515B" w:rsidR="00D10EF6">
        <w:rPr>
          <w:szCs w:val="18"/>
        </w:rPr>
        <w:t>tweede lid, eerste zin</w:t>
      </w:r>
      <w:r w:rsidRPr="00FC515B">
        <w:rPr>
          <w:szCs w:val="18"/>
        </w:rPr>
        <w:t>, van</w:t>
      </w:r>
      <w:r w:rsidRPr="00FC515B" w:rsidR="00F45C6C">
        <w:rPr>
          <w:szCs w:val="18"/>
        </w:rPr>
        <w:t xml:space="preserve"> Boek 7 van</w:t>
      </w:r>
      <w:r w:rsidRPr="00FC515B">
        <w:rPr>
          <w:szCs w:val="18"/>
        </w:rPr>
        <w:t xml:space="preserve"> het Burgerlijk Wetboek” vervangen door “artikel 271a, eerste lid, aanhef en onderdeel a, van Boek 7 van het Burgerlijk Wetboek”.</w:t>
      </w:r>
    </w:p>
    <w:p w:rsidRPr="005159F4" w:rsidR="00936F79" w:rsidP="001A7B07" w:rsidRDefault="00936F79" w14:paraId="2070FB97" w14:textId="77777777">
      <w:pPr>
        <w:rPr>
          <w:szCs w:val="18"/>
        </w:rPr>
      </w:pPr>
    </w:p>
    <w:p w:rsidRPr="005159F4" w:rsidR="001A7B07" w:rsidP="001A7B07" w:rsidRDefault="001A7B07" w14:paraId="6ED6A550" w14:textId="77777777">
      <w:pPr>
        <w:rPr>
          <w:szCs w:val="18"/>
        </w:rPr>
      </w:pPr>
      <w:r w:rsidRPr="005159F4">
        <w:rPr>
          <w:b/>
          <w:bCs/>
          <w:szCs w:val="18"/>
        </w:rPr>
        <w:t>Artikel IV</w:t>
      </w:r>
    </w:p>
    <w:p w:rsidRPr="005159F4" w:rsidR="001A7B07" w:rsidP="001A7B07" w:rsidRDefault="001A7B07" w14:paraId="3B90F17D" w14:textId="77777777">
      <w:pPr>
        <w:rPr>
          <w:szCs w:val="18"/>
        </w:rPr>
      </w:pPr>
    </w:p>
    <w:p w:rsidRPr="005159F4" w:rsidR="001A7B07" w:rsidP="001A7B07" w:rsidRDefault="001A7B07" w14:paraId="428D12F7" w14:textId="77777777">
      <w:pPr>
        <w:rPr>
          <w:szCs w:val="18"/>
        </w:rPr>
      </w:pPr>
      <w:r w:rsidRPr="005159F4">
        <w:rPr>
          <w:szCs w:val="18"/>
        </w:rPr>
        <w:t>De Leegstandwet wordt als volgt gewijzigd:</w:t>
      </w:r>
    </w:p>
    <w:p w:rsidRPr="005159F4" w:rsidR="001A7B07" w:rsidP="001A7B07" w:rsidRDefault="001A7B07" w14:paraId="391D5D4E" w14:textId="77777777">
      <w:pPr>
        <w:rPr>
          <w:szCs w:val="18"/>
        </w:rPr>
      </w:pPr>
    </w:p>
    <w:p w:rsidRPr="005159F4" w:rsidR="001A7B07" w:rsidP="001A7B07" w:rsidRDefault="001A7B07" w14:paraId="36914F6E" w14:textId="77777777">
      <w:pPr>
        <w:rPr>
          <w:szCs w:val="18"/>
        </w:rPr>
      </w:pPr>
      <w:r w:rsidRPr="005159F4">
        <w:rPr>
          <w:szCs w:val="18"/>
        </w:rPr>
        <w:t>A</w:t>
      </w:r>
    </w:p>
    <w:p w:rsidRPr="005159F4" w:rsidR="001A7B07" w:rsidP="001A7B07" w:rsidRDefault="001A7B07" w14:paraId="7FA0FD7B" w14:textId="77777777">
      <w:pPr>
        <w:rPr>
          <w:szCs w:val="18"/>
        </w:rPr>
      </w:pPr>
    </w:p>
    <w:p w:rsidRPr="005159F4" w:rsidR="00EB0354" w:rsidP="001A7B07" w:rsidRDefault="00EB0354" w14:paraId="33B059CC" w14:textId="5974CB06">
      <w:pPr>
        <w:rPr>
          <w:szCs w:val="18"/>
        </w:rPr>
      </w:pPr>
      <w:r w:rsidRPr="005159F4">
        <w:rPr>
          <w:szCs w:val="18"/>
        </w:rPr>
        <w:t>A</w:t>
      </w:r>
      <w:r w:rsidRPr="005159F4" w:rsidR="001A7B07">
        <w:rPr>
          <w:szCs w:val="18"/>
        </w:rPr>
        <w:t>rtikel 15</w:t>
      </w:r>
      <w:r w:rsidRPr="005159F4">
        <w:rPr>
          <w:szCs w:val="18"/>
        </w:rPr>
        <w:t xml:space="preserve"> wordt als volgt gewijzigd:</w:t>
      </w:r>
    </w:p>
    <w:p w:rsidRPr="005159F4" w:rsidR="00EB0354" w:rsidP="001A7B07" w:rsidRDefault="00EB0354" w14:paraId="5C4319F8" w14:textId="77777777">
      <w:pPr>
        <w:rPr>
          <w:szCs w:val="18"/>
        </w:rPr>
      </w:pPr>
    </w:p>
    <w:p w:rsidRPr="005159F4" w:rsidR="001A7B07" w:rsidP="001A7B07" w:rsidRDefault="00EB0354" w14:paraId="5E2965AC" w14:textId="666665BE">
      <w:pPr>
        <w:rPr>
          <w:szCs w:val="18"/>
        </w:rPr>
      </w:pPr>
      <w:r w:rsidRPr="005159F4">
        <w:rPr>
          <w:szCs w:val="18"/>
        </w:rPr>
        <w:t>1. In het</w:t>
      </w:r>
      <w:r w:rsidRPr="005159F4" w:rsidR="001A7B07">
        <w:rPr>
          <w:szCs w:val="18"/>
        </w:rPr>
        <w:t xml:space="preserve"> eerste lid wordt “271 leden 5 tot en met 9” vervangen door “271 leden 4 tot en met 8”.</w:t>
      </w:r>
    </w:p>
    <w:p w:rsidRPr="005159F4" w:rsidR="00EB0354" w:rsidP="001A7B07" w:rsidRDefault="00EB0354" w14:paraId="77E7B9B7" w14:textId="77777777">
      <w:pPr>
        <w:rPr>
          <w:szCs w:val="18"/>
        </w:rPr>
      </w:pPr>
    </w:p>
    <w:p w:rsidRPr="005159F4" w:rsidR="00EB0354" w:rsidP="001A7B07" w:rsidRDefault="00EB0354" w14:paraId="6A5B0096" w14:textId="2C796263">
      <w:pPr>
        <w:rPr>
          <w:szCs w:val="18"/>
        </w:rPr>
      </w:pPr>
      <w:r w:rsidRPr="005159F4">
        <w:rPr>
          <w:szCs w:val="18"/>
        </w:rPr>
        <w:t>2. In het vijftiende lid, onderdeel a, wordt “in artikel 15, tweede lid” vervangen door “in het tweede lid”.</w:t>
      </w:r>
    </w:p>
    <w:p w:rsidR="001A7B07" w:rsidP="001A7B07" w:rsidRDefault="001A7B07" w14:paraId="752E596A" w14:textId="77777777">
      <w:pPr>
        <w:rPr>
          <w:szCs w:val="18"/>
        </w:rPr>
      </w:pPr>
    </w:p>
    <w:p w:rsidR="00992DBE" w:rsidP="001A7B07" w:rsidRDefault="00992DBE" w14:paraId="4F2FF517" w14:textId="77777777">
      <w:pPr>
        <w:rPr>
          <w:szCs w:val="18"/>
        </w:rPr>
      </w:pPr>
    </w:p>
    <w:p w:rsidRPr="005159F4" w:rsidR="00992DBE" w:rsidP="001A7B07" w:rsidRDefault="00992DBE" w14:paraId="3C82554F" w14:textId="77777777">
      <w:pPr>
        <w:rPr>
          <w:szCs w:val="18"/>
        </w:rPr>
      </w:pPr>
    </w:p>
    <w:p w:rsidRPr="005159F4" w:rsidR="001A7B07" w:rsidP="001A7B07" w:rsidRDefault="001A7B07" w14:paraId="0E2920DC" w14:textId="77777777">
      <w:pPr>
        <w:rPr>
          <w:szCs w:val="18"/>
        </w:rPr>
      </w:pPr>
      <w:r w:rsidRPr="005159F4">
        <w:rPr>
          <w:szCs w:val="18"/>
        </w:rPr>
        <w:lastRenderedPageBreak/>
        <w:t>B</w:t>
      </w:r>
    </w:p>
    <w:p w:rsidRPr="005159F4" w:rsidR="001A7B07" w:rsidP="001A7B07" w:rsidRDefault="001A7B07" w14:paraId="5ADE5A62" w14:textId="77777777">
      <w:pPr>
        <w:rPr>
          <w:szCs w:val="18"/>
        </w:rPr>
      </w:pPr>
    </w:p>
    <w:p w:rsidRPr="005159F4" w:rsidR="001A7B07" w:rsidP="001A7B07" w:rsidRDefault="001A7B07" w14:paraId="1F3E3FDD" w14:textId="77777777">
      <w:pPr>
        <w:rPr>
          <w:szCs w:val="18"/>
        </w:rPr>
      </w:pPr>
      <w:r w:rsidRPr="005159F4">
        <w:rPr>
          <w:szCs w:val="18"/>
        </w:rPr>
        <w:t>Artikel 16 wordt als volgt gewijzigd:</w:t>
      </w:r>
    </w:p>
    <w:p w:rsidRPr="005159F4" w:rsidR="001A7B07" w:rsidP="001A7B07" w:rsidRDefault="001A7B07" w14:paraId="3224C818" w14:textId="77777777">
      <w:pPr>
        <w:rPr>
          <w:szCs w:val="18"/>
        </w:rPr>
      </w:pPr>
    </w:p>
    <w:p w:rsidRPr="005159F4" w:rsidR="001A7B07" w:rsidP="001A7B07" w:rsidRDefault="001A7B07" w14:paraId="481D0D25" w14:textId="00AE0301">
      <w:pPr>
        <w:rPr>
          <w:szCs w:val="18"/>
        </w:rPr>
      </w:pPr>
      <w:r w:rsidRPr="005159F4">
        <w:rPr>
          <w:szCs w:val="18"/>
        </w:rPr>
        <w:t>1. In het zevende lid</w:t>
      </w:r>
      <w:r w:rsidRPr="005159F4" w:rsidR="00EB0354">
        <w:rPr>
          <w:szCs w:val="18"/>
        </w:rPr>
        <w:t xml:space="preserve"> vervalt telkens “van dit artikel” en</w:t>
      </w:r>
      <w:r w:rsidRPr="005159F4">
        <w:rPr>
          <w:szCs w:val="18"/>
        </w:rPr>
        <w:t xml:space="preserve"> wordt “het eerste tot en met derde lid van artikel 271 van Boek 7” vervangen door “</w:t>
      </w:r>
      <w:r w:rsidRPr="005159F4" w:rsidR="00EB0354">
        <w:rPr>
          <w:szCs w:val="18"/>
        </w:rPr>
        <w:t xml:space="preserve">de </w:t>
      </w:r>
      <w:r w:rsidRPr="005159F4">
        <w:rPr>
          <w:szCs w:val="18"/>
        </w:rPr>
        <w:t>artikel</w:t>
      </w:r>
      <w:r w:rsidRPr="005159F4" w:rsidR="00EB0354">
        <w:rPr>
          <w:szCs w:val="18"/>
        </w:rPr>
        <w:t>en</w:t>
      </w:r>
      <w:r w:rsidRPr="005159F4">
        <w:rPr>
          <w:szCs w:val="18"/>
        </w:rPr>
        <w:t xml:space="preserve"> 271</w:t>
      </w:r>
      <w:r w:rsidRPr="005159F4" w:rsidR="00EB0354">
        <w:rPr>
          <w:szCs w:val="18"/>
        </w:rPr>
        <w:t>, eerste en tweede lid, of 271a, tweede lid,</w:t>
      </w:r>
      <w:r w:rsidRPr="005159F4">
        <w:rPr>
          <w:szCs w:val="18"/>
        </w:rPr>
        <w:t xml:space="preserve"> </w:t>
      </w:r>
      <w:r w:rsidRPr="005159F4" w:rsidR="00AE4A3B">
        <w:rPr>
          <w:szCs w:val="18"/>
        </w:rPr>
        <w:t>van Boek 7”</w:t>
      </w:r>
      <w:r w:rsidRPr="005159F4">
        <w:rPr>
          <w:szCs w:val="18"/>
        </w:rPr>
        <w:t xml:space="preserve">. </w:t>
      </w:r>
    </w:p>
    <w:p w:rsidRPr="005159F4" w:rsidR="001A7B07" w:rsidP="001A7B07" w:rsidRDefault="001A7B07" w14:paraId="1D8E28C6" w14:textId="77777777">
      <w:pPr>
        <w:rPr>
          <w:szCs w:val="18"/>
        </w:rPr>
      </w:pPr>
    </w:p>
    <w:p w:rsidRPr="005159F4" w:rsidR="001A7B07" w:rsidP="001A7B07" w:rsidRDefault="001A7B07" w14:paraId="71BEEFB8" w14:textId="2A49F639">
      <w:pPr>
        <w:rPr>
          <w:szCs w:val="18"/>
        </w:rPr>
      </w:pPr>
      <w:r w:rsidRPr="005159F4">
        <w:rPr>
          <w:szCs w:val="18"/>
        </w:rPr>
        <w:t>2. In het negende lid wordt “artikel 271, eerste tot en met vierde lid, van Boek 7” vervangen door “</w:t>
      </w:r>
      <w:r w:rsidRPr="005159F4" w:rsidR="00EB0354">
        <w:rPr>
          <w:szCs w:val="18"/>
        </w:rPr>
        <w:t xml:space="preserve">de artikelen </w:t>
      </w:r>
      <w:r w:rsidRPr="005159F4">
        <w:rPr>
          <w:szCs w:val="18"/>
        </w:rPr>
        <w:t xml:space="preserve">artikel 271, eerste tot en met derde lid, </w:t>
      </w:r>
      <w:r w:rsidRPr="005159F4" w:rsidR="00EB0354">
        <w:rPr>
          <w:szCs w:val="18"/>
        </w:rPr>
        <w:t>of artikel 271a, tweede</w:t>
      </w:r>
      <w:r w:rsidR="00D13A44">
        <w:rPr>
          <w:szCs w:val="18"/>
        </w:rPr>
        <w:t>, derde of vierde</w:t>
      </w:r>
      <w:r w:rsidRPr="005159F4" w:rsidR="00EB0354">
        <w:rPr>
          <w:szCs w:val="18"/>
        </w:rPr>
        <w:t xml:space="preserve"> lid, </w:t>
      </w:r>
      <w:r w:rsidRPr="005159F4">
        <w:rPr>
          <w:szCs w:val="18"/>
        </w:rPr>
        <w:t>van Boek 7”.</w:t>
      </w:r>
    </w:p>
    <w:p w:rsidRPr="005159F4" w:rsidR="00F233A4" w:rsidP="001A7B07" w:rsidRDefault="00F233A4" w14:paraId="57DB8C9E" w14:textId="77777777">
      <w:pPr>
        <w:rPr>
          <w:szCs w:val="18"/>
        </w:rPr>
      </w:pPr>
    </w:p>
    <w:p w:rsidRPr="005159F4" w:rsidR="00F233A4" w:rsidP="001A7B07" w:rsidRDefault="00F233A4" w14:paraId="23967C70" w14:textId="69401624">
      <w:pPr>
        <w:rPr>
          <w:szCs w:val="18"/>
        </w:rPr>
      </w:pPr>
      <w:r w:rsidRPr="005159F4">
        <w:rPr>
          <w:szCs w:val="18"/>
        </w:rPr>
        <w:t>3. In het dertiende lid vervalt “van dit artikel”.</w:t>
      </w:r>
    </w:p>
    <w:p w:rsidRPr="005159F4" w:rsidR="005159F4" w:rsidP="001A7B07" w:rsidRDefault="005159F4" w14:paraId="214F556F" w14:textId="77777777">
      <w:pPr>
        <w:rPr>
          <w:szCs w:val="18"/>
        </w:rPr>
      </w:pPr>
    </w:p>
    <w:p w:rsidRPr="005159F4" w:rsidR="005C13A7" w:rsidP="001A7B07" w:rsidRDefault="005C13A7" w14:paraId="7B780016" w14:textId="6EB3D27D">
      <w:pPr>
        <w:rPr>
          <w:szCs w:val="18"/>
        </w:rPr>
      </w:pPr>
      <w:r w:rsidRPr="005159F4">
        <w:rPr>
          <w:b/>
          <w:bCs/>
          <w:szCs w:val="18"/>
        </w:rPr>
        <w:t>Artikel V</w:t>
      </w:r>
    </w:p>
    <w:p w:rsidRPr="005159F4" w:rsidR="005C13A7" w:rsidP="001A7B07" w:rsidRDefault="005C13A7" w14:paraId="25350334" w14:textId="77777777">
      <w:pPr>
        <w:rPr>
          <w:szCs w:val="18"/>
        </w:rPr>
      </w:pPr>
    </w:p>
    <w:p w:rsidRPr="005159F4" w:rsidR="005C13A7" w:rsidP="001A7B07" w:rsidRDefault="005C13A7" w14:paraId="52E62893" w14:textId="16F97C90">
      <w:pPr>
        <w:rPr>
          <w:szCs w:val="18"/>
        </w:rPr>
      </w:pPr>
      <w:r w:rsidRPr="005159F4">
        <w:rPr>
          <w:szCs w:val="18"/>
        </w:rPr>
        <w:t>Na artikel 208</w:t>
      </w:r>
      <w:r w:rsidR="006D5F05">
        <w:rPr>
          <w:szCs w:val="18"/>
        </w:rPr>
        <w:t>ha</w:t>
      </w:r>
      <w:r w:rsidR="00861F0C">
        <w:rPr>
          <w:szCs w:val="18"/>
        </w:rPr>
        <w:t xml:space="preserve"> </w:t>
      </w:r>
      <w:r w:rsidRPr="005159F4">
        <w:rPr>
          <w:szCs w:val="18"/>
        </w:rPr>
        <w:t>van de Overgangswet nieuw Burgerlijk Wetboek wordt een artikel ingevoegd, luidende:</w:t>
      </w:r>
    </w:p>
    <w:p w:rsidRPr="005159F4" w:rsidR="005C13A7" w:rsidP="001A7B07" w:rsidRDefault="005C13A7" w14:paraId="128C623E" w14:textId="77777777">
      <w:pPr>
        <w:rPr>
          <w:szCs w:val="18"/>
        </w:rPr>
      </w:pPr>
    </w:p>
    <w:p w:rsidRPr="005159F4" w:rsidR="005C13A7" w:rsidP="005C13A7" w:rsidRDefault="005C13A7" w14:paraId="6D5BD7B4" w14:textId="7C2C4F4A">
      <w:r w:rsidRPr="005159F4">
        <w:rPr>
          <w:b/>
          <w:bCs/>
        </w:rPr>
        <w:t xml:space="preserve">Artikel </w:t>
      </w:r>
      <w:r w:rsidRPr="005159F4" w:rsidR="00C73CAB">
        <w:rPr>
          <w:b/>
          <w:bCs/>
        </w:rPr>
        <w:t>208</w:t>
      </w:r>
      <w:r w:rsidR="006D5F05">
        <w:rPr>
          <w:b/>
          <w:bCs/>
        </w:rPr>
        <w:t>hb</w:t>
      </w:r>
    </w:p>
    <w:p w:rsidR="005C13A7" w:rsidP="000E75C5" w:rsidRDefault="005C13A7" w14:paraId="77374DD9" w14:textId="535BE313">
      <w:pPr>
        <w:tabs>
          <w:tab w:val="left" w:pos="3969"/>
        </w:tabs>
      </w:pPr>
    </w:p>
    <w:p w:rsidR="000E75C5" w:rsidP="000E75C5" w:rsidRDefault="006D5F05" w14:paraId="6FF686C8" w14:textId="2BDAD108">
      <w:r>
        <w:t>Artikel</w:t>
      </w:r>
      <w:r w:rsidR="000E75C5">
        <w:t xml:space="preserve"> 271b van Boek 7 </w:t>
      </w:r>
      <w:r>
        <w:t xml:space="preserve">en de </w:t>
      </w:r>
      <w:r w:rsidR="000E75C5">
        <w:t>wijzigingen van artikel 274 van Boek 7</w:t>
      </w:r>
      <w:r w:rsidR="00397B83">
        <w:t xml:space="preserve"> zijn niet van toepassing op huurovereenkomsten die voor </w:t>
      </w:r>
      <w:r>
        <w:t xml:space="preserve">de inwerkingtreding van dat artikel en die wijzigingen </w:t>
      </w:r>
      <w:r w:rsidR="00397B83">
        <w:t>zijn gesloten.</w:t>
      </w:r>
    </w:p>
    <w:p w:rsidRPr="005159F4" w:rsidR="005C13A7" w:rsidP="001A7B07" w:rsidRDefault="005C13A7" w14:paraId="2EC2D947" w14:textId="77777777">
      <w:pPr>
        <w:rPr>
          <w:szCs w:val="18"/>
        </w:rPr>
      </w:pPr>
    </w:p>
    <w:p w:rsidRPr="005159F4" w:rsidR="001A7B07" w:rsidP="001A7B07" w:rsidRDefault="001A7B07" w14:paraId="01AF969D" w14:textId="07E4AD10">
      <w:pPr>
        <w:rPr>
          <w:szCs w:val="18"/>
        </w:rPr>
      </w:pPr>
      <w:r w:rsidRPr="005159F4">
        <w:rPr>
          <w:b/>
          <w:bCs/>
          <w:szCs w:val="18"/>
        </w:rPr>
        <w:t>Artikel V</w:t>
      </w:r>
      <w:r w:rsidRPr="005159F4" w:rsidR="005C13A7">
        <w:rPr>
          <w:b/>
          <w:bCs/>
          <w:szCs w:val="18"/>
        </w:rPr>
        <w:t>I</w:t>
      </w:r>
    </w:p>
    <w:p w:rsidRPr="005159F4" w:rsidR="001A7B07" w:rsidP="001A7B07" w:rsidRDefault="001A7B07" w14:paraId="4831A315" w14:textId="6ACFE746">
      <w:pPr>
        <w:rPr>
          <w:szCs w:val="18"/>
        </w:rPr>
      </w:pPr>
    </w:p>
    <w:p w:rsidRPr="005159F4" w:rsidR="001A7B07" w:rsidP="001A7B07" w:rsidRDefault="001A7B07" w14:paraId="334A3041" w14:textId="3EB760D6">
      <w:pPr>
        <w:rPr>
          <w:szCs w:val="18"/>
        </w:rPr>
      </w:pPr>
      <w:r w:rsidRPr="005159F4">
        <w:rPr>
          <w:szCs w:val="18"/>
        </w:rPr>
        <w:t>In artikel 21, achtste lid, van de Successiewet 19</w:t>
      </w:r>
      <w:r w:rsidRPr="005159F4" w:rsidR="00237B14">
        <w:rPr>
          <w:szCs w:val="18"/>
        </w:rPr>
        <w:t>5</w:t>
      </w:r>
      <w:r w:rsidRPr="005159F4">
        <w:rPr>
          <w:szCs w:val="18"/>
        </w:rPr>
        <w:t xml:space="preserve">6 wordt “artikel 271 van Boek 7” vervangen door </w:t>
      </w:r>
      <w:r w:rsidRPr="005159F4" w:rsidR="008B0F16">
        <w:rPr>
          <w:szCs w:val="18"/>
        </w:rPr>
        <w:t>“</w:t>
      </w:r>
      <w:r w:rsidRPr="005159F4">
        <w:rPr>
          <w:szCs w:val="18"/>
        </w:rPr>
        <w:t>artikel</w:t>
      </w:r>
      <w:r w:rsidRPr="005159F4" w:rsidR="008B0F16">
        <w:rPr>
          <w:szCs w:val="18"/>
        </w:rPr>
        <w:t xml:space="preserve"> 271 of</w:t>
      </w:r>
      <w:r w:rsidRPr="005159F4">
        <w:rPr>
          <w:szCs w:val="18"/>
        </w:rPr>
        <w:t xml:space="preserve"> 271a van Boek 7”.</w:t>
      </w:r>
    </w:p>
    <w:p w:rsidRPr="005159F4" w:rsidR="001A7B07" w:rsidP="001A7B07" w:rsidRDefault="001A7B07" w14:paraId="4029ED01" w14:textId="77777777">
      <w:pPr>
        <w:rPr>
          <w:szCs w:val="18"/>
        </w:rPr>
      </w:pPr>
    </w:p>
    <w:p w:rsidRPr="005159F4" w:rsidR="00936F79" w:rsidP="00936F79" w:rsidRDefault="00936F79" w14:paraId="73921AC3" w14:textId="738E54A7">
      <w:pPr>
        <w:rPr>
          <w:b/>
          <w:bCs/>
          <w:szCs w:val="18"/>
        </w:rPr>
      </w:pPr>
      <w:r w:rsidRPr="005159F4">
        <w:rPr>
          <w:b/>
          <w:bCs/>
          <w:szCs w:val="18"/>
        </w:rPr>
        <w:t>Artikel VII</w:t>
      </w:r>
    </w:p>
    <w:p w:rsidRPr="005159F4" w:rsidR="00936F79" w:rsidP="00936F79" w:rsidRDefault="00936F79" w14:paraId="47199FE1" w14:textId="77777777">
      <w:pPr>
        <w:rPr>
          <w:szCs w:val="18"/>
        </w:rPr>
      </w:pPr>
    </w:p>
    <w:p w:rsidRPr="005159F4" w:rsidR="00936F79" w:rsidP="001A7B07" w:rsidRDefault="00936F79" w14:paraId="446EBD4C" w14:textId="36528EC4">
      <w:pPr>
        <w:rPr>
          <w:szCs w:val="18"/>
        </w:rPr>
      </w:pPr>
      <w:r w:rsidRPr="005159F4">
        <w:rPr>
          <w:szCs w:val="18"/>
        </w:rPr>
        <w:t xml:space="preserve">Artikel 2, zesde lid, van de Wet goed </w:t>
      </w:r>
      <w:proofErr w:type="spellStart"/>
      <w:r w:rsidRPr="005159F4">
        <w:rPr>
          <w:szCs w:val="18"/>
        </w:rPr>
        <w:t>verhuurderschap</w:t>
      </w:r>
      <w:proofErr w:type="spellEnd"/>
      <w:r w:rsidRPr="005159F4">
        <w:rPr>
          <w:szCs w:val="18"/>
        </w:rPr>
        <w:t xml:space="preserve"> vervalt.</w:t>
      </w:r>
    </w:p>
    <w:p w:rsidRPr="005159F4" w:rsidR="00936F79" w:rsidP="001A7B07" w:rsidRDefault="00936F79" w14:paraId="6B034BB6" w14:textId="77777777">
      <w:pPr>
        <w:rPr>
          <w:szCs w:val="18"/>
        </w:rPr>
      </w:pPr>
    </w:p>
    <w:p w:rsidRPr="005159F4" w:rsidR="001A7B07" w:rsidP="001A7B07" w:rsidRDefault="001A7B07" w14:paraId="23760C77" w14:textId="71B7B08C">
      <w:pPr>
        <w:rPr>
          <w:szCs w:val="18"/>
        </w:rPr>
      </w:pPr>
      <w:r w:rsidRPr="005159F4">
        <w:rPr>
          <w:b/>
          <w:bCs/>
          <w:szCs w:val="18"/>
        </w:rPr>
        <w:t>Artikel VI</w:t>
      </w:r>
      <w:r w:rsidRPr="005159F4" w:rsidR="005C13A7">
        <w:rPr>
          <w:b/>
          <w:bCs/>
          <w:szCs w:val="18"/>
        </w:rPr>
        <w:t>I</w:t>
      </w:r>
      <w:r w:rsidRPr="005159F4" w:rsidR="00936F79">
        <w:rPr>
          <w:b/>
          <w:bCs/>
          <w:szCs w:val="18"/>
        </w:rPr>
        <w:t>I</w:t>
      </w:r>
    </w:p>
    <w:p w:rsidRPr="005159F4" w:rsidR="001A7B07" w:rsidP="001A7B07" w:rsidRDefault="001A7B07" w14:paraId="02C9078D" w14:textId="2EFCE9B7">
      <w:pPr>
        <w:rPr>
          <w:szCs w:val="18"/>
        </w:rPr>
      </w:pPr>
    </w:p>
    <w:p w:rsidRPr="005159F4" w:rsidR="001A7B07" w:rsidP="001A7B07" w:rsidRDefault="001A7B07" w14:paraId="75336949" w14:textId="41C3BCEF">
      <w:pPr>
        <w:rPr>
          <w:szCs w:val="18"/>
        </w:rPr>
      </w:pPr>
      <w:r w:rsidRPr="005159F4">
        <w:rPr>
          <w:szCs w:val="18"/>
        </w:rPr>
        <w:t xml:space="preserve">In artikel 5.20, derde lid, van de Wet inkomstenbelasting 2001 wordt “artikel 271 van Boek 7” vervangen door </w:t>
      </w:r>
      <w:r w:rsidRPr="005159F4" w:rsidR="00497ECA">
        <w:rPr>
          <w:szCs w:val="18"/>
        </w:rPr>
        <w:t>“</w:t>
      </w:r>
      <w:r w:rsidRPr="005159F4">
        <w:rPr>
          <w:szCs w:val="18"/>
        </w:rPr>
        <w:t xml:space="preserve">artikel </w:t>
      </w:r>
      <w:r w:rsidRPr="005159F4" w:rsidR="008B0F16">
        <w:rPr>
          <w:szCs w:val="18"/>
        </w:rPr>
        <w:t xml:space="preserve">271 of </w:t>
      </w:r>
      <w:r w:rsidRPr="005159F4">
        <w:rPr>
          <w:szCs w:val="18"/>
        </w:rPr>
        <w:t>271a van Boek 7”.</w:t>
      </w:r>
    </w:p>
    <w:p w:rsidRPr="005159F4" w:rsidR="002E6A5E" w:rsidP="001A7B07" w:rsidRDefault="002E6A5E" w14:paraId="78DCFA91" w14:textId="77777777">
      <w:pPr>
        <w:rPr>
          <w:szCs w:val="18"/>
        </w:rPr>
      </w:pPr>
    </w:p>
    <w:p w:rsidRPr="005159F4" w:rsidR="001A7B07" w:rsidP="001A7B07" w:rsidRDefault="001A7B07" w14:paraId="5193E080" w14:textId="68B78C6E">
      <w:pPr>
        <w:rPr>
          <w:szCs w:val="18"/>
        </w:rPr>
      </w:pPr>
      <w:r w:rsidRPr="005159F4">
        <w:rPr>
          <w:b/>
          <w:bCs/>
          <w:szCs w:val="18"/>
        </w:rPr>
        <w:t>Artikel</w:t>
      </w:r>
      <w:r w:rsidRPr="005159F4">
        <w:rPr>
          <w:szCs w:val="18"/>
        </w:rPr>
        <w:t xml:space="preserve"> </w:t>
      </w:r>
      <w:r w:rsidRPr="005159F4" w:rsidR="00936F79">
        <w:rPr>
          <w:b/>
          <w:bCs/>
          <w:szCs w:val="18"/>
        </w:rPr>
        <w:t>IX</w:t>
      </w:r>
    </w:p>
    <w:p w:rsidRPr="005159F4" w:rsidR="001A7B07" w:rsidP="001A7B07" w:rsidRDefault="001A7B07" w14:paraId="31186438" w14:textId="77777777">
      <w:pPr>
        <w:rPr>
          <w:szCs w:val="18"/>
        </w:rPr>
      </w:pPr>
    </w:p>
    <w:p w:rsidRPr="005159F4" w:rsidR="001A7B07" w:rsidP="001A7B07" w:rsidRDefault="0092755F" w14:paraId="0FC98A65" w14:textId="6EB7E4D5">
      <w:pPr>
        <w:rPr>
          <w:szCs w:val="18"/>
        </w:rPr>
      </w:pPr>
      <w:r w:rsidRPr="005159F4">
        <w:rPr>
          <w:szCs w:val="18"/>
        </w:rPr>
        <w:t>Na de inwerkingtreding van deze wet berust h</w:t>
      </w:r>
      <w:r w:rsidRPr="005159F4" w:rsidR="001A7B07">
        <w:rPr>
          <w:szCs w:val="18"/>
        </w:rPr>
        <w:t>et Besluit specifieke groepen tijdelijke huurovereenkomst uitsluitend op artikel 271a, eerste lid, onderdeel a, van Boek 7 van het Burgerlijk Wetboek.</w:t>
      </w:r>
    </w:p>
    <w:p w:rsidRPr="005159F4" w:rsidR="00B969CF" w:rsidP="001A7B07" w:rsidRDefault="00B969CF" w14:paraId="3D7277DB" w14:textId="77777777">
      <w:pPr>
        <w:rPr>
          <w:szCs w:val="18"/>
        </w:rPr>
      </w:pPr>
    </w:p>
    <w:p w:rsidRPr="00FC515B" w:rsidR="00B969CF" w:rsidP="001A7B07" w:rsidRDefault="00B969CF" w14:paraId="5A444C01" w14:textId="2CA41F01">
      <w:pPr>
        <w:rPr>
          <w:b/>
          <w:bCs/>
          <w:szCs w:val="18"/>
        </w:rPr>
      </w:pPr>
      <w:r w:rsidRPr="00FC515B">
        <w:rPr>
          <w:b/>
          <w:bCs/>
          <w:szCs w:val="18"/>
        </w:rPr>
        <w:t>Artikel X</w:t>
      </w:r>
    </w:p>
    <w:p w:rsidRPr="00FC515B" w:rsidR="00F663C1" w:rsidP="001A7B07" w:rsidRDefault="00F663C1" w14:paraId="4436D3AF" w14:textId="77777777">
      <w:pPr>
        <w:rPr>
          <w:szCs w:val="18"/>
        </w:rPr>
      </w:pPr>
    </w:p>
    <w:p w:rsidRPr="005159F4" w:rsidR="00B969CF" w:rsidP="001A7B07" w:rsidRDefault="00B969CF" w14:paraId="3CA71EE5" w14:textId="6253CEF1">
      <w:pPr>
        <w:rPr>
          <w:szCs w:val="18"/>
        </w:rPr>
      </w:pPr>
      <w:r w:rsidRPr="00FC515B">
        <w:rPr>
          <w:szCs w:val="18"/>
        </w:rPr>
        <w:t>Onze Minister van Volkshuisvesting en Ruimtelijke Ordening zendt binnen vijf jaar na de inwerkingtreding van deze wet aan de Staten-Generaal een verslag over de doeltreffendheid en de effecten van deze wet in de praktijk.</w:t>
      </w:r>
    </w:p>
    <w:p w:rsidR="00992DBE" w:rsidRDefault="00992DBE" w14:paraId="6F32609F" w14:textId="6F0F88B2">
      <w:pPr>
        <w:spacing w:after="160" w:line="259" w:lineRule="auto"/>
        <w:rPr>
          <w:szCs w:val="18"/>
        </w:rPr>
      </w:pPr>
      <w:r>
        <w:rPr>
          <w:szCs w:val="18"/>
        </w:rPr>
        <w:br w:type="page"/>
      </w:r>
    </w:p>
    <w:p w:rsidRPr="005159F4" w:rsidR="001A7B07" w:rsidP="001A7B07" w:rsidRDefault="001A7B07" w14:paraId="0A69897C" w14:textId="25ABC2E7">
      <w:pPr>
        <w:rPr>
          <w:b/>
          <w:bCs/>
          <w:szCs w:val="18"/>
        </w:rPr>
      </w:pPr>
      <w:r w:rsidRPr="005159F4">
        <w:rPr>
          <w:b/>
          <w:bCs/>
          <w:szCs w:val="18"/>
        </w:rPr>
        <w:lastRenderedPageBreak/>
        <w:t xml:space="preserve">Artikel </w:t>
      </w:r>
      <w:r w:rsidRPr="005159F4" w:rsidR="005C13A7">
        <w:rPr>
          <w:b/>
          <w:bCs/>
          <w:szCs w:val="18"/>
        </w:rPr>
        <w:t>X</w:t>
      </w:r>
      <w:r w:rsidRPr="005159F4" w:rsidR="00B969CF">
        <w:rPr>
          <w:b/>
          <w:bCs/>
          <w:szCs w:val="18"/>
        </w:rPr>
        <w:t>I</w:t>
      </w:r>
    </w:p>
    <w:p w:rsidRPr="005159F4" w:rsidR="001A7B07" w:rsidP="001A7B07" w:rsidRDefault="001A7B07" w14:paraId="0AA8385E" w14:textId="77777777">
      <w:pPr>
        <w:rPr>
          <w:szCs w:val="18"/>
        </w:rPr>
      </w:pPr>
    </w:p>
    <w:p w:rsidRPr="005159F4" w:rsidR="001A7B07" w:rsidP="001A7B07" w:rsidRDefault="001A7B07" w14:paraId="10FE05D3" w14:textId="77777777">
      <w:pPr>
        <w:rPr>
          <w:rFonts w:cs="Lohit Hindi"/>
          <w:kern w:val="0"/>
          <w:szCs w:val="18"/>
          <w14:ligatures w14:val="none"/>
        </w:rPr>
      </w:pPr>
      <w:r w:rsidRPr="005159F4">
        <w:rPr>
          <w:rFonts w:cs="Lohit Hindi"/>
          <w:kern w:val="0"/>
          <w:szCs w:val="18"/>
          <w14:ligatures w14:val="none"/>
        </w:rPr>
        <w:t>Deze wet treedt in werking op een bij koninklijk besluit te bepalen tijdstip.</w:t>
      </w:r>
    </w:p>
    <w:p w:rsidRPr="005159F4" w:rsidR="001A7B07" w:rsidP="001A7B07" w:rsidRDefault="001A7B07" w14:paraId="2C016913" w14:textId="77777777">
      <w:pPr>
        <w:rPr>
          <w:rFonts w:cs="Lohit Hindi"/>
          <w:kern w:val="0"/>
          <w:szCs w:val="18"/>
          <w14:ligatures w14:val="none"/>
        </w:rPr>
      </w:pPr>
    </w:p>
    <w:p w:rsidRPr="005159F4" w:rsidR="001A7B07" w:rsidP="001A7B07" w:rsidRDefault="001A7B07" w14:paraId="4D28C010" w14:textId="77777777">
      <w:pPr>
        <w:rPr>
          <w:rFonts w:cs="Lohit Hindi"/>
          <w:kern w:val="0"/>
          <w:szCs w:val="18"/>
          <w14:ligatures w14:val="none"/>
        </w:rPr>
      </w:pPr>
      <w:r w:rsidRPr="005159F4">
        <w:rPr>
          <w:rFonts w:cs="Lohit Hindi"/>
          <w:kern w:val="0"/>
          <w:szCs w:val="18"/>
          <w14:ligatures w14:val="none"/>
        </w:rPr>
        <w:t>Lasten en bevelen dat deze in het Staatsblad zal worden geplaatst en dat alle ministeries, autoriteiten, colleges en ambtenaren die zulks aangaat, aan de nauwkeurige uitvoering de hand zullen houden.</w:t>
      </w:r>
    </w:p>
    <w:p w:rsidR="001A7B07" w:rsidP="001A7B07" w:rsidRDefault="001A7B07" w14:paraId="2004819B" w14:textId="77777777">
      <w:pPr>
        <w:rPr>
          <w:rFonts w:cs="Lohit Hindi"/>
          <w:kern w:val="0"/>
          <w:szCs w:val="18"/>
          <w14:ligatures w14:val="none"/>
        </w:rPr>
      </w:pPr>
    </w:p>
    <w:p w:rsidR="008B6030" w:rsidP="001A7B07" w:rsidRDefault="008B6030" w14:paraId="5B916732" w14:textId="77777777">
      <w:pPr>
        <w:rPr>
          <w:rFonts w:cs="Lohit Hindi"/>
          <w:kern w:val="0"/>
          <w:szCs w:val="18"/>
          <w14:ligatures w14:val="none"/>
        </w:rPr>
      </w:pPr>
    </w:p>
    <w:p w:rsidR="009C1A0D" w:rsidP="001A7B07" w:rsidRDefault="009C1A0D" w14:paraId="74605EB7" w14:textId="77777777">
      <w:pPr>
        <w:rPr>
          <w:rFonts w:cs="Lohit Hindi"/>
          <w:kern w:val="0"/>
          <w:szCs w:val="18"/>
          <w14:ligatures w14:val="none"/>
        </w:rPr>
      </w:pPr>
    </w:p>
    <w:p w:rsidR="009C1A0D" w:rsidP="001A7B07" w:rsidRDefault="009C1A0D" w14:paraId="1F24DE60" w14:textId="77777777">
      <w:pPr>
        <w:rPr>
          <w:rFonts w:cs="Lohit Hindi"/>
          <w:kern w:val="0"/>
          <w:szCs w:val="18"/>
          <w14:ligatures w14:val="none"/>
        </w:rPr>
      </w:pPr>
    </w:p>
    <w:p w:rsidRPr="005159F4" w:rsidR="009C1A0D" w:rsidP="001A7B07" w:rsidRDefault="009C1A0D" w14:paraId="4B044CB7" w14:textId="77777777">
      <w:pPr>
        <w:rPr>
          <w:rFonts w:cs="Lohit Hindi"/>
          <w:kern w:val="0"/>
          <w:szCs w:val="18"/>
          <w14:ligatures w14:val="none"/>
        </w:rPr>
      </w:pPr>
    </w:p>
    <w:p w:rsidRPr="005159F4" w:rsidR="001A7B07" w:rsidP="001A7B07" w:rsidRDefault="001A7B07" w14:paraId="05B00A37" w14:textId="77777777">
      <w:pPr>
        <w:rPr>
          <w:rFonts w:cs="Lohit Hindi"/>
          <w:kern w:val="0"/>
          <w:szCs w:val="18"/>
          <w14:ligatures w14:val="none"/>
        </w:rPr>
      </w:pPr>
    </w:p>
    <w:p w:rsidRPr="005159F4" w:rsidR="001A7B07" w:rsidP="001A7B07" w:rsidRDefault="001A7B07" w14:paraId="6E9101D3" w14:textId="77777777">
      <w:pPr>
        <w:rPr>
          <w:rFonts w:cs="Lohit Hindi"/>
          <w:kern w:val="0"/>
          <w:szCs w:val="18"/>
          <w14:ligatures w14:val="none"/>
        </w:rPr>
      </w:pPr>
      <w:r w:rsidRPr="005159F4">
        <w:rPr>
          <w:rFonts w:cs="Lohit Hindi"/>
          <w:kern w:val="0"/>
          <w:szCs w:val="18"/>
          <w14:ligatures w14:val="none"/>
        </w:rPr>
        <w:t>De Minister van Volkshuisvesting en Ruimtelijke Ordening,</w:t>
      </w:r>
    </w:p>
    <w:p w:rsidR="001A7B07" w:rsidP="001A7B07" w:rsidRDefault="001A7B07" w14:paraId="5ECED44B" w14:textId="77777777">
      <w:pPr>
        <w:rPr>
          <w:szCs w:val="18"/>
        </w:rPr>
      </w:pPr>
    </w:p>
    <w:p w:rsidR="008B6030" w:rsidP="001A7B07" w:rsidRDefault="008B6030" w14:paraId="11A9A184" w14:textId="77777777">
      <w:pPr>
        <w:rPr>
          <w:szCs w:val="18"/>
        </w:rPr>
      </w:pPr>
    </w:p>
    <w:p w:rsidR="009C1A0D" w:rsidP="001A7B07" w:rsidRDefault="009C1A0D" w14:paraId="7B72755C" w14:textId="77777777">
      <w:pPr>
        <w:rPr>
          <w:szCs w:val="18"/>
        </w:rPr>
      </w:pPr>
    </w:p>
    <w:p w:rsidR="009C1A0D" w:rsidP="001A7B07" w:rsidRDefault="009C1A0D" w14:paraId="2687475A" w14:textId="77777777">
      <w:pPr>
        <w:rPr>
          <w:szCs w:val="18"/>
        </w:rPr>
      </w:pPr>
    </w:p>
    <w:p w:rsidRPr="005159F4" w:rsidR="009C1A0D" w:rsidP="001A7B07" w:rsidRDefault="009C1A0D" w14:paraId="39FED0EF" w14:textId="77777777">
      <w:pPr>
        <w:rPr>
          <w:szCs w:val="18"/>
        </w:rPr>
      </w:pPr>
    </w:p>
    <w:p w:rsidRPr="005159F4" w:rsidR="008A6978" w:rsidP="001A7B07" w:rsidRDefault="008A6978" w14:paraId="2F1F10A1" w14:textId="77777777">
      <w:pPr>
        <w:rPr>
          <w:szCs w:val="18"/>
        </w:rPr>
      </w:pPr>
    </w:p>
    <w:p w:rsidRPr="00050F47" w:rsidR="001A7B07" w:rsidP="001A7B07" w:rsidRDefault="001A7B07" w14:paraId="391FD903" w14:textId="6A44C31C">
      <w:pPr>
        <w:rPr>
          <w:szCs w:val="18"/>
        </w:rPr>
      </w:pPr>
      <w:r w:rsidRPr="005159F4">
        <w:rPr>
          <w:szCs w:val="18"/>
        </w:rPr>
        <w:t>De Staatssecretaris van Justitie en Veiligheid,</w:t>
      </w:r>
    </w:p>
    <w:sectPr w:rsidRPr="00050F47" w:rsidR="001A7B07"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CC2"/>
    <w:multiLevelType w:val="hybridMultilevel"/>
    <w:tmpl w:val="4C860EB2"/>
    <w:lvl w:ilvl="0" w:tplc="108C353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E1C55B3"/>
    <w:multiLevelType w:val="hybridMultilevel"/>
    <w:tmpl w:val="D390C304"/>
    <w:lvl w:ilvl="0" w:tplc="BBD680DA">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2572ACB"/>
    <w:multiLevelType w:val="hybridMultilevel"/>
    <w:tmpl w:val="8D8A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A46F8D"/>
    <w:multiLevelType w:val="hybridMultilevel"/>
    <w:tmpl w:val="892496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723309"/>
    <w:multiLevelType w:val="hybridMultilevel"/>
    <w:tmpl w:val="D67C0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EB6DBF"/>
    <w:multiLevelType w:val="hybridMultilevel"/>
    <w:tmpl w:val="68B0C3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CD26582"/>
    <w:multiLevelType w:val="hybridMultilevel"/>
    <w:tmpl w:val="3ED83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1D6C65"/>
    <w:multiLevelType w:val="hybridMultilevel"/>
    <w:tmpl w:val="71E24BE8"/>
    <w:lvl w:ilvl="0" w:tplc="5F40A4E4">
      <w:start w:val="1"/>
      <w:numFmt w:val="lowerLetter"/>
      <w:lvlText w:val="%1."/>
      <w:lvlJc w:val="left"/>
      <w:pPr>
        <w:ind w:left="1080" w:hanging="360"/>
      </w:pPr>
      <w:rPr>
        <w:rFonts w:hint="default"/>
        <w:b w:val="0"/>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375932"/>
    <w:multiLevelType w:val="multilevel"/>
    <w:tmpl w:val="458C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9082F"/>
    <w:multiLevelType w:val="hybridMultilevel"/>
    <w:tmpl w:val="6402008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9EB7E42"/>
    <w:multiLevelType w:val="hybridMultilevel"/>
    <w:tmpl w:val="EB9EB1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5A1C80"/>
    <w:multiLevelType w:val="hybridMultilevel"/>
    <w:tmpl w:val="A01243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F856A12"/>
    <w:multiLevelType w:val="hybridMultilevel"/>
    <w:tmpl w:val="B232DAC6"/>
    <w:lvl w:ilvl="0" w:tplc="E32CB808">
      <w:start w:val="1"/>
      <w:numFmt w:val="low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35084269">
    <w:abstractNumId w:val="10"/>
  </w:num>
  <w:num w:numId="2" w16cid:durableId="1920140062">
    <w:abstractNumId w:val="5"/>
  </w:num>
  <w:num w:numId="3" w16cid:durableId="779301435">
    <w:abstractNumId w:val="11"/>
  </w:num>
  <w:num w:numId="4" w16cid:durableId="1358459011">
    <w:abstractNumId w:val="9"/>
  </w:num>
  <w:num w:numId="5" w16cid:durableId="690181387">
    <w:abstractNumId w:val="3"/>
  </w:num>
  <w:num w:numId="6" w16cid:durableId="1517575562">
    <w:abstractNumId w:val="2"/>
  </w:num>
  <w:num w:numId="7" w16cid:durableId="1636107349">
    <w:abstractNumId w:val="1"/>
  </w:num>
  <w:num w:numId="8" w16cid:durableId="695665718">
    <w:abstractNumId w:val="7"/>
  </w:num>
  <w:num w:numId="9" w16cid:durableId="334115489">
    <w:abstractNumId w:val="0"/>
  </w:num>
  <w:num w:numId="10" w16cid:durableId="2029527278">
    <w:abstractNumId w:val="12"/>
  </w:num>
  <w:num w:numId="11" w16cid:durableId="473639521">
    <w:abstractNumId w:val="8"/>
  </w:num>
  <w:num w:numId="12" w16cid:durableId="2076119083">
    <w:abstractNumId w:val="4"/>
  </w:num>
  <w:num w:numId="13" w16cid:durableId="556164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D9"/>
    <w:rsid w:val="00003A40"/>
    <w:rsid w:val="000320C2"/>
    <w:rsid w:val="00036CDA"/>
    <w:rsid w:val="00047ACF"/>
    <w:rsid w:val="00050F47"/>
    <w:rsid w:val="000531B6"/>
    <w:rsid w:val="00056294"/>
    <w:rsid w:val="000614C7"/>
    <w:rsid w:val="00076656"/>
    <w:rsid w:val="000773A0"/>
    <w:rsid w:val="0009134B"/>
    <w:rsid w:val="000A2FAE"/>
    <w:rsid w:val="000B614B"/>
    <w:rsid w:val="000B6668"/>
    <w:rsid w:val="000B748C"/>
    <w:rsid w:val="000C2D28"/>
    <w:rsid w:val="000D14F3"/>
    <w:rsid w:val="000E269F"/>
    <w:rsid w:val="000E3438"/>
    <w:rsid w:val="000E542E"/>
    <w:rsid w:val="000E75C5"/>
    <w:rsid w:val="000F03FA"/>
    <w:rsid w:val="000F1071"/>
    <w:rsid w:val="00126E30"/>
    <w:rsid w:val="00133618"/>
    <w:rsid w:val="00140108"/>
    <w:rsid w:val="00144359"/>
    <w:rsid w:val="001517BF"/>
    <w:rsid w:val="001629E4"/>
    <w:rsid w:val="001877BE"/>
    <w:rsid w:val="0019071B"/>
    <w:rsid w:val="00194D8A"/>
    <w:rsid w:val="001966C2"/>
    <w:rsid w:val="001A50B5"/>
    <w:rsid w:val="001A5CE7"/>
    <w:rsid w:val="001A7B07"/>
    <w:rsid w:val="001B122D"/>
    <w:rsid w:val="001B7CD0"/>
    <w:rsid w:val="001C414A"/>
    <w:rsid w:val="001E6A24"/>
    <w:rsid w:val="001E6A50"/>
    <w:rsid w:val="001F280C"/>
    <w:rsid w:val="0020643B"/>
    <w:rsid w:val="00210787"/>
    <w:rsid w:val="002120E7"/>
    <w:rsid w:val="0021394A"/>
    <w:rsid w:val="00217914"/>
    <w:rsid w:val="00222AC9"/>
    <w:rsid w:val="00236767"/>
    <w:rsid w:val="00237B14"/>
    <w:rsid w:val="00241797"/>
    <w:rsid w:val="00246746"/>
    <w:rsid w:val="00251BA7"/>
    <w:rsid w:val="00262C55"/>
    <w:rsid w:val="00264356"/>
    <w:rsid w:val="002765E4"/>
    <w:rsid w:val="00282241"/>
    <w:rsid w:val="00294C61"/>
    <w:rsid w:val="002A04E8"/>
    <w:rsid w:val="002A09B2"/>
    <w:rsid w:val="002A4B4D"/>
    <w:rsid w:val="002B0FD9"/>
    <w:rsid w:val="002E05D4"/>
    <w:rsid w:val="002E09D0"/>
    <w:rsid w:val="002E4BF1"/>
    <w:rsid w:val="002E6A5E"/>
    <w:rsid w:val="002F5A70"/>
    <w:rsid w:val="00301B63"/>
    <w:rsid w:val="00323D60"/>
    <w:rsid w:val="003313C5"/>
    <w:rsid w:val="00331FE9"/>
    <w:rsid w:val="00336472"/>
    <w:rsid w:val="003475D1"/>
    <w:rsid w:val="003545FD"/>
    <w:rsid w:val="00381A72"/>
    <w:rsid w:val="003860DB"/>
    <w:rsid w:val="003910E4"/>
    <w:rsid w:val="00393E73"/>
    <w:rsid w:val="00395C81"/>
    <w:rsid w:val="00397B83"/>
    <w:rsid w:val="003B3536"/>
    <w:rsid w:val="003C0233"/>
    <w:rsid w:val="003C5612"/>
    <w:rsid w:val="003D225A"/>
    <w:rsid w:val="003E28C1"/>
    <w:rsid w:val="003F1CCB"/>
    <w:rsid w:val="003F2486"/>
    <w:rsid w:val="004116A0"/>
    <w:rsid w:val="00423027"/>
    <w:rsid w:val="00426535"/>
    <w:rsid w:val="00466154"/>
    <w:rsid w:val="00471B38"/>
    <w:rsid w:val="00471BE0"/>
    <w:rsid w:val="004954E8"/>
    <w:rsid w:val="00497ECA"/>
    <w:rsid w:val="004B11A1"/>
    <w:rsid w:val="004B4C58"/>
    <w:rsid w:val="004C3617"/>
    <w:rsid w:val="004C6A70"/>
    <w:rsid w:val="004D24F5"/>
    <w:rsid w:val="004D41DD"/>
    <w:rsid w:val="004D5ED1"/>
    <w:rsid w:val="004E4E17"/>
    <w:rsid w:val="004E6718"/>
    <w:rsid w:val="004F2CF0"/>
    <w:rsid w:val="0050254A"/>
    <w:rsid w:val="005159F4"/>
    <w:rsid w:val="00523BB5"/>
    <w:rsid w:val="0054385C"/>
    <w:rsid w:val="005523DB"/>
    <w:rsid w:val="0055763D"/>
    <w:rsid w:val="00591923"/>
    <w:rsid w:val="005C13A7"/>
    <w:rsid w:val="005C6899"/>
    <w:rsid w:val="006056A4"/>
    <w:rsid w:val="00607CE9"/>
    <w:rsid w:val="006127DB"/>
    <w:rsid w:val="006204F8"/>
    <w:rsid w:val="00632AEF"/>
    <w:rsid w:val="00644D25"/>
    <w:rsid w:val="006534FF"/>
    <w:rsid w:val="006535DB"/>
    <w:rsid w:val="00662A01"/>
    <w:rsid w:val="006638C6"/>
    <w:rsid w:val="0066574E"/>
    <w:rsid w:val="006657B6"/>
    <w:rsid w:val="00677436"/>
    <w:rsid w:val="00680530"/>
    <w:rsid w:val="00687A80"/>
    <w:rsid w:val="006916C0"/>
    <w:rsid w:val="00696D98"/>
    <w:rsid w:val="006A047F"/>
    <w:rsid w:val="006A0AB9"/>
    <w:rsid w:val="006A2A60"/>
    <w:rsid w:val="006D5313"/>
    <w:rsid w:val="006D5F05"/>
    <w:rsid w:val="006F3A7F"/>
    <w:rsid w:val="006F5C1B"/>
    <w:rsid w:val="006F6D9B"/>
    <w:rsid w:val="007006A2"/>
    <w:rsid w:val="00705332"/>
    <w:rsid w:val="007128F2"/>
    <w:rsid w:val="00737C8C"/>
    <w:rsid w:val="007448D7"/>
    <w:rsid w:val="007508DC"/>
    <w:rsid w:val="00753EAC"/>
    <w:rsid w:val="00754EF5"/>
    <w:rsid w:val="00766CB9"/>
    <w:rsid w:val="00772349"/>
    <w:rsid w:val="00777327"/>
    <w:rsid w:val="00777676"/>
    <w:rsid w:val="007A0665"/>
    <w:rsid w:val="007A1489"/>
    <w:rsid w:val="007A2665"/>
    <w:rsid w:val="007B1F19"/>
    <w:rsid w:val="007B2420"/>
    <w:rsid w:val="007D0D51"/>
    <w:rsid w:val="007E427F"/>
    <w:rsid w:val="007E4356"/>
    <w:rsid w:val="007F1341"/>
    <w:rsid w:val="00805E34"/>
    <w:rsid w:val="00812954"/>
    <w:rsid w:val="00817DF5"/>
    <w:rsid w:val="008267E7"/>
    <w:rsid w:val="00830D8E"/>
    <w:rsid w:val="00835BBF"/>
    <w:rsid w:val="00850082"/>
    <w:rsid w:val="008533A3"/>
    <w:rsid w:val="00855996"/>
    <w:rsid w:val="00857972"/>
    <w:rsid w:val="00861712"/>
    <w:rsid w:val="00861F0C"/>
    <w:rsid w:val="0086245B"/>
    <w:rsid w:val="00871BC5"/>
    <w:rsid w:val="00883922"/>
    <w:rsid w:val="0089488A"/>
    <w:rsid w:val="008A6978"/>
    <w:rsid w:val="008A6C6C"/>
    <w:rsid w:val="008B0F16"/>
    <w:rsid w:val="008B6030"/>
    <w:rsid w:val="008B6EC1"/>
    <w:rsid w:val="008C32F0"/>
    <w:rsid w:val="008C368A"/>
    <w:rsid w:val="008C6DDE"/>
    <w:rsid w:val="008D6C02"/>
    <w:rsid w:val="008E3521"/>
    <w:rsid w:val="008F04B3"/>
    <w:rsid w:val="008F11D8"/>
    <w:rsid w:val="008F2615"/>
    <w:rsid w:val="008F7FB3"/>
    <w:rsid w:val="0092755F"/>
    <w:rsid w:val="00930226"/>
    <w:rsid w:val="00936F79"/>
    <w:rsid w:val="009376E4"/>
    <w:rsid w:val="009433BE"/>
    <w:rsid w:val="00947144"/>
    <w:rsid w:val="00960B8E"/>
    <w:rsid w:val="00972F2A"/>
    <w:rsid w:val="00982EF3"/>
    <w:rsid w:val="009911C6"/>
    <w:rsid w:val="00992DBE"/>
    <w:rsid w:val="009962E9"/>
    <w:rsid w:val="00996C98"/>
    <w:rsid w:val="009A3115"/>
    <w:rsid w:val="009C1A0D"/>
    <w:rsid w:val="009C35B6"/>
    <w:rsid w:val="009C51DA"/>
    <w:rsid w:val="009C7955"/>
    <w:rsid w:val="009F1A49"/>
    <w:rsid w:val="009F1C22"/>
    <w:rsid w:val="00A04D50"/>
    <w:rsid w:val="00A05F1F"/>
    <w:rsid w:val="00A201F4"/>
    <w:rsid w:val="00A211E4"/>
    <w:rsid w:val="00A242CE"/>
    <w:rsid w:val="00A360D3"/>
    <w:rsid w:val="00A37FA1"/>
    <w:rsid w:val="00A4563D"/>
    <w:rsid w:val="00A81759"/>
    <w:rsid w:val="00A9231F"/>
    <w:rsid w:val="00A94FE7"/>
    <w:rsid w:val="00AA2A3C"/>
    <w:rsid w:val="00AB3245"/>
    <w:rsid w:val="00AE4A3B"/>
    <w:rsid w:val="00AF4ADB"/>
    <w:rsid w:val="00AF6446"/>
    <w:rsid w:val="00B06701"/>
    <w:rsid w:val="00B20E3A"/>
    <w:rsid w:val="00B357AF"/>
    <w:rsid w:val="00B41262"/>
    <w:rsid w:val="00B47046"/>
    <w:rsid w:val="00B47BD7"/>
    <w:rsid w:val="00B60272"/>
    <w:rsid w:val="00B86212"/>
    <w:rsid w:val="00B9503B"/>
    <w:rsid w:val="00B969CF"/>
    <w:rsid w:val="00BA0A31"/>
    <w:rsid w:val="00BC2E43"/>
    <w:rsid w:val="00BC3953"/>
    <w:rsid w:val="00BD45FE"/>
    <w:rsid w:val="00BE72A2"/>
    <w:rsid w:val="00BF2FB7"/>
    <w:rsid w:val="00C00B03"/>
    <w:rsid w:val="00C010E6"/>
    <w:rsid w:val="00C02771"/>
    <w:rsid w:val="00C036EB"/>
    <w:rsid w:val="00C05FE2"/>
    <w:rsid w:val="00C07F0C"/>
    <w:rsid w:val="00C34439"/>
    <w:rsid w:val="00C37ED4"/>
    <w:rsid w:val="00C5041B"/>
    <w:rsid w:val="00C53445"/>
    <w:rsid w:val="00C57E3A"/>
    <w:rsid w:val="00C6767E"/>
    <w:rsid w:val="00C73CAB"/>
    <w:rsid w:val="00C81C4E"/>
    <w:rsid w:val="00C83F4E"/>
    <w:rsid w:val="00C94F6A"/>
    <w:rsid w:val="00CB1202"/>
    <w:rsid w:val="00CB7DA2"/>
    <w:rsid w:val="00CC2646"/>
    <w:rsid w:val="00CD12A1"/>
    <w:rsid w:val="00CE6031"/>
    <w:rsid w:val="00CF2E16"/>
    <w:rsid w:val="00CF4498"/>
    <w:rsid w:val="00CF50ED"/>
    <w:rsid w:val="00D02E3F"/>
    <w:rsid w:val="00D10EF6"/>
    <w:rsid w:val="00D13A44"/>
    <w:rsid w:val="00D31BE7"/>
    <w:rsid w:val="00D35383"/>
    <w:rsid w:val="00D35782"/>
    <w:rsid w:val="00D37A41"/>
    <w:rsid w:val="00D41B14"/>
    <w:rsid w:val="00D4589C"/>
    <w:rsid w:val="00D47D43"/>
    <w:rsid w:val="00D51C1E"/>
    <w:rsid w:val="00D52977"/>
    <w:rsid w:val="00D553E2"/>
    <w:rsid w:val="00D55F13"/>
    <w:rsid w:val="00D5739B"/>
    <w:rsid w:val="00D770BF"/>
    <w:rsid w:val="00D8159C"/>
    <w:rsid w:val="00D95816"/>
    <w:rsid w:val="00DA49B7"/>
    <w:rsid w:val="00DB5806"/>
    <w:rsid w:val="00DD0164"/>
    <w:rsid w:val="00DD397F"/>
    <w:rsid w:val="00DD3E35"/>
    <w:rsid w:val="00DD510F"/>
    <w:rsid w:val="00DD5EFD"/>
    <w:rsid w:val="00DF3147"/>
    <w:rsid w:val="00E00E8D"/>
    <w:rsid w:val="00E03A44"/>
    <w:rsid w:val="00E238D4"/>
    <w:rsid w:val="00E336AC"/>
    <w:rsid w:val="00E41AC2"/>
    <w:rsid w:val="00E537A5"/>
    <w:rsid w:val="00E6396F"/>
    <w:rsid w:val="00E644F0"/>
    <w:rsid w:val="00E76D24"/>
    <w:rsid w:val="00E774F7"/>
    <w:rsid w:val="00E85776"/>
    <w:rsid w:val="00E910D7"/>
    <w:rsid w:val="00EB0354"/>
    <w:rsid w:val="00EC48BC"/>
    <w:rsid w:val="00ED6BF9"/>
    <w:rsid w:val="00ED79B2"/>
    <w:rsid w:val="00EE45F9"/>
    <w:rsid w:val="00EE588D"/>
    <w:rsid w:val="00EE5D6F"/>
    <w:rsid w:val="00EF07A2"/>
    <w:rsid w:val="00EF1014"/>
    <w:rsid w:val="00EF749B"/>
    <w:rsid w:val="00F01CE2"/>
    <w:rsid w:val="00F04206"/>
    <w:rsid w:val="00F0657F"/>
    <w:rsid w:val="00F06FA6"/>
    <w:rsid w:val="00F14CE1"/>
    <w:rsid w:val="00F16BD7"/>
    <w:rsid w:val="00F233A4"/>
    <w:rsid w:val="00F25F6C"/>
    <w:rsid w:val="00F2698B"/>
    <w:rsid w:val="00F32161"/>
    <w:rsid w:val="00F40517"/>
    <w:rsid w:val="00F44981"/>
    <w:rsid w:val="00F45C6C"/>
    <w:rsid w:val="00F52630"/>
    <w:rsid w:val="00F663C1"/>
    <w:rsid w:val="00F71166"/>
    <w:rsid w:val="00F7170A"/>
    <w:rsid w:val="00F75E41"/>
    <w:rsid w:val="00F762AC"/>
    <w:rsid w:val="00F81FB0"/>
    <w:rsid w:val="00F844E0"/>
    <w:rsid w:val="00FB0366"/>
    <w:rsid w:val="00FB1333"/>
    <w:rsid w:val="00FB30DC"/>
    <w:rsid w:val="00FC1ECE"/>
    <w:rsid w:val="00FC515B"/>
    <w:rsid w:val="00FC7A1A"/>
    <w:rsid w:val="00FD130D"/>
    <w:rsid w:val="00FD6E9E"/>
    <w:rsid w:val="00FE1047"/>
    <w:rsid w:val="00FE4208"/>
    <w:rsid w:val="00FF00F2"/>
    <w:rsid w:val="00FF1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09C9"/>
  <w15:chartTrackingRefBased/>
  <w15:docId w15:val="{232AC0EB-481B-44B8-92C7-21F7512B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F19"/>
    <w:pPr>
      <w:spacing w:after="0" w:line="240" w:lineRule="atLeast"/>
    </w:pPr>
    <w:rPr>
      <w:lang w:val="nl-NL"/>
    </w:rPr>
  </w:style>
  <w:style w:type="paragraph" w:styleId="Kop1">
    <w:name w:val="heading 1"/>
    <w:basedOn w:val="Standaard"/>
    <w:next w:val="Standaard"/>
    <w:link w:val="Kop1Char"/>
    <w:uiPriority w:val="9"/>
    <w:qFormat/>
    <w:rsid w:val="002B0F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B0F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B0FD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B0FD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B0FD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B0FD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B0FD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B0FD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B0FD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FD9"/>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B0FD9"/>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B0FD9"/>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B0FD9"/>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B0FD9"/>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B0FD9"/>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B0FD9"/>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B0FD9"/>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B0FD9"/>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B0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FD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B0F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FD9"/>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B0F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FD9"/>
    <w:rPr>
      <w:i/>
      <w:iCs/>
      <w:color w:val="404040" w:themeColor="text1" w:themeTint="BF"/>
      <w:lang w:val="nl-NL"/>
    </w:rPr>
  </w:style>
  <w:style w:type="paragraph" w:styleId="Lijstalinea">
    <w:name w:val="List Paragraph"/>
    <w:basedOn w:val="Standaard"/>
    <w:uiPriority w:val="34"/>
    <w:qFormat/>
    <w:rsid w:val="002B0FD9"/>
    <w:pPr>
      <w:ind w:left="720"/>
      <w:contextualSpacing/>
    </w:pPr>
  </w:style>
  <w:style w:type="character" w:styleId="Intensievebenadrukking">
    <w:name w:val="Intense Emphasis"/>
    <w:basedOn w:val="Standaardalinea-lettertype"/>
    <w:uiPriority w:val="21"/>
    <w:qFormat/>
    <w:rsid w:val="002B0FD9"/>
    <w:rPr>
      <w:i/>
      <w:iCs/>
      <w:color w:val="2E74B5" w:themeColor="accent1" w:themeShade="BF"/>
    </w:rPr>
  </w:style>
  <w:style w:type="paragraph" w:styleId="Duidelijkcitaat">
    <w:name w:val="Intense Quote"/>
    <w:basedOn w:val="Standaard"/>
    <w:next w:val="Standaard"/>
    <w:link w:val="DuidelijkcitaatChar"/>
    <w:uiPriority w:val="30"/>
    <w:qFormat/>
    <w:rsid w:val="002B0F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B0FD9"/>
    <w:rPr>
      <w:i/>
      <w:iCs/>
      <w:color w:val="2E74B5" w:themeColor="accent1" w:themeShade="BF"/>
      <w:lang w:val="nl-NL"/>
    </w:rPr>
  </w:style>
  <w:style w:type="character" w:styleId="Intensieveverwijzing">
    <w:name w:val="Intense Reference"/>
    <w:basedOn w:val="Standaardalinea-lettertype"/>
    <w:uiPriority w:val="32"/>
    <w:qFormat/>
    <w:rsid w:val="002B0FD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393E73"/>
    <w:rPr>
      <w:sz w:val="16"/>
      <w:szCs w:val="16"/>
    </w:rPr>
  </w:style>
  <w:style w:type="paragraph" w:styleId="Tekstopmerking">
    <w:name w:val="annotation text"/>
    <w:basedOn w:val="Standaard"/>
    <w:link w:val="TekstopmerkingChar"/>
    <w:uiPriority w:val="99"/>
    <w:unhideWhenUsed/>
    <w:rsid w:val="00393E73"/>
    <w:pPr>
      <w:spacing w:line="240" w:lineRule="auto"/>
    </w:pPr>
    <w:rPr>
      <w:sz w:val="20"/>
      <w:szCs w:val="20"/>
    </w:rPr>
  </w:style>
  <w:style w:type="character" w:customStyle="1" w:styleId="TekstopmerkingChar">
    <w:name w:val="Tekst opmerking Char"/>
    <w:basedOn w:val="Standaardalinea-lettertype"/>
    <w:link w:val="Tekstopmerking"/>
    <w:uiPriority w:val="99"/>
    <w:rsid w:val="00393E7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93E73"/>
    <w:rPr>
      <w:b/>
      <w:bCs/>
    </w:rPr>
  </w:style>
  <w:style w:type="character" w:customStyle="1" w:styleId="OnderwerpvanopmerkingChar">
    <w:name w:val="Onderwerp van opmerking Char"/>
    <w:basedOn w:val="TekstopmerkingChar"/>
    <w:link w:val="Onderwerpvanopmerking"/>
    <w:uiPriority w:val="99"/>
    <w:semiHidden/>
    <w:rsid w:val="00393E73"/>
    <w:rPr>
      <w:b/>
      <w:bCs/>
      <w:sz w:val="20"/>
      <w:szCs w:val="20"/>
      <w:lang w:val="nl-NL"/>
    </w:rPr>
  </w:style>
  <w:style w:type="paragraph" w:styleId="Revisie">
    <w:name w:val="Revision"/>
    <w:hidden/>
    <w:uiPriority w:val="99"/>
    <w:semiHidden/>
    <w:rsid w:val="002E05D4"/>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397">
      <w:bodyDiv w:val="1"/>
      <w:marLeft w:val="0"/>
      <w:marRight w:val="0"/>
      <w:marTop w:val="0"/>
      <w:marBottom w:val="0"/>
      <w:divBdr>
        <w:top w:val="none" w:sz="0" w:space="0" w:color="auto"/>
        <w:left w:val="none" w:sz="0" w:space="0" w:color="auto"/>
        <w:bottom w:val="none" w:sz="0" w:space="0" w:color="auto"/>
        <w:right w:val="none" w:sz="0" w:space="0" w:color="auto"/>
      </w:divBdr>
    </w:div>
    <w:div w:id="88896112">
      <w:bodyDiv w:val="1"/>
      <w:marLeft w:val="0"/>
      <w:marRight w:val="0"/>
      <w:marTop w:val="0"/>
      <w:marBottom w:val="0"/>
      <w:divBdr>
        <w:top w:val="none" w:sz="0" w:space="0" w:color="auto"/>
        <w:left w:val="none" w:sz="0" w:space="0" w:color="auto"/>
        <w:bottom w:val="none" w:sz="0" w:space="0" w:color="auto"/>
        <w:right w:val="none" w:sz="0" w:space="0" w:color="auto"/>
      </w:divBdr>
    </w:div>
    <w:div w:id="184368202">
      <w:bodyDiv w:val="1"/>
      <w:marLeft w:val="0"/>
      <w:marRight w:val="0"/>
      <w:marTop w:val="0"/>
      <w:marBottom w:val="0"/>
      <w:divBdr>
        <w:top w:val="none" w:sz="0" w:space="0" w:color="auto"/>
        <w:left w:val="none" w:sz="0" w:space="0" w:color="auto"/>
        <w:bottom w:val="none" w:sz="0" w:space="0" w:color="auto"/>
        <w:right w:val="none" w:sz="0" w:space="0" w:color="auto"/>
      </w:divBdr>
    </w:div>
    <w:div w:id="461969407">
      <w:bodyDiv w:val="1"/>
      <w:marLeft w:val="0"/>
      <w:marRight w:val="0"/>
      <w:marTop w:val="0"/>
      <w:marBottom w:val="0"/>
      <w:divBdr>
        <w:top w:val="none" w:sz="0" w:space="0" w:color="auto"/>
        <w:left w:val="none" w:sz="0" w:space="0" w:color="auto"/>
        <w:bottom w:val="none" w:sz="0" w:space="0" w:color="auto"/>
        <w:right w:val="none" w:sz="0" w:space="0" w:color="auto"/>
      </w:divBdr>
    </w:div>
    <w:div w:id="584918157">
      <w:bodyDiv w:val="1"/>
      <w:marLeft w:val="0"/>
      <w:marRight w:val="0"/>
      <w:marTop w:val="0"/>
      <w:marBottom w:val="0"/>
      <w:divBdr>
        <w:top w:val="none" w:sz="0" w:space="0" w:color="auto"/>
        <w:left w:val="none" w:sz="0" w:space="0" w:color="auto"/>
        <w:bottom w:val="none" w:sz="0" w:space="0" w:color="auto"/>
        <w:right w:val="none" w:sz="0" w:space="0" w:color="auto"/>
      </w:divBdr>
    </w:div>
    <w:div w:id="1018041366">
      <w:bodyDiv w:val="1"/>
      <w:marLeft w:val="0"/>
      <w:marRight w:val="0"/>
      <w:marTop w:val="0"/>
      <w:marBottom w:val="0"/>
      <w:divBdr>
        <w:top w:val="none" w:sz="0" w:space="0" w:color="auto"/>
        <w:left w:val="none" w:sz="0" w:space="0" w:color="auto"/>
        <w:bottom w:val="none" w:sz="0" w:space="0" w:color="auto"/>
        <w:right w:val="none" w:sz="0" w:space="0" w:color="auto"/>
      </w:divBdr>
    </w:div>
    <w:div w:id="1116213503">
      <w:bodyDiv w:val="1"/>
      <w:marLeft w:val="0"/>
      <w:marRight w:val="0"/>
      <w:marTop w:val="0"/>
      <w:marBottom w:val="0"/>
      <w:divBdr>
        <w:top w:val="none" w:sz="0" w:space="0" w:color="auto"/>
        <w:left w:val="none" w:sz="0" w:space="0" w:color="auto"/>
        <w:bottom w:val="none" w:sz="0" w:space="0" w:color="auto"/>
        <w:right w:val="none" w:sz="0" w:space="0" w:color="auto"/>
      </w:divBdr>
    </w:div>
    <w:div w:id="1650741127">
      <w:bodyDiv w:val="1"/>
      <w:marLeft w:val="0"/>
      <w:marRight w:val="0"/>
      <w:marTop w:val="0"/>
      <w:marBottom w:val="0"/>
      <w:divBdr>
        <w:top w:val="none" w:sz="0" w:space="0" w:color="auto"/>
        <w:left w:val="none" w:sz="0" w:space="0" w:color="auto"/>
        <w:bottom w:val="none" w:sz="0" w:space="0" w:color="auto"/>
        <w:right w:val="none" w:sz="0" w:space="0" w:color="auto"/>
      </w:divBdr>
    </w:div>
    <w:div w:id="1705911132">
      <w:bodyDiv w:val="1"/>
      <w:marLeft w:val="0"/>
      <w:marRight w:val="0"/>
      <w:marTop w:val="0"/>
      <w:marBottom w:val="0"/>
      <w:divBdr>
        <w:top w:val="none" w:sz="0" w:space="0" w:color="auto"/>
        <w:left w:val="none" w:sz="0" w:space="0" w:color="auto"/>
        <w:bottom w:val="none" w:sz="0" w:space="0" w:color="auto"/>
        <w:right w:val="none" w:sz="0" w:space="0" w:color="auto"/>
      </w:divBdr>
    </w:div>
    <w:div w:id="1911771674">
      <w:bodyDiv w:val="1"/>
      <w:marLeft w:val="0"/>
      <w:marRight w:val="0"/>
      <w:marTop w:val="0"/>
      <w:marBottom w:val="0"/>
      <w:divBdr>
        <w:top w:val="none" w:sz="0" w:space="0" w:color="auto"/>
        <w:left w:val="none" w:sz="0" w:space="0" w:color="auto"/>
        <w:bottom w:val="none" w:sz="0" w:space="0" w:color="auto"/>
        <w:right w:val="none" w:sz="0" w:space="0" w:color="auto"/>
      </w:divBdr>
    </w:div>
    <w:div w:id="2064937001">
      <w:bodyDiv w:val="1"/>
      <w:marLeft w:val="0"/>
      <w:marRight w:val="0"/>
      <w:marTop w:val="0"/>
      <w:marBottom w:val="0"/>
      <w:divBdr>
        <w:top w:val="none" w:sz="0" w:space="0" w:color="auto"/>
        <w:left w:val="none" w:sz="0" w:space="0" w:color="auto"/>
        <w:bottom w:val="none" w:sz="0" w:space="0" w:color="auto"/>
        <w:right w:val="none" w:sz="0" w:space="0" w:color="auto"/>
      </w:divBdr>
    </w:div>
    <w:div w:id="21454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1689</ap:Words>
  <ap:Characters>9292</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2026-06-15T12:12:00.0000000Z</lastPrinted>
  <dcterms:created xsi:type="dcterms:W3CDTF">2026-07-01T09:45:00.0000000Z</dcterms:created>
  <dcterms:modified xsi:type="dcterms:W3CDTF">2026-07-01T09:56:00.0000000Z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