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2026Z15894</w:t>
        <w:br/>
      </w:r>
      <w:proofErr w:type="spellEnd"/>
    </w:p>
    <w:p>
      <w:pPr>
        <w:pStyle w:val="Normal"/>
        <w:rPr>
          <w:b w:val="1"/>
          <w:bCs w:val="1"/>
        </w:rPr>
      </w:pPr>
      <w:r w:rsidR="250AE766">
        <w:rPr>
          <w:b w:val="0"/>
          <w:bCs w:val="0"/>
        </w:rPr>
        <w:t>(ingezonden 7 juli 2026)</w:t>
        <w:br/>
      </w:r>
    </w:p>
    <w:p>
      <w:r>
        <w:t xml:space="preserve">Vragen van de leden Van der Werf en Bamenga (beiden D66) aan de ministers van Buitenlandse Zaken en van Buitenlandse Handel en Ontwikkelingssamenwerking over het VN-rapport inzake mogelijke genocide en doelbewust geweld tegen Palestijnse kinderen in Gaza.</w:t>
      </w:r>
      <w:r>
        <w:br/>
      </w:r>
    </w:p>
    <w:p>
      <w:pPr>
        <w:pStyle w:val="ListParagraph"/>
        <w:numPr>
          <w:ilvl w:val="0"/>
          <w:numId w:val="100513230"/>
        </w:numPr>
        <w:ind w:left="360"/>
      </w:pPr>
      <w:r>
        <w:t xml:space="preserve">Heeft u kennisgenomen van het recente rapport van de onafhankelijke VN-onderzoekscommissie, waarin wordt geconcludeerd dat Israël zich schuldig maakt aan genocidale handelingen in Gaza en dat Palestijnse kinderen doelbewust zijn gedood en verwond door militair geweld? 1)</w:t>
      </w:r>
      <w:r>
        <w:br/>
      </w:r>
    </w:p>
    <w:p>
      <w:pPr>
        <w:pStyle w:val="ListParagraph"/>
        <w:numPr>
          <w:ilvl w:val="0"/>
          <w:numId w:val="100513230"/>
        </w:numPr>
        <w:ind w:left="360"/>
      </w:pPr>
      <w:r>
        <w:t xml:space="preserve">Hoe beoordeelt het kabinet de conclusie van de VN-commissie dat sprake is van een patroon waarbij Palestijnse kinderen worden gedood, verwond en beroofd van hun toekomst door aanvallen op kinderen, scholen, weeshuizen en medische voorzieningen?</w:t>
      </w:r>
      <w:r>
        <w:br/>
      </w:r>
    </w:p>
    <w:p>
      <w:pPr>
        <w:pStyle w:val="ListParagraph"/>
        <w:numPr>
          <w:ilvl w:val="0"/>
          <w:numId w:val="100513230"/>
        </w:numPr>
        <w:ind w:left="360"/>
      </w:pPr>
      <w:r>
        <w:t xml:space="preserve">Herkent het kabinet zich in de conclusie van de VN-onderzoekscommissie dat Israëlische strijdkrachten Palestijnse kinderen in Gaza doelbewust doden en verwonden, wat onder meer blijkt uit terugkerende gevallen van enkelvoudige schotwonden aan hoofd of borst? Zo nee, waarom niet?</w:t>
      </w:r>
      <w:r>
        <w:br/>
      </w:r>
    </w:p>
    <w:p>
      <w:pPr>
        <w:pStyle w:val="ListParagraph"/>
        <w:numPr>
          <w:ilvl w:val="0"/>
          <w:numId w:val="100513230"/>
        </w:numPr>
        <w:ind w:left="360"/>
      </w:pPr>
      <w:r>
        <w:t xml:space="preserve">Welke juridische gevolgen verbindt het kabinet aan deze bevindingen, in het bijzonder in het licht van de Nederlandse verplichting om genocide te voorkomen en het internationaal humanitair recht te doen eerbiedigen?</w:t>
      </w:r>
      <w:r>
        <w:br/>
      </w:r>
    </w:p>
    <w:p>
      <w:pPr>
        <w:pStyle w:val="ListParagraph"/>
        <w:numPr>
          <w:ilvl w:val="0"/>
          <w:numId w:val="100513230"/>
        </w:numPr>
        <w:ind w:left="360"/>
      </w:pPr>
      <w:r>
        <w:t xml:space="preserve">Welke consequenties verbindt het kabinet aan de ernstige bevindingen van de VN-commissie voor de Nederlandse relatie met de Israëlische regering?</w:t>
      </w:r>
      <w:r>
        <w:br/>
      </w:r>
    </w:p>
    <w:p>
      <w:pPr>
        <w:pStyle w:val="ListParagraph"/>
        <w:numPr>
          <w:ilvl w:val="0"/>
          <w:numId w:val="100513230"/>
        </w:numPr>
        <w:ind w:left="360"/>
      </w:pPr>
      <w:r>
        <w:t xml:space="preserve">Welke stappen zet Nederland om te voorkomen dat Nederlandse goederen, technologie, dual-usegoederen, militaire onderdelen of doorvoer via Nederland bijdragen aan mogelijke oorlogsmisdaden, misdrijven tegen de menselijkheid of genocidale handelingen?</w:t>
      </w:r>
      <w:r>
        <w:br/>
      </w:r>
    </w:p>
    <w:p>
      <w:pPr>
        <w:pStyle w:val="ListParagraph"/>
        <w:numPr>
          <w:ilvl w:val="0"/>
          <w:numId w:val="100513230"/>
        </w:numPr>
        <w:ind w:left="360"/>
      </w:pPr>
      <w:r>
        <w:t xml:space="preserve">Is het kabinet bereid in EU-verband te pleiten voor aanvullende maatregelen, waaronder gerichte sancties tegen verantwoordelijke Israëlische bewindspersonen en militairen en herziening van het EU-Israël Associatieakkoord? Zo nee, waarom niet?</w:t>
      </w:r>
      <w:r>
        <w:br/>
      </w:r>
    </w:p>
    <w:p>
      <w:pPr>
        <w:pStyle w:val="ListParagraph"/>
        <w:numPr>
          <w:ilvl w:val="0"/>
          <w:numId w:val="100513230"/>
        </w:numPr>
        <w:ind w:left="360"/>
      </w:pPr>
      <w:r>
        <w:t xml:space="preserve">Welke inzet pleegt Nederland binnen de Europese Unie en de Verenigde Naties om onafhankelijke onderzoeken naar oorlogsmisdaden, misdrijven tegen de menselijkheid en mogelijke genocide in Gaza te ondersteunen?</w:t>
      </w:r>
      <w:r>
        <w:br/>
      </w:r>
    </w:p>
    <w:p>
      <w:pPr>
        <w:pStyle w:val="ListParagraph"/>
        <w:numPr>
          <w:ilvl w:val="0"/>
          <w:numId w:val="100513230"/>
        </w:numPr>
        <w:ind w:left="360"/>
      </w:pPr>
      <w:r>
        <w:t xml:space="preserve">Op welke wijze garandeert Nederland het onafhankelijk en onbelemmerd functioneren van het Internationaal Strafhof, het Internationaal Gerechtshof en andere bevoegde rechtsorganen om verantwoordelijken voor ernstige internationale misdrijven ter verantwoording te roepen?</w:t>
      </w:r>
      <w:r>
        <w:br/>
      </w:r>
    </w:p>
    <w:p>
      <w:pPr>
        <w:pStyle w:val="ListParagraph"/>
        <w:numPr>
          <w:ilvl w:val="0"/>
          <w:numId w:val="100513230"/>
        </w:numPr>
        <w:ind w:left="360"/>
      </w:pPr>
      <w:r>
        <w:t xml:space="preserve">Wat gaat het kabinet doen met de aanbevelingen van deze VN-commissie?</w:t>
      </w:r>
      <w:r>
        <w:br/>
      </w:r>
    </w:p>
    <w:p>
      <w:r>
        <w:t xml:space="preserve">1).</w:t>
      </w:r>
      <w:r>
        <w:rPr>
          <w:b w:val="1"/>
          <w:bCs w:val="1"/>
        </w:rPr>
        <w:t xml:space="preserve"> United Nations Human Rights Council.</w:t>
      </w:r>
      <w:r>
        <w:rPr/>
        <w:t xml:space="preserve"> (2025). </w:t>
      </w:r>
      <w:r>
        <w:rPr>
          <w:i w:val="1"/>
          <w:iCs w:val="1"/>
        </w:rPr>
        <w:t xml:space="preserve">More than a human can bear: Israel's systematic use of sexual, reproductive and other forms of gender-based violence since 7 October 2023</w:t>
      </w:r>
      <w:r>
        <w:rPr/>
        <w:t xml:space="preserve"> (A/HRC/62/CRP.2). Office of the United Nations High Commissioner for Human Rights. https://www.ohchr.org/sites/default/files/documents/hrbodies/hrcouncil/sessions-regular/session62/a-hrc-62-crp-2.pdf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230">
    <w:abstractNumId w:val="100513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