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29AC" w:rsidR="00EA6D07" w:rsidP="00EA6D07" w:rsidRDefault="00EA6D07" w14:paraId="6EA2BA78" w14:textId="77777777">
      <w:pPr>
        <w:rPr>
          <w:szCs w:val="18"/>
        </w:rPr>
      </w:pPr>
      <w:r w:rsidRPr="000B29AC">
        <w:rPr>
          <w:szCs w:val="18"/>
        </w:rPr>
        <w:t>Geachte voorzitter,</w:t>
      </w:r>
    </w:p>
    <w:p w:rsidRPr="000B29AC" w:rsidR="00EA6D07" w:rsidP="00EA6D07" w:rsidRDefault="00EA6D07" w14:paraId="73D87990" w14:textId="77777777">
      <w:pPr>
        <w:rPr>
          <w:szCs w:val="18"/>
        </w:rPr>
      </w:pPr>
    </w:p>
    <w:p w:rsidR="00C63837" w:rsidP="00C63837" w:rsidRDefault="00C63837" w14:paraId="78774A9A" w14:textId="58959F29">
      <w:pPr>
        <w:rPr>
          <w:szCs w:val="18"/>
        </w:rPr>
      </w:pPr>
      <w:r w:rsidRPr="00A736D4">
        <w:rPr>
          <w:szCs w:val="18"/>
        </w:rPr>
        <w:t>Met deze brief informeer ik uw Kamer over het onderzoek van het Rijksinstituut voor Volksgezondheid en Milieu (RIVM) en Wageningen University &amp; Research (WUR), dat in opdracht van het ministerie van LVVN is uitgevoerd</w:t>
      </w:r>
      <w:r w:rsidR="00227795">
        <w:rPr>
          <w:szCs w:val="18"/>
        </w:rPr>
        <w:t>,</w:t>
      </w:r>
      <w:r w:rsidRPr="00A736D4">
        <w:rPr>
          <w:szCs w:val="18"/>
        </w:rPr>
        <w:t xml:space="preserve"> naar de mogelijkheden voor de ontwikkeling van een wetenschappelijk onderbouwde rekenmethode voor spuitzones. Het onderzoek is gepubliceerd onder de titel </w:t>
      </w:r>
      <w:r w:rsidRPr="00A736D4">
        <w:rPr>
          <w:i/>
          <w:iCs/>
          <w:szCs w:val="18"/>
        </w:rPr>
        <w:t>Verkenning rekenmethode voor veilige afstanden tussen gewaspercelen en omwonenden</w:t>
      </w:r>
      <w:r w:rsidRPr="00A736D4">
        <w:rPr>
          <w:szCs w:val="18"/>
        </w:rPr>
        <w:t>.</w:t>
      </w:r>
    </w:p>
    <w:p w:rsidRPr="00F87DD4" w:rsidR="00EA6D07" w:rsidP="00EA6D07" w:rsidRDefault="00EA6D07" w14:paraId="247EAF84" w14:textId="77777777">
      <w:pPr>
        <w:rPr>
          <w:szCs w:val="18"/>
        </w:rPr>
      </w:pPr>
    </w:p>
    <w:p w:rsidRPr="00F87DD4" w:rsidR="00EA6D07" w:rsidP="00EA6D07" w:rsidRDefault="00EA6D07" w14:paraId="2B20139A" w14:textId="77777777">
      <w:pPr>
        <w:rPr>
          <w:b/>
          <w:bCs/>
          <w:szCs w:val="18"/>
        </w:rPr>
      </w:pPr>
      <w:r w:rsidRPr="00F87DD4">
        <w:rPr>
          <w:b/>
          <w:bCs/>
          <w:szCs w:val="18"/>
        </w:rPr>
        <w:t>Aanleiding</w:t>
      </w:r>
    </w:p>
    <w:p w:rsidR="00EA6D07" w:rsidP="00EA6D07" w:rsidRDefault="00EA6D07" w14:paraId="089CBAB7" w14:textId="28A53117">
      <w:pPr>
        <w:rPr>
          <w:szCs w:val="18"/>
        </w:rPr>
      </w:pPr>
      <w:r w:rsidRPr="00F87DD4">
        <w:rPr>
          <w:szCs w:val="18"/>
        </w:rPr>
        <w:t>Spuitzonering is een ruimtelijk instrument dat wordt toegepast om mogelijke effecten van gewasbeschermingsmiddelen (GBM) op de omgeving te beperken. In de</w:t>
      </w:r>
      <w:r w:rsidR="00AF56A9">
        <w:rPr>
          <w:szCs w:val="18"/>
        </w:rPr>
        <w:t xml:space="preserve"> huidige</w:t>
      </w:r>
      <w:r w:rsidRPr="00F87DD4">
        <w:rPr>
          <w:szCs w:val="18"/>
        </w:rPr>
        <w:t xml:space="preserve"> praktijk wordt vaak een afstand van 50 meter gehanteerd bij nieuwe gevoelige functies, maar deze afstand kent geen volledige wetenschappelijke onderbouwing. Daarnaast blijkt uit jurisprudentie dat bestaande onderbouwingen voor maatwerk in lokale situaties regelmatig onvoldoende worden geacht. Een motie van het lid Vedder (Kamerstuk 27 858, nr. 659) verzocht daarom om de ontwikkeling van een wetenschappelijk onderbouwd kader voor de benodigde afstand tussen agrarische percelen waar GBM worden toegepast en gevoelige functies.</w:t>
      </w:r>
    </w:p>
    <w:p w:rsidRPr="00F87DD4" w:rsidR="00EA6D07" w:rsidP="00EA6D07" w:rsidRDefault="00EA6D07" w14:paraId="7FB3A1B1" w14:textId="77777777">
      <w:pPr>
        <w:rPr>
          <w:szCs w:val="18"/>
        </w:rPr>
      </w:pPr>
    </w:p>
    <w:p w:rsidR="00EA6D07" w:rsidP="00EA6D07" w:rsidRDefault="00EA6D07" w14:paraId="294F11BE" w14:textId="77777777">
      <w:pPr>
        <w:rPr>
          <w:szCs w:val="18"/>
        </w:rPr>
      </w:pPr>
      <w:r w:rsidRPr="00F87DD4">
        <w:rPr>
          <w:szCs w:val="18"/>
        </w:rPr>
        <w:t>Het RIVM en WUR hebben verkend of en hoe een wetenschappelijk onderbouwde rekenmethode kan worden ontwikkeld voor de onderbouwing van spuitzones. Het bijgevoegde rapport beschrijft de haalbaarheid en de voorwaarden voor verdere ontwikkeling van een dergelijke methode.</w:t>
      </w:r>
    </w:p>
    <w:p w:rsidRPr="00F87DD4" w:rsidR="00EA6D07" w:rsidP="00EA6D07" w:rsidRDefault="00EA6D07" w14:paraId="59686509" w14:textId="77777777">
      <w:pPr>
        <w:rPr>
          <w:szCs w:val="18"/>
        </w:rPr>
      </w:pPr>
    </w:p>
    <w:p w:rsidRPr="008E4B14" w:rsidR="00EA6D07" w:rsidP="00EA6D07" w:rsidRDefault="00EA6D07" w14:paraId="14F90142" w14:textId="77777777">
      <w:pPr>
        <w:rPr>
          <w:b/>
          <w:bCs/>
          <w:szCs w:val="18"/>
        </w:rPr>
      </w:pPr>
      <w:r w:rsidRPr="008E4B14">
        <w:rPr>
          <w:b/>
          <w:bCs/>
          <w:szCs w:val="18"/>
        </w:rPr>
        <w:t>Bevindingen van het onderzoek</w:t>
      </w:r>
    </w:p>
    <w:p w:rsidR="00EA6D07" w:rsidP="00EA6D07" w:rsidRDefault="00EA6D07" w14:paraId="2FB2058A" w14:textId="5016D65C">
      <w:pPr>
        <w:rPr>
          <w:szCs w:val="18"/>
        </w:rPr>
      </w:pPr>
      <w:r w:rsidRPr="008E4B14">
        <w:rPr>
          <w:szCs w:val="18"/>
        </w:rPr>
        <w:t>Het onderzoek laat zien dat het in beginsel mogelijk is om een rekenmethode te ontwikkelen waarmee op lokaal niveau een afstand tussen gewaspercelen en gevoelige functies kan worden bepaald. Een dergelijke methode vereist echter dat meerdere bestaande modelonderdelen met elkaar worden gecombineerd. Elk van deze modelonderdelen kent eigen onzekerheden</w:t>
      </w:r>
      <w:r w:rsidR="00CD3208">
        <w:rPr>
          <w:szCs w:val="18"/>
        </w:rPr>
        <w:t xml:space="preserve">, zoals bijvoorbeeld: </w:t>
      </w:r>
    </w:p>
    <w:p w:rsidRPr="008E4B14" w:rsidR="00EA6D07" w:rsidP="00EA6D07" w:rsidRDefault="00EA6D07" w14:paraId="5B8B3A53" w14:textId="77777777">
      <w:pPr>
        <w:rPr>
          <w:szCs w:val="18"/>
        </w:rPr>
      </w:pPr>
    </w:p>
    <w:p w:rsidRPr="008E4B14" w:rsidR="00EA6D07" w:rsidP="00EA6D07" w:rsidRDefault="00EA6D07" w14:paraId="27351019" w14:textId="77777777">
      <w:pPr>
        <w:numPr>
          <w:ilvl w:val="0"/>
          <w:numId w:val="17"/>
        </w:numPr>
        <w:rPr>
          <w:szCs w:val="18"/>
        </w:rPr>
      </w:pPr>
      <w:r w:rsidRPr="008E4B14">
        <w:rPr>
          <w:szCs w:val="18"/>
        </w:rPr>
        <w:t>de verspreiding van kleine spuitdruppels en damp, waarbij bestaande modellen slechts tot beperkte afstanden zijn gevalideerd en extrapolatie daarbuiten onzeker is;</w:t>
      </w:r>
    </w:p>
    <w:p w:rsidRPr="008E4B14" w:rsidR="00EA6D07" w:rsidP="00EA6D07" w:rsidRDefault="00EA6D07" w14:paraId="39B75D88" w14:textId="77777777">
      <w:pPr>
        <w:numPr>
          <w:ilvl w:val="0"/>
          <w:numId w:val="17"/>
        </w:numPr>
        <w:rPr>
          <w:szCs w:val="18"/>
        </w:rPr>
      </w:pPr>
      <w:r w:rsidRPr="008E4B14">
        <w:rPr>
          <w:szCs w:val="18"/>
        </w:rPr>
        <w:t>blootstelling via huidcontact en hand-mondcontact, waarbij gedragsfactoren en overdrachtsprocessen onvoldoende zijn gekwantificeerd;</w:t>
      </w:r>
    </w:p>
    <w:p w:rsidRPr="008E4B14" w:rsidR="00EA6D07" w:rsidP="00EA6D07" w:rsidRDefault="00EA6D07" w14:paraId="4A8C0B10" w14:textId="77777777">
      <w:pPr>
        <w:numPr>
          <w:ilvl w:val="0"/>
          <w:numId w:val="17"/>
        </w:numPr>
        <w:rPr>
          <w:szCs w:val="18"/>
        </w:rPr>
      </w:pPr>
      <w:r w:rsidRPr="008E4B14">
        <w:rPr>
          <w:szCs w:val="18"/>
        </w:rPr>
        <w:t>overdracht van residuen van oppervlakken naar de huid;</w:t>
      </w:r>
    </w:p>
    <w:p w:rsidR="00EA6D07" w:rsidP="00EA6D07" w:rsidRDefault="00EA6D07" w14:paraId="79914AC9" w14:textId="77777777">
      <w:pPr>
        <w:numPr>
          <w:ilvl w:val="0"/>
          <w:numId w:val="17"/>
        </w:numPr>
        <w:rPr>
          <w:szCs w:val="18"/>
        </w:rPr>
      </w:pPr>
      <w:r w:rsidRPr="008E4B14">
        <w:rPr>
          <w:szCs w:val="18"/>
        </w:rPr>
        <w:t>verspreiding van gewasbeschermingsmiddelen in het binnenmilieu;</w:t>
      </w:r>
    </w:p>
    <w:p w:rsidR="00CD3208" w:rsidP="00CD3208" w:rsidRDefault="00CD3208" w14:paraId="4CAF97BE" w14:textId="77777777">
      <w:pPr>
        <w:rPr>
          <w:szCs w:val="18"/>
        </w:rPr>
      </w:pPr>
    </w:p>
    <w:p w:rsidRPr="00CD3208" w:rsidR="00CD3208" w:rsidP="00CD3208" w:rsidRDefault="00CD3208" w14:paraId="3DBFE329" w14:textId="77777777">
      <w:pPr>
        <w:rPr>
          <w:szCs w:val="18"/>
        </w:rPr>
      </w:pPr>
      <w:r w:rsidRPr="00CD3208">
        <w:rPr>
          <w:szCs w:val="18"/>
        </w:rPr>
        <w:t xml:space="preserve">Wat de optelsom van eerdergenoemde onzekerheden met de betrouwbaarheid van de rekenmethode doet, is onduidelijk. </w:t>
      </w:r>
    </w:p>
    <w:p w:rsidRPr="00CD3208" w:rsidR="00CD3208" w:rsidP="00CD3208" w:rsidRDefault="00CD3208" w14:paraId="057A5E0F" w14:textId="77777777">
      <w:pPr>
        <w:rPr>
          <w:szCs w:val="18"/>
        </w:rPr>
      </w:pPr>
    </w:p>
    <w:p w:rsidRPr="008E4B14" w:rsidR="00CD3208" w:rsidP="00CD3208" w:rsidRDefault="00CD3208" w14:paraId="1820B00C" w14:textId="0875ACD7">
      <w:pPr>
        <w:rPr>
          <w:szCs w:val="18"/>
        </w:rPr>
      </w:pPr>
      <w:r w:rsidRPr="00CD3208">
        <w:rPr>
          <w:szCs w:val="18"/>
        </w:rPr>
        <w:t>Daarnaast is sprake van belangrijke kennisleemtes in de onderliggende wetenschappelijke kennis, onder meer ten aanzien van:</w:t>
      </w:r>
    </w:p>
    <w:p w:rsidRPr="008E4B14" w:rsidR="00EA6D07" w:rsidP="00EA6D07" w:rsidRDefault="00EA6D07" w14:paraId="55EF0963" w14:textId="77777777">
      <w:pPr>
        <w:numPr>
          <w:ilvl w:val="0"/>
          <w:numId w:val="17"/>
        </w:numPr>
        <w:rPr>
          <w:szCs w:val="18"/>
        </w:rPr>
      </w:pPr>
      <w:r w:rsidRPr="008E4B14">
        <w:rPr>
          <w:szCs w:val="18"/>
        </w:rPr>
        <w:t>cumulatieve blootstelling aan meerdere gewasbeschermingsmiddelen;</w:t>
      </w:r>
    </w:p>
    <w:p w:rsidRPr="008E4B14" w:rsidR="00EA6D07" w:rsidP="00EA6D07" w:rsidRDefault="00EA6D07" w14:paraId="4E480B48" w14:textId="77777777">
      <w:pPr>
        <w:numPr>
          <w:ilvl w:val="0"/>
          <w:numId w:val="17"/>
        </w:numPr>
        <w:rPr>
          <w:szCs w:val="18"/>
        </w:rPr>
      </w:pPr>
      <w:r w:rsidRPr="008E4B14">
        <w:rPr>
          <w:szCs w:val="18"/>
        </w:rPr>
        <w:t>mogelijke neurodegeneratieve effecten van blootstelling aan gewasbeschermingsmiddelen.</w:t>
      </w:r>
    </w:p>
    <w:p w:rsidR="00EA6D07" w:rsidP="00EA6D07" w:rsidRDefault="00EA6D07" w14:paraId="600DF074" w14:textId="77777777">
      <w:pPr>
        <w:rPr>
          <w:szCs w:val="18"/>
        </w:rPr>
      </w:pPr>
    </w:p>
    <w:p w:rsidR="00EA6D07" w:rsidP="00EA6D07" w:rsidRDefault="00EA6D07" w14:paraId="11CE6F94" w14:textId="119D7A8C">
      <w:pPr>
        <w:rPr>
          <w:szCs w:val="18"/>
        </w:rPr>
      </w:pPr>
      <w:r w:rsidRPr="008E4B14">
        <w:rPr>
          <w:szCs w:val="18"/>
        </w:rPr>
        <w:t>Daarmee is onzeker in welke mate een dergelijke methode in de praktijk voldoende betrouwbare</w:t>
      </w:r>
      <w:r w:rsidR="00CD3208">
        <w:rPr>
          <w:szCs w:val="18"/>
        </w:rPr>
        <w:t xml:space="preserve">, nauwkeurige en </w:t>
      </w:r>
      <w:r w:rsidRPr="008E4B14">
        <w:rPr>
          <w:szCs w:val="18"/>
        </w:rPr>
        <w:t>reproduceerbare uitkomsten kan bieden.</w:t>
      </w:r>
    </w:p>
    <w:p w:rsidR="00E83435" w:rsidP="00EA6D07" w:rsidRDefault="00E83435" w14:paraId="6BEEDB88" w14:textId="77777777">
      <w:pPr>
        <w:rPr>
          <w:szCs w:val="18"/>
        </w:rPr>
      </w:pPr>
    </w:p>
    <w:p w:rsidR="006E48D5" w:rsidP="00EA6D07" w:rsidRDefault="00E83435" w14:paraId="2AE13237" w14:textId="388F48F6">
      <w:pPr>
        <w:rPr>
          <w:b/>
          <w:bCs/>
          <w:szCs w:val="18"/>
        </w:rPr>
      </w:pPr>
      <w:r w:rsidRPr="00E83435">
        <w:rPr>
          <w:szCs w:val="18"/>
        </w:rPr>
        <w:t>Daarnaast vraagt de ontwikkeling van een rekenmethode omvangrijk en langdurig vervolgonderzoek</w:t>
      </w:r>
      <w:r>
        <w:rPr>
          <w:szCs w:val="18"/>
        </w:rPr>
        <w:t>.</w:t>
      </w:r>
    </w:p>
    <w:p w:rsidR="00E83435" w:rsidP="00EA6D07" w:rsidRDefault="00E83435" w14:paraId="3631FC3E" w14:textId="77777777">
      <w:pPr>
        <w:rPr>
          <w:b/>
          <w:bCs/>
          <w:szCs w:val="18"/>
        </w:rPr>
      </w:pPr>
    </w:p>
    <w:p w:rsidRPr="008E4B14" w:rsidR="00EA6D07" w:rsidP="00EA6D07" w:rsidRDefault="00EA6D07" w14:paraId="7A54D553" w14:textId="090C414E">
      <w:pPr>
        <w:rPr>
          <w:b/>
          <w:bCs/>
          <w:szCs w:val="18"/>
        </w:rPr>
      </w:pPr>
      <w:r w:rsidRPr="008E4B14">
        <w:rPr>
          <w:b/>
          <w:bCs/>
          <w:szCs w:val="18"/>
        </w:rPr>
        <w:t>Beleidsreactie</w:t>
      </w:r>
    </w:p>
    <w:p w:rsidRPr="008E4B14" w:rsidR="00EA6D07" w:rsidP="00EA6D07" w:rsidRDefault="00EA6D07" w14:paraId="2388CBE3" w14:textId="2ABC90E6">
      <w:pPr>
        <w:rPr>
          <w:szCs w:val="18"/>
        </w:rPr>
      </w:pPr>
      <w:r w:rsidRPr="008E4B14">
        <w:rPr>
          <w:szCs w:val="18"/>
        </w:rPr>
        <w:t xml:space="preserve">Het onderzoek laat zien dat een rekenmethode in beginsel kan worden ontwikkeld. </w:t>
      </w:r>
      <w:r w:rsidRPr="00CD3208" w:rsidR="00CD3208">
        <w:rPr>
          <w:szCs w:val="18"/>
        </w:rPr>
        <w:t>Tegelijkertijd vraagt de ontwikkeling daarvan omvangrijk en langdurig vervolgonderzoek, terwijl onzeker is of een dergelijke methode in de praktijk voldoende betrouwbare, nauwkeurige en reproduceerbare uitkomsten kan bieden.</w:t>
      </w:r>
    </w:p>
    <w:p w:rsidR="00EA6D07" w:rsidP="00EA6D07" w:rsidRDefault="00EA6D07" w14:paraId="52028B52" w14:textId="77777777">
      <w:pPr>
        <w:rPr>
          <w:szCs w:val="18"/>
        </w:rPr>
      </w:pPr>
    </w:p>
    <w:p w:rsidR="00EA6D07" w:rsidP="00EA6D07" w:rsidRDefault="00CD3208" w14:paraId="29335F5C" w14:textId="558155DE">
      <w:pPr>
        <w:rPr>
          <w:szCs w:val="18"/>
        </w:rPr>
      </w:pPr>
      <w:r w:rsidRPr="00CD3208">
        <w:rPr>
          <w:szCs w:val="18"/>
        </w:rPr>
        <w:t xml:space="preserve">Gelet op deze </w:t>
      </w:r>
      <w:r w:rsidR="00185EA1">
        <w:rPr>
          <w:szCs w:val="18"/>
        </w:rPr>
        <w:t>bevindingen</w:t>
      </w:r>
      <w:r w:rsidRPr="00CD3208">
        <w:rPr>
          <w:szCs w:val="18"/>
        </w:rPr>
        <w:t>, de bestaande kennisleemten en de omvang en duur van het benodigde vervolgonderzoek heb ik besloten geen opdracht te geven voor de ontwikkeling van een rekenmethode voor spuitzonering.</w:t>
      </w:r>
    </w:p>
    <w:p w:rsidR="00CD3208" w:rsidP="00EA6D07" w:rsidRDefault="00CD3208" w14:paraId="15B04E3C" w14:textId="77777777">
      <w:pPr>
        <w:rPr>
          <w:szCs w:val="18"/>
        </w:rPr>
      </w:pPr>
    </w:p>
    <w:p w:rsidRPr="008E4B14" w:rsidR="00EA6D07" w:rsidP="00EA6D07" w:rsidRDefault="00EA6D07" w14:paraId="32DE0D76" w14:textId="77777777">
      <w:pPr>
        <w:rPr>
          <w:szCs w:val="18"/>
        </w:rPr>
      </w:pPr>
      <w:r w:rsidRPr="008E4B14">
        <w:rPr>
          <w:szCs w:val="18"/>
        </w:rPr>
        <w:t>In plaats daarvan zet ik in op bestuurlijke afspraken over de omgang met gewasbeschermingsmiddelen in relatie tot gevoelige functies. Deze afspraken worden uitgewerkt in het kader van het Convenant Gewasbescherming, met als doel te komen tot een werkbaar, uitvoerbaar en juridisch houdbaar beleidskader.</w:t>
      </w:r>
    </w:p>
    <w:p w:rsidR="00EA6D07" w:rsidP="00EA6D07" w:rsidRDefault="00EA6D07" w14:paraId="0BB734D2" w14:textId="72906ED9">
      <w:pPr>
        <w:rPr>
          <w:szCs w:val="18"/>
        </w:rPr>
      </w:pPr>
      <w:r w:rsidRPr="008E4B14">
        <w:rPr>
          <w:szCs w:val="18"/>
        </w:rPr>
        <w:t>De komende periode blijf ik met het RIVM</w:t>
      </w:r>
      <w:r w:rsidR="0074433E">
        <w:rPr>
          <w:szCs w:val="18"/>
        </w:rPr>
        <w:t xml:space="preserve"> en de WUR</w:t>
      </w:r>
      <w:r w:rsidRPr="008E4B14">
        <w:rPr>
          <w:szCs w:val="18"/>
        </w:rPr>
        <w:t xml:space="preserve"> in gesprek over de benutting van de beschikbare wetenschappelijke inzichten ten behoeve van de onderbouwing van deze bestuurlijke afspraken. Deze gesprekken zijn niet gericht op de ontwikkeling van een rekenmethode.</w:t>
      </w:r>
    </w:p>
    <w:p w:rsidR="00580800" w:rsidRDefault="00580800" w14:paraId="0E7224AC" w14:textId="76B83BCD">
      <w:pPr>
        <w:spacing w:line="240" w:lineRule="auto"/>
        <w:rPr>
          <w:szCs w:val="18"/>
        </w:rPr>
      </w:pPr>
      <w:r>
        <w:rPr>
          <w:szCs w:val="18"/>
        </w:rPr>
        <w:br w:type="page"/>
      </w:r>
    </w:p>
    <w:p w:rsidRPr="008E4B14" w:rsidR="00EA6D07" w:rsidP="00EA6D07" w:rsidRDefault="00EA6D07" w14:paraId="14DB1B3D" w14:textId="77777777">
      <w:pPr>
        <w:rPr>
          <w:szCs w:val="18"/>
        </w:rPr>
      </w:pPr>
    </w:p>
    <w:p w:rsidRPr="008E4B14" w:rsidR="00EA6D07" w:rsidP="00EA6D07" w:rsidRDefault="00EA6D07" w14:paraId="4BF59FCB" w14:textId="77777777">
      <w:pPr>
        <w:rPr>
          <w:b/>
          <w:bCs/>
          <w:szCs w:val="18"/>
        </w:rPr>
      </w:pPr>
      <w:r w:rsidRPr="008E4B14">
        <w:rPr>
          <w:b/>
          <w:bCs/>
          <w:szCs w:val="18"/>
        </w:rPr>
        <w:t>Vervolgstappen</w:t>
      </w:r>
    </w:p>
    <w:p w:rsidR="00EA6D07" w:rsidP="00EA6D07" w:rsidRDefault="00EA6D07" w14:paraId="29000943" w14:textId="77777777">
      <w:pPr>
        <w:rPr>
          <w:szCs w:val="18"/>
        </w:rPr>
      </w:pPr>
      <w:r w:rsidRPr="008E4B14">
        <w:rPr>
          <w:szCs w:val="18"/>
        </w:rPr>
        <w:t>De komende periode worden de bestuurlijke afspraken in het kader van het Convenant Gewasbescherming verder uitgewerkt. Uw Kamer wordt over de voortgang geïnformeerd.</w:t>
      </w:r>
    </w:p>
    <w:p w:rsidRPr="008E4B14" w:rsidR="00EA6D07" w:rsidP="00EA6D07" w:rsidRDefault="00EA6D07" w14:paraId="01701301" w14:textId="77777777">
      <w:pPr>
        <w:rPr>
          <w:szCs w:val="18"/>
        </w:rPr>
      </w:pPr>
    </w:p>
    <w:p w:rsidR="00EA6D07" w:rsidP="00EA6D07" w:rsidRDefault="00EA6D07" w14:paraId="4395C1AA" w14:textId="41241B87">
      <w:pPr>
        <w:rPr>
          <w:szCs w:val="18"/>
        </w:rPr>
      </w:pPr>
      <w:r w:rsidRPr="00511599">
        <w:rPr>
          <w:szCs w:val="18"/>
        </w:rPr>
        <w:t xml:space="preserve">Met de oplevering van </w:t>
      </w:r>
      <w:r>
        <w:rPr>
          <w:szCs w:val="18"/>
        </w:rPr>
        <w:t>dit onderzoek</w:t>
      </w:r>
      <w:r w:rsidRPr="00511599">
        <w:rPr>
          <w:szCs w:val="18"/>
        </w:rPr>
        <w:t xml:space="preserve"> en de voorgestelde vervolgstappen beschouw ik de toezegging van 17 maart</w:t>
      </w:r>
      <w:r w:rsidR="00C63837">
        <w:rPr>
          <w:szCs w:val="18"/>
        </w:rPr>
        <w:t xml:space="preserve"> jongstleden</w:t>
      </w:r>
      <w:r w:rsidRPr="00511599">
        <w:rPr>
          <w:szCs w:val="18"/>
        </w:rPr>
        <w:t xml:space="preserve"> tijdens de Milieuraad als afgedaan.</w:t>
      </w:r>
    </w:p>
    <w:p w:rsidRPr="007426AA" w:rsidR="00EA6D07" w:rsidP="00EA6D07" w:rsidRDefault="00EA6D07" w14:paraId="6333685B" w14:textId="77777777">
      <w:pPr>
        <w:rPr>
          <w:szCs w:val="18"/>
        </w:rPr>
      </w:pPr>
    </w:p>
    <w:p w:rsidR="00EA6D07" w:rsidP="00EA6D07" w:rsidRDefault="00EA6D07" w14:paraId="463748F2" w14:textId="77777777">
      <w:pPr>
        <w:rPr>
          <w:szCs w:val="18"/>
        </w:rPr>
      </w:pPr>
      <w:r>
        <w:rPr>
          <w:szCs w:val="18"/>
        </w:rPr>
        <w:t>Hoogachtend,</w:t>
      </w:r>
    </w:p>
    <w:p w:rsidR="00EA6D07" w:rsidP="00EA6D07" w:rsidRDefault="00EA6D07" w14:paraId="51F6363E" w14:textId="77777777">
      <w:pPr>
        <w:rPr>
          <w:szCs w:val="18"/>
        </w:rPr>
      </w:pPr>
    </w:p>
    <w:p w:rsidR="00EA6D07" w:rsidP="00EA6D07" w:rsidRDefault="00EA6D07" w14:paraId="6D8BC98E" w14:textId="77777777">
      <w:pPr>
        <w:rPr>
          <w:szCs w:val="18"/>
        </w:rPr>
      </w:pPr>
    </w:p>
    <w:p w:rsidR="00EA6D07" w:rsidP="00EA6D07" w:rsidRDefault="00EA6D07" w14:paraId="26C02F0B" w14:textId="77777777">
      <w:pPr>
        <w:tabs>
          <w:tab w:val="left" w:pos="945"/>
        </w:tabs>
        <w:rPr>
          <w:szCs w:val="18"/>
        </w:rPr>
      </w:pPr>
    </w:p>
    <w:p w:rsidR="00EA6D07" w:rsidP="00EA6D07" w:rsidRDefault="00EA6D07" w14:paraId="35D9868C" w14:textId="77777777">
      <w:pPr>
        <w:tabs>
          <w:tab w:val="left" w:pos="945"/>
        </w:tabs>
        <w:rPr>
          <w:szCs w:val="18"/>
        </w:rPr>
      </w:pPr>
    </w:p>
    <w:p w:rsidRPr="00A54BCC" w:rsidR="00EA6D07" w:rsidP="00EA6D07" w:rsidRDefault="00EA6D07" w14:paraId="750B829F" w14:textId="77777777">
      <w:pPr>
        <w:rPr>
          <w:szCs w:val="18"/>
        </w:rPr>
      </w:pPr>
      <w:r>
        <w:rPr>
          <w:szCs w:val="18"/>
        </w:rPr>
        <w:t>Silvio P.A. Erkens</w:t>
      </w:r>
    </w:p>
    <w:p w:rsidRPr="00426BC7" w:rsidR="00EA6D07" w:rsidP="00EA6D07" w:rsidRDefault="00EA6D07" w14:paraId="559EFED4"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EA6D07" w:rsidP="00EA6D07" w:rsidRDefault="00EA6D07" w14:paraId="4FA2E89A" w14:textId="77777777"/>
    <w:p w:rsidRPr="00144B73" w:rsidR="00144B73" w:rsidP="00810C93" w:rsidRDefault="00144B73" w14:paraId="6F4261FA"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F366" w14:textId="77777777" w:rsidR="00035CBC" w:rsidRDefault="00035CBC">
      <w:r>
        <w:separator/>
      </w:r>
    </w:p>
    <w:p w14:paraId="0D0B4AF4" w14:textId="77777777" w:rsidR="00035CBC" w:rsidRDefault="00035CBC"/>
  </w:endnote>
  <w:endnote w:type="continuationSeparator" w:id="0">
    <w:p w14:paraId="143AF956" w14:textId="77777777" w:rsidR="00035CBC" w:rsidRDefault="00035CBC">
      <w:r>
        <w:continuationSeparator/>
      </w:r>
    </w:p>
    <w:p w14:paraId="357C0D7B" w14:textId="77777777" w:rsidR="00035CBC" w:rsidRDefault="00035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3221" w14:textId="77777777" w:rsidR="009C2CC9" w:rsidRDefault="009C2C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EC2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04651" w14:paraId="31F080AB" w14:textId="77777777" w:rsidTr="00CA6A25">
      <w:trPr>
        <w:trHeight w:hRule="exact" w:val="240"/>
      </w:trPr>
      <w:tc>
        <w:tcPr>
          <w:tcW w:w="7601" w:type="dxa"/>
        </w:tcPr>
        <w:p w14:paraId="28681254" w14:textId="77777777" w:rsidR="00527BD4" w:rsidRDefault="00527BD4" w:rsidP="003F1F6B">
          <w:pPr>
            <w:pStyle w:val="Huisstijl-Rubricering"/>
          </w:pPr>
        </w:p>
      </w:tc>
      <w:tc>
        <w:tcPr>
          <w:tcW w:w="2156" w:type="dxa"/>
        </w:tcPr>
        <w:p w14:paraId="3B93D8CA" w14:textId="10DB8D2B" w:rsidR="00527BD4" w:rsidRPr="00645414" w:rsidRDefault="003E175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978A9">
            <w:t>3</w:t>
          </w:r>
          <w:r w:rsidR="00144B73">
            <w:fldChar w:fldCharType="end"/>
          </w:r>
        </w:p>
      </w:tc>
    </w:tr>
  </w:tbl>
  <w:p w14:paraId="7284FE4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04651" w14:paraId="085A035C" w14:textId="77777777" w:rsidTr="00CA6A25">
      <w:trPr>
        <w:trHeight w:hRule="exact" w:val="240"/>
      </w:trPr>
      <w:tc>
        <w:tcPr>
          <w:tcW w:w="7601" w:type="dxa"/>
        </w:tcPr>
        <w:p w14:paraId="4FD973B9" w14:textId="77777777" w:rsidR="00527BD4" w:rsidRDefault="00527BD4" w:rsidP="008C356D">
          <w:pPr>
            <w:pStyle w:val="Huisstijl-Rubricering"/>
          </w:pPr>
        </w:p>
      </w:tc>
      <w:tc>
        <w:tcPr>
          <w:tcW w:w="2170" w:type="dxa"/>
        </w:tcPr>
        <w:p w14:paraId="64396163" w14:textId="0F2B6F3A" w:rsidR="00527BD4" w:rsidRPr="00ED539E" w:rsidRDefault="003E175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BC66BA">
            <w:t>3</w:t>
          </w:r>
          <w:r w:rsidR="003F2647">
            <w:fldChar w:fldCharType="end"/>
          </w:r>
        </w:p>
      </w:tc>
    </w:tr>
  </w:tbl>
  <w:p w14:paraId="003FA596" w14:textId="77777777" w:rsidR="00527BD4" w:rsidRPr="00BC3B53" w:rsidRDefault="00527BD4" w:rsidP="008C356D">
    <w:pPr>
      <w:pStyle w:val="Voettekst"/>
      <w:spacing w:line="240" w:lineRule="auto"/>
      <w:rPr>
        <w:sz w:val="2"/>
        <w:szCs w:val="2"/>
      </w:rPr>
    </w:pPr>
  </w:p>
  <w:p w14:paraId="24C011B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E2B0" w14:textId="77777777" w:rsidR="00035CBC" w:rsidRDefault="00035CBC">
      <w:r>
        <w:separator/>
      </w:r>
    </w:p>
    <w:p w14:paraId="65CB63F6" w14:textId="77777777" w:rsidR="00035CBC" w:rsidRDefault="00035CBC"/>
  </w:footnote>
  <w:footnote w:type="continuationSeparator" w:id="0">
    <w:p w14:paraId="4F387760" w14:textId="77777777" w:rsidR="00035CBC" w:rsidRDefault="00035CBC">
      <w:r>
        <w:continuationSeparator/>
      </w:r>
    </w:p>
    <w:p w14:paraId="44486C2D" w14:textId="77777777" w:rsidR="00035CBC" w:rsidRDefault="00035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EC59" w14:textId="77777777" w:rsidR="009C2CC9" w:rsidRDefault="009C2C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04651" w14:paraId="7DA14F06" w14:textId="77777777" w:rsidTr="00A50CF6">
      <w:tc>
        <w:tcPr>
          <w:tcW w:w="2156" w:type="dxa"/>
        </w:tcPr>
        <w:p w14:paraId="3990A89D" w14:textId="77777777" w:rsidR="00527BD4" w:rsidRPr="005819CE" w:rsidRDefault="003E1755" w:rsidP="00A50CF6">
          <w:pPr>
            <w:pStyle w:val="Huisstijl-Adres"/>
            <w:rPr>
              <w:b/>
            </w:rPr>
          </w:pPr>
          <w:r>
            <w:rPr>
              <w:b/>
            </w:rPr>
            <w:t>Directoraat-generaal Agro</w:t>
          </w:r>
          <w:r w:rsidRPr="005819CE">
            <w:rPr>
              <w:b/>
            </w:rPr>
            <w:br/>
          </w:r>
          <w:r>
            <w:t>Directie Plantaardige Agroketens en Voedselkwaliteit</w:t>
          </w:r>
        </w:p>
      </w:tc>
    </w:tr>
    <w:tr w:rsidR="00B04651" w14:paraId="27F05CD6" w14:textId="77777777" w:rsidTr="00A50CF6">
      <w:trPr>
        <w:trHeight w:hRule="exact" w:val="200"/>
      </w:trPr>
      <w:tc>
        <w:tcPr>
          <w:tcW w:w="2156" w:type="dxa"/>
        </w:tcPr>
        <w:p w14:paraId="30618321" w14:textId="77777777" w:rsidR="00527BD4" w:rsidRPr="005819CE" w:rsidRDefault="00527BD4" w:rsidP="00A50CF6"/>
      </w:tc>
    </w:tr>
    <w:tr w:rsidR="00B04651" w14:paraId="47F7B985" w14:textId="77777777" w:rsidTr="00502512">
      <w:trPr>
        <w:trHeight w:hRule="exact" w:val="774"/>
      </w:trPr>
      <w:tc>
        <w:tcPr>
          <w:tcW w:w="2156" w:type="dxa"/>
        </w:tcPr>
        <w:p w14:paraId="4B263B08" w14:textId="77777777" w:rsidR="00527BD4" w:rsidRDefault="003E1755" w:rsidP="003A5290">
          <w:pPr>
            <w:pStyle w:val="Huisstijl-Kopje"/>
          </w:pPr>
          <w:r>
            <w:t>Ons kenmerk</w:t>
          </w:r>
        </w:p>
        <w:p w14:paraId="14B39214" w14:textId="77777777" w:rsidR="00527BD4" w:rsidRPr="005819CE" w:rsidRDefault="003E1755" w:rsidP="001E6117">
          <w:pPr>
            <w:pStyle w:val="Huisstijl-Kopje"/>
          </w:pPr>
          <w:r>
            <w:rPr>
              <w:b w:val="0"/>
            </w:rPr>
            <w:t>DGA-PAV</w:t>
          </w:r>
          <w:r w:rsidRPr="00502512">
            <w:rPr>
              <w:b w:val="0"/>
            </w:rPr>
            <w:t xml:space="preserve"> / </w:t>
          </w:r>
          <w:r>
            <w:rPr>
              <w:b w:val="0"/>
            </w:rPr>
            <w:t>107161628</w:t>
          </w:r>
        </w:p>
      </w:tc>
    </w:tr>
  </w:tbl>
  <w:p w14:paraId="0594FC43" w14:textId="77777777" w:rsidR="00527BD4" w:rsidRDefault="00527BD4" w:rsidP="008C356D"/>
  <w:p w14:paraId="3F9E3AC1" w14:textId="77777777" w:rsidR="00527BD4" w:rsidRPr="00740712" w:rsidRDefault="00527BD4" w:rsidP="008C356D"/>
  <w:p w14:paraId="3440E298" w14:textId="77777777" w:rsidR="00527BD4" w:rsidRPr="00217880" w:rsidRDefault="00527BD4" w:rsidP="008C356D">
    <w:pPr>
      <w:spacing w:line="0" w:lineRule="atLeast"/>
      <w:rPr>
        <w:sz w:val="2"/>
        <w:szCs w:val="2"/>
      </w:rPr>
    </w:pPr>
  </w:p>
  <w:p w14:paraId="3841AAF3" w14:textId="77777777" w:rsidR="00527BD4" w:rsidRDefault="00527BD4" w:rsidP="004F44C2">
    <w:pPr>
      <w:pStyle w:val="Koptekst"/>
      <w:rPr>
        <w:rFonts w:cs="Verdana-Bold"/>
        <w:b/>
        <w:bCs/>
        <w:smallCaps/>
        <w:szCs w:val="18"/>
      </w:rPr>
    </w:pPr>
  </w:p>
  <w:p w14:paraId="4A47FBED" w14:textId="77777777" w:rsidR="00527BD4" w:rsidRDefault="00527BD4" w:rsidP="004F44C2"/>
  <w:p w14:paraId="46989029" w14:textId="77777777" w:rsidR="00527BD4" w:rsidRPr="00740712" w:rsidRDefault="00527BD4" w:rsidP="004F44C2"/>
  <w:p w14:paraId="65DF3F4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04651" w14:paraId="69AA05CE" w14:textId="77777777" w:rsidTr="00751A6A">
      <w:trPr>
        <w:trHeight w:val="2636"/>
      </w:trPr>
      <w:tc>
        <w:tcPr>
          <w:tcW w:w="737" w:type="dxa"/>
        </w:tcPr>
        <w:p w14:paraId="35456AAF" w14:textId="77777777" w:rsidR="00527BD4" w:rsidRDefault="00527BD4" w:rsidP="00D0609E">
          <w:pPr>
            <w:framePr w:w="6340" w:h="2750" w:hRule="exact" w:hSpace="180" w:wrap="around" w:vAnchor="page" w:hAnchor="text" w:x="3873" w:y="-140"/>
            <w:spacing w:line="240" w:lineRule="auto"/>
          </w:pPr>
        </w:p>
      </w:tc>
      <w:tc>
        <w:tcPr>
          <w:tcW w:w="5156" w:type="dxa"/>
        </w:tcPr>
        <w:p w14:paraId="431A793E" w14:textId="77777777" w:rsidR="00527BD4" w:rsidRDefault="003E175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6EC09BA" wp14:editId="283DE1D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AAD9836" w14:textId="77777777" w:rsidR="00527BD4" w:rsidRDefault="00527BD4" w:rsidP="00D0609E">
    <w:pPr>
      <w:framePr w:w="6340" w:h="2750" w:hRule="exact" w:hSpace="180" w:wrap="around" w:vAnchor="page" w:hAnchor="text" w:x="3873" w:y="-140"/>
    </w:pPr>
  </w:p>
  <w:p w14:paraId="30B52A6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04651" w14:paraId="2A9FA445" w14:textId="77777777" w:rsidTr="00A50CF6">
      <w:tc>
        <w:tcPr>
          <w:tcW w:w="2160" w:type="dxa"/>
        </w:tcPr>
        <w:p w14:paraId="31299D7F" w14:textId="77777777" w:rsidR="00527BD4" w:rsidRPr="005819CE" w:rsidRDefault="003E1755" w:rsidP="00A50CF6">
          <w:pPr>
            <w:pStyle w:val="Huisstijl-Adres"/>
            <w:rPr>
              <w:b/>
            </w:rPr>
          </w:pPr>
          <w:r>
            <w:rPr>
              <w:b/>
            </w:rPr>
            <w:t>Directoraat-generaal Agro</w:t>
          </w:r>
          <w:r w:rsidRPr="005819CE">
            <w:rPr>
              <w:b/>
            </w:rPr>
            <w:br/>
          </w:r>
          <w:r>
            <w:t>Directie Plantaardige Agroketens en Voedselkwaliteit</w:t>
          </w:r>
        </w:p>
        <w:p w14:paraId="248BDB51" w14:textId="77777777" w:rsidR="00527BD4" w:rsidRPr="00BE5ED9" w:rsidRDefault="003E1755" w:rsidP="00A50CF6">
          <w:pPr>
            <w:pStyle w:val="Huisstijl-Adres"/>
          </w:pPr>
          <w:r>
            <w:rPr>
              <w:b/>
            </w:rPr>
            <w:t>Bezoekadres</w:t>
          </w:r>
          <w:r>
            <w:rPr>
              <w:b/>
            </w:rPr>
            <w:br/>
          </w:r>
          <w:r>
            <w:t>Bezuidenhoutseweg 73</w:t>
          </w:r>
          <w:r w:rsidRPr="005819CE">
            <w:br/>
          </w:r>
          <w:r>
            <w:t>2594 AC Den Haag</w:t>
          </w:r>
        </w:p>
        <w:p w14:paraId="24698586" w14:textId="77777777" w:rsidR="00EF495B" w:rsidRDefault="003E1755" w:rsidP="0098788A">
          <w:pPr>
            <w:pStyle w:val="Huisstijl-Adres"/>
          </w:pPr>
          <w:r>
            <w:rPr>
              <w:b/>
            </w:rPr>
            <w:t>Postadres</w:t>
          </w:r>
          <w:r>
            <w:rPr>
              <w:b/>
            </w:rPr>
            <w:br/>
          </w:r>
          <w:r>
            <w:t>Postbus 20401</w:t>
          </w:r>
          <w:r w:rsidRPr="005819CE">
            <w:br/>
            <w:t>2500 E</w:t>
          </w:r>
          <w:r>
            <w:t>K</w:t>
          </w:r>
          <w:r w:rsidRPr="005819CE">
            <w:t xml:space="preserve"> Den Haag</w:t>
          </w:r>
        </w:p>
        <w:p w14:paraId="7F342A03" w14:textId="77777777" w:rsidR="00556BEE" w:rsidRPr="005B3814" w:rsidRDefault="003E1755" w:rsidP="0098788A">
          <w:pPr>
            <w:pStyle w:val="Huisstijl-Adres"/>
          </w:pPr>
          <w:r>
            <w:rPr>
              <w:b/>
            </w:rPr>
            <w:t>Overheidsidentificatienr</w:t>
          </w:r>
          <w:r>
            <w:rPr>
              <w:b/>
            </w:rPr>
            <w:br/>
          </w:r>
          <w:r w:rsidR="00BA129E">
            <w:rPr>
              <w:rFonts w:cs="Agrofont"/>
              <w:iCs/>
            </w:rPr>
            <w:t>00000001858272854000</w:t>
          </w:r>
        </w:p>
        <w:p w14:paraId="07E656E1" w14:textId="5C79FF9F" w:rsidR="00527BD4" w:rsidRPr="00D43B63" w:rsidRDefault="003E175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04651" w14:paraId="11FFB747" w14:textId="77777777" w:rsidTr="00A50CF6">
      <w:trPr>
        <w:trHeight w:hRule="exact" w:val="200"/>
      </w:trPr>
      <w:tc>
        <w:tcPr>
          <w:tcW w:w="2160" w:type="dxa"/>
        </w:tcPr>
        <w:p w14:paraId="496DBD30" w14:textId="77777777" w:rsidR="00527BD4" w:rsidRPr="005819CE" w:rsidRDefault="00527BD4" w:rsidP="00A50CF6"/>
      </w:tc>
    </w:tr>
    <w:tr w:rsidR="00B04651" w14:paraId="797EE527" w14:textId="77777777" w:rsidTr="00A50CF6">
      <w:tc>
        <w:tcPr>
          <w:tcW w:w="2160" w:type="dxa"/>
        </w:tcPr>
        <w:p w14:paraId="1A26D44B" w14:textId="77777777" w:rsidR="000C0163" w:rsidRPr="005819CE" w:rsidRDefault="003E1755" w:rsidP="000C0163">
          <w:pPr>
            <w:pStyle w:val="Huisstijl-Kopje"/>
          </w:pPr>
          <w:r>
            <w:t>Ons kenmerk</w:t>
          </w:r>
          <w:r w:rsidRPr="005819CE">
            <w:t xml:space="preserve"> </w:t>
          </w:r>
        </w:p>
        <w:p w14:paraId="1120B46D" w14:textId="24123212" w:rsidR="00527BD4" w:rsidRPr="005819CE" w:rsidRDefault="003E1755" w:rsidP="00A50CF6">
          <w:pPr>
            <w:pStyle w:val="Huisstijl-Gegeven"/>
          </w:pPr>
          <w:r>
            <w:t>DGA-PAV /</w:t>
          </w:r>
          <w:r w:rsidR="00486354">
            <w:t xml:space="preserve"> </w:t>
          </w:r>
          <w:r>
            <w:t>107161628</w:t>
          </w:r>
        </w:p>
        <w:p w14:paraId="2EB672FE" w14:textId="77777777" w:rsidR="00527BD4" w:rsidRPr="005819CE" w:rsidRDefault="003E1755" w:rsidP="00A50CF6">
          <w:pPr>
            <w:pStyle w:val="Huisstijl-Kopje"/>
          </w:pPr>
          <w:r>
            <w:t>Bijlage(n)</w:t>
          </w:r>
        </w:p>
        <w:p w14:paraId="2866595C" w14:textId="0E73FD13" w:rsidR="00527BD4" w:rsidRPr="005819CE" w:rsidRDefault="00BC66BA" w:rsidP="00A50CF6">
          <w:pPr>
            <w:pStyle w:val="Huisstijl-Gegeven"/>
          </w:pPr>
          <w:r>
            <w:t>1</w:t>
          </w:r>
        </w:p>
      </w:tc>
    </w:tr>
  </w:tbl>
  <w:p w14:paraId="1429F4F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04651" w14:paraId="61D46912" w14:textId="77777777" w:rsidTr="009E2051">
      <w:trPr>
        <w:trHeight w:val="400"/>
      </w:trPr>
      <w:tc>
        <w:tcPr>
          <w:tcW w:w="7520" w:type="dxa"/>
          <w:gridSpan w:val="2"/>
        </w:tcPr>
        <w:p w14:paraId="28A87670" w14:textId="77777777" w:rsidR="00527BD4" w:rsidRPr="00BC3B53" w:rsidRDefault="003E1755" w:rsidP="00A50CF6">
          <w:pPr>
            <w:pStyle w:val="Huisstijl-Retouradres"/>
          </w:pPr>
          <w:r>
            <w:t>&gt; Retouradres Postbus 20401 2500 EK Den Haag</w:t>
          </w:r>
        </w:p>
      </w:tc>
    </w:tr>
    <w:tr w:rsidR="00B04651" w14:paraId="3C32AA18" w14:textId="77777777" w:rsidTr="009E2051">
      <w:tc>
        <w:tcPr>
          <w:tcW w:w="7520" w:type="dxa"/>
          <w:gridSpan w:val="2"/>
        </w:tcPr>
        <w:p w14:paraId="2CCFD532" w14:textId="77777777" w:rsidR="00527BD4" w:rsidRPr="00983E8F" w:rsidRDefault="00527BD4" w:rsidP="00A50CF6">
          <w:pPr>
            <w:pStyle w:val="Huisstijl-Rubricering"/>
          </w:pPr>
        </w:p>
      </w:tc>
    </w:tr>
    <w:tr w:rsidR="00B04651" w14:paraId="60403B6A" w14:textId="77777777" w:rsidTr="009E2051">
      <w:trPr>
        <w:trHeight w:hRule="exact" w:val="2440"/>
      </w:trPr>
      <w:tc>
        <w:tcPr>
          <w:tcW w:w="7520" w:type="dxa"/>
          <w:gridSpan w:val="2"/>
        </w:tcPr>
        <w:p w14:paraId="5AC7F42D" w14:textId="77777777" w:rsidR="00AD06A9" w:rsidRDefault="00AD06A9" w:rsidP="00AD06A9">
          <w:pPr>
            <w:pStyle w:val="Huisstijl-NAW"/>
          </w:pPr>
          <w:r>
            <w:t xml:space="preserve">De Voorzitter van de Tweede Kamer </w:t>
          </w:r>
        </w:p>
        <w:p w14:paraId="43EF36DE" w14:textId="77777777" w:rsidR="00AD06A9" w:rsidRDefault="00AD06A9" w:rsidP="00AD06A9">
          <w:pPr>
            <w:pStyle w:val="Huisstijl-NAW"/>
          </w:pPr>
          <w:r>
            <w:t>der Staten-Generaal</w:t>
          </w:r>
        </w:p>
        <w:p w14:paraId="4B18B84B" w14:textId="77777777" w:rsidR="00AD06A9" w:rsidRDefault="00AD06A9" w:rsidP="00AD06A9">
          <w:pPr>
            <w:pStyle w:val="Huisstijl-NAW"/>
          </w:pPr>
          <w:r>
            <w:t>Prinses Irenestraat 6</w:t>
          </w:r>
        </w:p>
        <w:p w14:paraId="7EB426C4" w14:textId="64D77FF2" w:rsidR="00527BD4" w:rsidRDefault="00AD06A9" w:rsidP="00AD06A9">
          <w:pPr>
            <w:pStyle w:val="Huisstijl-NAW"/>
          </w:pPr>
          <w:r>
            <w:t xml:space="preserve">2595 BD </w:t>
          </w:r>
          <w:r w:rsidR="00D43B63">
            <w:t>DEN HAAG</w:t>
          </w:r>
        </w:p>
      </w:tc>
    </w:tr>
    <w:tr w:rsidR="00B04651" w14:paraId="3FCB14D3" w14:textId="77777777" w:rsidTr="009E2051">
      <w:trPr>
        <w:trHeight w:hRule="exact" w:val="400"/>
      </w:trPr>
      <w:tc>
        <w:tcPr>
          <w:tcW w:w="7520" w:type="dxa"/>
          <w:gridSpan w:val="2"/>
        </w:tcPr>
        <w:p w14:paraId="1B34486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04651" w14:paraId="4EC2EC87" w14:textId="77777777" w:rsidTr="009E2051">
      <w:trPr>
        <w:trHeight w:val="240"/>
      </w:trPr>
      <w:tc>
        <w:tcPr>
          <w:tcW w:w="900" w:type="dxa"/>
        </w:tcPr>
        <w:p w14:paraId="6CEAC854" w14:textId="77777777" w:rsidR="00527BD4" w:rsidRPr="007709EF" w:rsidRDefault="003E1755" w:rsidP="00A50CF6">
          <w:pPr>
            <w:rPr>
              <w:szCs w:val="18"/>
            </w:rPr>
          </w:pPr>
          <w:r>
            <w:rPr>
              <w:szCs w:val="18"/>
            </w:rPr>
            <w:t>Datum</w:t>
          </w:r>
        </w:p>
      </w:tc>
      <w:tc>
        <w:tcPr>
          <w:tcW w:w="6620" w:type="dxa"/>
        </w:tcPr>
        <w:p w14:paraId="06142B04" w14:textId="5AC99B48" w:rsidR="00527BD4" w:rsidRPr="007709EF" w:rsidRDefault="00D43B63" w:rsidP="00A50CF6">
          <w:r>
            <w:t>7 juli 2026</w:t>
          </w:r>
        </w:p>
      </w:tc>
    </w:tr>
    <w:tr w:rsidR="00B04651" w14:paraId="5FDA48DE" w14:textId="77777777" w:rsidTr="009E2051">
      <w:trPr>
        <w:trHeight w:val="240"/>
      </w:trPr>
      <w:tc>
        <w:tcPr>
          <w:tcW w:w="900" w:type="dxa"/>
        </w:tcPr>
        <w:p w14:paraId="26F8DA1A" w14:textId="77777777" w:rsidR="00527BD4" w:rsidRPr="007709EF" w:rsidRDefault="003E1755" w:rsidP="00A50CF6">
          <w:pPr>
            <w:rPr>
              <w:szCs w:val="18"/>
            </w:rPr>
          </w:pPr>
          <w:r>
            <w:rPr>
              <w:szCs w:val="18"/>
            </w:rPr>
            <w:t>Betreft</w:t>
          </w:r>
        </w:p>
      </w:tc>
      <w:tc>
        <w:tcPr>
          <w:tcW w:w="6620" w:type="dxa"/>
        </w:tcPr>
        <w:p w14:paraId="33D3CFDE" w14:textId="2710C5C6" w:rsidR="00527BD4" w:rsidRPr="007709EF" w:rsidRDefault="003E1755" w:rsidP="00010954">
          <w:r>
            <w:t xml:space="preserve">Begeleidende brief bij rapport RIVM en WUR </w:t>
          </w:r>
          <w:r w:rsidR="00EA6D07" w:rsidRPr="00F87DD4">
            <w:rPr>
              <w:i/>
              <w:iCs/>
              <w:szCs w:val="18"/>
            </w:rPr>
            <w:t>Verkenning rekenmethode voor veilige afstanden tussen gewaspercelen en omwonenden</w:t>
          </w:r>
        </w:p>
      </w:tc>
    </w:tr>
  </w:tbl>
  <w:p w14:paraId="542A68F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F18A6B8">
      <w:start w:val="1"/>
      <w:numFmt w:val="bullet"/>
      <w:pStyle w:val="Lijstopsomteken"/>
      <w:lvlText w:val="•"/>
      <w:lvlJc w:val="left"/>
      <w:pPr>
        <w:tabs>
          <w:tab w:val="num" w:pos="227"/>
        </w:tabs>
        <w:ind w:left="227" w:hanging="227"/>
      </w:pPr>
      <w:rPr>
        <w:rFonts w:ascii="Verdana" w:hAnsi="Verdana" w:hint="default"/>
        <w:sz w:val="18"/>
        <w:szCs w:val="18"/>
      </w:rPr>
    </w:lvl>
    <w:lvl w:ilvl="1" w:tplc="552CEF4C" w:tentative="1">
      <w:start w:val="1"/>
      <w:numFmt w:val="bullet"/>
      <w:lvlText w:val="o"/>
      <w:lvlJc w:val="left"/>
      <w:pPr>
        <w:tabs>
          <w:tab w:val="num" w:pos="1440"/>
        </w:tabs>
        <w:ind w:left="1440" w:hanging="360"/>
      </w:pPr>
      <w:rPr>
        <w:rFonts w:ascii="Courier New" w:hAnsi="Courier New" w:cs="Courier New" w:hint="default"/>
      </w:rPr>
    </w:lvl>
    <w:lvl w:ilvl="2" w:tplc="F23CAFEE" w:tentative="1">
      <w:start w:val="1"/>
      <w:numFmt w:val="bullet"/>
      <w:lvlText w:val=""/>
      <w:lvlJc w:val="left"/>
      <w:pPr>
        <w:tabs>
          <w:tab w:val="num" w:pos="2160"/>
        </w:tabs>
        <w:ind w:left="2160" w:hanging="360"/>
      </w:pPr>
      <w:rPr>
        <w:rFonts w:ascii="Wingdings" w:hAnsi="Wingdings" w:hint="default"/>
      </w:rPr>
    </w:lvl>
    <w:lvl w:ilvl="3" w:tplc="D0E8E71C" w:tentative="1">
      <w:start w:val="1"/>
      <w:numFmt w:val="bullet"/>
      <w:lvlText w:val=""/>
      <w:lvlJc w:val="left"/>
      <w:pPr>
        <w:tabs>
          <w:tab w:val="num" w:pos="2880"/>
        </w:tabs>
        <w:ind w:left="2880" w:hanging="360"/>
      </w:pPr>
      <w:rPr>
        <w:rFonts w:ascii="Symbol" w:hAnsi="Symbol" w:hint="default"/>
      </w:rPr>
    </w:lvl>
    <w:lvl w:ilvl="4" w:tplc="E006013E" w:tentative="1">
      <w:start w:val="1"/>
      <w:numFmt w:val="bullet"/>
      <w:lvlText w:val="o"/>
      <w:lvlJc w:val="left"/>
      <w:pPr>
        <w:tabs>
          <w:tab w:val="num" w:pos="3600"/>
        </w:tabs>
        <w:ind w:left="3600" w:hanging="360"/>
      </w:pPr>
      <w:rPr>
        <w:rFonts w:ascii="Courier New" w:hAnsi="Courier New" w:cs="Courier New" w:hint="default"/>
      </w:rPr>
    </w:lvl>
    <w:lvl w:ilvl="5" w:tplc="F7BEBB8A" w:tentative="1">
      <w:start w:val="1"/>
      <w:numFmt w:val="bullet"/>
      <w:lvlText w:val=""/>
      <w:lvlJc w:val="left"/>
      <w:pPr>
        <w:tabs>
          <w:tab w:val="num" w:pos="4320"/>
        </w:tabs>
        <w:ind w:left="4320" w:hanging="360"/>
      </w:pPr>
      <w:rPr>
        <w:rFonts w:ascii="Wingdings" w:hAnsi="Wingdings" w:hint="default"/>
      </w:rPr>
    </w:lvl>
    <w:lvl w:ilvl="6" w:tplc="222E8112" w:tentative="1">
      <w:start w:val="1"/>
      <w:numFmt w:val="bullet"/>
      <w:lvlText w:val=""/>
      <w:lvlJc w:val="left"/>
      <w:pPr>
        <w:tabs>
          <w:tab w:val="num" w:pos="5040"/>
        </w:tabs>
        <w:ind w:left="5040" w:hanging="360"/>
      </w:pPr>
      <w:rPr>
        <w:rFonts w:ascii="Symbol" w:hAnsi="Symbol" w:hint="default"/>
      </w:rPr>
    </w:lvl>
    <w:lvl w:ilvl="7" w:tplc="0B063564" w:tentative="1">
      <w:start w:val="1"/>
      <w:numFmt w:val="bullet"/>
      <w:lvlText w:val="o"/>
      <w:lvlJc w:val="left"/>
      <w:pPr>
        <w:tabs>
          <w:tab w:val="num" w:pos="5760"/>
        </w:tabs>
        <w:ind w:left="5760" w:hanging="360"/>
      </w:pPr>
      <w:rPr>
        <w:rFonts w:ascii="Courier New" w:hAnsi="Courier New" w:cs="Courier New" w:hint="default"/>
      </w:rPr>
    </w:lvl>
    <w:lvl w:ilvl="8" w:tplc="BD281B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046FF5"/>
    <w:multiLevelType w:val="multilevel"/>
    <w:tmpl w:val="CE20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7AE5CA0">
      <w:start w:val="1"/>
      <w:numFmt w:val="bullet"/>
      <w:pStyle w:val="Lijstopsomteken2"/>
      <w:lvlText w:val="–"/>
      <w:lvlJc w:val="left"/>
      <w:pPr>
        <w:tabs>
          <w:tab w:val="num" w:pos="227"/>
        </w:tabs>
        <w:ind w:left="227" w:firstLine="0"/>
      </w:pPr>
      <w:rPr>
        <w:rFonts w:ascii="Verdana" w:hAnsi="Verdana" w:hint="default"/>
      </w:rPr>
    </w:lvl>
    <w:lvl w:ilvl="1" w:tplc="C812FF04" w:tentative="1">
      <w:start w:val="1"/>
      <w:numFmt w:val="bullet"/>
      <w:lvlText w:val="o"/>
      <w:lvlJc w:val="left"/>
      <w:pPr>
        <w:tabs>
          <w:tab w:val="num" w:pos="1440"/>
        </w:tabs>
        <w:ind w:left="1440" w:hanging="360"/>
      </w:pPr>
      <w:rPr>
        <w:rFonts w:ascii="Courier New" w:hAnsi="Courier New" w:cs="Courier New" w:hint="default"/>
      </w:rPr>
    </w:lvl>
    <w:lvl w:ilvl="2" w:tplc="ECD8BA0E" w:tentative="1">
      <w:start w:val="1"/>
      <w:numFmt w:val="bullet"/>
      <w:lvlText w:val=""/>
      <w:lvlJc w:val="left"/>
      <w:pPr>
        <w:tabs>
          <w:tab w:val="num" w:pos="2160"/>
        </w:tabs>
        <w:ind w:left="2160" w:hanging="360"/>
      </w:pPr>
      <w:rPr>
        <w:rFonts w:ascii="Wingdings" w:hAnsi="Wingdings" w:hint="default"/>
      </w:rPr>
    </w:lvl>
    <w:lvl w:ilvl="3" w:tplc="199CF50A" w:tentative="1">
      <w:start w:val="1"/>
      <w:numFmt w:val="bullet"/>
      <w:lvlText w:val=""/>
      <w:lvlJc w:val="left"/>
      <w:pPr>
        <w:tabs>
          <w:tab w:val="num" w:pos="2880"/>
        </w:tabs>
        <w:ind w:left="2880" w:hanging="360"/>
      </w:pPr>
      <w:rPr>
        <w:rFonts w:ascii="Symbol" w:hAnsi="Symbol" w:hint="default"/>
      </w:rPr>
    </w:lvl>
    <w:lvl w:ilvl="4" w:tplc="1C7E958C" w:tentative="1">
      <w:start w:val="1"/>
      <w:numFmt w:val="bullet"/>
      <w:lvlText w:val="o"/>
      <w:lvlJc w:val="left"/>
      <w:pPr>
        <w:tabs>
          <w:tab w:val="num" w:pos="3600"/>
        </w:tabs>
        <w:ind w:left="3600" w:hanging="360"/>
      </w:pPr>
      <w:rPr>
        <w:rFonts w:ascii="Courier New" w:hAnsi="Courier New" w:cs="Courier New" w:hint="default"/>
      </w:rPr>
    </w:lvl>
    <w:lvl w:ilvl="5" w:tplc="99D4EB7C" w:tentative="1">
      <w:start w:val="1"/>
      <w:numFmt w:val="bullet"/>
      <w:lvlText w:val=""/>
      <w:lvlJc w:val="left"/>
      <w:pPr>
        <w:tabs>
          <w:tab w:val="num" w:pos="4320"/>
        </w:tabs>
        <w:ind w:left="4320" w:hanging="360"/>
      </w:pPr>
      <w:rPr>
        <w:rFonts w:ascii="Wingdings" w:hAnsi="Wingdings" w:hint="default"/>
      </w:rPr>
    </w:lvl>
    <w:lvl w:ilvl="6" w:tplc="9D566F8C" w:tentative="1">
      <w:start w:val="1"/>
      <w:numFmt w:val="bullet"/>
      <w:lvlText w:val=""/>
      <w:lvlJc w:val="left"/>
      <w:pPr>
        <w:tabs>
          <w:tab w:val="num" w:pos="5040"/>
        </w:tabs>
        <w:ind w:left="5040" w:hanging="360"/>
      </w:pPr>
      <w:rPr>
        <w:rFonts w:ascii="Symbol" w:hAnsi="Symbol" w:hint="default"/>
      </w:rPr>
    </w:lvl>
    <w:lvl w:ilvl="7" w:tplc="CB0C4606" w:tentative="1">
      <w:start w:val="1"/>
      <w:numFmt w:val="bullet"/>
      <w:lvlText w:val="o"/>
      <w:lvlJc w:val="left"/>
      <w:pPr>
        <w:tabs>
          <w:tab w:val="num" w:pos="5760"/>
        </w:tabs>
        <w:ind w:left="5760" w:hanging="360"/>
      </w:pPr>
      <w:rPr>
        <w:rFonts w:ascii="Courier New" w:hAnsi="Courier New" w:cs="Courier New" w:hint="default"/>
      </w:rPr>
    </w:lvl>
    <w:lvl w:ilvl="8" w:tplc="AAD6521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2D3AE0"/>
    <w:multiLevelType w:val="multilevel"/>
    <w:tmpl w:val="DED6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0472A8"/>
    <w:multiLevelType w:val="multilevel"/>
    <w:tmpl w:val="08226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5176280">
    <w:abstractNumId w:val="10"/>
  </w:num>
  <w:num w:numId="2" w16cid:durableId="2135707487">
    <w:abstractNumId w:val="7"/>
  </w:num>
  <w:num w:numId="3" w16cid:durableId="1071197673">
    <w:abstractNumId w:val="6"/>
  </w:num>
  <w:num w:numId="4" w16cid:durableId="826552033">
    <w:abstractNumId w:val="5"/>
  </w:num>
  <w:num w:numId="5" w16cid:durableId="1031995544">
    <w:abstractNumId w:val="4"/>
  </w:num>
  <w:num w:numId="6" w16cid:durableId="376704429">
    <w:abstractNumId w:val="8"/>
  </w:num>
  <w:num w:numId="7" w16cid:durableId="1281301854">
    <w:abstractNumId w:val="3"/>
  </w:num>
  <w:num w:numId="8" w16cid:durableId="991786722">
    <w:abstractNumId w:val="2"/>
  </w:num>
  <w:num w:numId="9" w16cid:durableId="1450467240">
    <w:abstractNumId w:val="1"/>
  </w:num>
  <w:num w:numId="10" w16cid:durableId="1948467169">
    <w:abstractNumId w:val="0"/>
  </w:num>
  <w:num w:numId="11" w16cid:durableId="1465351801">
    <w:abstractNumId w:val="9"/>
  </w:num>
  <w:num w:numId="12" w16cid:durableId="309790181">
    <w:abstractNumId w:val="12"/>
  </w:num>
  <w:num w:numId="13" w16cid:durableId="1333683588">
    <w:abstractNumId w:val="15"/>
  </w:num>
  <w:num w:numId="14" w16cid:durableId="584581237">
    <w:abstractNumId w:val="13"/>
  </w:num>
  <w:num w:numId="15" w16cid:durableId="900023609">
    <w:abstractNumId w:val="11"/>
  </w:num>
  <w:num w:numId="16" w16cid:durableId="1624535166">
    <w:abstractNumId w:val="16"/>
  </w:num>
  <w:num w:numId="17" w16cid:durableId="210379440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0954"/>
    <w:rsid w:val="00013862"/>
    <w:rsid w:val="00016012"/>
    <w:rsid w:val="00020189"/>
    <w:rsid w:val="00020EE4"/>
    <w:rsid w:val="00023E8D"/>
    <w:rsid w:val="00023E9A"/>
    <w:rsid w:val="000301C7"/>
    <w:rsid w:val="00033CDD"/>
    <w:rsid w:val="00034A84"/>
    <w:rsid w:val="00035CBC"/>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1029"/>
    <w:rsid w:val="000E7895"/>
    <w:rsid w:val="000F1558"/>
    <w:rsid w:val="000F161D"/>
    <w:rsid w:val="00121BF0"/>
    <w:rsid w:val="00123704"/>
    <w:rsid w:val="001270C7"/>
    <w:rsid w:val="00132540"/>
    <w:rsid w:val="00144B73"/>
    <w:rsid w:val="0014786A"/>
    <w:rsid w:val="001516A4"/>
    <w:rsid w:val="00151E5F"/>
    <w:rsid w:val="001536B3"/>
    <w:rsid w:val="001569AB"/>
    <w:rsid w:val="00156DBE"/>
    <w:rsid w:val="00164D63"/>
    <w:rsid w:val="0016725C"/>
    <w:rsid w:val="001726F3"/>
    <w:rsid w:val="00173C51"/>
    <w:rsid w:val="00174CC2"/>
    <w:rsid w:val="00176CC6"/>
    <w:rsid w:val="00181BE4"/>
    <w:rsid w:val="00185576"/>
    <w:rsid w:val="00185951"/>
    <w:rsid w:val="00185EA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27795"/>
    <w:rsid w:val="002309A8"/>
    <w:rsid w:val="00236CFE"/>
    <w:rsid w:val="002428E3"/>
    <w:rsid w:val="00243031"/>
    <w:rsid w:val="00260BAF"/>
    <w:rsid w:val="002647B6"/>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02DB"/>
    <w:rsid w:val="00312597"/>
    <w:rsid w:val="0032027B"/>
    <w:rsid w:val="00327BA5"/>
    <w:rsid w:val="00334154"/>
    <w:rsid w:val="003372C4"/>
    <w:rsid w:val="00340ECA"/>
    <w:rsid w:val="00341FA0"/>
    <w:rsid w:val="00344F3D"/>
    <w:rsid w:val="00345299"/>
    <w:rsid w:val="00351A8D"/>
    <w:rsid w:val="003526BB"/>
    <w:rsid w:val="00352BCF"/>
    <w:rsid w:val="00353932"/>
    <w:rsid w:val="0035464B"/>
    <w:rsid w:val="00354FC4"/>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1755"/>
    <w:rsid w:val="003E3DD5"/>
    <w:rsid w:val="003F07C6"/>
    <w:rsid w:val="003F1F6B"/>
    <w:rsid w:val="003F2647"/>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76D91"/>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1599"/>
    <w:rsid w:val="00516022"/>
    <w:rsid w:val="00521CEE"/>
    <w:rsid w:val="00524FB4"/>
    <w:rsid w:val="00527BD4"/>
    <w:rsid w:val="005403C8"/>
    <w:rsid w:val="005429DC"/>
    <w:rsid w:val="005565F9"/>
    <w:rsid w:val="00556BEE"/>
    <w:rsid w:val="005619AB"/>
    <w:rsid w:val="0056222A"/>
    <w:rsid w:val="005654C3"/>
    <w:rsid w:val="00573041"/>
    <w:rsid w:val="00575B80"/>
    <w:rsid w:val="0057620F"/>
    <w:rsid w:val="00580800"/>
    <w:rsid w:val="005819CE"/>
    <w:rsid w:val="0058298D"/>
    <w:rsid w:val="00584BAC"/>
    <w:rsid w:val="00593C2B"/>
    <w:rsid w:val="00595231"/>
    <w:rsid w:val="00596166"/>
    <w:rsid w:val="00596433"/>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5226"/>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8D5"/>
    <w:rsid w:val="006E4BA0"/>
    <w:rsid w:val="006E7D82"/>
    <w:rsid w:val="006F038F"/>
    <w:rsid w:val="006F0F93"/>
    <w:rsid w:val="006F31F2"/>
    <w:rsid w:val="006F7494"/>
    <w:rsid w:val="006F751F"/>
    <w:rsid w:val="00703F76"/>
    <w:rsid w:val="00714DC5"/>
    <w:rsid w:val="00715237"/>
    <w:rsid w:val="007254A5"/>
    <w:rsid w:val="00725748"/>
    <w:rsid w:val="00735D88"/>
    <w:rsid w:val="0073720D"/>
    <w:rsid w:val="00737507"/>
    <w:rsid w:val="00740712"/>
    <w:rsid w:val="007426AA"/>
    <w:rsid w:val="00742AB9"/>
    <w:rsid w:val="0074433E"/>
    <w:rsid w:val="00751A6A"/>
    <w:rsid w:val="00754FBF"/>
    <w:rsid w:val="00755115"/>
    <w:rsid w:val="00763B55"/>
    <w:rsid w:val="00764309"/>
    <w:rsid w:val="007709EF"/>
    <w:rsid w:val="00783559"/>
    <w:rsid w:val="0079551B"/>
    <w:rsid w:val="00796EEF"/>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1595D"/>
    <w:rsid w:val="00821FC1"/>
    <w:rsid w:val="00823AE2"/>
    <w:rsid w:val="00831280"/>
    <w:rsid w:val="0083178B"/>
    <w:rsid w:val="00833695"/>
    <w:rsid w:val="008336B7"/>
    <w:rsid w:val="00833A8E"/>
    <w:rsid w:val="00842CD8"/>
    <w:rsid w:val="008431FA"/>
    <w:rsid w:val="00846BAA"/>
    <w:rsid w:val="00847444"/>
    <w:rsid w:val="00847D92"/>
    <w:rsid w:val="00847EF7"/>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60F5"/>
    <w:rsid w:val="009716D8"/>
    <w:rsid w:val="009718F9"/>
    <w:rsid w:val="00972FB9"/>
    <w:rsid w:val="00975112"/>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C2CC9"/>
    <w:rsid w:val="009C3F20"/>
    <w:rsid w:val="009C7CA1"/>
    <w:rsid w:val="009D043D"/>
    <w:rsid w:val="009E2051"/>
    <w:rsid w:val="009F3259"/>
    <w:rsid w:val="00A056DE"/>
    <w:rsid w:val="00A06370"/>
    <w:rsid w:val="00A128AD"/>
    <w:rsid w:val="00A1464E"/>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D06A9"/>
    <w:rsid w:val="00AE013D"/>
    <w:rsid w:val="00AE11B7"/>
    <w:rsid w:val="00AE7F68"/>
    <w:rsid w:val="00AF2321"/>
    <w:rsid w:val="00AF52F6"/>
    <w:rsid w:val="00AF52FD"/>
    <w:rsid w:val="00AF54A8"/>
    <w:rsid w:val="00AF56A9"/>
    <w:rsid w:val="00AF7237"/>
    <w:rsid w:val="00B0043A"/>
    <w:rsid w:val="00B00D75"/>
    <w:rsid w:val="00B04651"/>
    <w:rsid w:val="00B070CB"/>
    <w:rsid w:val="00B11257"/>
    <w:rsid w:val="00B12456"/>
    <w:rsid w:val="00B145F0"/>
    <w:rsid w:val="00B259C8"/>
    <w:rsid w:val="00B26CCF"/>
    <w:rsid w:val="00B30FC2"/>
    <w:rsid w:val="00B331A2"/>
    <w:rsid w:val="00B425F0"/>
    <w:rsid w:val="00B42DFA"/>
    <w:rsid w:val="00B47118"/>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C66BA"/>
    <w:rsid w:val="00BE3F88"/>
    <w:rsid w:val="00BE4756"/>
    <w:rsid w:val="00BE5ED9"/>
    <w:rsid w:val="00BE7B41"/>
    <w:rsid w:val="00C15A91"/>
    <w:rsid w:val="00C206F1"/>
    <w:rsid w:val="00C217E1"/>
    <w:rsid w:val="00C219B1"/>
    <w:rsid w:val="00C22ABA"/>
    <w:rsid w:val="00C4015B"/>
    <w:rsid w:val="00C40C60"/>
    <w:rsid w:val="00C517E7"/>
    <w:rsid w:val="00C5258E"/>
    <w:rsid w:val="00C530C9"/>
    <w:rsid w:val="00C619A7"/>
    <w:rsid w:val="00C63837"/>
    <w:rsid w:val="00C63944"/>
    <w:rsid w:val="00C73D5F"/>
    <w:rsid w:val="00C8584E"/>
    <w:rsid w:val="00C870B5"/>
    <w:rsid w:val="00C90702"/>
    <w:rsid w:val="00C978A9"/>
    <w:rsid w:val="00C97C80"/>
    <w:rsid w:val="00CA47D3"/>
    <w:rsid w:val="00CA6533"/>
    <w:rsid w:val="00CA6A25"/>
    <w:rsid w:val="00CA6A3F"/>
    <w:rsid w:val="00CA7C99"/>
    <w:rsid w:val="00CC6290"/>
    <w:rsid w:val="00CC7BA8"/>
    <w:rsid w:val="00CD114E"/>
    <w:rsid w:val="00CD233D"/>
    <w:rsid w:val="00CD3208"/>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3B63"/>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323E"/>
    <w:rsid w:val="00DF54D9"/>
    <w:rsid w:val="00DF7283"/>
    <w:rsid w:val="00E01A59"/>
    <w:rsid w:val="00E07808"/>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3435"/>
    <w:rsid w:val="00E850D3"/>
    <w:rsid w:val="00E853D6"/>
    <w:rsid w:val="00E871E7"/>
    <w:rsid w:val="00E876B9"/>
    <w:rsid w:val="00EA6D07"/>
    <w:rsid w:val="00EB10A1"/>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F91"/>
    <w:rsid w:val="00F57F9F"/>
    <w:rsid w:val="00F61569"/>
    <w:rsid w:val="00F61A72"/>
    <w:rsid w:val="00F62B67"/>
    <w:rsid w:val="00F66F13"/>
    <w:rsid w:val="00F74073"/>
    <w:rsid w:val="00F75603"/>
    <w:rsid w:val="00F845B4"/>
    <w:rsid w:val="00F8713B"/>
    <w:rsid w:val="00F90A14"/>
    <w:rsid w:val="00F93F9E"/>
    <w:rsid w:val="00FA2CD7"/>
    <w:rsid w:val="00FB06ED"/>
    <w:rsid w:val="00FB6A99"/>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562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687</ap:Words>
  <ap:Characters>3782</ap:Characters>
  <ap:DocSecurity>0</ap:DocSecurity>
  <ap:Lines>31</ap:Lines>
  <ap:Paragraphs>8</ap:Paragraphs>
  <ap:ScaleCrop>false</ap:ScaleCrop>
  <ap:LinksUpToDate>false</ap:LinksUpToDate>
  <ap:CharactersWithSpaces>4461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2026-07-06T14:57:00.0000000Z</dcterms:created>
  <dcterms:modified xsi:type="dcterms:W3CDTF">2026-07-07T06:33:00.0000000Z</dcterms:modified>
  <dc:description>------------------------</dc:description>
  <dc:subject/>
  <keywords/>
  <version/>
  <category/>
</coreProperties>
</file>