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6A11" w:rsidP="007843B8" w:rsidRDefault="00F6522C" w14:paraId="4BA144BB" w14:textId="53D9BA12">
      <w:pPr>
        <w:spacing w:line="276" w:lineRule="auto"/>
      </w:pPr>
      <w:r>
        <w:t>Geachte voorzitter,</w:t>
      </w:r>
      <w:r w:rsidR="00B61407">
        <w:t xml:space="preserve"> </w:t>
      </w:r>
    </w:p>
    <w:p w:rsidR="00596A11" w:rsidP="007843B8" w:rsidRDefault="00596A11" w14:paraId="4BA144BC" w14:textId="77777777">
      <w:pPr>
        <w:spacing w:line="276" w:lineRule="auto"/>
      </w:pPr>
    </w:p>
    <w:p w:rsidRPr="00641ECA" w:rsidR="00807BA5" w:rsidP="007843B8" w:rsidRDefault="00807BA5" w14:paraId="7A9865C8" w14:textId="5D0EBC92">
      <w:pPr>
        <w:spacing w:line="276" w:lineRule="auto"/>
      </w:pPr>
      <w:r>
        <w:t xml:space="preserve">Bij het commissiedebat Internationale Klimaatstrategie op 12 maart 2026 deed ik de toezegging de Kamer voor het reces </w:t>
      </w:r>
      <w:r w:rsidRPr="00341E1D">
        <w:t xml:space="preserve">te informeren over </w:t>
      </w:r>
      <w:r>
        <w:t xml:space="preserve">de </w:t>
      </w:r>
      <w:proofErr w:type="spellStart"/>
      <w:r w:rsidRPr="00641ECA">
        <w:rPr>
          <w:i/>
          <w:iCs/>
        </w:rPr>
        <w:t>Tropical</w:t>
      </w:r>
      <w:proofErr w:type="spellEnd"/>
      <w:r w:rsidRPr="00641ECA">
        <w:rPr>
          <w:i/>
          <w:iCs/>
        </w:rPr>
        <w:t xml:space="preserve"> </w:t>
      </w:r>
      <w:proofErr w:type="spellStart"/>
      <w:r w:rsidRPr="00641ECA">
        <w:rPr>
          <w:i/>
          <w:iCs/>
        </w:rPr>
        <w:t>Forest</w:t>
      </w:r>
      <w:proofErr w:type="spellEnd"/>
      <w:r w:rsidRPr="00641ECA">
        <w:rPr>
          <w:i/>
          <w:iCs/>
        </w:rPr>
        <w:t xml:space="preserve"> </w:t>
      </w:r>
      <w:proofErr w:type="spellStart"/>
      <w:r w:rsidRPr="00641ECA">
        <w:rPr>
          <w:i/>
          <w:iCs/>
        </w:rPr>
        <w:t>Forever</w:t>
      </w:r>
      <w:proofErr w:type="spellEnd"/>
      <w:r w:rsidRPr="00641ECA">
        <w:rPr>
          <w:i/>
          <w:iCs/>
        </w:rPr>
        <w:t xml:space="preserve"> Facility</w:t>
      </w:r>
      <w:r>
        <w:t xml:space="preserve"> (TFFF) </w:t>
      </w:r>
      <w:r w:rsidRPr="00341E1D">
        <w:t xml:space="preserve">en het </w:t>
      </w:r>
      <w:r>
        <w:t xml:space="preserve">bijbehorende vermogensfonds </w:t>
      </w:r>
      <w:proofErr w:type="spellStart"/>
      <w:r w:rsidRPr="00810A6E">
        <w:rPr>
          <w:i/>
          <w:iCs/>
        </w:rPr>
        <w:t>Tropical</w:t>
      </w:r>
      <w:proofErr w:type="spellEnd"/>
      <w:r w:rsidRPr="00810A6E">
        <w:rPr>
          <w:i/>
          <w:iCs/>
        </w:rPr>
        <w:t xml:space="preserve"> </w:t>
      </w:r>
      <w:proofErr w:type="spellStart"/>
      <w:r w:rsidRPr="00810A6E">
        <w:rPr>
          <w:i/>
          <w:iCs/>
        </w:rPr>
        <w:t>Forest</w:t>
      </w:r>
      <w:proofErr w:type="spellEnd"/>
      <w:r w:rsidRPr="00810A6E">
        <w:rPr>
          <w:i/>
          <w:iCs/>
        </w:rPr>
        <w:t xml:space="preserve"> Investment Fund</w:t>
      </w:r>
      <w:r w:rsidRPr="00341E1D">
        <w:t xml:space="preserve"> (TFIF)</w:t>
      </w:r>
      <w:r>
        <w:t xml:space="preserve"> e</w:t>
      </w:r>
      <w:r w:rsidRPr="0085024A">
        <w:t>n daar</w:t>
      </w:r>
      <w:r>
        <w:t>bij</w:t>
      </w:r>
      <w:r w:rsidRPr="0085024A">
        <w:t xml:space="preserve"> in te gaan op</w:t>
      </w:r>
      <w:r w:rsidRPr="00341E1D">
        <w:t xml:space="preserve"> </w:t>
      </w:r>
      <w:r w:rsidRPr="0085024A">
        <w:t xml:space="preserve">1) hoe ver dit initiatief is gevorderd 2) </w:t>
      </w:r>
      <w:r w:rsidR="00775808">
        <w:t>h</w:t>
      </w:r>
      <w:r w:rsidRPr="0085024A">
        <w:t xml:space="preserve">oe succesvol Nederland is met het betrekken van private investeerders en 3) wat dit betekent voor de Nederlandse inzet en financiering </w:t>
      </w:r>
      <w:r w:rsidRPr="00647521">
        <w:t>(TZ202604-046). Met deze brief doe ik deze toezegging gestand</w:t>
      </w:r>
      <w:r w:rsidRPr="00647521" w:rsidR="00647521">
        <w:t xml:space="preserve">, mede namens </w:t>
      </w:r>
      <w:r w:rsidRPr="00647521">
        <w:t>de Minister van Landbouw, Visserij, Voedselzekerheid en Natuur.</w:t>
      </w:r>
    </w:p>
    <w:p w:rsidR="00807BA5" w:rsidP="007843B8" w:rsidRDefault="00807BA5" w14:paraId="4385969A" w14:textId="77777777">
      <w:pPr>
        <w:spacing w:line="276" w:lineRule="auto"/>
      </w:pPr>
    </w:p>
    <w:p w:rsidRPr="00F6522C" w:rsidR="00807BA5" w:rsidP="007843B8" w:rsidRDefault="00807BA5" w14:paraId="76EF6FFA" w14:textId="34E3E257">
      <w:pPr>
        <w:spacing w:line="276" w:lineRule="auto"/>
        <w:rPr>
          <w:b/>
          <w:bCs/>
        </w:rPr>
      </w:pPr>
      <w:r>
        <w:rPr>
          <w:b/>
          <w:bCs/>
        </w:rPr>
        <w:t>COP30</w:t>
      </w:r>
    </w:p>
    <w:p w:rsidR="00807BA5" w:rsidP="007843B8" w:rsidRDefault="00807BA5" w14:paraId="71C1BCB7" w14:textId="77777777">
      <w:pPr>
        <w:spacing w:line="276" w:lineRule="auto"/>
      </w:pPr>
      <w:r>
        <w:t>Ondanks</w:t>
      </w:r>
      <w:r w:rsidRPr="006605AA">
        <w:t xml:space="preserve"> de afspraak </w:t>
      </w:r>
      <w:r>
        <w:t>onder</w:t>
      </w:r>
      <w:r w:rsidRPr="006605AA">
        <w:t xml:space="preserve"> het Parijsakkoord om ontbossing in 2030 te stoppen</w:t>
      </w:r>
      <w:r>
        <w:t xml:space="preserve"> en om te keren</w:t>
      </w:r>
      <w:r w:rsidRPr="006605AA">
        <w:t xml:space="preserve"> </w:t>
      </w:r>
      <w:r>
        <w:t xml:space="preserve">ligt de wereld hiervoor nog </w:t>
      </w:r>
      <w:r w:rsidRPr="006605AA">
        <w:t>niet op koers</w:t>
      </w:r>
      <w:r>
        <w:t xml:space="preserve">. Bosbehoud is essentieel voor het tegengaan van klimaatverandering en het behoud van biodiversiteit, maar </w:t>
      </w:r>
      <w:r w:rsidRPr="006605AA">
        <w:t>het</w:t>
      </w:r>
      <w:r>
        <w:t xml:space="preserve"> is</w:t>
      </w:r>
      <w:r w:rsidRPr="006605AA">
        <w:t xml:space="preserve"> economisch nog altijd aantrekkelijker om bos te kappen dan om het te behouden.</w:t>
      </w:r>
      <w:r>
        <w:t xml:space="preserve"> </w:t>
      </w:r>
    </w:p>
    <w:p w:rsidR="00807BA5" w:rsidP="007843B8" w:rsidRDefault="00807BA5" w14:paraId="3071A9A0" w14:textId="77777777">
      <w:pPr>
        <w:spacing w:line="276" w:lineRule="auto"/>
      </w:pPr>
    </w:p>
    <w:p w:rsidR="00807BA5" w:rsidP="007843B8" w:rsidRDefault="00807BA5" w14:paraId="13851D65" w14:textId="5BF10806">
      <w:pPr>
        <w:spacing w:line="276" w:lineRule="auto"/>
      </w:pPr>
      <w:r w:rsidRPr="002C0C03">
        <w:t>Op de COP28 klimaattop in 2023 stelde</w:t>
      </w:r>
      <w:r>
        <w:t xml:space="preserve"> Brazilië daarom een multilateraal vermogensfonds voor om ontwikkelingslanden </w:t>
      </w:r>
      <w:r w:rsidRPr="006605AA">
        <w:t>t</w:t>
      </w:r>
      <w:r>
        <w:t>e stimuleren om tropische bossen te beschermen, en ontbossing en bosdegradatie tegen te gaan. Met een deel van de opbrengsten van het fonds ontvangen overheden een jaarlijkse betaling voor instandhouding van tropisch bos op basis van verificatie met satellietdata en nationale monitoring. Zo kunnen de betalingen aan tropische-bossenlanden voor lange termijn gegarandeerd worden en zijn deze niet meer afhankelijk van fluctuerende ODA</w:t>
      </w:r>
      <w:r w:rsidR="00775808">
        <w:t>-</w:t>
      </w:r>
      <w:r>
        <w:t xml:space="preserve">bijdragen. </w:t>
      </w:r>
    </w:p>
    <w:p w:rsidR="00807BA5" w:rsidP="007843B8" w:rsidRDefault="00807BA5" w14:paraId="74C55CFE" w14:textId="77777777">
      <w:pPr>
        <w:spacing w:line="276" w:lineRule="auto"/>
      </w:pPr>
    </w:p>
    <w:p w:rsidR="00807BA5" w:rsidP="007843B8" w:rsidRDefault="00807BA5" w14:paraId="528D6A0B" w14:textId="77777777">
      <w:pPr>
        <w:spacing w:line="276" w:lineRule="auto"/>
      </w:pPr>
      <w:r>
        <w:t>In de uitwerking bestaat het initiatief uit:</w:t>
      </w:r>
    </w:p>
    <w:p w:rsidR="00807BA5" w:rsidP="007843B8" w:rsidRDefault="00807BA5" w14:paraId="162A05E2" w14:textId="77777777">
      <w:pPr>
        <w:spacing w:line="276" w:lineRule="auto"/>
      </w:pPr>
      <w:r>
        <w:t xml:space="preserve">1.  De TFFF faciliteit (TFFF </w:t>
      </w:r>
      <w:r>
        <w:rPr>
          <w:i/>
          <w:iCs/>
        </w:rPr>
        <w:t>F</w:t>
      </w:r>
      <w:r w:rsidRPr="00B94D7E">
        <w:rPr>
          <w:i/>
          <w:iCs/>
        </w:rPr>
        <w:t xml:space="preserve">inancial </w:t>
      </w:r>
      <w:proofErr w:type="spellStart"/>
      <w:r>
        <w:rPr>
          <w:i/>
          <w:iCs/>
        </w:rPr>
        <w:t>I</w:t>
      </w:r>
      <w:r w:rsidRPr="00B94D7E">
        <w:rPr>
          <w:i/>
          <w:iCs/>
        </w:rPr>
        <w:t>ntermediary</w:t>
      </w:r>
      <w:proofErr w:type="spellEnd"/>
      <w:r w:rsidRPr="00B94D7E">
        <w:rPr>
          <w:i/>
          <w:iCs/>
        </w:rPr>
        <w:t xml:space="preserve"> </w:t>
      </w:r>
      <w:r>
        <w:rPr>
          <w:i/>
          <w:iCs/>
        </w:rPr>
        <w:t>F</w:t>
      </w:r>
      <w:r w:rsidRPr="00B94D7E">
        <w:rPr>
          <w:i/>
          <w:iCs/>
        </w:rPr>
        <w:t>und</w:t>
      </w:r>
      <w:r>
        <w:rPr>
          <w:i/>
          <w:iCs/>
        </w:rPr>
        <w:t>)</w:t>
      </w:r>
      <w:r>
        <w:t xml:space="preserve"> bij de Wereldbank, dat de betalingen aan tropische-bossenlanden doet op basis van strikte toelatingseisen en robuuste satellietmonitoring;</w:t>
      </w:r>
    </w:p>
    <w:p w:rsidR="00807BA5" w:rsidP="007843B8" w:rsidRDefault="00807BA5" w14:paraId="6530796E" w14:textId="77777777">
      <w:pPr>
        <w:spacing w:line="276" w:lineRule="auto"/>
      </w:pPr>
      <w:r>
        <w:t xml:space="preserve">2.Het </w:t>
      </w:r>
      <w:proofErr w:type="spellStart"/>
      <w:r w:rsidRPr="00B94D7E">
        <w:rPr>
          <w:i/>
          <w:iCs/>
        </w:rPr>
        <w:t>Tropical</w:t>
      </w:r>
      <w:proofErr w:type="spellEnd"/>
      <w:r w:rsidRPr="00B94D7E">
        <w:rPr>
          <w:i/>
          <w:iCs/>
        </w:rPr>
        <w:t xml:space="preserve"> </w:t>
      </w:r>
      <w:proofErr w:type="spellStart"/>
      <w:r w:rsidRPr="00B94D7E">
        <w:rPr>
          <w:i/>
          <w:iCs/>
        </w:rPr>
        <w:t>Forest</w:t>
      </w:r>
      <w:proofErr w:type="spellEnd"/>
      <w:r w:rsidRPr="00B94D7E">
        <w:rPr>
          <w:i/>
          <w:iCs/>
        </w:rPr>
        <w:t xml:space="preserve"> Investment Fund</w:t>
      </w:r>
      <w:r>
        <w:t xml:space="preserve"> (TFIF), het vermogensfonds dat publiek en privaat kapitaal belegt om een stabiele inkomstenstroom te genereren waarmee </w:t>
      </w:r>
      <w:r>
        <w:lastRenderedPageBreak/>
        <w:t xml:space="preserve">het TFFF </w:t>
      </w:r>
      <w:r>
        <w:rPr>
          <w:i/>
          <w:iCs/>
        </w:rPr>
        <w:t xml:space="preserve">Financial </w:t>
      </w:r>
      <w:proofErr w:type="spellStart"/>
      <w:r>
        <w:rPr>
          <w:i/>
          <w:iCs/>
        </w:rPr>
        <w:t>Intermediary</w:t>
      </w:r>
      <w:proofErr w:type="spellEnd"/>
      <w:r>
        <w:rPr>
          <w:i/>
          <w:iCs/>
        </w:rPr>
        <w:t xml:space="preserve"> Fund </w:t>
      </w:r>
      <w:r>
        <w:t xml:space="preserve">de betalingen aan de tropisch-bossenlanden kan doen en haar kosten kan dekken. </w:t>
      </w:r>
    </w:p>
    <w:p w:rsidR="00807BA5" w:rsidP="007843B8" w:rsidRDefault="00807BA5" w14:paraId="25722080" w14:textId="77777777">
      <w:pPr>
        <w:spacing w:line="276" w:lineRule="auto"/>
      </w:pPr>
    </w:p>
    <w:p w:rsidRPr="006605AA" w:rsidR="00807BA5" w:rsidP="007843B8" w:rsidRDefault="00807BA5" w14:paraId="0FAF51FF" w14:textId="77777777">
      <w:pPr>
        <w:spacing w:line="276" w:lineRule="auto"/>
      </w:pPr>
      <w:r>
        <w:t>Op basis van de beoogde uiteindelijke omvang van het vermogensfonds van USD 125 miljard (USD 25 miljard junior kapitaal van overheden en sponsoren, en USD 100 miljard senior kapitaal van private investeerders), zou het initiatief in staat moeten zijn om één miljard hectare tropisch bos te beschermen met een indicatieve jaarlijkse vergoeding van ongeveer USD 4 per hectare. Minimaal 20% van de jaarlijkse betalingen dient rechtstreeks  te worden toegewezen aan inheemse volkeren en lokale gemeenschappen.</w:t>
      </w:r>
    </w:p>
    <w:p w:rsidR="00807BA5" w:rsidP="007843B8" w:rsidRDefault="00807BA5" w14:paraId="53E95FBA" w14:textId="77777777">
      <w:pPr>
        <w:spacing w:line="276" w:lineRule="auto"/>
      </w:pPr>
    </w:p>
    <w:p w:rsidR="00807BA5" w:rsidP="007843B8" w:rsidRDefault="00807BA5" w14:paraId="3B0A5656" w14:textId="77777777">
      <w:pPr>
        <w:spacing w:line="276" w:lineRule="auto"/>
      </w:pPr>
      <w:r>
        <w:t xml:space="preserve">In november 2025 werd het initiatief daadwerkelijk gelanceerd op de klimaattop COP30 in Belém, Brazilië. </w:t>
      </w:r>
      <w:r w:rsidRPr="00933F98">
        <w:t>Drieënvijftig landen, waaronder Nederland,</w:t>
      </w:r>
      <w:r>
        <w:t xml:space="preserve"> gaven politieke steun aan het initiatief</w:t>
      </w:r>
      <w:r w:rsidRPr="00933F98">
        <w:t xml:space="preserve"> </w:t>
      </w:r>
      <w:r>
        <w:t xml:space="preserve">met ondertekening van </w:t>
      </w:r>
      <w:r w:rsidRPr="00933F98">
        <w:t xml:space="preserve">de </w:t>
      </w:r>
      <w:proofErr w:type="spellStart"/>
      <w:r w:rsidRPr="00933F98">
        <w:rPr>
          <w:i/>
          <w:iCs/>
        </w:rPr>
        <w:t>Declaration</w:t>
      </w:r>
      <w:proofErr w:type="spellEnd"/>
      <w:r w:rsidRPr="00933F98">
        <w:rPr>
          <w:i/>
          <w:iCs/>
        </w:rPr>
        <w:t xml:space="preserve"> on </w:t>
      </w:r>
      <w:proofErr w:type="spellStart"/>
      <w:r w:rsidRPr="00933F98">
        <w:rPr>
          <w:i/>
          <w:iCs/>
        </w:rPr>
        <w:t>the</w:t>
      </w:r>
      <w:proofErr w:type="spellEnd"/>
      <w:r w:rsidRPr="00933F98">
        <w:rPr>
          <w:i/>
          <w:iCs/>
        </w:rPr>
        <w:t xml:space="preserve"> </w:t>
      </w:r>
      <w:proofErr w:type="spellStart"/>
      <w:r w:rsidRPr="00933F98">
        <w:rPr>
          <w:i/>
          <w:iCs/>
        </w:rPr>
        <w:t>Launch</w:t>
      </w:r>
      <w:proofErr w:type="spellEnd"/>
      <w:r w:rsidRPr="00933F98">
        <w:rPr>
          <w:i/>
          <w:iCs/>
        </w:rPr>
        <w:t xml:space="preserve"> of </w:t>
      </w:r>
      <w:proofErr w:type="spellStart"/>
      <w:r w:rsidRPr="00933F98">
        <w:rPr>
          <w:i/>
          <w:iCs/>
        </w:rPr>
        <w:t>the</w:t>
      </w:r>
      <w:proofErr w:type="spellEnd"/>
      <w:r w:rsidRPr="00933F98">
        <w:rPr>
          <w:i/>
          <w:iCs/>
        </w:rPr>
        <w:t xml:space="preserve"> </w:t>
      </w:r>
      <w:proofErr w:type="spellStart"/>
      <w:r w:rsidRPr="00933F98">
        <w:rPr>
          <w:i/>
          <w:iCs/>
        </w:rPr>
        <w:t>Tropical</w:t>
      </w:r>
      <w:proofErr w:type="spellEnd"/>
      <w:r w:rsidRPr="00933F98">
        <w:rPr>
          <w:i/>
          <w:iCs/>
        </w:rPr>
        <w:t xml:space="preserve"> </w:t>
      </w:r>
      <w:proofErr w:type="spellStart"/>
      <w:r w:rsidRPr="00933F98">
        <w:rPr>
          <w:i/>
          <w:iCs/>
        </w:rPr>
        <w:t>Forest</w:t>
      </w:r>
      <w:proofErr w:type="spellEnd"/>
      <w:r w:rsidRPr="00933F98">
        <w:rPr>
          <w:i/>
          <w:iCs/>
        </w:rPr>
        <w:t xml:space="preserve"> </w:t>
      </w:r>
      <w:proofErr w:type="spellStart"/>
      <w:r w:rsidRPr="00933F98">
        <w:rPr>
          <w:i/>
          <w:iCs/>
        </w:rPr>
        <w:t>Forever</w:t>
      </w:r>
      <w:proofErr w:type="spellEnd"/>
      <w:r w:rsidRPr="00933F98">
        <w:rPr>
          <w:i/>
          <w:iCs/>
        </w:rPr>
        <w:t xml:space="preserve"> Facilit</w:t>
      </w:r>
      <w:r>
        <w:rPr>
          <w:i/>
          <w:iCs/>
        </w:rPr>
        <w:t>y</w:t>
      </w:r>
      <w:r w:rsidRPr="00933F98">
        <w:t xml:space="preserve">. </w:t>
      </w:r>
      <w:r w:rsidRPr="0047409E">
        <w:t>Brazilië</w:t>
      </w:r>
      <w:r>
        <w:t xml:space="preserve"> (USD 1 miljard)</w:t>
      </w:r>
      <w:r w:rsidRPr="0047409E">
        <w:t>, Indonesië</w:t>
      </w:r>
      <w:r>
        <w:t xml:space="preserve"> (USD 1 miljard)</w:t>
      </w:r>
      <w:r w:rsidRPr="0047409E">
        <w:t>, Noorwegen</w:t>
      </w:r>
      <w:r>
        <w:t xml:space="preserve"> (USD 3 miljard)</w:t>
      </w:r>
      <w:r w:rsidRPr="0047409E">
        <w:t xml:space="preserve">, Duitsland </w:t>
      </w:r>
      <w:r>
        <w:t xml:space="preserve">(EUR 1 miljard) </w:t>
      </w:r>
      <w:r w:rsidRPr="0047409E">
        <w:t>en Frankrijk</w:t>
      </w:r>
      <w:r>
        <w:t xml:space="preserve"> (EUR 500 miljoen)</w:t>
      </w:r>
      <w:r w:rsidRPr="0047409E">
        <w:t xml:space="preserve"> kondigden</w:t>
      </w:r>
      <w:r>
        <w:t xml:space="preserve"> tevens </w:t>
      </w:r>
      <w:r w:rsidRPr="0047409E">
        <w:t>een</w:t>
      </w:r>
      <w:r>
        <w:t xml:space="preserve"> kapitaal</w:t>
      </w:r>
      <w:r w:rsidRPr="0047409E">
        <w:t xml:space="preserve">bijdrage </w:t>
      </w:r>
      <w:r>
        <w:t xml:space="preserve">aan.  </w:t>
      </w:r>
    </w:p>
    <w:p w:rsidR="00807BA5" w:rsidP="007843B8" w:rsidRDefault="00807BA5" w14:paraId="169EED13" w14:textId="77777777">
      <w:pPr>
        <w:spacing w:line="276" w:lineRule="auto"/>
      </w:pPr>
    </w:p>
    <w:p w:rsidRPr="0047409E" w:rsidR="00807BA5" w:rsidP="007843B8" w:rsidRDefault="00807BA5" w14:paraId="69F99E7C" w14:textId="77777777">
      <w:pPr>
        <w:spacing w:line="276" w:lineRule="auto"/>
      </w:pPr>
      <w:r>
        <w:t xml:space="preserve">Nederland zegde USD 5 miljoen subsidie toe voor de opstartkosten van het fonds via de Wereldbank en benadrukte de interesse van Nederlandse institutionele investeerders. Sindsdien heeft NL mede vormgegeven aan de oprichting. </w:t>
      </w:r>
    </w:p>
    <w:p w:rsidRPr="0047409E" w:rsidR="00807BA5" w:rsidP="007843B8" w:rsidRDefault="00807BA5" w14:paraId="2841D7CF" w14:textId="77777777">
      <w:pPr>
        <w:spacing w:line="276" w:lineRule="auto"/>
      </w:pPr>
    </w:p>
    <w:p w:rsidRPr="00F6522C" w:rsidR="00807BA5" w:rsidP="007843B8" w:rsidRDefault="009966CC" w14:paraId="0100F519" w14:textId="448243F8">
      <w:pPr>
        <w:spacing w:line="276" w:lineRule="auto"/>
        <w:rPr>
          <w:b/>
          <w:bCs/>
        </w:rPr>
      </w:pPr>
      <w:r>
        <w:rPr>
          <w:b/>
          <w:bCs/>
        </w:rPr>
        <w:t>Oprichting van het fonds</w:t>
      </w:r>
    </w:p>
    <w:p w:rsidR="00807BA5" w:rsidP="007843B8" w:rsidRDefault="00807BA5" w14:paraId="2980F3F2" w14:textId="5DDD4A51">
      <w:pPr>
        <w:spacing w:line="276" w:lineRule="auto"/>
      </w:pPr>
      <w:r>
        <w:t xml:space="preserve">Het initiatief </w:t>
      </w:r>
      <w:r w:rsidRPr="000719E7">
        <w:t xml:space="preserve">bevindt </w:t>
      </w:r>
      <w:r>
        <w:t xml:space="preserve">zich nu </w:t>
      </w:r>
      <w:r w:rsidRPr="000719E7">
        <w:t>in de</w:t>
      </w:r>
      <w:r>
        <w:t xml:space="preserve"> opstartfase, waarin de benodigde structuren worden opgericht en de daadwerkelijke kapitalisatie van het vermogensfonds van start gaat. De Nederlandse bijdrage aan de opstartkosten wordt door de Wereldbank met name ingezet voor de kosten horende bij de opzet van</w:t>
      </w:r>
      <w:r w:rsidR="00A55A26">
        <w:t xml:space="preserve"> het</w:t>
      </w:r>
      <w:r>
        <w:t xml:space="preserve"> vermogensfonds. Door de directe beschikbaarheid, speelt de Nederlandse bijdrage een significante rol in deze eerste fase en het behoud van momentum na COP30. </w:t>
      </w:r>
      <w:r w:rsidR="00A55A26">
        <w:t>De t</w:t>
      </w:r>
      <w:r>
        <w:t xml:space="preserve">oegezegde bijdragen van andere donoren aan de opstartkosten komen beschikbaar wanneer zowel de TFFF-faciliteit als het vermogensfonds daadwerkelijk zijn opgericht. </w:t>
      </w:r>
    </w:p>
    <w:p w:rsidR="00807BA5" w:rsidP="007843B8" w:rsidRDefault="00807BA5" w14:paraId="531B4BEA" w14:textId="77777777">
      <w:pPr>
        <w:spacing w:line="276" w:lineRule="auto"/>
      </w:pPr>
    </w:p>
    <w:p w:rsidR="00807BA5" w:rsidP="007843B8" w:rsidRDefault="00807BA5" w14:paraId="593C2CA8" w14:textId="77777777">
      <w:pPr>
        <w:spacing w:line="276" w:lineRule="auto"/>
      </w:pPr>
      <w:r>
        <w:t xml:space="preserve">Nederland is, op basis van de bijdrage aan de opstartkosten, door Brazilië uitgenodigd te participeren in het interim bestuur van de TFFF-faciliteit bij de Wereldbank (in samenwerking met Brazilië, Indonesië, de Democratische Republiek Congo, Noorwegen, Duitsland en Frankrijk). Inmiddels is het oprichtingsdocument ontwikkeld, waarin de principewerking van het instrument wordt vastgelegd. In de tweede helft van 2026 wordt de </w:t>
      </w:r>
      <w:r w:rsidRPr="00933F98">
        <w:rPr>
          <w:i/>
          <w:iCs/>
        </w:rPr>
        <w:t>operations manual</w:t>
      </w:r>
      <w:r>
        <w:t xml:space="preserve"> uitgewerkt, dat de praktische werking en procedures zal vastleggen en nodig is om operationeel te kunnen worden.</w:t>
      </w:r>
    </w:p>
    <w:p w:rsidR="00807BA5" w:rsidP="007843B8" w:rsidRDefault="00807BA5" w14:paraId="748A06B0" w14:textId="77777777">
      <w:pPr>
        <w:spacing w:line="276" w:lineRule="auto"/>
      </w:pPr>
    </w:p>
    <w:p w:rsidRPr="00992EAE" w:rsidR="00807BA5" w:rsidP="007843B8" w:rsidRDefault="00807BA5" w14:paraId="6E2F9016" w14:textId="77777777">
      <w:pPr>
        <w:spacing w:line="276" w:lineRule="auto"/>
      </w:pPr>
      <w:r>
        <w:t xml:space="preserve">De vijf landen die reeds een kapitaalbijdrage hebben toegezegd, hebben als </w:t>
      </w:r>
      <w:proofErr w:type="spellStart"/>
      <w:r w:rsidRPr="00056063">
        <w:rPr>
          <w:i/>
          <w:iCs/>
        </w:rPr>
        <w:t>transition</w:t>
      </w:r>
      <w:proofErr w:type="spellEnd"/>
      <w:r w:rsidRPr="00056063">
        <w:rPr>
          <w:i/>
          <w:iCs/>
        </w:rPr>
        <w:t xml:space="preserve"> </w:t>
      </w:r>
      <w:proofErr w:type="spellStart"/>
      <w:r w:rsidRPr="00056063">
        <w:rPr>
          <w:i/>
          <w:iCs/>
        </w:rPr>
        <w:t>committee</w:t>
      </w:r>
      <w:proofErr w:type="spellEnd"/>
      <w:r>
        <w:t xml:space="preserve"> van het TFIF vermogensfonds begin juni 2026 aangekondigd het vermogensfonds te vestigen in Luxemburg. De overheid van Luxemburg kondigde hierbij een junior kapitaalbijdrage aan van EUR 50 miljoen voor de periode 2026-2030 en voor de periode daarna een jaarlijkse bijdrage. Op basis van het huidige </w:t>
      </w:r>
      <w:proofErr w:type="spellStart"/>
      <w:r w:rsidRPr="00EF058E">
        <w:rPr>
          <w:i/>
          <w:iCs/>
        </w:rPr>
        <w:t>due</w:t>
      </w:r>
      <w:proofErr w:type="spellEnd"/>
      <w:r w:rsidRPr="00EF058E">
        <w:rPr>
          <w:i/>
          <w:iCs/>
        </w:rPr>
        <w:t xml:space="preserve"> diligence</w:t>
      </w:r>
      <w:r>
        <w:t xml:space="preserve"> proces is de verwachting dat de eerste junior kapitaalbijdragen in de tweede helft van 2026 daadwerkelijk worden ingelegd, en begin 2027 de eerste obligaties voor het senior-kapitaaldeel worden uitgegeven. </w:t>
      </w:r>
      <w:r w:rsidRPr="00992EAE">
        <w:lastRenderedPageBreak/>
        <w:t xml:space="preserve">Het vermogensfonds zal een opschalingstraject kennen van een aantal jaren voordat de beoogde omvang wordt bereikt. </w:t>
      </w:r>
    </w:p>
    <w:p w:rsidRPr="00992EAE" w:rsidR="00807BA5" w:rsidP="007843B8" w:rsidRDefault="00807BA5" w14:paraId="31B78977" w14:textId="77777777">
      <w:pPr>
        <w:spacing w:line="276" w:lineRule="auto"/>
      </w:pPr>
    </w:p>
    <w:p w:rsidRPr="00992EAE" w:rsidR="00807BA5" w:rsidP="007843B8" w:rsidRDefault="00807BA5" w14:paraId="69215C3D" w14:textId="77777777">
      <w:pPr>
        <w:spacing w:line="276" w:lineRule="auto"/>
      </w:pPr>
      <w:r w:rsidRPr="00992EAE">
        <w:t xml:space="preserve">Onder druk van Noorwegen is het doel gesteld om per eind 2026 een totaal aan junior kapitaaltoezeggingen van USD 10 miljard te bereiken. Inclusief de toezegging van Luxemburg en enkele filantropische bijdragen staat het totaal op USD 6,8 miljard. </w:t>
      </w:r>
    </w:p>
    <w:p w:rsidRPr="00992EAE" w:rsidR="00807BA5" w:rsidP="007843B8" w:rsidRDefault="00807BA5" w14:paraId="3FDC9156" w14:textId="77777777">
      <w:pPr>
        <w:spacing w:line="276" w:lineRule="auto"/>
      </w:pPr>
    </w:p>
    <w:p w:rsidRPr="00992EAE" w:rsidR="00807BA5" w:rsidP="007843B8" w:rsidRDefault="00807BA5" w14:paraId="0BC06FC7" w14:textId="7775CE3E">
      <w:pPr>
        <w:spacing w:line="276" w:lineRule="auto"/>
        <w:rPr>
          <w:b/>
          <w:bCs/>
        </w:rPr>
      </w:pPr>
      <w:r w:rsidRPr="00992EAE">
        <w:rPr>
          <w:b/>
          <w:bCs/>
        </w:rPr>
        <w:t>Private investeerders</w:t>
      </w:r>
    </w:p>
    <w:p w:rsidRPr="00992EAE" w:rsidR="00807BA5" w:rsidP="007843B8" w:rsidRDefault="00807BA5" w14:paraId="69CBC80D" w14:textId="77777777">
      <w:pPr>
        <w:spacing w:line="276" w:lineRule="auto"/>
      </w:pPr>
      <w:r w:rsidRPr="00992EAE">
        <w:t xml:space="preserve">Op 26 mei jl. organiseerde de Nederlandse overheid samen met de Finance </w:t>
      </w:r>
      <w:proofErr w:type="spellStart"/>
      <w:r w:rsidRPr="00992EAE">
        <w:t>for</w:t>
      </w:r>
      <w:proofErr w:type="spellEnd"/>
      <w:r w:rsidRPr="00992EAE">
        <w:t xml:space="preserve"> </w:t>
      </w:r>
      <w:proofErr w:type="spellStart"/>
      <w:r w:rsidRPr="00992EAE">
        <w:t>Biodiversity</w:t>
      </w:r>
      <w:proofErr w:type="spellEnd"/>
      <w:r w:rsidRPr="00992EAE">
        <w:t xml:space="preserve"> Foundation, het Wereld Natuur Fonds en Robeco en in het bijzijn van de Wereldbank en de huidige sponsorlanden, in Rotterdam een dialoog over TFFF. Meer dan vijftig institutionele investeerders, met name pensioenfondsen, vermogensbeheerders, en commerciële banken waren aanwezig. Er bleek opnieuw serieuze interesse vanuit institutionele investeerders om te investeren in TFFF. De dialoog bood de investeerders bovendien de gelegenheid om suggesties mee te geven over de inrichting van het vermogensfonds, de investeringsstrategie en het realiseren van de gewenste impact van TFFF. </w:t>
      </w:r>
    </w:p>
    <w:p w:rsidRPr="00992EAE" w:rsidR="00807BA5" w:rsidP="007843B8" w:rsidRDefault="00807BA5" w14:paraId="49C6857F" w14:textId="77777777">
      <w:pPr>
        <w:spacing w:line="276" w:lineRule="auto"/>
      </w:pPr>
    </w:p>
    <w:p w:rsidR="00807BA5" w:rsidP="007843B8" w:rsidRDefault="00807BA5" w14:paraId="5FFC2CC1" w14:textId="610B5FFB">
      <w:pPr>
        <w:spacing w:line="276" w:lineRule="auto"/>
      </w:pPr>
      <w:r w:rsidRPr="00992EAE">
        <w:t xml:space="preserve">In de vormgeving van het vermogensfonds wordt gekozen voor een opzet </w:t>
      </w:r>
      <w:r w:rsidRPr="00992EAE" w:rsidR="00AF0B15">
        <w:t xml:space="preserve">en omvang </w:t>
      </w:r>
      <w:r w:rsidRPr="00992EAE">
        <w:t>waarmee niet alleen de investeerders kunnen worden terugbetaald maar ook zoveel mogelijk hectares bos kunnen worden beschermd. Daarvoor is het nodig dat het seniorkapitaal past binnen de investeringskaders van de institutionele investeerders</w:t>
      </w:r>
      <w:r w:rsidRPr="00992EAE" w:rsidR="00AF0B15">
        <w:t xml:space="preserve">. Het </w:t>
      </w:r>
      <w:r w:rsidRPr="00992EAE">
        <w:t xml:space="preserve">juniorkapitaal </w:t>
      </w:r>
      <w:r w:rsidRPr="00992EAE" w:rsidR="00AF0B15">
        <w:t xml:space="preserve">is met name in de vroege fase nodig om </w:t>
      </w:r>
      <w:r w:rsidRPr="00992EAE">
        <w:t>risico</w:t>
      </w:r>
      <w:r w:rsidRPr="00992EAE" w:rsidR="00AF0B15">
        <w:t>’</w:t>
      </w:r>
      <w:r w:rsidRPr="00992EAE">
        <w:t xml:space="preserve">s </w:t>
      </w:r>
      <w:r w:rsidRPr="00992EAE" w:rsidR="00AF0B15">
        <w:t xml:space="preserve">te </w:t>
      </w:r>
      <w:r w:rsidRPr="00992EAE">
        <w:t xml:space="preserve">absorberen. </w:t>
      </w:r>
      <w:r w:rsidRPr="00992EAE" w:rsidR="00AF0B15">
        <w:t xml:space="preserve">Het is uitdagend om een goede balans te vinden tussen snelle beschikbaarheid van </w:t>
      </w:r>
      <w:r w:rsidRPr="00992EAE">
        <w:t xml:space="preserve">de opbrengsten van het fonds voor daadwerkelijke betalingen aan tropische bossenlanden, </w:t>
      </w:r>
      <w:r w:rsidRPr="00992EAE" w:rsidR="00AF0B15">
        <w:t xml:space="preserve">en gebruik van een deel van de opbrengsten voor versterking van het fonds zelf, </w:t>
      </w:r>
      <w:r w:rsidRPr="00992EAE">
        <w:t xml:space="preserve">terwijl het </w:t>
      </w:r>
      <w:r w:rsidRPr="00992EAE" w:rsidR="00AF0B15">
        <w:t xml:space="preserve">geleidelijk </w:t>
      </w:r>
      <w:r w:rsidRPr="00992EAE">
        <w:t xml:space="preserve">toegroeit naar de beoogde omvang. TFIF wordt niet ontworpen voor impactinvesteringen, maar </w:t>
      </w:r>
      <w:r w:rsidR="00407758">
        <w:t xml:space="preserve">zal </w:t>
      </w:r>
      <w:r w:rsidRPr="00992EAE">
        <w:t>wel zogenaamde ‘exclusiecriteria’ ten aanzien van de investeringsportefeuille</w:t>
      </w:r>
      <w:r w:rsidR="00407758">
        <w:t xml:space="preserve"> hanteren</w:t>
      </w:r>
      <w:r w:rsidRPr="00992EAE" w:rsidR="00AF0B15">
        <w:t xml:space="preserve">. Daarmee </w:t>
      </w:r>
      <w:r w:rsidR="00407758">
        <w:t>dienen</w:t>
      </w:r>
      <w:r w:rsidRPr="00992EAE" w:rsidR="00AF0B15">
        <w:t xml:space="preserve"> </w:t>
      </w:r>
      <w:r w:rsidRPr="00992EAE">
        <w:t xml:space="preserve">negatieve sociale en milieugevolgen voorkomen </w:t>
      </w:r>
      <w:r w:rsidR="00407758">
        <w:t xml:space="preserve">te </w:t>
      </w:r>
      <w:r w:rsidRPr="00992EAE" w:rsidR="00AF0B15">
        <w:t xml:space="preserve">worden </w:t>
      </w:r>
      <w:r w:rsidRPr="00992EAE">
        <w:t xml:space="preserve">en </w:t>
      </w:r>
      <w:r w:rsidRPr="00992EAE" w:rsidR="00AF0B15">
        <w:t xml:space="preserve">kan het fonds als investeerder </w:t>
      </w:r>
      <w:r w:rsidRPr="00992EAE">
        <w:t xml:space="preserve">de obligatiemarkt een positieve prikkel voor vergroening geven. </w:t>
      </w:r>
    </w:p>
    <w:p w:rsidRPr="00992EAE" w:rsidR="00C833B9" w:rsidP="007843B8" w:rsidRDefault="00C833B9" w14:paraId="72F0347F" w14:textId="34C6EF39">
      <w:pPr>
        <w:spacing w:line="276" w:lineRule="auto"/>
      </w:pPr>
      <w:r w:rsidRPr="00C833B9">
        <w:t> </w:t>
      </w:r>
    </w:p>
    <w:p w:rsidRPr="00992EAE" w:rsidR="00807BA5" w:rsidP="007843B8" w:rsidRDefault="00807BA5" w14:paraId="0E2CD03E" w14:textId="7E04F949">
      <w:pPr>
        <w:spacing w:line="276" w:lineRule="auto"/>
      </w:pPr>
      <w:r w:rsidRPr="00992EAE">
        <w:t xml:space="preserve">De institutionele investeerders </w:t>
      </w:r>
      <w:r w:rsidR="00FA6037">
        <w:t>hebben</w:t>
      </w:r>
      <w:r w:rsidRPr="00992EAE">
        <w:t xml:space="preserve"> hun interesse en betrokkenheid verder kenbaar </w:t>
      </w:r>
      <w:r w:rsidR="00FA6037">
        <w:t>ge</w:t>
      </w:r>
      <w:r w:rsidRPr="00992EAE">
        <w:t>ma</w:t>
      </w:r>
      <w:r w:rsidR="00FA6037">
        <w:t>a</w:t>
      </w:r>
      <w:r w:rsidRPr="00992EAE">
        <w:t>k</w:t>
      </w:r>
      <w:r w:rsidR="00FA6037">
        <w:t>t</w:t>
      </w:r>
      <w:r w:rsidRPr="00992EAE">
        <w:t xml:space="preserve"> aan de hand van een gezamenlijke verklaring (‘Rotterdam Statement of Support’) bij de </w:t>
      </w:r>
      <w:r w:rsidRPr="00992EAE">
        <w:rPr>
          <w:i/>
          <w:iCs/>
        </w:rPr>
        <w:t xml:space="preserve">London </w:t>
      </w:r>
      <w:proofErr w:type="spellStart"/>
      <w:r w:rsidRPr="00992EAE">
        <w:rPr>
          <w:i/>
          <w:iCs/>
        </w:rPr>
        <w:t>Climate</w:t>
      </w:r>
      <w:proofErr w:type="spellEnd"/>
      <w:r w:rsidRPr="00992EAE">
        <w:rPr>
          <w:i/>
          <w:iCs/>
        </w:rPr>
        <w:t xml:space="preserve"> Action Week</w:t>
      </w:r>
      <w:r w:rsidRPr="00992EAE">
        <w:t xml:space="preserve"> (20-28 juni 2026)</w:t>
      </w:r>
      <w:r w:rsidR="00FA6037">
        <w:t>, die zal worden verder gebracht richting</w:t>
      </w:r>
      <w:r w:rsidRPr="00992EAE">
        <w:t xml:space="preserve"> andere internationale bijeenkomsten. </w:t>
      </w:r>
    </w:p>
    <w:p w:rsidRPr="00992EAE" w:rsidR="00807BA5" w:rsidP="007843B8" w:rsidRDefault="00807BA5" w14:paraId="683D89A7" w14:textId="77777777">
      <w:pPr>
        <w:spacing w:line="276" w:lineRule="auto"/>
      </w:pPr>
    </w:p>
    <w:p w:rsidRPr="007843B8" w:rsidR="007843B8" w:rsidP="007843B8" w:rsidRDefault="009966CC" w14:paraId="00EF5A2E" w14:textId="1951BDFC">
      <w:pPr>
        <w:spacing w:line="276" w:lineRule="auto"/>
        <w:rPr>
          <w:b/>
          <w:bCs/>
        </w:rPr>
      </w:pPr>
      <w:r>
        <w:rPr>
          <w:b/>
          <w:bCs/>
        </w:rPr>
        <w:t>Tot slot</w:t>
      </w:r>
    </w:p>
    <w:p w:rsidR="00807BA5" w:rsidP="007843B8" w:rsidRDefault="00807BA5" w14:paraId="3E46714C" w14:textId="1D8071CE">
      <w:pPr>
        <w:spacing w:line="276" w:lineRule="auto"/>
      </w:pPr>
      <w:r w:rsidRPr="00992EAE">
        <w:t>Het kabinet ziet TFFF als positief initiatief, gezien de potentieel belangrijke bijdrage aan het behoud van tropische bossen</w:t>
      </w:r>
      <w:r w:rsidRPr="00992EAE" w:rsidR="00B50E78">
        <w:t>. Het initiatief is innovatief. Het partnerschap is geopolitiek relevant en heeft meerwaarde</w:t>
      </w:r>
      <w:r w:rsidRPr="00992EAE">
        <w:t xml:space="preserve"> voor financiering van klimaat en biodiversiteit in brede zin (inclusief grote rol van niet-traditionele donoren).</w:t>
      </w:r>
      <w:r>
        <w:t xml:space="preserve"> Anderzijds heeft TFFF juist door zijn schaal en ambitie verdere ontwikkeling en tijd nodig en is succes niet verzekerd. Het momentum is tot op heden, met name door het Braziliaans leiderschap, indrukwekkend. De komende periode zal de haalbaarheid van de beoogde kapitalisatie, in de huidige geopolitieke context, verder duidelijk worden. </w:t>
      </w:r>
      <w:bookmarkStart w:name="_Hlk233012337" w:id="0"/>
      <w:r>
        <w:t xml:space="preserve">Ook zal duidelijk moeten worden </w:t>
      </w:r>
      <w:r>
        <w:lastRenderedPageBreak/>
        <w:t xml:space="preserve">welk vooruitzicht tropische bossenlanden daadwerkelijk hebben op betalingen uit TFFF en in hoeverre zij klaar zijn om aan TFFF mee te kunnen doen. </w:t>
      </w:r>
      <w:bookmarkEnd w:id="0"/>
    </w:p>
    <w:p w:rsidR="0058351D" w:rsidP="007843B8" w:rsidRDefault="00807BA5" w14:paraId="4A91E40C" w14:textId="77777777">
      <w:pPr>
        <w:spacing w:line="276" w:lineRule="auto"/>
      </w:pPr>
      <w:r>
        <w:t>De Nederlandse steun voor de opstartkosten en de Nederlandse inzet op het betrekken van institutionele investeerders wordt door de landen in de TFFF-coalitie en de Wereldbank gewaardeerd, omdat het in de huidige vroege fase van het initiatief steun en momentum genereert.</w:t>
      </w:r>
      <w:r w:rsidR="0058351D">
        <w:t xml:space="preserve"> </w:t>
      </w:r>
    </w:p>
    <w:p w:rsidR="0058351D" w:rsidP="007843B8" w:rsidRDefault="0058351D" w14:paraId="47172A09" w14:textId="77777777">
      <w:pPr>
        <w:spacing w:line="276" w:lineRule="auto"/>
      </w:pPr>
    </w:p>
    <w:p w:rsidR="00FB4635" w:rsidP="007843B8" w:rsidRDefault="0058351D" w14:paraId="52384EAD" w14:textId="24A8BB63">
      <w:pPr>
        <w:spacing w:line="276" w:lineRule="auto"/>
      </w:pPr>
      <w:r>
        <w:t xml:space="preserve">Nederland acht het in de uitwerking van het vermogensfonds van belang dat de exclusiecriteria voldoende robuust zijn en dat private investeerders niet meer worden gesubsidieerd dan strikt noodzakelijk. In deze fase waarin opzet en structuur van het fonds nader worden uitgewerkt, gebruikt Nederland </w:t>
      </w:r>
      <w:r w:rsidR="00FB4635">
        <w:t xml:space="preserve">de bijdrage aan de opstartkosten </w:t>
      </w:r>
      <w:r>
        <w:t xml:space="preserve">om deze </w:t>
      </w:r>
      <w:r w:rsidR="00FB4635">
        <w:t>aandachtspunten en</w:t>
      </w:r>
      <w:r>
        <w:t xml:space="preserve"> daarbij horende</w:t>
      </w:r>
      <w:r w:rsidR="00FB4635">
        <w:t xml:space="preserve"> risico’s onder de aandacht te brengen</w:t>
      </w:r>
      <w:r w:rsidR="00407758">
        <w:t xml:space="preserve"> bij de leden van het TFIF </w:t>
      </w:r>
      <w:proofErr w:type="spellStart"/>
      <w:r w:rsidRPr="002A3457" w:rsidR="00407758">
        <w:rPr>
          <w:i/>
          <w:iCs/>
        </w:rPr>
        <w:t>transition</w:t>
      </w:r>
      <w:proofErr w:type="spellEnd"/>
      <w:r w:rsidRPr="002A3457" w:rsidR="00407758">
        <w:rPr>
          <w:i/>
          <w:iCs/>
        </w:rPr>
        <w:t xml:space="preserve"> </w:t>
      </w:r>
      <w:proofErr w:type="spellStart"/>
      <w:r w:rsidRPr="002A3457" w:rsidR="00407758">
        <w:rPr>
          <w:i/>
          <w:iCs/>
        </w:rPr>
        <w:t>commi</w:t>
      </w:r>
      <w:r w:rsidR="00FE3BF3">
        <w:rPr>
          <w:i/>
          <w:iCs/>
        </w:rPr>
        <w:t>t</w:t>
      </w:r>
      <w:r w:rsidRPr="002A3457" w:rsidR="00407758">
        <w:rPr>
          <w:i/>
          <w:iCs/>
        </w:rPr>
        <w:t>tee</w:t>
      </w:r>
      <w:proofErr w:type="spellEnd"/>
      <w:r w:rsidR="00407758">
        <w:t xml:space="preserve">. </w:t>
      </w:r>
      <w:r w:rsidR="00E12D9D">
        <w:t>Nederland heeft formeel geen zeggenschap</w:t>
      </w:r>
      <w:r>
        <w:t xml:space="preserve"> in de vormgeving van het vermogensfonds</w:t>
      </w:r>
      <w:r w:rsidR="00407758">
        <w:t xml:space="preserve">; </w:t>
      </w:r>
      <w:r>
        <w:t>daarvoor is een kapitaalbijdrage nodig.</w:t>
      </w:r>
    </w:p>
    <w:p w:rsidR="004443F8" w:rsidP="007843B8" w:rsidRDefault="004443F8" w14:paraId="13AB7B17" w14:textId="77777777">
      <w:pPr>
        <w:spacing w:line="276" w:lineRule="auto"/>
      </w:pPr>
    </w:p>
    <w:p w:rsidR="00ED258D" w:rsidP="007843B8" w:rsidRDefault="005E01EE" w14:paraId="45D15862" w14:textId="3D74BC90">
      <w:pPr>
        <w:spacing w:line="276" w:lineRule="auto"/>
      </w:pPr>
      <w:r w:rsidRPr="005E01EE">
        <w:t>Het kabinet is in deze fase nog niet in staat om een positie in te nemen over een mogelijke kapitaalbijdrage aan TFIF vanuit de Nederlandse overheid. Een ambtelijke verkenning naar mogelijke opties voor een eventuele kapitaalbijdrage is gaande.</w:t>
      </w:r>
    </w:p>
    <w:p w:rsidR="00ED258D" w:rsidP="007843B8" w:rsidRDefault="00ED258D" w14:paraId="11E19CB1" w14:textId="77777777">
      <w:pPr>
        <w:spacing w:line="276" w:lineRule="auto"/>
      </w:pPr>
    </w:p>
    <w:p w:rsidR="00ED258D" w:rsidP="007843B8" w:rsidRDefault="00ED258D" w14:paraId="35A86639" w14:textId="77777777">
      <w:pPr>
        <w:spacing w:line="276" w:lineRule="auto"/>
      </w:pPr>
      <w:r>
        <w:t>De minister van Buitenlandse Handel</w:t>
      </w:r>
    </w:p>
    <w:p w:rsidR="00ED258D" w:rsidP="007843B8" w:rsidRDefault="00ED258D" w14:paraId="186660DE" w14:textId="77777777">
      <w:pPr>
        <w:spacing w:line="276" w:lineRule="auto"/>
      </w:pPr>
      <w:r>
        <w:t>en Ontwikkelingssamenwerking,</w:t>
      </w:r>
    </w:p>
    <w:p w:rsidR="00ED258D" w:rsidP="007843B8" w:rsidRDefault="00ED258D" w14:paraId="593522B1" w14:textId="77777777">
      <w:pPr>
        <w:spacing w:line="276" w:lineRule="auto"/>
      </w:pPr>
    </w:p>
    <w:p w:rsidR="005408C2" w:rsidP="007843B8" w:rsidRDefault="005408C2" w14:paraId="1BEDC9E3" w14:textId="77777777">
      <w:pPr>
        <w:spacing w:line="276" w:lineRule="auto"/>
      </w:pPr>
    </w:p>
    <w:p w:rsidR="005408C2" w:rsidP="007843B8" w:rsidRDefault="005408C2" w14:paraId="4824CC20" w14:textId="77777777">
      <w:pPr>
        <w:spacing w:line="276" w:lineRule="auto"/>
      </w:pPr>
    </w:p>
    <w:p w:rsidR="00ED258D" w:rsidP="007843B8" w:rsidRDefault="00ED258D" w14:paraId="5E8AE2E9" w14:textId="77777777">
      <w:pPr>
        <w:spacing w:line="276" w:lineRule="auto"/>
      </w:pPr>
    </w:p>
    <w:p w:rsidR="00ED258D" w:rsidP="007843B8" w:rsidRDefault="00ED258D" w14:paraId="28BFBD5F" w14:textId="77777777">
      <w:pPr>
        <w:spacing w:line="276" w:lineRule="auto"/>
      </w:pPr>
    </w:p>
    <w:p w:rsidR="00ED258D" w:rsidP="007843B8" w:rsidRDefault="00ED258D" w14:paraId="2EBADDDF" w14:textId="6660C057">
      <w:pPr>
        <w:spacing w:line="276" w:lineRule="auto"/>
      </w:pPr>
      <w:r>
        <w:t xml:space="preserve">S.W. </w:t>
      </w:r>
      <w:proofErr w:type="spellStart"/>
      <w:r>
        <w:t>Sjoerdsma</w:t>
      </w:r>
      <w:proofErr w:type="spellEnd"/>
    </w:p>
    <w:sectPr w:rsidR="00ED258D">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7A6C8" w14:textId="77777777" w:rsidR="007A72C9" w:rsidRDefault="007A72C9">
      <w:pPr>
        <w:spacing w:line="240" w:lineRule="auto"/>
      </w:pPr>
      <w:r>
        <w:separator/>
      </w:r>
    </w:p>
  </w:endnote>
  <w:endnote w:type="continuationSeparator" w:id="0">
    <w:p w14:paraId="51D7EFDE" w14:textId="77777777" w:rsidR="007A72C9" w:rsidRDefault="007A72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EF93" w14:textId="77777777" w:rsidR="007843B8" w:rsidRDefault="00784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141674"/>
      <w:docPartObj>
        <w:docPartGallery w:val="Page Numbers (Bottom of Page)"/>
        <w:docPartUnique/>
      </w:docPartObj>
    </w:sdtPr>
    <w:sdtContent>
      <w:p w14:paraId="20536F1C" w14:textId="71691AA2" w:rsidR="007843B8" w:rsidRDefault="007843B8">
        <w:pPr>
          <w:pStyle w:val="Footer"/>
          <w:jc w:val="center"/>
        </w:pPr>
        <w:r>
          <w:fldChar w:fldCharType="begin"/>
        </w:r>
        <w:r>
          <w:instrText>PAGE   \* MERGEFORMAT</w:instrText>
        </w:r>
        <w:r>
          <w:fldChar w:fldCharType="separate"/>
        </w:r>
        <w:r>
          <w:t>2</w:t>
        </w:r>
        <w:r>
          <w:fldChar w:fldCharType="end"/>
        </w:r>
      </w:p>
    </w:sdtContent>
  </w:sdt>
  <w:p w14:paraId="49FA3F19" w14:textId="77777777" w:rsidR="007843B8" w:rsidRDefault="007843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264115"/>
      <w:docPartObj>
        <w:docPartGallery w:val="Page Numbers (Bottom of Page)"/>
        <w:docPartUnique/>
      </w:docPartObj>
    </w:sdtPr>
    <w:sdtContent>
      <w:p w14:paraId="26FC2668" w14:textId="425179DB" w:rsidR="007843B8" w:rsidRDefault="007843B8">
        <w:pPr>
          <w:pStyle w:val="Footer"/>
          <w:jc w:val="center"/>
        </w:pPr>
        <w:r>
          <w:fldChar w:fldCharType="begin"/>
        </w:r>
        <w:r>
          <w:instrText>PAGE   \* MERGEFORMAT</w:instrText>
        </w:r>
        <w:r>
          <w:fldChar w:fldCharType="separate"/>
        </w:r>
        <w:r>
          <w:t>2</w:t>
        </w:r>
        <w:r>
          <w:fldChar w:fldCharType="end"/>
        </w:r>
      </w:p>
    </w:sdtContent>
  </w:sdt>
  <w:p w14:paraId="60C8BCAB" w14:textId="77777777" w:rsidR="007843B8" w:rsidRDefault="00784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B7E92" w14:textId="77777777" w:rsidR="007A72C9" w:rsidRDefault="007A72C9">
      <w:pPr>
        <w:spacing w:line="240" w:lineRule="auto"/>
      </w:pPr>
      <w:r>
        <w:separator/>
      </w:r>
    </w:p>
  </w:footnote>
  <w:footnote w:type="continuationSeparator" w:id="0">
    <w:p w14:paraId="5B72CA2F" w14:textId="77777777" w:rsidR="007A72C9" w:rsidRDefault="007A72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1DB1" w14:textId="77777777" w:rsidR="007843B8" w:rsidRDefault="00784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44C4" w14:textId="2387DF05" w:rsidR="00596A11" w:rsidRDefault="00F6522C">
    <w:r>
      <w:rPr>
        <w:noProof/>
      </w:rPr>
      <mc:AlternateContent>
        <mc:Choice Requires="wps">
          <w:drawing>
            <wp:anchor distT="0" distB="0" distL="0" distR="0" simplePos="0" relativeHeight="251658240" behindDoc="0" locked="1" layoutInCell="1" allowOverlap="1" wp14:anchorId="4BA144C8" wp14:editId="7D0C69F2">
              <wp:simplePos x="0" y="0"/>
              <wp:positionH relativeFrom="page">
                <wp:posOffset>5920740</wp:posOffset>
              </wp:positionH>
              <wp:positionV relativeFrom="page">
                <wp:posOffset>1965960</wp:posOffset>
              </wp:positionV>
              <wp:extent cx="13335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4BA144F6" w14:textId="77777777" w:rsidR="00596A11" w:rsidRDefault="00F6522C">
                          <w:pPr>
                            <w:pStyle w:val="Referentiegegevensbold"/>
                          </w:pPr>
                          <w:r>
                            <w:t>Ministerie van Buitenlandse Zaken</w:t>
                          </w:r>
                        </w:p>
                        <w:p w14:paraId="4BA144F7" w14:textId="77777777" w:rsidR="00596A11" w:rsidRDefault="00596A11">
                          <w:pPr>
                            <w:pStyle w:val="WitregelW2"/>
                          </w:pPr>
                        </w:p>
                        <w:p w14:paraId="4BA144F8" w14:textId="77777777" w:rsidR="00596A11" w:rsidRDefault="00F6522C">
                          <w:pPr>
                            <w:pStyle w:val="Referentiegegevensbold"/>
                          </w:pPr>
                          <w:r>
                            <w:t>Onze referentie</w:t>
                          </w:r>
                        </w:p>
                        <w:p w14:paraId="5CA07506" w14:textId="77777777" w:rsidR="00EF5846" w:rsidRDefault="00EF5846" w:rsidP="00EF5846">
                          <w:pPr>
                            <w:pStyle w:val="Referentiegegevens"/>
                          </w:pPr>
                          <w:r>
                            <w:t>BZ2629694</w:t>
                          </w:r>
                        </w:p>
                        <w:p w14:paraId="4BA144F9" w14:textId="10B72203" w:rsidR="00596A11" w:rsidRDefault="00596A11" w:rsidP="00EF5846">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4BA144C8" id="_x0000_t202" coordsize="21600,21600" o:spt="202" path="m,l,21600r21600,l21600,xe">
              <v:stroke joinstyle="miter"/>
              <v:path gradientshapeok="t" o:connecttype="rect"/>
            </v:shapetype>
            <v:shape id="41b1110a-80a4-11ea-b356-6230a4311406" o:spid="_x0000_s1026" type="#_x0000_t202" style="position:absolute;margin-left:466.2pt;margin-top:154.8pt;width:10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" filled="f" stroked="f">
              <v:textbox inset="0,0,0,0">
                <w:txbxContent>
                  <w:p w14:paraId="4BA144F6" w14:textId="77777777" w:rsidR="00596A11" w:rsidRDefault="00F6522C">
                    <w:pPr>
                      <w:pStyle w:val="Referentiegegevensbold"/>
                    </w:pPr>
                    <w:r>
                      <w:t>Ministerie van Buitenlandse Zaken</w:t>
                    </w:r>
                  </w:p>
                  <w:p w14:paraId="4BA144F7" w14:textId="77777777" w:rsidR="00596A11" w:rsidRDefault="00596A11">
                    <w:pPr>
                      <w:pStyle w:val="WitregelW2"/>
                    </w:pPr>
                  </w:p>
                  <w:p w14:paraId="4BA144F8" w14:textId="77777777" w:rsidR="00596A11" w:rsidRDefault="00F6522C">
                    <w:pPr>
                      <w:pStyle w:val="Referentiegegevensbold"/>
                    </w:pPr>
                    <w:r>
                      <w:t>Onze referentie</w:t>
                    </w:r>
                  </w:p>
                  <w:p w14:paraId="5CA07506" w14:textId="77777777" w:rsidR="00EF5846" w:rsidRDefault="00EF5846" w:rsidP="00EF5846">
                    <w:pPr>
                      <w:pStyle w:val="Referentiegegevens"/>
                    </w:pPr>
                    <w:r>
                      <w:t>BZ2629694</w:t>
                    </w:r>
                  </w:p>
                  <w:p w14:paraId="4BA144F9" w14:textId="10B72203" w:rsidR="00596A11" w:rsidRDefault="00596A11" w:rsidP="00EF584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BA144CC" wp14:editId="2E838D8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BA14508" w14:textId="77777777" w:rsidR="00F6522C" w:rsidRDefault="00F6522C"/>
                      </w:txbxContent>
                    </wps:txbx>
                    <wps:bodyPr vert="horz" wrap="square" lIns="0" tIns="0" rIns="0" bIns="0" anchor="t" anchorCtr="0"/>
                  </wps:wsp>
                </a:graphicData>
              </a:graphic>
            </wp:anchor>
          </w:drawing>
        </mc:Choice>
        <mc:Fallback>
          <w:pict>
            <v:shape w14:anchorId="4BA144CC"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BA14508" w14:textId="77777777" w:rsidR="00F6522C" w:rsidRDefault="00F6522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44C6" w14:textId="3BF5F580" w:rsidR="00596A11" w:rsidRDefault="00F6522C">
    <w:pPr>
      <w:spacing w:after="7131" w:line="14" w:lineRule="exact"/>
    </w:pPr>
    <w:r>
      <w:rPr>
        <w:noProof/>
      </w:rPr>
      <mc:AlternateContent>
        <mc:Choice Requires="wps">
          <w:drawing>
            <wp:anchor distT="0" distB="0" distL="0" distR="0" simplePos="0" relativeHeight="251658243" behindDoc="0" locked="1" layoutInCell="1" allowOverlap="1" wp14:anchorId="4BA144CE" wp14:editId="4BA144C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BA144FB" w14:textId="77777777" w:rsidR="00F6522C" w:rsidRDefault="00F6522C"/>
                      </w:txbxContent>
                    </wps:txbx>
                    <wps:bodyPr vert="horz" wrap="square" lIns="0" tIns="0" rIns="0" bIns="0" anchor="t" anchorCtr="0"/>
                  </wps:wsp>
                </a:graphicData>
              </a:graphic>
            </wp:anchor>
          </w:drawing>
        </mc:Choice>
        <mc:Fallback>
          <w:pict>
            <v:shapetype w14:anchorId="4BA144C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BA144FB" w14:textId="77777777" w:rsidR="00F6522C" w:rsidRDefault="00F6522C"/>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BA144D0" wp14:editId="4BA144D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BA144DF" w14:textId="77777777" w:rsidR="00596A11" w:rsidRDefault="00F6522C">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BA144D0"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BA144DF" w14:textId="77777777" w:rsidR="00596A11" w:rsidRDefault="00F6522C">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BA144D2" wp14:editId="4BA144D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596A11" w14:paraId="4BA144E2" w14:textId="77777777">
                            <w:tc>
                              <w:tcPr>
                                <w:tcW w:w="678" w:type="dxa"/>
                              </w:tcPr>
                              <w:p w14:paraId="4BA144E0" w14:textId="77777777" w:rsidR="00596A11" w:rsidRDefault="00F6522C">
                                <w:r>
                                  <w:t>Datum</w:t>
                                </w:r>
                              </w:p>
                            </w:tc>
                            <w:tc>
                              <w:tcPr>
                                <w:tcW w:w="6851" w:type="dxa"/>
                              </w:tcPr>
                              <w:p w14:paraId="4BA144E1" w14:textId="2AF8B956" w:rsidR="00596A11" w:rsidRDefault="007843B8">
                                <w:r>
                                  <w:t xml:space="preserve"> </w:t>
                                </w:r>
                                <w:r w:rsidR="0002086A">
                                  <w:t>6</w:t>
                                </w:r>
                                <w:r w:rsidR="004443F8">
                                  <w:t xml:space="preserve"> juli</w:t>
                                </w:r>
                                <w:r w:rsidR="00F6522C">
                                  <w:t xml:space="preserve"> 2026</w:t>
                                </w:r>
                              </w:p>
                            </w:tc>
                          </w:tr>
                          <w:tr w:rsidR="00596A11" w:rsidRPr="0002086A" w14:paraId="4BA144E7" w14:textId="77777777">
                            <w:tc>
                              <w:tcPr>
                                <w:tcW w:w="678" w:type="dxa"/>
                              </w:tcPr>
                              <w:p w14:paraId="4BA144E3" w14:textId="77777777" w:rsidR="00596A11" w:rsidRDefault="00F6522C">
                                <w:r>
                                  <w:t>Betreft</w:t>
                                </w:r>
                              </w:p>
                              <w:p w14:paraId="4BA144E4" w14:textId="77777777" w:rsidR="00596A11" w:rsidRDefault="00596A11"/>
                            </w:tc>
                            <w:tc>
                              <w:tcPr>
                                <w:tcW w:w="6851" w:type="dxa"/>
                              </w:tcPr>
                              <w:p w14:paraId="4BA144E5" w14:textId="0548F324" w:rsidR="00596A11" w:rsidRPr="00810A6E" w:rsidRDefault="005610CE">
                                <w:pPr>
                                  <w:rPr>
                                    <w:lang w:val="da-DK"/>
                                  </w:rPr>
                                </w:pPr>
                                <w:proofErr w:type="spellStart"/>
                                <w:r w:rsidRPr="00810A6E">
                                  <w:rPr>
                                    <w:lang w:val="da-DK"/>
                                  </w:rPr>
                                  <w:t>Nederlandse</w:t>
                                </w:r>
                                <w:proofErr w:type="spellEnd"/>
                                <w:r w:rsidRPr="00810A6E">
                                  <w:rPr>
                                    <w:lang w:val="da-DK"/>
                                  </w:rPr>
                                  <w:t xml:space="preserve"> </w:t>
                                </w:r>
                                <w:proofErr w:type="spellStart"/>
                                <w:r w:rsidRPr="00810A6E">
                                  <w:rPr>
                                    <w:lang w:val="da-DK"/>
                                  </w:rPr>
                                  <w:t>steun</w:t>
                                </w:r>
                                <w:proofErr w:type="spellEnd"/>
                                <w:r w:rsidR="00F6522C" w:rsidRPr="00810A6E">
                                  <w:rPr>
                                    <w:lang w:val="da-DK"/>
                                  </w:rPr>
                                  <w:t xml:space="preserve"> </w:t>
                                </w:r>
                                <w:proofErr w:type="spellStart"/>
                                <w:r w:rsidR="00F6522C" w:rsidRPr="00810A6E">
                                  <w:rPr>
                                    <w:lang w:val="da-DK"/>
                                  </w:rPr>
                                  <w:t>Tropical</w:t>
                                </w:r>
                                <w:proofErr w:type="spellEnd"/>
                                <w:r w:rsidR="00F6522C" w:rsidRPr="00810A6E">
                                  <w:rPr>
                                    <w:lang w:val="da-DK"/>
                                  </w:rPr>
                                  <w:t xml:space="preserve"> Forest </w:t>
                                </w:r>
                                <w:proofErr w:type="spellStart"/>
                                <w:r w:rsidR="00F6522C" w:rsidRPr="00810A6E">
                                  <w:rPr>
                                    <w:lang w:val="da-DK"/>
                                  </w:rPr>
                                  <w:t>Forever</w:t>
                                </w:r>
                                <w:proofErr w:type="spellEnd"/>
                                <w:r w:rsidR="00F6522C" w:rsidRPr="00810A6E">
                                  <w:rPr>
                                    <w:lang w:val="da-DK"/>
                                  </w:rPr>
                                  <w:t xml:space="preserve"> Facility</w:t>
                                </w:r>
                              </w:p>
                              <w:p w14:paraId="4BA144E6" w14:textId="77777777" w:rsidR="00596A11" w:rsidRPr="00810A6E" w:rsidRDefault="00596A11">
                                <w:pPr>
                                  <w:rPr>
                                    <w:lang w:val="da-DK"/>
                                  </w:rPr>
                                </w:pPr>
                              </w:p>
                            </w:tc>
                          </w:tr>
                        </w:tbl>
                        <w:p w14:paraId="4BA144E8" w14:textId="77777777" w:rsidR="00596A11" w:rsidRPr="00810A6E" w:rsidRDefault="00596A11">
                          <w:pPr>
                            <w:rPr>
                              <w:lang w:val="da-DK"/>
                            </w:rPr>
                          </w:pPr>
                        </w:p>
                        <w:p w14:paraId="4BA144E9" w14:textId="77777777" w:rsidR="00596A11" w:rsidRPr="00810A6E" w:rsidRDefault="00596A11">
                          <w:pPr>
                            <w:rPr>
                              <w:lang w:val="da-DK"/>
                            </w:rPr>
                          </w:pPr>
                        </w:p>
                      </w:txbxContent>
                    </wps:txbx>
                    <wps:bodyPr vert="horz" wrap="square" lIns="0" tIns="0" rIns="0" bIns="0" anchor="t" anchorCtr="0"/>
                  </wps:wsp>
                </a:graphicData>
              </a:graphic>
            </wp:anchor>
          </w:drawing>
        </mc:Choice>
        <mc:Fallback>
          <w:pict>
            <v:shapetype w14:anchorId="4BA144D2" id="_x0000_t202" coordsize="21600,21600" o:spt="202" path="m,l,21600r21600,l21600,xe">
              <v:stroke joinstyle="miter"/>
              <v:path gradientshapeok="t" o:connecttype="rect"/>
            </v:shapetype>
            <v:shape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596A11" w14:paraId="4BA144E2" w14:textId="77777777">
                      <w:tc>
                        <w:tcPr>
                          <w:tcW w:w="678" w:type="dxa"/>
                        </w:tcPr>
                        <w:p w14:paraId="4BA144E0" w14:textId="77777777" w:rsidR="00596A11" w:rsidRDefault="00F6522C">
                          <w:r>
                            <w:t>Datum</w:t>
                          </w:r>
                        </w:p>
                      </w:tc>
                      <w:tc>
                        <w:tcPr>
                          <w:tcW w:w="6851" w:type="dxa"/>
                        </w:tcPr>
                        <w:p w14:paraId="4BA144E1" w14:textId="2AF8B956" w:rsidR="00596A11" w:rsidRDefault="007843B8">
                          <w:r>
                            <w:t xml:space="preserve"> </w:t>
                          </w:r>
                          <w:r w:rsidR="0002086A">
                            <w:t>6</w:t>
                          </w:r>
                          <w:r w:rsidR="004443F8">
                            <w:t xml:space="preserve"> juli</w:t>
                          </w:r>
                          <w:r w:rsidR="00F6522C">
                            <w:t xml:space="preserve"> 2026</w:t>
                          </w:r>
                        </w:p>
                      </w:tc>
                    </w:tr>
                    <w:tr w:rsidR="00596A11" w:rsidRPr="0002086A" w14:paraId="4BA144E7" w14:textId="77777777">
                      <w:tc>
                        <w:tcPr>
                          <w:tcW w:w="678" w:type="dxa"/>
                        </w:tcPr>
                        <w:p w14:paraId="4BA144E3" w14:textId="77777777" w:rsidR="00596A11" w:rsidRDefault="00F6522C">
                          <w:r>
                            <w:t>Betreft</w:t>
                          </w:r>
                        </w:p>
                        <w:p w14:paraId="4BA144E4" w14:textId="77777777" w:rsidR="00596A11" w:rsidRDefault="00596A11"/>
                      </w:tc>
                      <w:tc>
                        <w:tcPr>
                          <w:tcW w:w="6851" w:type="dxa"/>
                        </w:tcPr>
                        <w:p w14:paraId="4BA144E5" w14:textId="0548F324" w:rsidR="00596A11" w:rsidRPr="00810A6E" w:rsidRDefault="005610CE">
                          <w:pPr>
                            <w:rPr>
                              <w:lang w:val="da-DK"/>
                            </w:rPr>
                          </w:pPr>
                          <w:proofErr w:type="spellStart"/>
                          <w:r w:rsidRPr="00810A6E">
                            <w:rPr>
                              <w:lang w:val="da-DK"/>
                            </w:rPr>
                            <w:t>Nederlandse</w:t>
                          </w:r>
                          <w:proofErr w:type="spellEnd"/>
                          <w:r w:rsidRPr="00810A6E">
                            <w:rPr>
                              <w:lang w:val="da-DK"/>
                            </w:rPr>
                            <w:t xml:space="preserve"> </w:t>
                          </w:r>
                          <w:proofErr w:type="spellStart"/>
                          <w:r w:rsidRPr="00810A6E">
                            <w:rPr>
                              <w:lang w:val="da-DK"/>
                            </w:rPr>
                            <w:t>steun</w:t>
                          </w:r>
                          <w:proofErr w:type="spellEnd"/>
                          <w:r w:rsidR="00F6522C" w:rsidRPr="00810A6E">
                            <w:rPr>
                              <w:lang w:val="da-DK"/>
                            </w:rPr>
                            <w:t xml:space="preserve"> </w:t>
                          </w:r>
                          <w:proofErr w:type="spellStart"/>
                          <w:r w:rsidR="00F6522C" w:rsidRPr="00810A6E">
                            <w:rPr>
                              <w:lang w:val="da-DK"/>
                            </w:rPr>
                            <w:t>Tropical</w:t>
                          </w:r>
                          <w:proofErr w:type="spellEnd"/>
                          <w:r w:rsidR="00F6522C" w:rsidRPr="00810A6E">
                            <w:rPr>
                              <w:lang w:val="da-DK"/>
                            </w:rPr>
                            <w:t xml:space="preserve"> Forest </w:t>
                          </w:r>
                          <w:proofErr w:type="spellStart"/>
                          <w:r w:rsidR="00F6522C" w:rsidRPr="00810A6E">
                            <w:rPr>
                              <w:lang w:val="da-DK"/>
                            </w:rPr>
                            <w:t>Forever</w:t>
                          </w:r>
                          <w:proofErr w:type="spellEnd"/>
                          <w:r w:rsidR="00F6522C" w:rsidRPr="00810A6E">
                            <w:rPr>
                              <w:lang w:val="da-DK"/>
                            </w:rPr>
                            <w:t xml:space="preserve"> Facility</w:t>
                          </w:r>
                        </w:p>
                        <w:p w14:paraId="4BA144E6" w14:textId="77777777" w:rsidR="00596A11" w:rsidRPr="00810A6E" w:rsidRDefault="00596A11">
                          <w:pPr>
                            <w:rPr>
                              <w:lang w:val="da-DK"/>
                            </w:rPr>
                          </w:pPr>
                        </w:p>
                      </w:tc>
                    </w:tr>
                  </w:tbl>
                  <w:p w14:paraId="4BA144E8" w14:textId="77777777" w:rsidR="00596A11" w:rsidRPr="00810A6E" w:rsidRDefault="00596A11">
                    <w:pPr>
                      <w:rPr>
                        <w:lang w:val="da-DK"/>
                      </w:rPr>
                    </w:pPr>
                  </w:p>
                  <w:p w14:paraId="4BA144E9" w14:textId="77777777" w:rsidR="00596A11" w:rsidRPr="00810A6E" w:rsidRDefault="00596A11">
                    <w:pPr>
                      <w:rPr>
                        <w:lang w:val="da-DK"/>
                      </w:rPr>
                    </w:pP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BA144D4" wp14:editId="7688FC4C">
              <wp:simplePos x="0" y="0"/>
              <wp:positionH relativeFrom="page">
                <wp:posOffset>5920740</wp:posOffset>
              </wp:positionH>
              <wp:positionV relativeFrom="page">
                <wp:posOffset>1965960</wp:posOffset>
              </wp:positionV>
              <wp:extent cx="13411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112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45292E9" w14:textId="77777777" w:rsidR="007843B8" w:rsidRPr="00F51C07" w:rsidRDefault="007843B8" w:rsidP="007843B8">
                              <w:pPr>
                                <w:rPr>
                                  <w:b/>
                                  <w:sz w:val="13"/>
                                  <w:szCs w:val="13"/>
                                </w:rPr>
                              </w:pPr>
                              <w:r w:rsidRPr="00FC13FA">
                                <w:rPr>
                                  <w:b/>
                                  <w:sz w:val="13"/>
                                  <w:szCs w:val="13"/>
                                </w:rPr>
                                <w:t>Ministerie van Buitenlandse Zaken</w:t>
                              </w:r>
                            </w:p>
                          </w:sdtContent>
                        </w:sdt>
                        <w:p w14:paraId="0EDAAC2B" w14:textId="77777777" w:rsidR="007843B8" w:rsidRPr="00EE5E5D" w:rsidRDefault="007843B8" w:rsidP="007843B8">
                          <w:pPr>
                            <w:rPr>
                              <w:sz w:val="13"/>
                              <w:szCs w:val="13"/>
                            </w:rPr>
                          </w:pPr>
                          <w:r>
                            <w:rPr>
                              <w:sz w:val="13"/>
                              <w:szCs w:val="13"/>
                            </w:rPr>
                            <w:t>Rijnstraat 8</w:t>
                          </w:r>
                        </w:p>
                        <w:p w14:paraId="760BB7F2" w14:textId="77777777" w:rsidR="007843B8" w:rsidRPr="0059764A" w:rsidRDefault="007843B8" w:rsidP="007843B8">
                          <w:pPr>
                            <w:rPr>
                              <w:sz w:val="13"/>
                              <w:szCs w:val="13"/>
                              <w:lang w:val="da-DK"/>
                            </w:rPr>
                          </w:pPr>
                          <w:r w:rsidRPr="0059764A">
                            <w:rPr>
                              <w:sz w:val="13"/>
                              <w:szCs w:val="13"/>
                              <w:lang w:val="da-DK"/>
                            </w:rPr>
                            <w:t>2515 XP Den Haag</w:t>
                          </w:r>
                        </w:p>
                        <w:p w14:paraId="3A9CC64F" w14:textId="77777777" w:rsidR="007843B8" w:rsidRPr="0059764A" w:rsidRDefault="007843B8" w:rsidP="007843B8">
                          <w:pPr>
                            <w:rPr>
                              <w:sz w:val="13"/>
                              <w:szCs w:val="13"/>
                              <w:lang w:val="da-DK"/>
                            </w:rPr>
                          </w:pPr>
                          <w:proofErr w:type="spellStart"/>
                          <w:r w:rsidRPr="0059764A">
                            <w:rPr>
                              <w:sz w:val="13"/>
                              <w:szCs w:val="13"/>
                              <w:lang w:val="da-DK"/>
                            </w:rPr>
                            <w:t>Postbus</w:t>
                          </w:r>
                          <w:proofErr w:type="spellEnd"/>
                          <w:r w:rsidRPr="0059764A">
                            <w:rPr>
                              <w:sz w:val="13"/>
                              <w:szCs w:val="13"/>
                              <w:lang w:val="da-DK"/>
                            </w:rPr>
                            <w:t xml:space="preserve"> 20061</w:t>
                          </w:r>
                        </w:p>
                        <w:p w14:paraId="2B70A73B" w14:textId="77777777" w:rsidR="007843B8" w:rsidRPr="0059764A" w:rsidRDefault="007843B8" w:rsidP="007843B8">
                          <w:pPr>
                            <w:rPr>
                              <w:sz w:val="13"/>
                              <w:szCs w:val="13"/>
                              <w:lang w:val="da-DK"/>
                            </w:rPr>
                          </w:pPr>
                          <w:r w:rsidRPr="0059764A">
                            <w:rPr>
                              <w:sz w:val="13"/>
                              <w:szCs w:val="13"/>
                              <w:lang w:val="da-DK"/>
                            </w:rPr>
                            <w:t>Nederland</w:t>
                          </w:r>
                        </w:p>
                        <w:p w14:paraId="4BA144ED" w14:textId="77777777" w:rsidR="00596A11" w:rsidRPr="007843B8" w:rsidRDefault="00F6522C">
                          <w:pPr>
                            <w:pStyle w:val="Referentiegegevens"/>
                            <w:rPr>
                              <w:lang w:val="da-DK"/>
                            </w:rPr>
                          </w:pPr>
                          <w:r w:rsidRPr="007843B8">
                            <w:rPr>
                              <w:lang w:val="da-DK"/>
                            </w:rPr>
                            <w:t>www.minbuza.nl</w:t>
                          </w:r>
                        </w:p>
                        <w:p w14:paraId="4BA144EE" w14:textId="77777777" w:rsidR="00596A11" w:rsidRPr="007843B8" w:rsidRDefault="00596A11">
                          <w:pPr>
                            <w:pStyle w:val="WitregelW2"/>
                            <w:rPr>
                              <w:lang w:val="da-DK"/>
                            </w:rPr>
                          </w:pPr>
                        </w:p>
                        <w:p w14:paraId="4BA144EF" w14:textId="77777777" w:rsidR="00596A11" w:rsidRDefault="00F6522C">
                          <w:pPr>
                            <w:pStyle w:val="Referentiegegevensbold"/>
                          </w:pPr>
                          <w:r>
                            <w:t>Onze referentie</w:t>
                          </w:r>
                        </w:p>
                        <w:p w14:paraId="4BA144F0" w14:textId="626B6288" w:rsidR="00596A11" w:rsidRDefault="00EF5846">
                          <w:pPr>
                            <w:pStyle w:val="Referentiegegevens"/>
                          </w:pPr>
                          <w:r>
                            <w:t>BZ2629694</w:t>
                          </w:r>
                        </w:p>
                        <w:p w14:paraId="4BA144F1" w14:textId="77777777" w:rsidR="00596A11" w:rsidRDefault="00596A11">
                          <w:pPr>
                            <w:pStyle w:val="WitregelW1"/>
                          </w:pPr>
                        </w:p>
                        <w:p w14:paraId="4BA144F2" w14:textId="77777777" w:rsidR="00596A11" w:rsidRDefault="00F6522C">
                          <w:pPr>
                            <w:pStyle w:val="Referentiegegevensbold"/>
                          </w:pPr>
                          <w:r>
                            <w:t>Bijlage(n)</w:t>
                          </w:r>
                        </w:p>
                        <w:p w14:paraId="4BA144F3" w14:textId="77777777" w:rsidR="00596A11" w:rsidRDefault="00F6522C">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BA144D4" id="41b10cd4-80a4-11ea-b356-6230a4311406" o:spid="_x0000_s1031" type="#_x0000_t202" style="position:absolute;margin-left:466.2pt;margin-top:154.8pt;width:105.6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45292E9" w14:textId="77777777" w:rsidR="007843B8" w:rsidRPr="00F51C07" w:rsidRDefault="007843B8" w:rsidP="007843B8">
                        <w:pPr>
                          <w:rPr>
                            <w:b/>
                            <w:sz w:val="13"/>
                            <w:szCs w:val="13"/>
                          </w:rPr>
                        </w:pPr>
                        <w:r w:rsidRPr="00FC13FA">
                          <w:rPr>
                            <w:b/>
                            <w:sz w:val="13"/>
                            <w:szCs w:val="13"/>
                          </w:rPr>
                          <w:t>Ministerie van Buitenlandse Zaken</w:t>
                        </w:r>
                      </w:p>
                    </w:sdtContent>
                  </w:sdt>
                  <w:p w14:paraId="0EDAAC2B" w14:textId="77777777" w:rsidR="007843B8" w:rsidRPr="00EE5E5D" w:rsidRDefault="007843B8" w:rsidP="007843B8">
                    <w:pPr>
                      <w:rPr>
                        <w:sz w:val="13"/>
                        <w:szCs w:val="13"/>
                      </w:rPr>
                    </w:pPr>
                    <w:r>
                      <w:rPr>
                        <w:sz w:val="13"/>
                        <w:szCs w:val="13"/>
                      </w:rPr>
                      <w:t>Rijnstraat 8</w:t>
                    </w:r>
                  </w:p>
                  <w:p w14:paraId="760BB7F2" w14:textId="77777777" w:rsidR="007843B8" w:rsidRPr="0059764A" w:rsidRDefault="007843B8" w:rsidP="007843B8">
                    <w:pPr>
                      <w:rPr>
                        <w:sz w:val="13"/>
                        <w:szCs w:val="13"/>
                        <w:lang w:val="da-DK"/>
                      </w:rPr>
                    </w:pPr>
                    <w:r w:rsidRPr="0059764A">
                      <w:rPr>
                        <w:sz w:val="13"/>
                        <w:szCs w:val="13"/>
                        <w:lang w:val="da-DK"/>
                      </w:rPr>
                      <w:t>2515 XP Den Haag</w:t>
                    </w:r>
                  </w:p>
                  <w:p w14:paraId="3A9CC64F" w14:textId="77777777" w:rsidR="007843B8" w:rsidRPr="0059764A" w:rsidRDefault="007843B8" w:rsidP="007843B8">
                    <w:pPr>
                      <w:rPr>
                        <w:sz w:val="13"/>
                        <w:szCs w:val="13"/>
                        <w:lang w:val="da-DK"/>
                      </w:rPr>
                    </w:pPr>
                    <w:r w:rsidRPr="0059764A">
                      <w:rPr>
                        <w:sz w:val="13"/>
                        <w:szCs w:val="13"/>
                        <w:lang w:val="da-DK"/>
                      </w:rPr>
                      <w:t>Postbus 20061</w:t>
                    </w:r>
                  </w:p>
                  <w:p w14:paraId="2B70A73B" w14:textId="77777777" w:rsidR="007843B8" w:rsidRPr="0059764A" w:rsidRDefault="007843B8" w:rsidP="007843B8">
                    <w:pPr>
                      <w:rPr>
                        <w:sz w:val="13"/>
                        <w:szCs w:val="13"/>
                        <w:lang w:val="da-DK"/>
                      </w:rPr>
                    </w:pPr>
                    <w:r w:rsidRPr="0059764A">
                      <w:rPr>
                        <w:sz w:val="13"/>
                        <w:szCs w:val="13"/>
                        <w:lang w:val="da-DK"/>
                      </w:rPr>
                      <w:t>Nederland</w:t>
                    </w:r>
                  </w:p>
                  <w:p w14:paraId="4BA144ED" w14:textId="77777777" w:rsidR="00596A11" w:rsidRPr="007843B8" w:rsidRDefault="00F6522C">
                    <w:pPr>
                      <w:pStyle w:val="Referentiegegevens"/>
                      <w:rPr>
                        <w:lang w:val="da-DK"/>
                      </w:rPr>
                    </w:pPr>
                    <w:r w:rsidRPr="007843B8">
                      <w:rPr>
                        <w:lang w:val="da-DK"/>
                      </w:rPr>
                      <w:t>www.minbuza.nl</w:t>
                    </w:r>
                  </w:p>
                  <w:p w14:paraId="4BA144EE" w14:textId="77777777" w:rsidR="00596A11" w:rsidRPr="007843B8" w:rsidRDefault="00596A11">
                    <w:pPr>
                      <w:pStyle w:val="WitregelW2"/>
                      <w:rPr>
                        <w:lang w:val="da-DK"/>
                      </w:rPr>
                    </w:pPr>
                  </w:p>
                  <w:p w14:paraId="4BA144EF" w14:textId="77777777" w:rsidR="00596A11" w:rsidRDefault="00F6522C">
                    <w:pPr>
                      <w:pStyle w:val="Referentiegegevensbold"/>
                    </w:pPr>
                    <w:r>
                      <w:t>Onze referentie</w:t>
                    </w:r>
                  </w:p>
                  <w:p w14:paraId="4BA144F0" w14:textId="626B6288" w:rsidR="00596A11" w:rsidRDefault="00EF5846">
                    <w:pPr>
                      <w:pStyle w:val="Referentiegegevens"/>
                    </w:pPr>
                    <w:r>
                      <w:t>BZ2629694</w:t>
                    </w:r>
                  </w:p>
                  <w:p w14:paraId="4BA144F1" w14:textId="77777777" w:rsidR="00596A11" w:rsidRDefault="00596A11">
                    <w:pPr>
                      <w:pStyle w:val="WitregelW1"/>
                    </w:pPr>
                  </w:p>
                  <w:p w14:paraId="4BA144F2" w14:textId="77777777" w:rsidR="00596A11" w:rsidRDefault="00F6522C">
                    <w:pPr>
                      <w:pStyle w:val="Referentiegegevensbold"/>
                    </w:pPr>
                    <w:r>
                      <w:t>Bijlage(n)</w:t>
                    </w:r>
                  </w:p>
                  <w:p w14:paraId="4BA144F3" w14:textId="77777777" w:rsidR="00596A11" w:rsidRDefault="00F6522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BA144D8" wp14:editId="65D7FC4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BA14501" w14:textId="77777777" w:rsidR="00F6522C" w:rsidRDefault="00F6522C"/>
                      </w:txbxContent>
                    </wps:txbx>
                    <wps:bodyPr vert="horz" wrap="square" lIns="0" tIns="0" rIns="0" bIns="0" anchor="t" anchorCtr="0"/>
                  </wps:wsp>
                </a:graphicData>
              </a:graphic>
            </wp:anchor>
          </w:drawing>
        </mc:Choice>
        <mc:Fallback>
          <w:pict>
            <v:shape w14:anchorId="4BA144D8"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BA14501" w14:textId="77777777" w:rsidR="00F6522C" w:rsidRDefault="00F6522C"/>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BA144DA" wp14:editId="4BA144D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BA14503" w14:textId="77777777" w:rsidR="00F6522C" w:rsidRDefault="00F6522C"/>
                      </w:txbxContent>
                    </wps:txbx>
                    <wps:bodyPr vert="horz" wrap="square" lIns="0" tIns="0" rIns="0" bIns="0" anchor="t" anchorCtr="0"/>
                  </wps:wsp>
                </a:graphicData>
              </a:graphic>
            </wp:anchor>
          </w:drawing>
        </mc:Choice>
        <mc:Fallback>
          <w:pict>
            <v:shape w14:anchorId="4BA144DA"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BA14503" w14:textId="77777777" w:rsidR="00F6522C" w:rsidRDefault="00F6522C"/>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BA144DC" wp14:editId="4BA144D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BA144F5" w14:textId="77777777" w:rsidR="00596A11" w:rsidRDefault="00F6522C">
                          <w:pPr>
                            <w:spacing w:line="240" w:lineRule="auto"/>
                          </w:pPr>
                          <w:r>
                            <w:rPr>
                              <w:noProof/>
                            </w:rPr>
                            <w:drawing>
                              <wp:inline distT="0" distB="0" distL="0" distR="0" wp14:anchorId="4BA144FB" wp14:editId="4BA144F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A144DC"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BA144F5" w14:textId="77777777" w:rsidR="00596A11" w:rsidRDefault="00F6522C">
                    <w:pPr>
                      <w:spacing w:line="240" w:lineRule="auto"/>
                    </w:pPr>
                    <w:r>
                      <w:rPr>
                        <w:noProof/>
                      </w:rPr>
                      <w:drawing>
                        <wp:inline distT="0" distB="0" distL="0" distR="0" wp14:anchorId="4BA144FB" wp14:editId="4BA144F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6E2DEF"/>
    <w:multiLevelType w:val="multilevel"/>
    <w:tmpl w:val="3CFFE34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C715F61"/>
    <w:multiLevelType w:val="multilevel"/>
    <w:tmpl w:val="22803E5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A03B25B"/>
    <w:multiLevelType w:val="multilevel"/>
    <w:tmpl w:val="8C8B562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2097696"/>
    <w:multiLevelType w:val="hybridMultilevel"/>
    <w:tmpl w:val="6B8AEF3A"/>
    <w:lvl w:ilvl="0" w:tplc="18165A5A">
      <w:start w:val="1"/>
      <w:numFmt w:val="decimal"/>
      <w:lvlText w:val="%1)"/>
      <w:lvlJc w:val="left"/>
      <w:pPr>
        <w:ind w:left="1020" w:hanging="360"/>
      </w:pPr>
    </w:lvl>
    <w:lvl w:ilvl="1" w:tplc="CA4A0AAA">
      <w:start w:val="1"/>
      <w:numFmt w:val="decimal"/>
      <w:lvlText w:val="%2)"/>
      <w:lvlJc w:val="left"/>
      <w:pPr>
        <w:ind w:left="1020" w:hanging="360"/>
      </w:pPr>
    </w:lvl>
    <w:lvl w:ilvl="2" w:tplc="66984BDC">
      <w:start w:val="1"/>
      <w:numFmt w:val="decimal"/>
      <w:lvlText w:val="%3)"/>
      <w:lvlJc w:val="left"/>
      <w:pPr>
        <w:ind w:left="1020" w:hanging="360"/>
      </w:pPr>
    </w:lvl>
    <w:lvl w:ilvl="3" w:tplc="CC7C3540">
      <w:start w:val="1"/>
      <w:numFmt w:val="decimal"/>
      <w:lvlText w:val="%4)"/>
      <w:lvlJc w:val="left"/>
      <w:pPr>
        <w:ind w:left="1020" w:hanging="360"/>
      </w:pPr>
    </w:lvl>
    <w:lvl w:ilvl="4" w:tplc="38185894">
      <w:start w:val="1"/>
      <w:numFmt w:val="decimal"/>
      <w:lvlText w:val="%5)"/>
      <w:lvlJc w:val="left"/>
      <w:pPr>
        <w:ind w:left="1020" w:hanging="360"/>
      </w:pPr>
    </w:lvl>
    <w:lvl w:ilvl="5" w:tplc="9F08649A">
      <w:start w:val="1"/>
      <w:numFmt w:val="decimal"/>
      <w:lvlText w:val="%6)"/>
      <w:lvlJc w:val="left"/>
      <w:pPr>
        <w:ind w:left="1020" w:hanging="360"/>
      </w:pPr>
    </w:lvl>
    <w:lvl w:ilvl="6" w:tplc="F11ED286">
      <w:start w:val="1"/>
      <w:numFmt w:val="decimal"/>
      <w:lvlText w:val="%7)"/>
      <w:lvlJc w:val="left"/>
      <w:pPr>
        <w:ind w:left="1020" w:hanging="360"/>
      </w:pPr>
    </w:lvl>
    <w:lvl w:ilvl="7" w:tplc="19621CAC">
      <w:start w:val="1"/>
      <w:numFmt w:val="decimal"/>
      <w:lvlText w:val="%8)"/>
      <w:lvlJc w:val="left"/>
      <w:pPr>
        <w:ind w:left="1020" w:hanging="360"/>
      </w:pPr>
    </w:lvl>
    <w:lvl w:ilvl="8" w:tplc="779C37FE">
      <w:start w:val="1"/>
      <w:numFmt w:val="decimal"/>
      <w:lvlText w:val="%9)"/>
      <w:lvlJc w:val="left"/>
      <w:pPr>
        <w:ind w:left="1020" w:hanging="360"/>
      </w:pPr>
    </w:lvl>
  </w:abstractNum>
  <w:abstractNum w:abstractNumId="4" w15:restartNumberingAfterBreak="0">
    <w:nsid w:val="23232D5A"/>
    <w:multiLevelType w:val="hybridMultilevel"/>
    <w:tmpl w:val="2FC85FE6"/>
    <w:lvl w:ilvl="0" w:tplc="8F74C21E">
      <w:start w:val="1"/>
      <w:numFmt w:val="decimal"/>
      <w:lvlText w:val="%1."/>
      <w:lvlJc w:val="left"/>
      <w:pPr>
        <w:ind w:left="1020" w:hanging="360"/>
      </w:pPr>
    </w:lvl>
    <w:lvl w:ilvl="1" w:tplc="9A7E3DF0">
      <w:start w:val="1"/>
      <w:numFmt w:val="decimal"/>
      <w:lvlText w:val="%2."/>
      <w:lvlJc w:val="left"/>
      <w:pPr>
        <w:ind w:left="1020" w:hanging="360"/>
      </w:pPr>
    </w:lvl>
    <w:lvl w:ilvl="2" w:tplc="7A802144">
      <w:start w:val="1"/>
      <w:numFmt w:val="decimal"/>
      <w:lvlText w:val="%3."/>
      <w:lvlJc w:val="left"/>
      <w:pPr>
        <w:ind w:left="1020" w:hanging="360"/>
      </w:pPr>
    </w:lvl>
    <w:lvl w:ilvl="3" w:tplc="AE9AE318">
      <w:start w:val="1"/>
      <w:numFmt w:val="decimal"/>
      <w:lvlText w:val="%4."/>
      <w:lvlJc w:val="left"/>
      <w:pPr>
        <w:ind w:left="1020" w:hanging="360"/>
      </w:pPr>
    </w:lvl>
    <w:lvl w:ilvl="4" w:tplc="A24CE5EC">
      <w:start w:val="1"/>
      <w:numFmt w:val="decimal"/>
      <w:lvlText w:val="%5."/>
      <w:lvlJc w:val="left"/>
      <w:pPr>
        <w:ind w:left="1020" w:hanging="360"/>
      </w:pPr>
    </w:lvl>
    <w:lvl w:ilvl="5" w:tplc="464677E0">
      <w:start w:val="1"/>
      <w:numFmt w:val="decimal"/>
      <w:lvlText w:val="%6."/>
      <w:lvlJc w:val="left"/>
      <w:pPr>
        <w:ind w:left="1020" w:hanging="360"/>
      </w:pPr>
    </w:lvl>
    <w:lvl w:ilvl="6" w:tplc="3C66A046">
      <w:start w:val="1"/>
      <w:numFmt w:val="decimal"/>
      <w:lvlText w:val="%7."/>
      <w:lvlJc w:val="left"/>
      <w:pPr>
        <w:ind w:left="1020" w:hanging="360"/>
      </w:pPr>
    </w:lvl>
    <w:lvl w:ilvl="7" w:tplc="36C812A8">
      <w:start w:val="1"/>
      <w:numFmt w:val="decimal"/>
      <w:lvlText w:val="%8."/>
      <w:lvlJc w:val="left"/>
      <w:pPr>
        <w:ind w:left="1020" w:hanging="360"/>
      </w:pPr>
    </w:lvl>
    <w:lvl w:ilvl="8" w:tplc="2FF2BD52">
      <w:start w:val="1"/>
      <w:numFmt w:val="decimal"/>
      <w:lvlText w:val="%9."/>
      <w:lvlJc w:val="left"/>
      <w:pPr>
        <w:ind w:left="1020" w:hanging="360"/>
      </w:pPr>
    </w:lvl>
  </w:abstractNum>
  <w:abstractNum w:abstractNumId="5" w15:restartNumberingAfterBreak="0">
    <w:nsid w:val="242B38B3"/>
    <w:multiLevelType w:val="hybridMultilevel"/>
    <w:tmpl w:val="E93426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DCB6F2B"/>
    <w:multiLevelType w:val="hybridMultilevel"/>
    <w:tmpl w:val="2C38B2FC"/>
    <w:lvl w:ilvl="0" w:tplc="FA005D36">
      <w:start w:val="1"/>
      <w:numFmt w:val="decimal"/>
      <w:lvlText w:val="%1)"/>
      <w:lvlJc w:val="left"/>
      <w:pPr>
        <w:ind w:left="1020" w:hanging="360"/>
      </w:pPr>
    </w:lvl>
    <w:lvl w:ilvl="1" w:tplc="352C69FE">
      <w:start w:val="1"/>
      <w:numFmt w:val="decimal"/>
      <w:lvlText w:val="%2)"/>
      <w:lvlJc w:val="left"/>
      <w:pPr>
        <w:ind w:left="1020" w:hanging="360"/>
      </w:pPr>
    </w:lvl>
    <w:lvl w:ilvl="2" w:tplc="D5DCD4E6">
      <w:start w:val="1"/>
      <w:numFmt w:val="decimal"/>
      <w:lvlText w:val="%3)"/>
      <w:lvlJc w:val="left"/>
      <w:pPr>
        <w:ind w:left="1020" w:hanging="360"/>
      </w:pPr>
    </w:lvl>
    <w:lvl w:ilvl="3" w:tplc="0F9E6F40">
      <w:start w:val="1"/>
      <w:numFmt w:val="decimal"/>
      <w:lvlText w:val="%4)"/>
      <w:lvlJc w:val="left"/>
      <w:pPr>
        <w:ind w:left="1020" w:hanging="360"/>
      </w:pPr>
    </w:lvl>
    <w:lvl w:ilvl="4" w:tplc="47829B4E">
      <w:start w:val="1"/>
      <w:numFmt w:val="decimal"/>
      <w:lvlText w:val="%5)"/>
      <w:lvlJc w:val="left"/>
      <w:pPr>
        <w:ind w:left="1020" w:hanging="360"/>
      </w:pPr>
    </w:lvl>
    <w:lvl w:ilvl="5" w:tplc="806C1D4E">
      <w:start w:val="1"/>
      <w:numFmt w:val="decimal"/>
      <w:lvlText w:val="%6)"/>
      <w:lvlJc w:val="left"/>
      <w:pPr>
        <w:ind w:left="1020" w:hanging="360"/>
      </w:pPr>
    </w:lvl>
    <w:lvl w:ilvl="6" w:tplc="A906ED98">
      <w:start w:val="1"/>
      <w:numFmt w:val="decimal"/>
      <w:lvlText w:val="%7)"/>
      <w:lvlJc w:val="left"/>
      <w:pPr>
        <w:ind w:left="1020" w:hanging="360"/>
      </w:pPr>
    </w:lvl>
    <w:lvl w:ilvl="7" w:tplc="6BD68F8E">
      <w:start w:val="1"/>
      <w:numFmt w:val="decimal"/>
      <w:lvlText w:val="%8)"/>
      <w:lvlJc w:val="left"/>
      <w:pPr>
        <w:ind w:left="1020" w:hanging="360"/>
      </w:pPr>
    </w:lvl>
    <w:lvl w:ilvl="8" w:tplc="E4BECED4">
      <w:start w:val="1"/>
      <w:numFmt w:val="decimal"/>
      <w:lvlText w:val="%9)"/>
      <w:lvlJc w:val="left"/>
      <w:pPr>
        <w:ind w:left="1020" w:hanging="360"/>
      </w:pPr>
    </w:lvl>
  </w:abstractNum>
  <w:abstractNum w:abstractNumId="7" w15:restartNumberingAfterBreak="0">
    <w:nsid w:val="3D522FBD"/>
    <w:multiLevelType w:val="multilevel"/>
    <w:tmpl w:val="39388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F64E9C"/>
    <w:multiLevelType w:val="hybridMultilevel"/>
    <w:tmpl w:val="D682DD8E"/>
    <w:lvl w:ilvl="0" w:tplc="28B8616A">
      <w:start w:val="1"/>
      <w:numFmt w:val="decimal"/>
      <w:lvlText w:val="%1."/>
      <w:lvlJc w:val="left"/>
      <w:pPr>
        <w:ind w:left="1020" w:hanging="360"/>
      </w:pPr>
    </w:lvl>
    <w:lvl w:ilvl="1" w:tplc="786411F2">
      <w:start w:val="1"/>
      <w:numFmt w:val="decimal"/>
      <w:lvlText w:val="%2."/>
      <w:lvlJc w:val="left"/>
      <w:pPr>
        <w:ind w:left="1020" w:hanging="360"/>
      </w:pPr>
    </w:lvl>
    <w:lvl w:ilvl="2" w:tplc="F3907B42">
      <w:start w:val="1"/>
      <w:numFmt w:val="decimal"/>
      <w:lvlText w:val="%3."/>
      <w:lvlJc w:val="left"/>
      <w:pPr>
        <w:ind w:left="1020" w:hanging="360"/>
      </w:pPr>
    </w:lvl>
    <w:lvl w:ilvl="3" w:tplc="06D0B166">
      <w:start w:val="1"/>
      <w:numFmt w:val="decimal"/>
      <w:lvlText w:val="%4."/>
      <w:lvlJc w:val="left"/>
      <w:pPr>
        <w:ind w:left="1020" w:hanging="360"/>
      </w:pPr>
    </w:lvl>
    <w:lvl w:ilvl="4" w:tplc="4236A668">
      <w:start w:val="1"/>
      <w:numFmt w:val="decimal"/>
      <w:lvlText w:val="%5."/>
      <w:lvlJc w:val="left"/>
      <w:pPr>
        <w:ind w:left="1020" w:hanging="360"/>
      </w:pPr>
    </w:lvl>
    <w:lvl w:ilvl="5" w:tplc="7748A0CA">
      <w:start w:val="1"/>
      <w:numFmt w:val="decimal"/>
      <w:lvlText w:val="%6."/>
      <w:lvlJc w:val="left"/>
      <w:pPr>
        <w:ind w:left="1020" w:hanging="360"/>
      </w:pPr>
    </w:lvl>
    <w:lvl w:ilvl="6" w:tplc="EC66A536">
      <w:start w:val="1"/>
      <w:numFmt w:val="decimal"/>
      <w:lvlText w:val="%7."/>
      <w:lvlJc w:val="left"/>
      <w:pPr>
        <w:ind w:left="1020" w:hanging="360"/>
      </w:pPr>
    </w:lvl>
    <w:lvl w:ilvl="7" w:tplc="7F6E2CF4">
      <w:start w:val="1"/>
      <w:numFmt w:val="decimal"/>
      <w:lvlText w:val="%8."/>
      <w:lvlJc w:val="left"/>
      <w:pPr>
        <w:ind w:left="1020" w:hanging="360"/>
      </w:pPr>
    </w:lvl>
    <w:lvl w:ilvl="8" w:tplc="F9B4F55A">
      <w:start w:val="1"/>
      <w:numFmt w:val="decimal"/>
      <w:lvlText w:val="%9."/>
      <w:lvlJc w:val="left"/>
      <w:pPr>
        <w:ind w:left="1020" w:hanging="360"/>
      </w:pPr>
    </w:lvl>
  </w:abstractNum>
  <w:abstractNum w:abstractNumId="9" w15:restartNumberingAfterBreak="0">
    <w:nsid w:val="4F2809E3"/>
    <w:multiLevelType w:val="hybridMultilevel"/>
    <w:tmpl w:val="F8F69F9E"/>
    <w:lvl w:ilvl="0" w:tplc="116CAC12">
      <w:start w:val="1"/>
      <w:numFmt w:val="decimal"/>
      <w:lvlText w:val="%1."/>
      <w:lvlJc w:val="left"/>
      <w:pPr>
        <w:ind w:left="1020" w:hanging="360"/>
      </w:pPr>
    </w:lvl>
    <w:lvl w:ilvl="1" w:tplc="B61CD130">
      <w:start w:val="1"/>
      <w:numFmt w:val="decimal"/>
      <w:lvlText w:val="%2."/>
      <w:lvlJc w:val="left"/>
      <w:pPr>
        <w:ind w:left="1020" w:hanging="360"/>
      </w:pPr>
    </w:lvl>
    <w:lvl w:ilvl="2" w:tplc="A12200D4">
      <w:start w:val="1"/>
      <w:numFmt w:val="decimal"/>
      <w:lvlText w:val="%3."/>
      <w:lvlJc w:val="left"/>
      <w:pPr>
        <w:ind w:left="1020" w:hanging="360"/>
      </w:pPr>
    </w:lvl>
    <w:lvl w:ilvl="3" w:tplc="0E9CC3BC">
      <w:start w:val="1"/>
      <w:numFmt w:val="decimal"/>
      <w:lvlText w:val="%4."/>
      <w:lvlJc w:val="left"/>
      <w:pPr>
        <w:ind w:left="1020" w:hanging="360"/>
      </w:pPr>
    </w:lvl>
    <w:lvl w:ilvl="4" w:tplc="85300F0C">
      <w:start w:val="1"/>
      <w:numFmt w:val="decimal"/>
      <w:lvlText w:val="%5."/>
      <w:lvlJc w:val="left"/>
      <w:pPr>
        <w:ind w:left="1020" w:hanging="360"/>
      </w:pPr>
    </w:lvl>
    <w:lvl w:ilvl="5" w:tplc="7D0C9B1A">
      <w:start w:val="1"/>
      <w:numFmt w:val="decimal"/>
      <w:lvlText w:val="%6."/>
      <w:lvlJc w:val="left"/>
      <w:pPr>
        <w:ind w:left="1020" w:hanging="360"/>
      </w:pPr>
    </w:lvl>
    <w:lvl w:ilvl="6" w:tplc="ABBA79E0">
      <w:start w:val="1"/>
      <w:numFmt w:val="decimal"/>
      <w:lvlText w:val="%7."/>
      <w:lvlJc w:val="left"/>
      <w:pPr>
        <w:ind w:left="1020" w:hanging="360"/>
      </w:pPr>
    </w:lvl>
    <w:lvl w:ilvl="7" w:tplc="0F1C0296">
      <w:start w:val="1"/>
      <w:numFmt w:val="decimal"/>
      <w:lvlText w:val="%8."/>
      <w:lvlJc w:val="left"/>
      <w:pPr>
        <w:ind w:left="1020" w:hanging="360"/>
      </w:pPr>
    </w:lvl>
    <w:lvl w:ilvl="8" w:tplc="9A9E0B22">
      <w:start w:val="1"/>
      <w:numFmt w:val="decimal"/>
      <w:lvlText w:val="%9."/>
      <w:lvlJc w:val="left"/>
      <w:pPr>
        <w:ind w:left="1020" w:hanging="360"/>
      </w:pPr>
    </w:lvl>
  </w:abstractNum>
  <w:abstractNum w:abstractNumId="10" w15:restartNumberingAfterBreak="0">
    <w:nsid w:val="5C633912"/>
    <w:multiLevelType w:val="multilevel"/>
    <w:tmpl w:val="A790827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66701D00"/>
    <w:multiLevelType w:val="hybridMultilevel"/>
    <w:tmpl w:val="8E7241F8"/>
    <w:lvl w:ilvl="0" w:tplc="169CAA18">
      <w:start w:val="1"/>
      <w:numFmt w:val="decimal"/>
      <w:lvlText w:val="%1)"/>
      <w:lvlJc w:val="left"/>
      <w:pPr>
        <w:ind w:left="1020" w:hanging="360"/>
      </w:pPr>
    </w:lvl>
    <w:lvl w:ilvl="1" w:tplc="DB4234DC">
      <w:start w:val="1"/>
      <w:numFmt w:val="decimal"/>
      <w:lvlText w:val="%2)"/>
      <w:lvlJc w:val="left"/>
      <w:pPr>
        <w:ind w:left="1020" w:hanging="360"/>
      </w:pPr>
    </w:lvl>
    <w:lvl w:ilvl="2" w:tplc="336617B6">
      <w:start w:val="1"/>
      <w:numFmt w:val="decimal"/>
      <w:lvlText w:val="%3)"/>
      <w:lvlJc w:val="left"/>
      <w:pPr>
        <w:ind w:left="1020" w:hanging="360"/>
      </w:pPr>
    </w:lvl>
    <w:lvl w:ilvl="3" w:tplc="11FA084E">
      <w:start w:val="1"/>
      <w:numFmt w:val="decimal"/>
      <w:lvlText w:val="%4)"/>
      <w:lvlJc w:val="left"/>
      <w:pPr>
        <w:ind w:left="1020" w:hanging="360"/>
      </w:pPr>
    </w:lvl>
    <w:lvl w:ilvl="4" w:tplc="D6C4CB74">
      <w:start w:val="1"/>
      <w:numFmt w:val="decimal"/>
      <w:lvlText w:val="%5)"/>
      <w:lvlJc w:val="left"/>
      <w:pPr>
        <w:ind w:left="1020" w:hanging="360"/>
      </w:pPr>
    </w:lvl>
    <w:lvl w:ilvl="5" w:tplc="CA3CE7F2">
      <w:start w:val="1"/>
      <w:numFmt w:val="decimal"/>
      <w:lvlText w:val="%6)"/>
      <w:lvlJc w:val="left"/>
      <w:pPr>
        <w:ind w:left="1020" w:hanging="360"/>
      </w:pPr>
    </w:lvl>
    <w:lvl w:ilvl="6" w:tplc="F252E8F2">
      <w:start w:val="1"/>
      <w:numFmt w:val="decimal"/>
      <w:lvlText w:val="%7)"/>
      <w:lvlJc w:val="left"/>
      <w:pPr>
        <w:ind w:left="1020" w:hanging="360"/>
      </w:pPr>
    </w:lvl>
    <w:lvl w:ilvl="7" w:tplc="2F8A2078">
      <w:start w:val="1"/>
      <w:numFmt w:val="decimal"/>
      <w:lvlText w:val="%8)"/>
      <w:lvlJc w:val="left"/>
      <w:pPr>
        <w:ind w:left="1020" w:hanging="360"/>
      </w:pPr>
    </w:lvl>
    <w:lvl w:ilvl="8" w:tplc="07F24564">
      <w:start w:val="1"/>
      <w:numFmt w:val="decimal"/>
      <w:lvlText w:val="%9)"/>
      <w:lvlJc w:val="left"/>
      <w:pPr>
        <w:ind w:left="1020" w:hanging="360"/>
      </w:pPr>
    </w:lvl>
  </w:abstractNum>
  <w:abstractNum w:abstractNumId="12" w15:restartNumberingAfterBreak="0">
    <w:nsid w:val="725CB3A8"/>
    <w:multiLevelType w:val="multilevel"/>
    <w:tmpl w:val="F7F5BA5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3" w15:restartNumberingAfterBreak="0">
    <w:nsid w:val="7DA32245"/>
    <w:multiLevelType w:val="hybridMultilevel"/>
    <w:tmpl w:val="9D30DD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823962476">
    <w:abstractNumId w:val="12"/>
  </w:num>
  <w:num w:numId="2" w16cid:durableId="114712708">
    <w:abstractNumId w:val="2"/>
  </w:num>
  <w:num w:numId="3" w16cid:durableId="392122658">
    <w:abstractNumId w:val="0"/>
  </w:num>
  <w:num w:numId="4" w16cid:durableId="722874372">
    <w:abstractNumId w:val="10"/>
  </w:num>
  <w:num w:numId="5" w16cid:durableId="1757239955">
    <w:abstractNumId w:val="1"/>
  </w:num>
  <w:num w:numId="6" w16cid:durableId="1861973371">
    <w:abstractNumId w:val="13"/>
  </w:num>
  <w:num w:numId="7" w16cid:durableId="728118483">
    <w:abstractNumId w:val="5"/>
  </w:num>
  <w:num w:numId="8" w16cid:durableId="1034234442">
    <w:abstractNumId w:val="11"/>
  </w:num>
  <w:num w:numId="9" w16cid:durableId="491216570">
    <w:abstractNumId w:val="6"/>
  </w:num>
  <w:num w:numId="10" w16cid:durableId="1269653274">
    <w:abstractNumId w:val="3"/>
  </w:num>
  <w:num w:numId="11" w16cid:durableId="1269195426">
    <w:abstractNumId w:val="4"/>
  </w:num>
  <w:num w:numId="12" w16cid:durableId="433402087">
    <w:abstractNumId w:val="8"/>
  </w:num>
  <w:num w:numId="13" w16cid:durableId="786890879">
    <w:abstractNumId w:val="9"/>
  </w:num>
  <w:num w:numId="14" w16cid:durableId="9263835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A11"/>
    <w:rsid w:val="0000792C"/>
    <w:rsid w:val="0002086A"/>
    <w:rsid w:val="00020B3F"/>
    <w:rsid w:val="00031901"/>
    <w:rsid w:val="00047082"/>
    <w:rsid w:val="00055368"/>
    <w:rsid w:val="00056063"/>
    <w:rsid w:val="00057CA9"/>
    <w:rsid w:val="000669F6"/>
    <w:rsid w:val="000719E7"/>
    <w:rsid w:val="00080CB9"/>
    <w:rsid w:val="000D01EA"/>
    <w:rsid w:val="0013479E"/>
    <w:rsid w:val="00134EB7"/>
    <w:rsid w:val="00142F9F"/>
    <w:rsid w:val="0016133F"/>
    <w:rsid w:val="0016569F"/>
    <w:rsid w:val="001B625B"/>
    <w:rsid w:val="001F60AE"/>
    <w:rsid w:val="00225021"/>
    <w:rsid w:val="00235A6C"/>
    <w:rsid w:val="00255E8F"/>
    <w:rsid w:val="002617C1"/>
    <w:rsid w:val="00283BD7"/>
    <w:rsid w:val="0028483D"/>
    <w:rsid w:val="002870C9"/>
    <w:rsid w:val="0029596D"/>
    <w:rsid w:val="002A3457"/>
    <w:rsid w:val="002A7B67"/>
    <w:rsid w:val="002B21C9"/>
    <w:rsid w:val="00341E1D"/>
    <w:rsid w:val="00370016"/>
    <w:rsid w:val="00375372"/>
    <w:rsid w:val="003864F8"/>
    <w:rsid w:val="00394D96"/>
    <w:rsid w:val="003B0DF3"/>
    <w:rsid w:val="003C1283"/>
    <w:rsid w:val="003F683F"/>
    <w:rsid w:val="00407758"/>
    <w:rsid w:val="0043199B"/>
    <w:rsid w:val="00431AF6"/>
    <w:rsid w:val="004341F5"/>
    <w:rsid w:val="004443F8"/>
    <w:rsid w:val="0044729A"/>
    <w:rsid w:val="0047409E"/>
    <w:rsid w:val="00490EF1"/>
    <w:rsid w:val="00491854"/>
    <w:rsid w:val="00503156"/>
    <w:rsid w:val="00506BFE"/>
    <w:rsid w:val="005258EF"/>
    <w:rsid w:val="0053329A"/>
    <w:rsid w:val="005408C2"/>
    <w:rsid w:val="00543F3B"/>
    <w:rsid w:val="005610CE"/>
    <w:rsid w:val="005768C8"/>
    <w:rsid w:val="0058351D"/>
    <w:rsid w:val="00596A11"/>
    <w:rsid w:val="005A3D1B"/>
    <w:rsid w:val="005D69F6"/>
    <w:rsid w:val="005E01EE"/>
    <w:rsid w:val="005E3969"/>
    <w:rsid w:val="005F3A9E"/>
    <w:rsid w:val="005F6138"/>
    <w:rsid w:val="005F7812"/>
    <w:rsid w:val="00641ECA"/>
    <w:rsid w:val="00647521"/>
    <w:rsid w:val="006605AA"/>
    <w:rsid w:val="00662F6A"/>
    <w:rsid w:val="006838B7"/>
    <w:rsid w:val="006A00CB"/>
    <w:rsid w:val="006A0C8E"/>
    <w:rsid w:val="006B2548"/>
    <w:rsid w:val="006B40D7"/>
    <w:rsid w:val="006C3E94"/>
    <w:rsid w:val="006D3964"/>
    <w:rsid w:val="006D660B"/>
    <w:rsid w:val="006D725A"/>
    <w:rsid w:val="006E7CFE"/>
    <w:rsid w:val="006F0820"/>
    <w:rsid w:val="00711748"/>
    <w:rsid w:val="0072055A"/>
    <w:rsid w:val="00755DB9"/>
    <w:rsid w:val="00775808"/>
    <w:rsid w:val="007843B8"/>
    <w:rsid w:val="00791A21"/>
    <w:rsid w:val="007A70D8"/>
    <w:rsid w:val="007A72C9"/>
    <w:rsid w:val="007B01DD"/>
    <w:rsid w:val="007F0CE7"/>
    <w:rsid w:val="008020AB"/>
    <w:rsid w:val="00807BA5"/>
    <w:rsid w:val="00810A6E"/>
    <w:rsid w:val="00812A1A"/>
    <w:rsid w:val="00825B76"/>
    <w:rsid w:val="00832354"/>
    <w:rsid w:val="00832697"/>
    <w:rsid w:val="00842C33"/>
    <w:rsid w:val="0085024A"/>
    <w:rsid w:val="00877F28"/>
    <w:rsid w:val="00885264"/>
    <w:rsid w:val="00886060"/>
    <w:rsid w:val="00890A80"/>
    <w:rsid w:val="00895F3F"/>
    <w:rsid w:val="008A71FA"/>
    <w:rsid w:val="008B0F61"/>
    <w:rsid w:val="008B2880"/>
    <w:rsid w:val="008F2B9B"/>
    <w:rsid w:val="009056F9"/>
    <w:rsid w:val="0091436A"/>
    <w:rsid w:val="009222AC"/>
    <w:rsid w:val="00931560"/>
    <w:rsid w:val="00933F98"/>
    <w:rsid w:val="00961823"/>
    <w:rsid w:val="0098594E"/>
    <w:rsid w:val="0098738E"/>
    <w:rsid w:val="00992EAE"/>
    <w:rsid w:val="009966CC"/>
    <w:rsid w:val="00997F48"/>
    <w:rsid w:val="009B2C01"/>
    <w:rsid w:val="009C20BD"/>
    <w:rsid w:val="00A16152"/>
    <w:rsid w:val="00A46B0E"/>
    <w:rsid w:val="00A50DEA"/>
    <w:rsid w:val="00A55A26"/>
    <w:rsid w:val="00A64487"/>
    <w:rsid w:val="00A716B5"/>
    <w:rsid w:val="00A71ABB"/>
    <w:rsid w:val="00A72520"/>
    <w:rsid w:val="00A72853"/>
    <w:rsid w:val="00A76290"/>
    <w:rsid w:val="00A77010"/>
    <w:rsid w:val="00A8258E"/>
    <w:rsid w:val="00A91BD1"/>
    <w:rsid w:val="00AB0269"/>
    <w:rsid w:val="00AB3F2B"/>
    <w:rsid w:val="00AF0B15"/>
    <w:rsid w:val="00AF57D2"/>
    <w:rsid w:val="00B50E78"/>
    <w:rsid w:val="00B61407"/>
    <w:rsid w:val="00B94D7E"/>
    <w:rsid w:val="00BB7990"/>
    <w:rsid w:val="00BE454D"/>
    <w:rsid w:val="00C5546D"/>
    <w:rsid w:val="00C65FDB"/>
    <w:rsid w:val="00C833B9"/>
    <w:rsid w:val="00C87581"/>
    <w:rsid w:val="00CD2EC1"/>
    <w:rsid w:val="00CE3E5B"/>
    <w:rsid w:val="00CE6819"/>
    <w:rsid w:val="00D13846"/>
    <w:rsid w:val="00D17357"/>
    <w:rsid w:val="00D22E7D"/>
    <w:rsid w:val="00D3307F"/>
    <w:rsid w:val="00D45A9F"/>
    <w:rsid w:val="00D46FCC"/>
    <w:rsid w:val="00D547E9"/>
    <w:rsid w:val="00D66B74"/>
    <w:rsid w:val="00D67257"/>
    <w:rsid w:val="00D7336F"/>
    <w:rsid w:val="00DB1978"/>
    <w:rsid w:val="00DC652C"/>
    <w:rsid w:val="00DE019E"/>
    <w:rsid w:val="00DF0DF5"/>
    <w:rsid w:val="00DF7739"/>
    <w:rsid w:val="00E0078A"/>
    <w:rsid w:val="00E12D9D"/>
    <w:rsid w:val="00E35B3D"/>
    <w:rsid w:val="00E4004A"/>
    <w:rsid w:val="00EA3D1E"/>
    <w:rsid w:val="00EC3A05"/>
    <w:rsid w:val="00EC7B0D"/>
    <w:rsid w:val="00ED1441"/>
    <w:rsid w:val="00ED258D"/>
    <w:rsid w:val="00EF058E"/>
    <w:rsid w:val="00EF5846"/>
    <w:rsid w:val="00F06FD2"/>
    <w:rsid w:val="00F118E7"/>
    <w:rsid w:val="00F34E22"/>
    <w:rsid w:val="00F6522C"/>
    <w:rsid w:val="00F668A4"/>
    <w:rsid w:val="00F80302"/>
    <w:rsid w:val="00FA2C50"/>
    <w:rsid w:val="00FA6037"/>
    <w:rsid w:val="00FA64D9"/>
    <w:rsid w:val="00FB4635"/>
    <w:rsid w:val="00FE3BF3"/>
    <w:rsid w:val="00FE6B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144BB"/>
  <w15:docId w15:val="{14917879-209B-4D1D-BECF-84F5F268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A72853"/>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5610CE"/>
    <w:pPr>
      <w:tabs>
        <w:tab w:val="center" w:pos="4513"/>
        <w:tab w:val="right" w:pos="9026"/>
      </w:tabs>
      <w:spacing w:line="240" w:lineRule="auto"/>
    </w:pPr>
  </w:style>
  <w:style w:type="character" w:customStyle="1" w:styleId="HeaderChar">
    <w:name w:val="Header Char"/>
    <w:basedOn w:val="DefaultParagraphFont"/>
    <w:link w:val="Header"/>
    <w:uiPriority w:val="99"/>
    <w:rsid w:val="005610CE"/>
    <w:rPr>
      <w:rFonts w:ascii="Verdana" w:hAnsi="Verdana"/>
      <w:color w:val="000000"/>
      <w:sz w:val="18"/>
      <w:szCs w:val="18"/>
    </w:rPr>
  </w:style>
  <w:style w:type="paragraph" w:styleId="Footer">
    <w:name w:val="footer"/>
    <w:basedOn w:val="Normal"/>
    <w:link w:val="FooterChar"/>
    <w:uiPriority w:val="99"/>
    <w:unhideWhenUsed/>
    <w:rsid w:val="005610CE"/>
    <w:pPr>
      <w:tabs>
        <w:tab w:val="center" w:pos="4513"/>
        <w:tab w:val="right" w:pos="9026"/>
      </w:tabs>
      <w:spacing w:line="240" w:lineRule="auto"/>
    </w:pPr>
  </w:style>
  <w:style w:type="character" w:customStyle="1" w:styleId="FooterChar">
    <w:name w:val="Footer Char"/>
    <w:basedOn w:val="DefaultParagraphFont"/>
    <w:link w:val="Footer"/>
    <w:uiPriority w:val="99"/>
    <w:rsid w:val="005610CE"/>
    <w:rPr>
      <w:rFonts w:ascii="Verdana" w:hAnsi="Verdana"/>
      <w:color w:val="000000"/>
      <w:sz w:val="18"/>
      <w:szCs w:val="18"/>
    </w:rPr>
  </w:style>
  <w:style w:type="character" w:styleId="CommentReference">
    <w:name w:val="annotation reference"/>
    <w:basedOn w:val="DefaultParagraphFont"/>
    <w:uiPriority w:val="99"/>
    <w:semiHidden/>
    <w:unhideWhenUsed/>
    <w:rsid w:val="00885264"/>
    <w:rPr>
      <w:sz w:val="16"/>
      <w:szCs w:val="16"/>
    </w:rPr>
  </w:style>
  <w:style w:type="paragraph" w:styleId="CommentText">
    <w:name w:val="annotation text"/>
    <w:basedOn w:val="Normal"/>
    <w:link w:val="CommentTextChar"/>
    <w:uiPriority w:val="99"/>
    <w:unhideWhenUsed/>
    <w:rsid w:val="00885264"/>
    <w:pPr>
      <w:spacing w:line="240" w:lineRule="auto"/>
    </w:pPr>
    <w:rPr>
      <w:sz w:val="20"/>
      <w:szCs w:val="20"/>
    </w:rPr>
  </w:style>
  <w:style w:type="character" w:customStyle="1" w:styleId="CommentTextChar">
    <w:name w:val="Comment Text Char"/>
    <w:basedOn w:val="DefaultParagraphFont"/>
    <w:link w:val="CommentText"/>
    <w:uiPriority w:val="99"/>
    <w:rsid w:val="0088526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85264"/>
    <w:rPr>
      <w:b/>
      <w:bCs/>
    </w:rPr>
  </w:style>
  <w:style w:type="character" w:customStyle="1" w:styleId="CommentSubjectChar">
    <w:name w:val="Comment Subject Char"/>
    <w:basedOn w:val="CommentTextChar"/>
    <w:link w:val="CommentSubject"/>
    <w:uiPriority w:val="99"/>
    <w:semiHidden/>
    <w:rsid w:val="00885264"/>
    <w:rPr>
      <w:rFonts w:ascii="Verdana" w:hAnsi="Verdana"/>
      <w:b/>
      <w:bCs/>
      <w:color w:val="000000"/>
    </w:rPr>
  </w:style>
  <w:style w:type="character" w:styleId="UnresolvedMention">
    <w:name w:val="Unresolved Mention"/>
    <w:basedOn w:val="DefaultParagraphFont"/>
    <w:uiPriority w:val="99"/>
    <w:semiHidden/>
    <w:unhideWhenUsed/>
    <w:rsid w:val="009C2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7989">
      <w:bodyDiv w:val="1"/>
      <w:marLeft w:val="0"/>
      <w:marRight w:val="0"/>
      <w:marTop w:val="0"/>
      <w:marBottom w:val="0"/>
      <w:divBdr>
        <w:top w:val="none" w:sz="0" w:space="0" w:color="auto"/>
        <w:left w:val="none" w:sz="0" w:space="0" w:color="auto"/>
        <w:bottom w:val="none" w:sz="0" w:space="0" w:color="auto"/>
        <w:right w:val="none" w:sz="0" w:space="0" w:color="auto"/>
      </w:divBdr>
    </w:div>
    <w:div w:id="884021362">
      <w:bodyDiv w:val="1"/>
      <w:marLeft w:val="0"/>
      <w:marRight w:val="0"/>
      <w:marTop w:val="0"/>
      <w:marBottom w:val="0"/>
      <w:divBdr>
        <w:top w:val="none" w:sz="0" w:space="0" w:color="auto"/>
        <w:left w:val="none" w:sz="0" w:space="0" w:color="auto"/>
        <w:bottom w:val="none" w:sz="0" w:space="0" w:color="auto"/>
        <w:right w:val="none" w:sz="0" w:space="0" w:color="auto"/>
      </w:divBdr>
    </w:div>
    <w:div w:id="1055592577">
      <w:bodyDiv w:val="1"/>
      <w:marLeft w:val="0"/>
      <w:marRight w:val="0"/>
      <w:marTop w:val="0"/>
      <w:marBottom w:val="0"/>
      <w:divBdr>
        <w:top w:val="none" w:sz="0" w:space="0" w:color="auto"/>
        <w:left w:val="none" w:sz="0" w:space="0" w:color="auto"/>
        <w:bottom w:val="none" w:sz="0" w:space="0" w:color="auto"/>
        <w:right w:val="none" w:sz="0" w:space="0" w:color="auto"/>
      </w:divBdr>
    </w:div>
    <w:div w:id="1087338831">
      <w:bodyDiv w:val="1"/>
      <w:marLeft w:val="0"/>
      <w:marRight w:val="0"/>
      <w:marTop w:val="0"/>
      <w:marBottom w:val="0"/>
      <w:divBdr>
        <w:top w:val="none" w:sz="0" w:space="0" w:color="auto"/>
        <w:left w:val="none" w:sz="0" w:space="0" w:color="auto"/>
        <w:bottom w:val="none" w:sz="0" w:space="0" w:color="auto"/>
        <w:right w:val="none" w:sz="0" w:space="0" w:color="auto"/>
      </w:divBdr>
    </w:div>
    <w:div w:id="1168791032">
      <w:bodyDiv w:val="1"/>
      <w:marLeft w:val="0"/>
      <w:marRight w:val="0"/>
      <w:marTop w:val="0"/>
      <w:marBottom w:val="0"/>
      <w:divBdr>
        <w:top w:val="none" w:sz="0" w:space="0" w:color="auto"/>
        <w:left w:val="none" w:sz="0" w:space="0" w:color="auto"/>
        <w:bottom w:val="none" w:sz="0" w:space="0" w:color="auto"/>
        <w:right w:val="none" w:sz="0" w:space="0" w:color="auto"/>
      </w:divBdr>
    </w:div>
    <w:div w:id="1234390874">
      <w:bodyDiv w:val="1"/>
      <w:marLeft w:val="0"/>
      <w:marRight w:val="0"/>
      <w:marTop w:val="0"/>
      <w:marBottom w:val="0"/>
      <w:divBdr>
        <w:top w:val="none" w:sz="0" w:space="0" w:color="auto"/>
        <w:left w:val="none" w:sz="0" w:space="0" w:color="auto"/>
        <w:bottom w:val="none" w:sz="0" w:space="0" w:color="auto"/>
        <w:right w:val="none" w:sz="0" w:space="0" w:color="auto"/>
      </w:divBdr>
    </w:div>
    <w:div w:id="1296062880">
      <w:bodyDiv w:val="1"/>
      <w:marLeft w:val="0"/>
      <w:marRight w:val="0"/>
      <w:marTop w:val="0"/>
      <w:marBottom w:val="0"/>
      <w:divBdr>
        <w:top w:val="none" w:sz="0" w:space="0" w:color="auto"/>
        <w:left w:val="none" w:sz="0" w:space="0" w:color="auto"/>
        <w:bottom w:val="none" w:sz="0" w:space="0" w:color="auto"/>
        <w:right w:val="none" w:sz="0" w:space="0" w:color="auto"/>
      </w:divBdr>
    </w:div>
    <w:div w:id="1348172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1462</ap:Words>
  <ap:Characters>8044</ap:Characters>
  <ap:DocSecurity>0</ap:DocSecurity>
  <ap:Lines>67</ap:Lines>
  <ap:Paragraphs>18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kamerbrief Tropical Forest Forever Facility</vt:lpstr>
      <vt:lpstr>kamerbrief Tropical Forest Forever Facility</vt:lpstr>
    </vt:vector>
  </ap:TitlesOfParts>
  <ap:LinksUpToDate>false</ap:LinksUpToDate>
  <ap:CharactersWithSpaces>9488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2026-06-11T08:11:00.0000000Z</lastPrinted>
  <dcterms:created xsi:type="dcterms:W3CDTF">2026-07-06T09:52:00.0000000Z</dcterms:created>
  <dcterms:modified xsi:type="dcterms:W3CDTF">2026-07-06T09:52:00.0000000Z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0x0101009C7CE436063D44E9BE7DC0259EF7C32F006EB9F9836A634AE58B6169785FD3936F0059C617296B049142960D7DBD88D31EB3</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ProcessLocation">
    <vt:lpwstr/>
  </property>
  <property fmtid="{D5CDD505-2E9C-101B-9397-08002B2CF9AE}" pid="11" name="BZDossierGovernmentOfficial">
    <vt:lpwstr/>
  </property>
  <property fmtid="{D5CDD505-2E9C-101B-9397-08002B2CF9AE}" pid="12" name="BZMarking">
    <vt:lpwstr>5;#NO MARKING|0a4eb9ae-69eb-4d9e-b573-43ab99ef8592</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BZClassification">
    <vt:lpwstr>4;#UNCLASSIFIED (U)|284e6a62-15ab-4017-be27-a1e965f4e940</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d9282a3f18446ec8c17c7829edf82dd">
    <vt:lpwstr/>
  </property>
  <property fmtid="{D5CDD505-2E9C-101B-9397-08002B2CF9AE}" pid="20" name="e256f556a7b748329ab47889947c7d40">
    <vt:lpwstr/>
  </property>
  <property fmtid="{D5CDD505-2E9C-101B-9397-08002B2CF9AE}" pid="21" name="BZDossierProcessType">
    <vt:lpwstr/>
  </property>
  <property fmtid="{D5CDD505-2E9C-101B-9397-08002B2CF9AE}" pid="22" name="URL">
    <vt:lpwstr>https://247.plaza.buzaservices.nl/subject/PV-RK2026052026/BZ2629694/Reguliere%20kamerbrief%20-%20KL%20-%20kamerbrief%2025.06.docx, </vt:lpwstr>
  </property>
  <property fmtid="{D5CDD505-2E9C-101B-9397-08002B2CF9AE}" pid="23" name="BZDossierBudgetManager">
    <vt:lpwstr/>
  </property>
  <property fmtid="{D5CDD505-2E9C-101B-9397-08002B2CF9AE}" pid="24" name="_docset_NoMedatataSyncRequired">
    <vt:lpwstr>False</vt:lpwstr>
  </property>
  <property fmtid="{D5CDD505-2E9C-101B-9397-08002B2CF9AE}" pid="25" name="_dlc_DocIdItemGuid">
    <vt:lpwstr>2c1345c9-a20d-47c3-af9f-b4fa51825def</vt:lpwstr>
  </property>
</Properties>
</file>