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207BF3" w:rsidTr="00820C06" w14:paraId="2C0A1502" w14:textId="77777777">
        <w:sdt>
          <w:sdtPr>
            <w:tag w:val="bmZaakNummerAdvies"/>
            <w:id w:val="419298470"/>
            <w:lock w:val="sdtLocked"/>
            <w:placeholder>
              <w:docPart w:val="DefaultPlaceholder_-1854013440"/>
            </w:placeholder>
          </w:sdtPr>
          <w:sdtEndPr/>
          <w:sdtContent>
            <w:tc>
              <w:tcPr>
                <w:tcW w:w="4251" w:type="dxa"/>
              </w:tcPr>
              <w:p w:rsidR="00207BF3" w:rsidP="00C011D4" w:rsidRDefault="001E09DC" w14:paraId="4F23D6E2" w14:textId="51109CF3">
                <w:r>
                  <w:t>No. W04.26.00003/I</w:t>
                </w:r>
              </w:p>
            </w:tc>
          </w:sdtContent>
        </w:sdt>
        <w:sdt>
          <w:sdtPr>
            <w:tag w:val="bmDatumAdvies"/>
            <w:id w:val="841434762"/>
            <w:lock w:val="sdtLocked"/>
            <w:placeholder>
              <w:docPart w:val="DefaultPlaceholder_-1854013440"/>
            </w:placeholder>
          </w:sdtPr>
          <w:sdtEndPr/>
          <w:sdtContent>
            <w:tc>
              <w:tcPr>
                <w:tcW w:w="4252" w:type="dxa"/>
              </w:tcPr>
              <w:p w:rsidR="00207BF3" w:rsidP="00C011D4" w:rsidRDefault="001E09DC" w14:paraId="2CF7732B" w14:textId="38E14B85">
                <w:r>
                  <w:t>'s-Gravenhage, 1</w:t>
                </w:r>
                <w:r w:rsidR="005D6AF5">
                  <w:t>8</w:t>
                </w:r>
                <w:r>
                  <w:t xml:space="preserve"> maart 2026</w:t>
                </w:r>
              </w:p>
            </w:tc>
          </w:sdtContent>
        </w:sdt>
      </w:tr>
    </w:tbl>
    <w:p w:rsidR="00D63F59" w:rsidP="00C011D4" w:rsidRDefault="00D63F59" w14:paraId="5260AED7" w14:textId="77777777"/>
    <w:p w:rsidR="0039770D" w:rsidP="00C011D4" w:rsidRDefault="0039770D" w14:paraId="709B05BE" w14:textId="77777777"/>
    <w:p w:rsidR="001978DD" w:rsidP="00C011D4" w:rsidRDefault="00954F02" w14:paraId="39D12C6D" w14:textId="675E521F">
      <w:sdt>
        <w:sdtPr>
          <w:tag w:val="bmAanhef"/>
          <w:id w:val="2012019128"/>
          <w:lock w:val="sdtLocked"/>
          <w:placeholder>
            <w:docPart w:val="DefaultPlaceholder_-1854013440"/>
          </w:placeholder>
        </w:sdtPr>
        <w:sdtEndPr/>
        <w:sdtContent>
          <w:r w:rsidR="001E09DC">
            <w:rPr>
              <w:color w:val="000000"/>
            </w:rPr>
            <w:t>Bij Kabinetsmissive van 20 januari 2026, no.2026000064, heeft Uwe Majesteit, op voordracht van de Minister van Binnenlandse Zaken en Koninkrijksrelaties</w:t>
          </w:r>
          <w:r w:rsidR="003C0ACF">
            <w:rPr>
              <w:color w:val="000000"/>
            </w:rPr>
            <w:t xml:space="preserve">, </w:t>
          </w:r>
          <w:r w:rsidRPr="0014695A" w:rsidR="003C0ACF">
            <w:t xml:space="preserve">mede namens de </w:t>
          </w:r>
          <w:r w:rsidR="00E57D09">
            <w:t>S</w:t>
          </w:r>
          <w:r w:rsidRPr="0014695A" w:rsidR="003C0ACF">
            <w:t>taatssecretaris van Financiën</w:t>
          </w:r>
          <w:r w:rsidR="007104D0">
            <w:t xml:space="preserve"> </w:t>
          </w:r>
          <w:r w:rsidRPr="0014695A" w:rsidR="003C0ACF">
            <w:t xml:space="preserve">en de </w:t>
          </w:r>
          <w:r w:rsidR="00E57D09">
            <w:t>S</w:t>
          </w:r>
          <w:r w:rsidRPr="0014695A" w:rsidR="003C0ACF">
            <w:t>taatssecretaris van Binnenlandse Zaken en Koninkrijksrelaties</w:t>
          </w:r>
          <w:r w:rsidR="00342E33">
            <w:rPr>
              <w:rStyle w:val="Voetnootmarkering"/>
            </w:rPr>
            <w:footnoteReference w:id="1"/>
          </w:r>
          <w:r w:rsidR="003C0ACF">
            <w:t xml:space="preserve"> </w:t>
          </w:r>
          <w:r w:rsidR="001E09DC">
            <w:rPr>
              <w:color w:val="000000"/>
            </w:rPr>
            <w:t xml:space="preserve">bij de Afdeling advisering van de Raad van State ter overweging aanhangig gemaakt het </w:t>
          </w:r>
          <w:r w:rsidRPr="0014695A" w:rsidR="003B5929">
            <w:t>voorstel van wet houdende wijziging van de Financiële-verhoudingswet, de Wet financiën openbare lichamen Bonaire, Sint Eustatius en Saba en enkele andere wetten in verband met de herziening van het uitkeringsstelsel (Wet herziening uitkeringsstelsel financiële verhoudingen</w:t>
          </w:r>
          <w:r w:rsidR="001E09DC">
            <w:rPr>
              <w:color w:val="000000"/>
            </w:rPr>
            <w:t>), met memorie van toelichting.</w:t>
          </w:r>
        </w:sdtContent>
      </w:sdt>
    </w:p>
    <w:p w:rsidR="001978DD" w:rsidP="00C011D4" w:rsidRDefault="001978DD" w14:paraId="39D12C6E" w14:textId="77777777"/>
    <w:sdt>
      <w:sdtPr>
        <w:tag w:val="bmVrijeTekst1"/>
        <w:id w:val="-97190206"/>
        <w:lock w:val="sdtLocked"/>
        <w:placeholder>
          <w:docPart w:val="0795819F48B19146AEE6D6182415372D"/>
        </w:placeholder>
      </w:sdtPr>
      <w:sdtEndPr/>
      <w:sdtContent>
        <w:sdt>
          <w:sdtPr>
            <w:tag w:val="bmVrijeTekst1"/>
            <w:id w:val="-193848314"/>
            <w:placeholder>
              <w:docPart w:val="5C4BEB0B55104F6792B0421D7295FE42"/>
            </w:placeholder>
          </w:sdtPr>
          <w:sdtEndPr/>
          <w:sdtContent>
            <w:p w:rsidRPr="007873BC" w:rsidR="009B41A9" w:rsidP="00C011D4" w:rsidRDefault="009B41A9" w14:paraId="2F573D41" w14:textId="77777777">
              <w:pPr>
                <w:rPr>
                  <w:b/>
                </w:rPr>
              </w:pPr>
              <w:r w:rsidRPr="007873BC">
                <w:rPr>
                  <w:b/>
                  <w:bCs/>
                </w:rPr>
                <w:t>Samenvatting</w:t>
              </w:r>
            </w:p>
            <w:p w:rsidR="009B41A9" w:rsidP="00C011D4" w:rsidRDefault="009B41A9" w14:paraId="2AAD8239" w14:textId="77777777"/>
            <w:p w:rsidRPr="00783AE2" w:rsidR="009B41A9" w:rsidP="00C011D4" w:rsidRDefault="009B41A9" w14:paraId="238B524D" w14:textId="2036D669">
              <w:pPr>
                <w:rPr>
                  <w:i/>
                  <w:iCs/>
                </w:rPr>
              </w:pPr>
              <w:r w:rsidRPr="00783AE2">
                <w:rPr>
                  <w:i/>
                  <w:iCs/>
                </w:rPr>
                <w:t>Effecti</w:t>
              </w:r>
              <w:r w:rsidRPr="00783AE2" w:rsidR="00783AE2">
                <w:rPr>
                  <w:i/>
                  <w:iCs/>
                </w:rPr>
                <w:t>eve werking van het stelsel</w:t>
              </w:r>
            </w:p>
            <w:p w:rsidR="009B41A9" w:rsidP="00C011D4" w:rsidRDefault="009B41A9" w14:paraId="40D5C579" w14:textId="742EB1F4">
              <w:r>
                <w:t xml:space="preserve">Provincies en gemeenten krijgen een </w:t>
              </w:r>
              <w:r w:rsidR="00105CE1">
                <w:t>g</w:t>
              </w:r>
              <w:r>
                <w:t xml:space="preserve">root deel van hun inkomsten van de rijksoverheid. De wijze waarop zij deze inkomsten krijgen, is geregeld in de Financiële-verhoudingswet. De belangrijkste bron van inkomsten is de vrij besteedbare algemene uitkering uit het gemeente- of provinciefonds. Daarnaast verstrekt de rijksoverheid andere middelen waaraan wel voorwaarden worden gesteld. Het huidige stelsel is complex en brengt veel verantwoordingslasten met zich. Daarom beoogt de regering het stelsel te </w:t>
              </w:r>
              <w:r w:rsidR="000D42F9">
                <w:t xml:space="preserve">stroomlijnen </w:t>
              </w:r>
              <w:r>
                <w:t>door diverse soorten uitkeringen te schrappen en andere te vereenvoudigen.</w:t>
              </w:r>
            </w:p>
            <w:p w:rsidR="009B41A9" w:rsidP="00C011D4" w:rsidRDefault="009B41A9" w14:paraId="64058B25" w14:textId="77777777"/>
            <w:p w:rsidR="009B41A9" w:rsidP="00C011D4" w:rsidRDefault="009B41A9" w14:paraId="43B802A0" w14:textId="2A23DF33">
              <w:r>
                <w:t>De Afdeling advisering van de Raad van State onder</w:t>
              </w:r>
              <w:r w:rsidR="00114162">
                <w:t>schrijft</w:t>
              </w:r>
              <w:r>
                <w:t xml:space="preserve"> dat met het wetsvoorstel een vereenvoudiging van het stelsel kan worden bewerkstelligd, die ten goede kan komen aan de bestedingsvrijheid van de medeoverheden. Op zichzelf beschouwd is dit wetsvoorstel dan ook een stap voorwaarts. </w:t>
              </w:r>
            </w:p>
            <w:p w:rsidR="009B41A9" w:rsidP="00C011D4" w:rsidRDefault="009B41A9" w14:paraId="05499B74" w14:textId="77777777"/>
            <w:p w:rsidR="00363E7E" w:rsidP="00C011D4" w:rsidRDefault="009B41A9" w14:paraId="73074DA2" w14:textId="77777777">
              <w:r>
                <w:t xml:space="preserve">Tegelijk moet </w:t>
              </w:r>
              <w:r w:rsidR="00610102">
                <w:t xml:space="preserve">ook </w:t>
              </w:r>
              <w:r>
                <w:t xml:space="preserve">worden </w:t>
              </w:r>
              <w:r w:rsidR="00DC0115">
                <w:t xml:space="preserve">onderkend </w:t>
              </w:r>
              <w:r>
                <w:t>dat dit wetsvoorstel andere problemen in de verhoudingen rijk-medeoverheden niet oplost. Deze problemen</w:t>
              </w:r>
              <w:r w:rsidR="00610102">
                <w:t xml:space="preserve"> die weliswaar buiten het bereik van dit voorstel </w:t>
              </w:r>
              <w:r w:rsidR="006850EF">
                <w:t>vallen</w:t>
              </w:r>
              <w:r>
                <w:t xml:space="preserve"> kunnen </w:t>
              </w:r>
              <w:r w:rsidR="006850EF">
                <w:t>evenwel</w:t>
              </w:r>
              <w:r>
                <w:t xml:space="preserve"> de effectieve werking van dit wetsvoorstel belemmeren. In het bijzonder wijst de Afdeling op de discussie over de structurele hoogte van de financiering van de medeoverheden. </w:t>
              </w:r>
            </w:p>
            <w:p w:rsidR="00363E7E" w:rsidP="00C011D4" w:rsidRDefault="00363E7E" w14:paraId="302ABBE1" w14:textId="77777777"/>
            <w:p w:rsidR="00363E7E" w:rsidP="00C011D4" w:rsidRDefault="009B41A9" w14:paraId="3204FA82" w14:textId="77777777">
              <w:r>
                <w:t>Nederland staat voor grote maatschappelijke opgaven in zowel het fysieke domein (waaronder woningbouw</w:t>
              </w:r>
              <w:r w:rsidR="00122063">
                <w:t xml:space="preserve"> en</w:t>
              </w:r>
              <w:r>
                <w:t xml:space="preserve"> stikstof) als het sociale domein (waaronder jeugdzorg en maatschappelijke ondersteuning). In al deze dossiers spelen gemeenten en provincies een cruciale rol, terwijl zij daarvoor niet in alle gevallen voldoende middelen hebben. </w:t>
              </w:r>
            </w:p>
            <w:p w:rsidR="00363E7E" w:rsidP="00C011D4" w:rsidRDefault="00363E7E" w14:paraId="776A3FB3" w14:textId="77777777"/>
            <w:p w:rsidR="009B41A9" w:rsidP="00C011D4" w:rsidRDefault="009B41A9" w14:paraId="73DD771F" w14:textId="5942EC25">
              <w:r>
                <w:t xml:space="preserve">Daar komt bij dat vanuit de nationale overheid – regering en parlement – een aanhoudende behoefte bestaat aan sturing jegens medeoverheden. Dit beperkt </w:t>
              </w:r>
              <w:r>
                <w:lastRenderedPageBreak/>
                <w:t xml:space="preserve">de ruimte om problemen lokaal of regionaal op te lossen. In een reeks aan adviesrapporten is inmiddels uiteengezet dat het noodzakelijk evenwicht in de bestuurlijke, inclusief financiële, verhoudingen moet worden hervonden. </w:t>
              </w:r>
            </w:p>
            <w:p w:rsidR="009B41A9" w:rsidP="00C011D4" w:rsidRDefault="009B41A9" w14:paraId="122FD321" w14:textId="77777777"/>
            <w:p w:rsidR="009B41A9" w:rsidP="00C011D4" w:rsidRDefault="009B41A9" w14:paraId="4FC35DFF" w14:textId="4BC3918E">
              <w:r>
                <w:t>De Afdeling memoreert in dit verband het streven om aan de bouwstenen en adviezen van de Studiegroep Interbestuurlijke Verhoudingen</w:t>
              </w:r>
              <w:r w:rsidR="00783AE2">
                <w:t xml:space="preserve"> </w:t>
              </w:r>
              <w:r>
                <w:t>uitvoering te geven omdat deze essentieel worden geacht om de grote maatschappelijke vraagstukken effectief aan te pakken. Dit is een cruciale opgave voor alle betrokken besturen, waarbij het in de rede li</w:t>
              </w:r>
              <w:r w:rsidR="00105CE1">
                <w:t>g</w:t>
              </w:r>
              <w:r>
                <w:t xml:space="preserve">t dat de minister van Binnenlandse Zaken en Koninkrijksrelatie </w:t>
              </w:r>
              <w:r w:rsidR="00142038">
                <w:t xml:space="preserve">(BZK) </w:t>
              </w:r>
              <w:r>
                <w:t xml:space="preserve">hierin het voortouw neemt. </w:t>
              </w:r>
            </w:p>
            <w:p w:rsidR="009B41A9" w:rsidP="00C011D4" w:rsidRDefault="009B41A9" w14:paraId="14F9E4A5" w14:textId="77777777"/>
            <w:p w:rsidR="009B41A9" w:rsidP="00C011D4" w:rsidRDefault="009B41A9" w14:paraId="51C53BB9" w14:textId="174E681E">
              <w:r>
                <w:t>Over onderdelen van het uitkeringsstelsel uit het wetsvoorstel merkt de Afdeling het volgende op.</w:t>
              </w:r>
            </w:p>
            <w:p w:rsidR="009B41A9" w:rsidP="00C011D4" w:rsidRDefault="009B41A9" w14:paraId="16910160" w14:textId="77777777"/>
            <w:p w:rsidRPr="00E85CD1" w:rsidR="009B41A9" w:rsidP="00C011D4" w:rsidRDefault="009B41A9" w14:paraId="53EE7932" w14:textId="0F7B9554">
              <w:pPr>
                <w:rPr>
                  <w:i/>
                  <w:iCs/>
                </w:rPr>
              </w:pPr>
              <w:r w:rsidRPr="00E85CD1">
                <w:rPr>
                  <w:i/>
                  <w:iCs/>
                </w:rPr>
                <w:t>Bijzondere fondsuitkering</w:t>
              </w:r>
              <w:r>
                <w:rPr>
                  <w:i/>
                  <w:iCs/>
                </w:rPr>
                <w:t>en</w:t>
              </w:r>
              <w:r w:rsidR="00876B2C">
                <w:rPr>
                  <w:i/>
                  <w:iCs/>
                </w:rPr>
                <w:t xml:space="preserve"> </w:t>
              </w:r>
            </w:p>
            <w:p w:rsidR="009B41A9" w:rsidP="00C011D4" w:rsidRDefault="009B41A9" w14:paraId="7EAC4B47" w14:textId="5310FA37">
              <w:r>
                <w:t>Ter vervanging van twee andere uitkeringsvormen introduceert het wetsvoorstel ‘bijzondere fondsuitkering</w:t>
              </w:r>
              <w:r w:rsidR="00E44B49">
                <w:t>en</w:t>
              </w:r>
              <w:r>
                <w:t>’.</w:t>
              </w:r>
              <w:r w:rsidRPr="00DA25EE">
                <w:t xml:space="preserve"> </w:t>
              </w:r>
              <w:r>
                <w:t>Deze uitkering</w:t>
              </w:r>
              <w:r w:rsidR="00540A5F">
                <w:t>en</w:t>
              </w:r>
              <w:r>
                <w:t xml:space="preserve"> uit het </w:t>
              </w:r>
              <w:r w:rsidR="00157916">
                <w:t xml:space="preserve">gemeentefonds en provinciefonds </w:t>
              </w:r>
              <w:r>
                <w:t xml:space="preserve">zijn vrij besteedbaar. Dit betekent dat de </w:t>
              </w:r>
              <w:r w:rsidR="00E44B49">
                <w:t>rijks</w:t>
              </w:r>
              <w:r>
                <w:t xml:space="preserve">overheid niet mag sturen op hoe het geld wordt besteed en dat medeoverheden geen verantwoording hoeven af te leggen aan het rijk. De Afdeling wijst evenwel op de spanning tussen theorie en praktijk. Zo mogen ministeries weliswaar niet </w:t>
              </w:r>
              <w:r w:rsidRPr="007143B4">
                <w:rPr>
                  <w:i/>
                  <w:iCs/>
                </w:rPr>
                <w:t>sturen</w:t>
              </w:r>
              <w:r>
                <w:t xml:space="preserve"> maar wel </w:t>
              </w:r>
              <w:r w:rsidRPr="007143B4">
                <w:rPr>
                  <w:i/>
                  <w:iCs/>
                </w:rPr>
                <w:t>afspraken</w:t>
              </w:r>
              <w:r>
                <w:t xml:space="preserve"> maken met medeoverheden die een bijzondere fondsuitkering ontvangen, zonder dat daarmee de beleids- en bestedingsvrijheid wordt ingeperkt. Voorts mogen ze maximaal eens per jaar beleidsinformatie opvragen bij een </w:t>
              </w:r>
              <w:r w:rsidR="004C37E0">
                <w:t>bijzondere fondsuitkering</w:t>
              </w:r>
              <w:r>
                <w:t xml:space="preserve">, tenzij er zwaarwegende redenen zijn om het vaker te doen. Deze uitzondering is niet dragend gemotiveerd en de Afdeling adviseert daarom deze te schrappen. </w:t>
              </w:r>
            </w:p>
            <w:p w:rsidR="009B41A9" w:rsidP="00C011D4" w:rsidRDefault="009B41A9" w14:paraId="32D0D403" w14:textId="77777777"/>
            <w:p w:rsidRPr="00E85CD1" w:rsidR="009B41A9" w:rsidP="00C011D4" w:rsidRDefault="009B41A9" w14:paraId="10623C40" w14:textId="6D1A81D6">
              <w:pPr>
                <w:rPr>
                  <w:i/>
                  <w:iCs/>
                </w:rPr>
              </w:pPr>
              <w:r w:rsidRPr="00E85CD1">
                <w:rPr>
                  <w:i/>
                  <w:iCs/>
                </w:rPr>
                <w:t>Specifieke uitkeringen</w:t>
              </w:r>
              <w:r w:rsidR="00876B2C">
                <w:rPr>
                  <w:i/>
                  <w:iCs/>
                </w:rPr>
                <w:t xml:space="preserve"> </w:t>
              </w:r>
            </w:p>
            <w:p w:rsidR="009B41A9" w:rsidP="00C011D4" w:rsidRDefault="009B41A9" w14:paraId="23AE2FD4" w14:textId="34D9876F">
              <w:r>
                <w:t>De regering wil het aantal specifieke uitkeringen inperken omdat zij gepaard gaan met zware controle- en verantwoordingslasten. Daarnaast perken zij de lokale beleids- en bestedingsvrijheid in omdat ministeries voorwaarden kunnen stellen aan de besteding. De Afdeling brengt in herinnering dat ook bij de stelselherziening van 2008 het streven was terughoudendheid te betrachten bij de instelling van specifieke uitkeringen. De praktijk leert dat ministeries de behoefte hebben om te ‘sturen met geld’ maar de toelichting maakt slechts beperkt duidelijk wat de oorzaken zijn van de groei van het aantal specifieke uitkeringen</w:t>
              </w:r>
              <w:r w:rsidR="008C5AED">
                <w:t xml:space="preserve"> en </w:t>
              </w:r>
              <w:r w:rsidR="00BF1C41">
                <w:t xml:space="preserve">de </w:t>
              </w:r>
              <w:r w:rsidR="00FB1F3A">
                <w:t>betekenis daarvan voor dit wetsvoorstel</w:t>
              </w:r>
              <w:r w:rsidR="00BF1C41">
                <w:t>.</w:t>
              </w:r>
            </w:p>
            <w:p w:rsidR="009B41A9" w:rsidP="00C011D4" w:rsidRDefault="009B41A9" w14:paraId="6C6DA3EA" w14:textId="77777777"/>
            <w:p w:rsidRPr="00457C8F" w:rsidR="009B41A9" w:rsidP="00C011D4" w:rsidRDefault="009B41A9" w14:paraId="45364849" w14:textId="77777777">
              <w:pPr>
                <w:keepNext/>
                <w:rPr>
                  <w:i/>
                  <w:iCs/>
                </w:rPr>
              </w:pPr>
              <w:r w:rsidRPr="00457C8F">
                <w:rPr>
                  <w:i/>
                  <w:iCs/>
                </w:rPr>
                <w:t>Niveau van regelgeving</w:t>
              </w:r>
            </w:p>
            <w:p w:rsidR="009B41A9" w:rsidP="00C011D4" w:rsidRDefault="009B41A9" w14:paraId="4E7FF129" w14:textId="327754E1">
              <w:r>
                <w:t xml:space="preserve">In het licht van de beleden terughoudendheid valt het op dat de regering voorstelt om de instelling van specifieke uitkeringen tot een looptijd van vijf jaar mogelijk wil maken bij ministeriële regeling, in plaats van bij algemene maatregel van bestuur. De Afdeling </w:t>
              </w:r>
              <w:r w:rsidR="00363E7E">
                <w:t>merkt op dat</w:t>
              </w:r>
              <w:r>
                <w:t xml:space="preserve"> deze keuze onvoldoende </w:t>
              </w:r>
              <w:r w:rsidR="00363E7E">
                <w:t xml:space="preserve">is </w:t>
              </w:r>
              <w:r>
                <w:t>gemotiveerd</w:t>
              </w:r>
              <w:r w:rsidR="00B750CD">
                <w:t>. Zij</w:t>
              </w:r>
              <w:r>
                <w:t xml:space="preserve"> ziet een risico dat</w:t>
              </w:r>
              <w:r w:rsidR="00475244">
                <w:t xml:space="preserve"> </w:t>
              </w:r>
              <w:r w:rsidR="001A5D1B">
                <w:t>dit</w:t>
              </w:r>
              <w:r>
                <w:t xml:space="preserve"> de inzet van specifieke uitkeringen zal stimuleren in plaats van afremmen. Daarnaast draagt het niet bij aan de gewenste versterking van de positie van de minister van BZK en </w:t>
              </w:r>
              <w:r w:rsidR="00295721">
                <w:t xml:space="preserve">zal </w:t>
              </w:r>
              <w:r>
                <w:t xml:space="preserve">parlementaire betrokkenheid </w:t>
              </w:r>
              <w:r w:rsidR="00295721">
                <w:t xml:space="preserve">in de </w:t>
              </w:r>
              <w:r w:rsidR="00295721">
                <w:lastRenderedPageBreak/>
                <w:t>prakt</w:t>
              </w:r>
              <w:r w:rsidR="002D0CD8">
                <w:t xml:space="preserve">ijk </w:t>
              </w:r>
              <w:r w:rsidR="008E2D25">
                <w:t xml:space="preserve">minder </w:t>
              </w:r>
              <w:r w:rsidR="002D0CD8">
                <w:t xml:space="preserve">aan de orde </w:t>
              </w:r>
              <w:r w:rsidR="008E2D25">
                <w:t xml:space="preserve">kunnen </w:t>
              </w:r>
              <w:r w:rsidR="002D0CD8">
                <w:t>zijn</w:t>
              </w:r>
              <w:r>
                <w:t xml:space="preserve">. De Afdeling adviseert daarom de instelling van tijdelijke specifieke uitkeringen te regelen bij algemene maatregel van bestuur. </w:t>
              </w:r>
            </w:p>
            <w:p w:rsidR="009B41A9" w:rsidP="00C011D4" w:rsidRDefault="009B41A9" w14:paraId="1D53872A" w14:textId="77777777"/>
            <w:p w:rsidRPr="00E85CD1" w:rsidR="009B41A9" w:rsidP="00C011D4" w:rsidRDefault="009B41A9" w14:paraId="287524DC" w14:textId="59C9075F">
              <w:pPr>
                <w:rPr>
                  <w:i/>
                  <w:iCs/>
                </w:rPr>
              </w:pPr>
              <w:r w:rsidRPr="00E85CD1">
                <w:rPr>
                  <w:i/>
                  <w:iCs/>
                </w:rPr>
                <w:t>Verdeling algemene uitkering</w:t>
              </w:r>
            </w:p>
            <w:p w:rsidR="009B41A9" w:rsidP="00C011D4" w:rsidRDefault="00946F30" w14:paraId="3113D427" w14:textId="320FF067">
              <w:r>
                <w:t xml:space="preserve">De </w:t>
              </w:r>
              <w:r w:rsidRPr="00252404">
                <w:rPr>
                  <w:iCs/>
                </w:rPr>
                <w:t>algemene</w:t>
              </w:r>
              <w:r w:rsidRPr="000D1AE9">
                <w:rPr>
                  <w:i/>
                </w:rPr>
                <w:t xml:space="preserve"> </w:t>
              </w:r>
              <w:r>
                <w:t>uitkering wo</w:t>
              </w:r>
              <w:r w:rsidR="009C09DA">
                <w:t xml:space="preserve">rdt verstrekt uit </w:t>
              </w:r>
              <w:r w:rsidR="009B41A9">
                <w:t>het gemeentefonds en het provinciefonds. Deze wordt verdeeld aan de hand van wettelijk vastgestelde criteria. De regering stelt voor om de verdeelcriteria minder strikt in de wet te verankeren, door de zogeheten structuurkenmerken niet meer limitatief op te sommen en de zogeheten ‘onderscheidingen’</w:t>
              </w:r>
              <w:r w:rsidR="00EE62AC">
                <w:t xml:space="preserve"> </w:t>
              </w:r>
              <w:r w:rsidR="009B41A9">
                <w:t xml:space="preserve">te schrappen. Het is echter onduidelijk waarom de huidige wettelijke regeling niet zou volstaan. </w:t>
              </w:r>
              <w:r w:rsidRPr="000D1AE9" w:rsidR="009B41A9">
                <w:t xml:space="preserve">De Afdeling adviseert </w:t>
              </w:r>
              <w:r w:rsidR="00AB63F5">
                <w:t>het wetsvoorstel aan te passen, tenzij</w:t>
              </w:r>
              <w:r w:rsidR="009B41A9">
                <w:t xml:space="preserve"> </w:t>
              </w:r>
              <w:r w:rsidRPr="000D1AE9" w:rsidR="009B41A9">
                <w:t>de noodzaak van de</w:t>
              </w:r>
              <w:r w:rsidR="009B41A9">
                <w:t xml:space="preserve">ze versoepeling alsnog </w:t>
              </w:r>
              <w:r w:rsidR="00AB63F5">
                <w:t>overtuigend wordt ge</w:t>
              </w:r>
              <w:r w:rsidR="009B41A9">
                <w:t>motive</w:t>
              </w:r>
              <w:r w:rsidR="00AB63F5">
                <w:t>e</w:t>
              </w:r>
              <w:r w:rsidR="009B41A9">
                <w:t>r</w:t>
              </w:r>
              <w:r w:rsidR="00AB63F5">
                <w:t>d</w:t>
              </w:r>
              <w:r w:rsidRPr="000D1AE9" w:rsidR="009B41A9">
                <w:t xml:space="preserve">. </w:t>
              </w:r>
            </w:p>
            <w:p w:rsidR="009B41A9" w:rsidP="00C011D4" w:rsidRDefault="009B41A9" w14:paraId="60BEB9E7" w14:textId="77777777"/>
            <w:p w:rsidR="009B41A9" w:rsidP="00C011D4" w:rsidRDefault="009B41A9" w14:paraId="0FEEB5AD" w14:textId="77777777">
              <w:r>
                <w:t>In verband hiermee is aanpassing wenselijk van het wetsvoorstel en van de memorie van toelichting.</w:t>
              </w:r>
            </w:p>
            <w:p w:rsidR="009B41A9" w:rsidP="00C011D4" w:rsidRDefault="009B41A9" w14:paraId="53BC70C2" w14:textId="77777777"/>
            <w:p w:rsidRPr="007873BC" w:rsidR="009B41A9" w:rsidP="00C011D4" w:rsidRDefault="009B41A9" w14:paraId="7F3EA42E" w14:textId="77777777">
              <w:pPr>
                <w:rPr>
                  <w:b/>
                  <w:bCs/>
                </w:rPr>
              </w:pPr>
              <w:r w:rsidRPr="007873BC">
                <w:rPr>
                  <w:b/>
                  <w:bCs/>
                </w:rPr>
                <w:t xml:space="preserve">Advies </w:t>
              </w:r>
            </w:p>
            <w:p w:rsidR="009B41A9" w:rsidP="00C011D4" w:rsidRDefault="009B41A9" w14:paraId="212D7385" w14:textId="77777777"/>
            <w:p w:rsidR="009B41A9" w:rsidP="00C011D4" w:rsidRDefault="009B41A9" w14:paraId="67B58410" w14:textId="77777777">
              <w:r w:rsidRPr="005C0A2E">
                <w:t>1.</w:t>
              </w:r>
              <w:r w:rsidRPr="005C0A2E">
                <w:tab/>
              </w:r>
              <w:r>
                <w:rPr>
                  <w:u w:val="single"/>
                </w:rPr>
                <w:t xml:space="preserve">Achtergrond en inhoud van het </w:t>
              </w:r>
              <w:r w:rsidRPr="00976E06">
                <w:rPr>
                  <w:u w:val="single"/>
                </w:rPr>
                <w:t>wetsvoorstel</w:t>
              </w:r>
            </w:p>
            <w:p w:rsidR="009B41A9" w:rsidP="00C011D4" w:rsidRDefault="009B41A9" w14:paraId="39985658" w14:textId="77777777"/>
            <w:p w:rsidR="009B41A9" w:rsidP="00C011D4" w:rsidRDefault="009B41A9" w14:paraId="24354377" w14:textId="77777777">
              <w:r>
                <w:t>a.</w:t>
              </w:r>
              <w:r>
                <w:tab/>
              </w:r>
              <w:r>
                <w:rPr>
                  <w:i/>
                  <w:iCs/>
                </w:rPr>
                <w:t>Het huidige uitkeringsstelsel</w:t>
              </w:r>
            </w:p>
            <w:p w:rsidR="009B41A9" w:rsidP="00C011D4" w:rsidRDefault="009B41A9" w14:paraId="2A69E960" w14:textId="20384D95">
              <w:r>
                <w:t>P</w:t>
              </w:r>
              <w:r w:rsidRPr="00DA25EE">
                <w:t xml:space="preserve">rovincies en gemeenten </w:t>
              </w:r>
              <w:r>
                <w:t>krijgen een</w:t>
              </w:r>
              <w:r w:rsidRPr="00DA25EE">
                <w:t xml:space="preserve"> groot deel </w:t>
              </w:r>
              <w:r>
                <w:t>van hun financiële middelen van de rijksoverheid: de uitkeringen uit het provinciefonds en het gemeentefonds. De minister van B</w:t>
              </w:r>
              <w:r w:rsidR="002E5B14">
                <w:t xml:space="preserve">ZK </w:t>
              </w:r>
              <w:r>
                <w:t xml:space="preserve">en de minister van Financiën zijn de beheerders van deze fondsen. </w:t>
              </w:r>
            </w:p>
            <w:p w:rsidR="009B41A9" w:rsidP="00C011D4" w:rsidRDefault="009B41A9" w14:paraId="3C2AC3BE" w14:textId="77777777"/>
            <w:p w:rsidR="009B41A9" w:rsidP="00C011D4" w:rsidRDefault="009B41A9" w14:paraId="4FA42EE2" w14:textId="77777777">
              <w:r>
                <w:t>Vanuit deze fondsen worden verschillende soorten uitkeringen verstrekt. De grootste is de zogenoemde</w:t>
              </w:r>
              <w:r w:rsidDel="004F09BB">
                <w:t xml:space="preserve"> </w:t>
              </w:r>
              <w:r>
                <w:t xml:space="preserve">algemene </w:t>
              </w:r>
              <w:r w:rsidRPr="00DA25EE">
                <w:t>uitkering</w:t>
              </w:r>
              <w:r>
                <w:t>. Deze wordt verdeeld aan de hand van wettelijke maatstaven en aan alle provincies en gemeenten verstrekt.</w:t>
              </w:r>
              <w:r>
                <w:rPr>
                  <w:rStyle w:val="Voetnootmarkering"/>
                </w:rPr>
                <w:footnoteReference w:id="2"/>
              </w:r>
              <w:r>
                <w:t xml:space="preserve"> De algemene uitkering is vrij te besteden door de ontvangende overheden. </w:t>
              </w:r>
            </w:p>
            <w:p w:rsidR="009B41A9" w:rsidP="00C011D4" w:rsidRDefault="009B41A9" w14:paraId="68A76C4A" w14:textId="77777777"/>
            <w:p w:rsidR="009B41A9" w:rsidP="00C011D4" w:rsidRDefault="009B41A9" w14:paraId="79F24B11" w14:textId="363384B6">
              <w:r>
                <w:t xml:space="preserve">Daarnaast ontvangen zij rijksgeld waaraan wel bestedingsvoorwaarden zijn verbonden, de zogeheten specifieke uitkeringen. </w:t>
              </w:r>
              <w:r w:rsidRPr="00DA25EE">
                <w:t xml:space="preserve">Bij een specifieke uitkering </w:t>
              </w:r>
              <w:r>
                <w:t>verstrekt</w:t>
              </w:r>
              <w:r w:rsidRPr="00DA25EE">
                <w:t xml:space="preserve"> </w:t>
              </w:r>
              <w:r>
                <w:t>een ministerie, ten laste van de departementale begroting,</w:t>
              </w:r>
              <w:r w:rsidRPr="00DA25EE">
                <w:t xml:space="preserve"> onder voorwaarden geld aan gemeenten en provincies. Deze uitkeringsvorm </w:t>
              </w:r>
              <w:r>
                <w:t xml:space="preserve">gaat gepaard met relatief grote controle- en verantwoordingslasten </w:t>
              </w:r>
              <w:r w:rsidRPr="00DA25EE">
                <w:t xml:space="preserve">voor </w:t>
              </w:r>
              <w:r>
                <w:t>alle betrokken overheden en is een inperking van de lokale beleids- en bestedingsvrijheid. Een</w:t>
              </w:r>
              <w:r w:rsidRPr="00CC29C6">
                <w:t xml:space="preserve"> </w:t>
              </w:r>
              <w:r w:rsidR="00F87CE9">
                <w:t xml:space="preserve">tijdelijke </w:t>
              </w:r>
              <w:r w:rsidRPr="00CC29C6">
                <w:t>specifieke uitkering</w:t>
              </w:r>
              <w:r>
                <w:t xml:space="preserve"> wordt </w:t>
              </w:r>
              <w:r w:rsidRPr="00CC29C6">
                <w:t>geregeld bij algemene maatregel van bestuur</w:t>
              </w:r>
              <w:r>
                <w:t xml:space="preserve"> voor ten hoogste vier jaar.</w:t>
              </w:r>
              <w:r>
                <w:rPr>
                  <w:rStyle w:val="Voetnootmarkering"/>
                </w:rPr>
                <w:footnoteReference w:id="3"/>
              </w:r>
              <w:r>
                <w:t xml:space="preserve"> </w:t>
              </w:r>
              <w:r w:rsidR="000E3F46">
                <w:t>Voor financieel geringe</w:t>
              </w:r>
              <w:r>
                <w:t xml:space="preserve"> specifieke uitkeringen, geldt </w:t>
              </w:r>
              <w:r w:rsidR="000E3F46">
                <w:t>de</w:t>
              </w:r>
              <w:r>
                <w:t xml:space="preserve"> mogelijkheid </w:t>
              </w:r>
              <w:r w:rsidR="000E3F46">
                <w:t>dat deze gebundeld</w:t>
              </w:r>
              <w:r>
                <w:t xml:space="preserve"> als ‘verzameluitkering’ worden uitgekeerd. </w:t>
              </w:r>
            </w:p>
            <w:p w:rsidR="009B41A9" w:rsidP="00C011D4" w:rsidRDefault="009B41A9" w14:paraId="5F36B280" w14:textId="77777777"/>
            <w:p w:rsidR="009B41A9" w:rsidP="00C011D4" w:rsidRDefault="009B41A9" w14:paraId="506AC4EC" w14:textId="77777777">
              <w:r>
                <w:lastRenderedPageBreak/>
                <w:t>Ook zijn er de ‘</w:t>
              </w:r>
              <w:r w:rsidRPr="00382E1D">
                <w:t>integratie-uitkering</w:t>
              </w:r>
              <w:r>
                <w:t xml:space="preserve">’ en de ‘decentralisatie-uitkering’. Zij zijn beide </w:t>
              </w:r>
              <w:r w:rsidRPr="00382E1D">
                <w:t>vooral bedoeld als tussenstap voor de situatie dat een specifieke uitkering overgeheveld wordt naar de algemene uitkering</w:t>
              </w:r>
              <w:r>
                <w:t>,</w:t>
              </w:r>
              <w:r w:rsidRPr="00382E1D">
                <w:t xml:space="preserve"> met als belangrijk verschil dat bij de decentralisatie-uitkering anders dan bij de integratie-uitkering niet vooraf hoeft te worden bepaald binnen welke termijn deze in de algemene uitkering overgaat.</w:t>
              </w:r>
              <w:r>
                <w:rPr>
                  <w:rStyle w:val="Voetnootmarkering"/>
                </w:rPr>
                <w:footnoteReference w:id="4"/>
              </w:r>
              <w:r w:rsidRPr="00382E1D">
                <w:t xml:space="preserve"> </w:t>
              </w:r>
              <w:r>
                <w:t>Tot slot is er de aanvullende uitkering, bedoeld voor gemeenten die kampen met een structureel financieel tekort.</w:t>
              </w:r>
              <w:r>
                <w:rPr>
                  <w:rStyle w:val="Voetnootmarkering"/>
                </w:rPr>
                <w:footnoteReference w:id="5"/>
              </w:r>
              <w:r>
                <w:t xml:space="preserve"> </w:t>
              </w:r>
            </w:p>
            <w:p w:rsidR="009B41A9" w:rsidP="00C011D4" w:rsidRDefault="009B41A9" w14:paraId="2B116535" w14:textId="77777777"/>
            <w:p w:rsidRPr="00296099" w:rsidR="009B41A9" w:rsidP="00C011D4" w:rsidRDefault="009B41A9" w14:paraId="55646311" w14:textId="77777777">
              <w:pPr>
                <w:rPr>
                  <w:i/>
                  <w:iCs/>
                </w:rPr>
              </w:pPr>
              <w:r w:rsidRPr="004451EE">
                <w:t>b.</w:t>
              </w:r>
              <w:r>
                <w:rPr>
                  <w:i/>
                  <w:iCs/>
                </w:rPr>
                <w:tab/>
                <w:t>Aanleiding en achtergrond wetsvoorstel</w:t>
              </w:r>
            </w:p>
            <w:p w:rsidR="00B750CD" w:rsidP="00C011D4" w:rsidRDefault="009B41A9" w14:paraId="34330321" w14:textId="77777777">
              <w:r>
                <w:t>Vrij snel na invoering van het uitkeringsstelsel in 2008 kwamen er knelpunten aan het licht, zoals de omslachtige wijze van verstrekken van de decentralisatie-uitkering en integratie-uitkering. Daarnaast werd per 2015 besloten niet langer gebruik te maken van de verzameluitkering o.a. omdat deze niet de beoogde vermindering van controle- en verantwoordingslasten opleverde.</w:t>
              </w:r>
              <w:r>
                <w:rPr>
                  <w:rStyle w:val="Voetnootmarkering"/>
                </w:rPr>
                <w:footnoteReference w:id="6"/>
              </w:r>
              <w:r>
                <w:t xml:space="preserve"> </w:t>
              </w:r>
            </w:p>
            <w:p w:rsidR="00B750CD" w:rsidP="00C011D4" w:rsidRDefault="00B750CD" w14:paraId="5541BE09" w14:textId="77777777"/>
            <w:p w:rsidR="009B41A9" w:rsidP="00C011D4" w:rsidRDefault="009B41A9" w14:paraId="07396197" w14:textId="7D80E798">
              <w:r>
                <w:t>Vervolgens oordeelde de Algemene Rekenkamer dat de uitgaven die samenhingen met decentralisatie-uitkeringen onrechtmatig waren omdat de rijksoverheid aan deze</w:t>
              </w:r>
              <w:r w:rsidRPr="006E7295">
                <w:t xml:space="preserve"> uitkeringen </w:t>
              </w:r>
              <w:r>
                <w:t>voorwaarden verbond</w:t>
              </w:r>
              <w:r w:rsidRPr="006E7295">
                <w:t xml:space="preserve"> die als effect </w:t>
              </w:r>
              <w:r>
                <w:t>hadden</w:t>
              </w:r>
              <w:r w:rsidRPr="006E7295">
                <w:t xml:space="preserve"> dat de beleids- en bestedingsvrijheid van decentrale overheden w</w:t>
              </w:r>
              <w:r>
                <w:t>e</w:t>
              </w:r>
              <w:r w:rsidRPr="006E7295">
                <w:t>rd beperkt</w:t>
              </w:r>
              <w:r>
                <w:t>.</w:t>
              </w:r>
              <w:r>
                <w:rPr>
                  <w:rStyle w:val="Voetnootmarkering"/>
                </w:rPr>
                <w:footnoteReference w:id="7"/>
              </w:r>
            </w:p>
            <w:p w:rsidR="009B41A9" w:rsidP="00C011D4" w:rsidRDefault="009B41A9" w14:paraId="3F618C3D" w14:textId="77777777"/>
            <w:p w:rsidR="009B41A9" w:rsidP="00C011D4" w:rsidRDefault="009B41A9" w14:paraId="1C4DC459" w14:textId="709DD430">
              <w:r>
                <w:t xml:space="preserve">Een en ander leidde in 2018 tot de aankondiging van een wetswijziging, die in 2020 in consultatie werd gegeven. Ondertussen ontstond een praktijk waarin specifieke uitkeringen bij ministeriële regeling verstrekt werden in plaats van de voorgeschreven algemene maatregel van bestuur. Ook bleek er in de praktijk verwarring over de toepasselijkheid van de subsidietitel in de Algemene wet bestuursrecht op de specifieke uitkeringen uit de Financiële-verhoudingswet. </w:t>
              </w:r>
            </w:p>
            <w:p w:rsidR="009B41A9" w:rsidP="00C011D4" w:rsidRDefault="009B41A9" w14:paraId="6E72490B" w14:textId="77777777"/>
            <w:p w:rsidRPr="008E580E" w:rsidR="009B41A9" w:rsidP="00C011D4" w:rsidRDefault="0058646A" w14:paraId="31692C79" w14:textId="656972C0">
              <w:r>
                <w:t>Onder meer</w:t>
              </w:r>
              <w:r w:rsidR="009B41A9">
                <w:t xml:space="preserve"> de Algemene Rekenkamer en de Raad voor het </w:t>
              </w:r>
              <w:r w:rsidR="00866CAD">
                <w:t>o</w:t>
              </w:r>
              <w:r w:rsidR="009B41A9">
                <w:t xml:space="preserve">penbaar </w:t>
              </w:r>
              <w:r w:rsidR="00866CAD">
                <w:t>b</w:t>
              </w:r>
              <w:r w:rsidR="009B41A9">
                <w:t xml:space="preserve">estuur reageerden zeer kritisch op het toenmalige wetsvoorstel, dat daarna niet verder in procedure </w:t>
              </w:r>
              <w:r>
                <w:t xml:space="preserve">werd </w:t>
              </w:r>
              <w:r w:rsidR="009B41A9">
                <w:t>gebracht. De regering besloot om nader advies te vragen dat begin 2022 verscheen.</w:t>
              </w:r>
              <w:r w:rsidR="009B41A9">
                <w:rPr>
                  <w:rStyle w:val="Voetnootmarkering"/>
                </w:rPr>
                <w:footnoteReference w:id="8"/>
              </w:r>
              <w:r w:rsidR="009B41A9">
                <w:t xml:space="preserve"> Daarop volgden gedachtewisselingen met de Tweede Kamer en werd </w:t>
              </w:r>
              <w:r w:rsidRPr="003B70CD" w:rsidR="009B41A9">
                <w:rPr>
                  <w:szCs w:val="18"/>
                </w:rPr>
                <w:t>een interdepartementale Taskforce</w:t>
              </w:r>
              <w:r w:rsidR="009B41A9">
                <w:rPr>
                  <w:szCs w:val="18"/>
                </w:rPr>
                <w:t xml:space="preserve"> uitkeringsstelsel ingesteld</w:t>
              </w:r>
              <w:r w:rsidRPr="003B70CD" w:rsidR="009B41A9">
                <w:rPr>
                  <w:szCs w:val="18"/>
                </w:rPr>
                <w:t>.</w:t>
              </w:r>
              <w:r w:rsidRPr="003B70CD" w:rsidR="009B41A9">
                <w:rPr>
                  <w:rStyle w:val="Voetnootmarkering"/>
                  <w:szCs w:val="18"/>
                </w:rPr>
                <w:footnoteReference w:id="9"/>
              </w:r>
              <w:r w:rsidRPr="003B70CD" w:rsidR="009B41A9">
                <w:rPr>
                  <w:szCs w:val="18"/>
                </w:rPr>
                <w:t xml:space="preserve"> </w:t>
              </w:r>
              <w:r w:rsidR="009B41A9">
                <w:rPr>
                  <w:szCs w:val="18"/>
                </w:rPr>
                <w:t>Diverse knelpunten en mogelijke oplossingen zijn in de jaren die volgden besproken met (koepels van) decentrale overheden en tussen departementen. Het resultaat van dit proces is het nu voorliggende voorstel.</w:t>
              </w:r>
            </w:p>
            <w:p w:rsidR="009B41A9" w:rsidP="00C011D4" w:rsidRDefault="009B41A9" w14:paraId="2ADBF301" w14:textId="77777777"/>
            <w:p w:rsidR="009B41A9" w:rsidP="00C011D4" w:rsidRDefault="003E4B92" w14:paraId="5306270F" w14:textId="3654F990">
              <w:pPr>
                <w:keepNext/>
                <w:keepLines/>
              </w:pPr>
              <w:r>
                <w:lastRenderedPageBreak/>
                <w:t>c</w:t>
              </w:r>
              <w:r w:rsidR="009B41A9">
                <w:t>.</w:t>
              </w:r>
              <w:r w:rsidR="009B41A9">
                <w:tab/>
              </w:r>
              <w:r w:rsidRPr="00030D7F" w:rsidR="009B41A9">
                <w:rPr>
                  <w:i/>
                  <w:iCs/>
                </w:rPr>
                <w:t>Inhoud</w:t>
              </w:r>
              <w:r>
                <w:rPr>
                  <w:i/>
                  <w:iCs/>
                </w:rPr>
                <w:t xml:space="preserve"> wetsvoorstel</w:t>
              </w:r>
            </w:p>
            <w:p w:rsidR="009B41A9" w:rsidP="00C011D4" w:rsidRDefault="009B41A9" w14:paraId="0020659D" w14:textId="628EEFFD">
              <w:pPr>
                <w:keepNext/>
                <w:keepLines/>
              </w:pPr>
              <w:r>
                <w:t xml:space="preserve">Het wetsvoorstel wijzigt de Financiële-verhoudingswet </w:t>
              </w:r>
              <w:r w:rsidR="00F843DB">
                <w:t>(</w:t>
              </w:r>
              <w:proofErr w:type="spellStart"/>
              <w:r w:rsidR="00F843DB">
                <w:t>Fvw</w:t>
              </w:r>
              <w:proofErr w:type="spellEnd"/>
              <w:r w:rsidR="00F843DB">
                <w:t xml:space="preserve">) </w:t>
              </w:r>
              <w:r>
                <w:t>en enige andere wetten op de volgende onderdelen.</w:t>
              </w:r>
            </w:p>
            <w:p w:rsidR="005D6AF5" w:rsidP="00C011D4" w:rsidRDefault="005D6AF5" w14:paraId="46D178CA" w14:textId="2099A2E4">
              <w:pPr>
                <w:rPr>
                  <w:i/>
                  <w:iCs/>
                </w:rPr>
              </w:pPr>
            </w:p>
            <w:p w:rsidRPr="00273EF3" w:rsidR="009B41A9" w:rsidP="00C011D4" w:rsidRDefault="009B41A9" w14:paraId="75E6D8A0" w14:textId="7B56AA55">
              <w:pPr>
                <w:rPr>
                  <w:i/>
                  <w:iCs/>
                </w:rPr>
              </w:pPr>
              <w:r w:rsidRPr="00273EF3">
                <w:rPr>
                  <w:i/>
                  <w:iCs/>
                </w:rPr>
                <w:t>Introductie bijzondere</w:t>
              </w:r>
              <w:r>
                <w:rPr>
                  <w:i/>
                  <w:iCs/>
                </w:rPr>
                <w:t xml:space="preserve"> </w:t>
              </w:r>
              <w:r w:rsidRPr="00273EF3">
                <w:rPr>
                  <w:i/>
                  <w:iCs/>
                </w:rPr>
                <w:t>fondsuitkering</w:t>
              </w:r>
            </w:p>
            <w:p w:rsidRPr="00DA25EE" w:rsidR="009B41A9" w:rsidP="00C011D4" w:rsidRDefault="009B41A9" w14:paraId="341172DB" w14:textId="602165D1">
              <w:r>
                <w:t>Om tot een eenvoudiger stelsel te komen</w:t>
              </w:r>
              <w:r w:rsidR="008E3B02">
                <w:t>,</w:t>
              </w:r>
              <w:r>
                <w:t xml:space="preserve"> </w:t>
              </w:r>
              <w:r w:rsidR="004C37E0">
                <w:t>introduceert het wetsvoorstel</w:t>
              </w:r>
              <w:r>
                <w:t xml:space="preserve"> de ‘Bijzondere fondsuitkering’ (BFU). Deze komt in de plaats van de integratie-uitkering en de decentralisatie-uitkering (die beide komen te vervallen).</w:t>
              </w:r>
              <w:r w:rsidRPr="00DA25EE">
                <w:t xml:space="preserve"> </w:t>
              </w:r>
              <w:r>
                <w:t>Deze uitkeringsvorm wordt bekostigd uit het gemeente</w:t>
              </w:r>
              <w:r w:rsidR="00372722">
                <w:t>- of provincie</w:t>
              </w:r>
              <w:r>
                <w:t xml:space="preserve">fonds. </w:t>
              </w:r>
              <w:r w:rsidRPr="00DA25EE">
                <w:t xml:space="preserve">Dat betekent dat de </w:t>
              </w:r>
              <w:r>
                <w:t>BFU</w:t>
              </w:r>
              <w:r w:rsidRPr="00DA25EE">
                <w:t xml:space="preserve"> ten goede komt aan de algemene middelen van de provincie of gemeente</w:t>
              </w:r>
              <w:r>
                <w:t xml:space="preserve">n, waarover zij </w:t>
              </w:r>
              <w:r w:rsidRPr="00DA25EE">
                <w:t xml:space="preserve">geen verantwoording aan </w:t>
              </w:r>
              <w:r>
                <w:t xml:space="preserve">de rijksoverheid hoeven </w:t>
              </w:r>
              <w:r w:rsidRPr="00DA25EE">
                <w:t xml:space="preserve">af te leggen. Wel wordt in het wetsvoorstel geregeld dat </w:t>
              </w:r>
              <w:r>
                <w:t>de rijksoverheid</w:t>
              </w:r>
              <w:r w:rsidRPr="00DA25EE">
                <w:t xml:space="preserve"> bij een BFU</w:t>
              </w:r>
              <w:r>
                <w:t>, anders dan bij de algemene uitkering,</w:t>
              </w:r>
              <w:r w:rsidRPr="00DA25EE">
                <w:t xml:space="preserve"> </w:t>
              </w:r>
              <w:r>
                <w:t>kwantitatieve beleids</w:t>
              </w:r>
              <w:r w:rsidRPr="00DA25EE">
                <w:t xml:space="preserve">informatie </w:t>
              </w:r>
              <w:r>
                <w:t>kan</w:t>
              </w:r>
              <w:r w:rsidRPr="00DA25EE">
                <w:t xml:space="preserve"> opvragen </w:t>
              </w:r>
              <w:r>
                <w:t>bij medeoverheden</w:t>
              </w:r>
              <w:r w:rsidRPr="00DA25EE">
                <w:t xml:space="preserve">. Zo </w:t>
              </w:r>
              <w:r w:rsidR="00DB1074">
                <w:t>kan</w:t>
              </w:r>
              <w:r w:rsidRPr="00DA25EE">
                <w:t xml:space="preserve"> </w:t>
              </w:r>
              <w:r>
                <w:t>de rijksoverheid</w:t>
              </w:r>
              <w:r w:rsidRPr="00DA25EE">
                <w:t xml:space="preserve"> </w:t>
              </w:r>
              <w:r>
                <w:t>monitoren</w:t>
              </w:r>
              <w:r w:rsidRPr="00DA25EE">
                <w:t xml:space="preserve"> of de doelen bereikt worden en of de uitkering aansluit bij de kosten. </w:t>
              </w:r>
            </w:p>
            <w:p w:rsidR="009B41A9" w:rsidP="00C011D4" w:rsidRDefault="009B41A9" w14:paraId="1C6FFFAC" w14:textId="77777777"/>
            <w:p w:rsidRPr="00273EF3" w:rsidR="009B41A9" w:rsidP="00C011D4" w:rsidRDefault="009B41A9" w14:paraId="0FB0213C" w14:textId="77777777">
              <w:pPr>
                <w:rPr>
                  <w:i/>
                  <w:iCs/>
                </w:rPr>
              </w:pPr>
              <w:r w:rsidRPr="00273EF3">
                <w:rPr>
                  <w:i/>
                  <w:iCs/>
                </w:rPr>
                <w:t>Verandering ten aanzien van specifieke uitkeringen</w:t>
              </w:r>
            </w:p>
            <w:p w:rsidR="009B41A9" w:rsidP="00C011D4" w:rsidRDefault="00372722" w14:paraId="72F7B3AA" w14:textId="05C11B05">
              <w:r>
                <w:t>Vanwege</w:t>
              </w:r>
              <w:r w:rsidR="009B41A9">
                <w:t xml:space="preserve"> de lasten die gepaard gaan met het verstrekken van een specifieke uitkering, beoogt het wetsvoorstel het aantal specifieke uitkeringen terug te dringen. De BFU kan als alternatief voor een specifieke uitkering gaan dienen.</w:t>
              </w:r>
              <w:r w:rsidR="009B41A9">
                <w:rPr>
                  <w:rStyle w:val="Voetnootmarkering"/>
                </w:rPr>
                <w:footnoteReference w:id="10"/>
              </w:r>
              <w:r w:rsidR="009B41A9">
                <w:t xml:space="preserve"> Voorts wordt het mogelijk om een specifieke uitkering in te stellen bij ministeriële regeling voor een looptijd van ten hoogste vijf jaar (in plaats van bij </w:t>
              </w:r>
              <w:r w:rsidR="008D24AC">
                <w:t>algemene maatregel van bestuur (</w:t>
              </w:r>
              <w:proofErr w:type="spellStart"/>
              <w:r w:rsidR="009B41A9">
                <w:t>amvb</w:t>
              </w:r>
              <w:proofErr w:type="spellEnd"/>
              <w:r w:rsidR="008D24AC">
                <w:t>)</w:t>
              </w:r>
              <w:r w:rsidR="009B41A9">
                <w:t xml:space="preserve"> voor ten hoogste vier jaar), waarna ze eenmaal kunnen worden verlengd met vijf jaar.</w:t>
              </w:r>
              <w:r w:rsidR="009B41A9">
                <w:rPr>
                  <w:rStyle w:val="Voetnootmarkering"/>
                </w:rPr>
                <w:footnoteReference w:id="11"/>
              </w:r>
              <w:r w:rsidR="009B41A9">
                <w:t xml:space="preserve"> De verzameluitkering komt te vervallen.</w:t>
              </w:r>
            </w:p>
            <w:p w:rsidR="009B41A9" w:rsidP="00C011D4" w:rsidRDefault="009B41A9" w14:paraId="23B47BCB" w14:textId="77777777"/>
            <w:p w:rsidR="009B41A9" w:rsidP="00C011D4" w:rsidRDefault="009B41A9" w14:paraId="5DFDD81C" w14:textId="77777777">
              <w:pPr>
                <w:keepNext/>
                <w:rPr>
                  <w:b/>
                  <w:bCs/>
                  <w:sz w:val="18"/>
                  <w:szCs w:val="20"/>
                </w:rPr>
              </w:pPr>
              <w:r w:rsidRPr="004464A1">
                <w:rPr>
                  <w:b/>
                  <w:bCs/>
                  <w:sz w:val="18"/>
                  <w:szCs w:val="20"/>
                </w:rPr>
                <w:t xml:space="preserve">FIGUUR </w:t>
              </w:r>
              <w:r>
                <w:rPr>
                  <w:b/>
                  <w:bCs/>
                  <w:sz w:val="18"/>
                  <w:szCs w:val="20"/>
                </w:rPr>
                <w:t>–</w:t>
              </w:r>
              <w:r w:rsidRPr="004464A1">
                <w:rPr>
                  <w:b/>
                  <w:bCs/>
                  <w:sz w:val="18"/>
                  <w:szCs w:val="20"/>
                </w:rPr>
                <w:t xml:space="preserve"> HUIDIG</w:t>
              </w:r>
              <w:r>
                <w:rPr>
                  <w:b/>
                  <w:bCs/>
                  <w:sz w:val="18"/>
                  <w:szCs w:val="20"/>
                </w:rPr>
                <w:t xml:space="preserve"> </w:t>
              </w:r>
              <w:r w:rsidRPr="004464A1">
                <w:rPr>
                  <w:b/>
                  <w:bCs/>
                  <w:sz w:val="18"/>
                  <w:szCs w:val="20"/>
                </w:rPr>
                <w:t>E</w:t>
              </w:r>
              <w:r>
                <w:rPr>
                  <w:b/>
                  <w:bCs/>
                  <w:sz w:val="18"/>
                  <w:szCs w:val="20"/>
                </w:rPr>
                <w:t>N</w:t>
              </w:r>
              <w:r w:rsidRPr="004464A1">
                <w:rPr>
                  <w:b/>
                  <w:bCs/>
                  <w:sz w:val="18"/>
                  <w:szCs w:val="20"/>
                </w:rPr>
                <w:t xml:space="preserve"> VOORGESTELD UITKERING</w:t>
              </w:r>
              <w:r>
                <w:rPr>
                  <w:b/>
                  <w:bCs/>
                  <w:sz w:val="18"/>
                  <w:szCs w:val="20"/>
                </w:rPr>
                <w:t>SSTELSEL</w:t>
              </w:r>
            </w:p>
            <w:p w:rsidR="009B41A9" w:rsidP="00C011D4" w:rsidRDefault="009B41A9" w14:paraId="6E58A14E" w14:textId="77777777">
              <w:r>
                <w:rPr>
                  <w:noProof/>
                </w:rPr>
                <mc:AlternateContent>
                  <mc:Choice Requires="wps">
                    <w:drawing>
                      <wp:anchor distT="0" distB="0" distL="114300" distR="114300" simplePos="0" relativeHeight="251658240" behindDoc="0" locked="0" layoutInCell="1" allowOverlap="1" wp14:editId="5A99C613" wp14:anchorId="1E3B0728">
                        <wp:simplePos x="0" y="0"/>
                        <wp:positionH relativeFrom="page">
                          <wp:posOffset>3280741</wp:posOffset>
                        </wp:positionH>
                        <wp:positionV relativeFrom="paragraph">
                          <wp:posOffset>1029615</wp:posOffset>
                        </wp:positionV>
                        <wp:extent cx="611579" cy="301584"/>
                        <wp:effectExtent l="0" t="19050" r="36195" b="41910"/>
                        <wp:wrapNone/>
                        <wp:docPr id="1819127921" name="Pijl: rechts 3"/>
                        <wp:cNvGraphicFramePr/>
                        <a:graphic xmlns:a="http://schemas.openxmlformats.org/drawingml/2006/main">
                          <a:graphicData uri="http://schemas.microsoft.com/office/word/2010/wordprocessingShape">
                            <wps:wsp>
                              <wps:cNvSpPr/>
                              <wps:spPr>
                                <a:xfrm>
                                  <a:off x="0" y="0"/>
                                  <a:ext cx="611579" cy="301584"/>
                                </a:xfrm>
                                <a:prstGeom prst="rightArrow">
                                  <a:avLst/>
                                </a:prstGeom>
                                <a:solidFill>
                                  <a:srgbClr val="4F81BD"/>
                                </a:solidFill>
                                <a:ln w="25400" cap="flat" cmpd="sng" algn="ctr">
                                  <a:gradFill>
                                    <a:gsLst>
                                      <a:gs pos="0">
                                        <a:srgbClr val="4F81BD">
                                          <a:lumMod val="5000"/>
                                          <a:lumOff val="95000"/>
                                        </a:srgbClr>
                                      </a:gs>
                                      <a:gs pos="74000">
                                        <a:srgbClr val="4F81BD">
                                          <a:lumMod val="45000"/>
                                          <a:lumOff val="55000"/>
                                        </a:srgbClr>
                                      </a:gs>
                                      <a:gs pos="83000">
                                        <a:srgbClr val="4F81BD">
                                          <a:lumMod val="45000"/>
                                          <a:lumOff val="55000"/>
                                        </a:srgbClr>
                                      </a:gs>
                                      <a:gs pos="100000">
                                        <a:srgbClr val="4F81BD">
                                          <a:lumMod val="30000"/>
                                          <a:lumOff val="70000"/>
                                        </a:srgbClr>
                                      </a:gs>
                                    </a:gsLst>
                                    <a:lin ang="5400000" scaled="1"/>
                                  </a:gra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w14:anchorId="0B49405F">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Pijl: rechts 3" style="position:absolute;margin-left:258.35pt;margin-top:81.05pt;width:48.15pt;height:2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4f81bd" strokeweight="2pt" type="#_x0000_t13" adj="1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">
                        <w10:wrap anchorx="page"/>
                      </v:shape>
                    </w:pict>
                  </mc:Fallback>
                </mc:AlternateContent>
              </w:r>
              <w:r w:rsidRPr="004A3BCC">
                <w:rPr>
                  <w:noProof/>
                </w:rPr>
                <w:drawing>
                  <wp:inline distT="0" distB="0" distL="0" distR="0" wp14:anchorId="432B8BDA" wp14:editId="43CFACA2">
                    <wp:extent cx="1429360" cy="2360975"/>
                    <wp:effectExtent l="19050" t="19050" r="19050" b="20320"/>
                    <wp:docPr id="903357724" name="Afbeelding 1" descr="Afbeelding met tekst, schermopname, Lettertype,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357724" name="Afbeelding 1" descr="Afbeelding met tekst, schermopname, Lettertype, Rechthoek&#10;&#10;Door AI gegenereerde inhoud is mogelijk onjuist."/>
                            <pic:cNvPicPr/>
                          </pic:nvPicPr>
                          <pic:blipFill>
                            <a:blip r:embed="rId13"/>
                            <a:stretch>
                              <a:fillRect/>
                            </a:stretch>
                          </pic:blipFill>
                          <pic:spPr>
                            <a:xfrm>
                              <a:off x="0" y="0"/>
                              <a:ext cx="1472464" cy="2432174"/>
                            </a:xfrm>
                            <a:prstGeom prst="rect">
                              <a:avLst/>
                            </a:prstGeom>
                            <a:ln>
                              <a:solidFill>
                                <a:srgbClr val="4F81BD">
                                  <a:lumMod val="40000"/>
                                  <a:lumOff val="60000"/>
                                </a:srgbClr>
                              </a:solidFill>
                            </a:ln>
                          </pic:spPr>
                        </pic:pic>
                      </a:graphicData>
                    </a:graphic>
                  </wp:inline>
                </w:drawing>
              </w:r>
              <w:r>
                <w:tab/>
                <w:t xml:space="preserve"> </w:t>
              </w:r>
              <w:r>
                <w:tab/>
              </w:r>
              <w:r>
                <w:tab/>
              </w:r>
              <w:r>
                <w:tab/>
                <w:t xml:space="preserve"> </w:t>
              </w:r>
              <w:r w:rsidRPr="008E296E">
                <w:rPr>
                  <w:noProof/>
                </w:rPr>
                <w:drawing>
                  <wp:inline distT="0" distB="0" distL="0" distR="0" wp14:anchorId="54C2B7D4" wp14:editId="01A958E5">
                    <wp:extent cx="1333118" cy="2380335"/>
                    <wp:effectExtent l="19050" t="19050" r="19685" b="20320"/>
                    <wp:docPr id="2048579476"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79476" name="Afbeelding 1" descr="Afbeelding met tekst, schermopname, Lettertype, lijn&#10;&#10;Door AI gegenereerde inhoud is mogelijk onjuist."/>
                            <pic:cNvPicPr/>
                          </pic:nvPicPr>
                          <pic:blipFill>
                            <a:blip r:embed="rId14"/>
                            <a:stretch>
                              <a:fillRect/>
                            </a:stretch>
                          </pic:blipFill>
                          <pic:spPr>
                            <a:xfrm>
                              <a:off x="0" y="0"/>
                              <a:ext cx="1373478" cy="2452399"/>
                            </a:xfrm>
                            <a:prstGeom prst="rect">
                              <a:avLst/>
                            </a:prstGeom>
                            <a:ln>
                              <a:solidFill>
                                <a:srgbClr val="4F81BD">
                                  <a:lumMod val="40000"/>
                                  <a:lumOff val="60000"/>
                                </a:srgbClr>
                              </a:solidFill>
                            </a:ln>
                          </pic:spPr>
                        </pic:pic>
                      </a:graphicData>
                    </a:graphic>
                  </wp:inline>
                </w:drawing>
              </w:r>
              <w:r>
                <w:tab/>
              </w:r>
            </w:p>
            <w:p w:rsidR="009B41A9" w:rsidP="00C011D4" w:rsidRDefault="009B41A9" w14:paraId="59312632" w14:textId="77777777"/>
            <w:p w:rsidRPr="00550624" w:rsidR="009B41A9" w:rsidP="00C011D4" w:rsidRDefault="009B41A9" w14:paraId="4D93258E" w14:textId="77777777">
              <w:pPr>
                <w:keepNext/>
                <w:keepLines/>
                <w:rPr>
                  <w:i/>
                  <w:iCs/>
                </w:rPr>
              </w:pPr>
              <w:r w:rsidRPr="00550624">
                <w:rPr>
                  <w:i/>
                  <w:iCs/>
                </w:rPr>
                <w:t>Verdeling algemene uitkering</w:t>
              </w:r>
            </w:p>
            <w:p w:rsidR="009B41A9" w:rsidP="00C011D4" w:rsidRDefault="009B41A9" w14:paraId="211486D0" w14:textId="6D70A3D4">
              <w:r>
                <w:t xml:space="preserve">Het grootste deel van het </w:t>
              </w:r>
              <w:r w:rsidR="00DA0F3A">
                <w:t>g</w:t>
              </w:r>
              <w:r>
                <w:t xml:space="preserve">emeentefonds en het </w:t>
              </w:r>
              <w:r w:rsidR="00DA0F3A">
                <w:t>p</w:t>
              </w:r>
              <w:r>
                <w:t xml:space="preserve">rovinciefonds wordt verstrekt via de </w:t>
              </w:r>
              <w:r w:rsidRPr="00DA0F3A">
                <w:rPr>
                  <w:iCs/>
                </w:rPr>
                <w:t>algemene</w:t>
              </w:r>
              <w:r w:rsidRPr="000D1AE9">
                <w:rPr>
                  <w:i/>
                </w:rPr>
                <w:t xml:space="preserve"> </w:t>
              </w:r>
              <w:r>
                <w:t xml:space="preserve">uitkering (zie punt 1). Deze algemene uitkering wordt verdeeld </w:t>
              </w:r>
              <w:r>
                <w:lastRenderedPageBreak/>
                <w:t xml:space="preserve">aan de hand van wettelijk vastgestelde criteria op drie abstractieniveaus: </w:t>
              </w:r>
              <w:r>
                <w:br/>
              </w:r>
            </w:p>
            <w:tbl>
              <w:tblPr>
                <w:tblStyle w:val="Tabelraster"/>
                <w:tblW w:w="8359" w:type="dxa"/>
                <w:shd w:val="clear" w:color="auto" w:fill="EEECE1" w:themeFill="background2"/>
                <w:tblLook w:val="04A0" w:firstRow="1" w:lastRow="0" w:firstColumn="1" w:lastColumn="0" w:noHBand="0" w:noVBand="1"/>
              </w:tblPr>
              <w:tblGrid>
                <w:gridCol w:w="2547"/>
                <w:gridCol w:w="3402"/>
                <w:gridCol w:w="2410"/>
              </w:tblGrid>
              <w:tr w:rsidRPr="0029481A" w:rsidR="009B41A9" w:rsidTr="00090F8C" w14:paraId="21C74E7E" w14:textId="77777777">
                <w:tc>
                  <w:tcPr>
                    <w:tcW w:w="2547" w:type="dxa"/>
                  </w:tcPr>
                  <w:p w:rsidRPr="000D1AE9" w:rsidR="009B41A9" w:rsidP="00C011D4" w:rsidRDefault="009B41A9" w14:paraId="2B84A551" w14:textId="77777777">
                    <w:pPr>
                      <w:rPr>
                        <w:b/>
                        <w:bCs/>
                        <w:sz w:val="20"/>
                        <w:szCs w:val="22"/>
                      </w:rPr>
                    </w:pPr>
                    <w:r>
                      <w:rPr>
                        <w:b/>
                        <w:bCs/>
                        <w:sz w:val="20"/>
                        <w:szCs w:val="22"/>
                      </w:rPr>
                      <w:t xml:space="preserve">Abstractieniveau </w:t>
                    </w:r>
                  </w:p>
                </w:tc>
                <w:tc>
                  <w:tcPr>
                    <w:tcW w:w="3402" w:type="dxa"/>
                  </w:tcPr>
                  <w:p w:rsidRPr="000D1AE9" w:rsidR="009B41A9" w:rsidP="00C011D4" w:rsidRDefault="009B41A9" w14:paraId="1AC6E068" w14:textId="77777777">
                    <w:pPr>
                      <w:rPr>
                        <w:b/>
                        <w:bCs/>
                        <w:sz w:val="20"/>
                        <w:szCs w:val="22"/>
                      </w:rPr>
                    </w:pPr>
                    <w:r>
                      <w:rPr>
                        <w:b/>
                        <w:bCs/>
                        <w:sz w:val="20"/>
                        <w:szCs w:val="22"/>
                      </w:rPr>
                      <w:t>Voorbeeld</w:t>
                    </w:r>
                  </w:p>
                </w:tc>
                <w:tc>
                  <w:tcPr>
                    <w:tcW w:w="2410" w:type="dxa"/>
                  </w:tcPr>
                  <w:p w:rsidRPr="000D1AE9" w:rsidR="009B41A9" w:rsidP="00C011D4" w:rsidRDefault="009B41A9" w14:paraId="5A9BB04D" w14:textId="77777777">
                    <w:pPr>
                      <w:rPr>
                        <w:b/>
                        <w:bCs/>
                        <w:sz w:val="20"/>
                        <w:szCs w:val="22"/>
                      </w:rPr>
                    </w:pPr>
                    <w:r>
                      <w:rPr>
                        <w:b/>
                        <w:bCs/>
                        <w:sz w:val="20"/>
                        <w:szCs w:val="22"/>
                      </w:rPr>
                      <w:t xml:space="preserve">Regelingsniveau </w:t>
                    </w:r>
                  </w:p>
                </w:tc>
              </w:tr>
              <w:tr w:rsidRPr="0029481A" w:rsidR="009B41A9" w:rsidTr="00090F8C" w14:paraId="7232700D" w14:textId="77777777">
                <w:tc>
                  <w:tcPr>
                    <w:tcW w:w="2547" w:type="dxa"/>
                  </w:tcPr>
                  <w:p w:rsidRPr="0029481A" w:rsidR="009B41A9" w:rsidP="00C011D4" w:rsidRDefault="009B41A9" w14:paraId="761B0D6A" w14:textId="77777777">
                    <w:pPr>
                      <w:rPr>
                        <w:sz w:val="20"/>
                        <w:szCs w:val="22"/>
                      </w:rPr>
                    </w:pPr>
                    <w:r w:rsidRPr="0029481A">
                      <w:rPr>
                        <w:sz w:val="20"/>
                        <w:szCs w:val="22"/>
                      </w:rPr>
                      <w:t>Structuurkenmerken</w:t>
                    </w:r>
                  </w:p>
                </w:tc>
                <w:tc>
                  <w:tcPr>
                    <w:tcW w:w="3402" w:type="dxa"/>
                  </w:tcPr>
                  <w:p w:rsidRPr="0029481A" w:rsidR="009B41A9" w:rsidP="00C011D4" w:rsidRDefault="009B41A9" w14:paraId="06DE8CF4" w14:textId="77777777">
                    <w:pPr>
                      <w:rPr>
                        <w:sz w:val="20"/>
                        <w:szCs w:val="22"/>
                      </w:rPr>
                    </w:pPr>
                    <w:r w:rsidRPr="0029481A">
                      <w:rPr>
                        <w:sz w:val="20"/>
                        <w:szCs w:val="22"/>
                      </w:rPr>
                      <w:t>Grondgebied</w:t>
                    </w:r>
                    <w:r>
                      <w:rPr>
                        <w:sz w:val="20"/>
                        <w:szCs w:val="22"/>
                      </w:rPr>
                      <w:t xml:space="preserve"> </w:t>
                    </w:r>
                  </w:p>
                </w:tc>
                <w:tc>
                  <w:tcPr>
                    <w:tcW w:w="2410" w:type="dxa"/>
                  </w:tcPr>
                  <w:p w:rsidRPr="0029481A" w:rsidR="009B41A9" w:rsidP="00C011D4" w:rsidRDefault="009B41A9" w14:paraId="22D2206B" w14:textId="77777777">
                    <w:pPr>
                      <w:rPr>
                        <w:sz w:val="20"/>
                        <w:szCs w:val="22"/>
                      </w:rPr>
                    </w:pPr>
                    <w:r w:rsidRPr="0029481A">
                      <w:rPr>
                        <w:sz w:val="20"/>
                        <w:szCs w:val="22"/>
                      </w:rPr>
                      <w:t>Wet</w:t>
                    </w:r>
                  </w:p>
                </w:tc>
              </w:tr>
              <w:tr w:rsidRPr="0029481A" w:rsidR="009B41A9" w:rsidTr="00090F8C" w14:paraId="6BBD2E4B" w14:textId="77777777">
                <w:tc>
                  <w:tcPr>
                    <w:tcW w:w="2547" w:type="dxa"/>
                  </w:tcPr>
                  <w:p w:rsidRPr="0029481A" w:rsidR="009B41A9" w:rsidP="00C011D4" w:rsidRDefault="009B41A9" w14:paraId="140191FF" w14:textId="77777777">
                    <w:pPr>
                      <w:rPr>
                        <w:sz w:val="20"/>
                        <w:szCs w:val="22"/>
                      </w:rPr>
                    </w:pPr>
                    <w:r w:rsidRPr="0029481A">
                      <w:rPr>
                        <w:sz w:val="20"/>
                        <w:szCs w:val="22"/>
                      </w:rPr>
                      <w:t>Onderscheidingen</w:t>
                    </w:r>
                  </w:p>
                </w:tc>
                <w:tc>
                  <w:tcPr>
                    <w:tcW w:w="3402" w:type="dxa"/>
                  </w:tcPr>
                  <w:p w:rsidRPr="0029481A" w:rsidR="009B41A9" w:rsidP="00C011D4" w:rsidRDefault="009B41A9" w14:paraId="1B4A8D13" w14:textId="77777777">
                    <w:pPr>
                      <w:rPr>
                        <w:sz w:val="20"/>
                        <w:szCs w:val="22"/>
                      </w:rPr>
                    </w:pPr>
                    <w:r w:rsidRPr="0029481A">
                      <w:rPr>
                        <w:sz w:val="20"/>
                        <w:szCs w:val="22"/>
                      </w:rPr>
                      <w:t>Oppervlak</w:t>
                    </w:r>
                    <w:r>
                      <w:rPr>
                        <w:sz w:val="20"/>
                        <w:szCs w:val="22"/>
                      </w:rPr>
                      <w:t>te</w:t>
                    </w:r>
                  </w:p>
                </w:tc>
                <w:tc>
                  <w:tcPr>
                    <w:tcW w:w="2410" w:type="dxa"/>
                  </w:tcPr>
                  <w:p w:rsidRPr="0029481A" w:rsidR="009B41A9" w:rsidP="00C011D4" w:rsidRDefault="009B41A9" w14:paraId="1612D68A" w14:textId="77777777">
                    <w:pPr>
                      <w:rPr>
                        <w:sz w:val="20"/>
                        <w:szCs w:val="22"/>
                      </w:rPr>
                    </w:pPr>
                    <w:r w:rsidRPr="0029481A">
                      <w:rPr>
                        <w:sz w:val="20"/>
                        <w:szCs w:val="22"/>
                      </w:rPr>
                      <w:t>Wet</w:t>
                    </w:r>
                  </w:p>
                </w:tc>
              </w:tr>
              <w:tr w:rsidRPr="0029481A" w:rsidR="009B41A9" w:rsidTr="00090F8C" w14:paraId="7EA49928" w14:textId="77777777">
                <w:tc>
                  <w:tcPr>
                    <w:tcW w:w="2547" w:type="dxa"/>
                  </w:tcPr>
                  <w:p w:rsidRPr="0029481A" w:rsidR="009B41A9" w:rsidP="00C011D4" w:rsidRDefault="009B41A9" w14:paraId="53A5DBFF" w14:textId="77777777">
                    <w:pPr>
                      <w:rPr>
                        <w:sz w:val="20"/>
                        <w:szCs w:val="22"/>
                      </w:rPr>
                    </w:pPr>
                    <w:r w:rsidRPr="0029481A">
                      <w:rPr>
                        <w:sz w:val="20"/>
                        <w:szCs w:val="22"/>
                      </w:rPr>
                      <w:t>Verdeelmaatstaven</w:t>
                    </w:r>
                  </w:p>
                </w:tc>
                <w:tc>
                  <w:tcPr>
                    <w:tcW w:w="3402" w:type="dxa"/>
                  </w:tcPr>
                  <w:p w:rsidRPr="0029481A" w:rsidR="009B41A9" w:rsidP="00C011D4" w:rsidRDefault="009B41A9" w14:paraId="1CF59D15" w14:textId="77777777">
                    <w:pPr>
                      <w:rPr>
                        <w:sz w:val="20"/>
                        <w:szCs w:val="22"/>
                      </w:rPr>
                    </w:pPr>
                    <w:r w:rsidRPr="0029481A">
                      <w:rPr>
                        <w:sz w:val="20"/>
                        <w:szCs w:val="22"/>
                      </w:rPr>
                      <w:t>Oppervlakte land in hectaren</w:t>
                    </w:r>
                  </w:p>
                </w:tc>
                <w:tc>
                  <w:tcPr>
                    <w:tcW w:w="2410" w:type="dxa"/>
                  </w:tcPr>
                  <w:p w:rsidRPr="0029481A" w:rsidR="009B41A9" w:rsidP="00C011D4" w:rsidRDefault="009B41A9" w14:paraId="1597E122" w14:textId="77777777">
                    <w:pPr>
                      <w:rPr>
                        <w:sz w:val="20"/>
                        <w:szCs w:val="22"/>
                      </w:rPr>
                    </w:pPr>
                    <w:r w:rsidRPr="0029481A">
                      <w:rPr>
                        <w:sz w:val="20"/>
                        <w:szCs w:val="22"/>
                      </w:rPr>
                      <w:t>Besluit</w:t>
                    </w:r>
                  </w:p>
                </w:tc>
              </w:tr>
            </w:tbl>
            <w:p w:rsidR="009B41A9" w:rsidP="00C011D4" w:rsidRDefault="009B41A9" w14:paraId="0B94A27F" w14:textId="77777777"/>
            <w:p w:rsidR="009B41A9" w:rsidP="00C011D4" w:rsidRDefault="009B41A9" w14:paraId="602AAB7D" w14:textId="77777777">
              <w:r>
                <w:t>Op het niveau van de wet is op dit moment geregeld dat de verdeelmaatstaven moeten zijn terug te voeren op bepaalde structuurkenmerken, waarbij tevens is gedefinieerd welke onderscheidingen ten minste dienen te worden aangebracht.</w:t>
              </w:r>
              <w:r>
                <w:rPr>
                  <w:rStyle w:val="Voetnootmarkering"/>
                </w:rPr>
                <w:footnoteReference w:id="12"/>
              </w:r>
            </w:p>
            <w:p w:rsidR="009B41A9" w:rsidP="00C011D4" w:rsidRDefault="009B41A9" w14:paraId="6001D3F1" w14:textId="77777777">
              <w:r>
                <w:t xml:space="preserve">Voorgesteld wordt om te regelen dat de maatstaven van de algemene uitkering niet langer </w:t>
              </w:r>
              <w:r>
                <w:rPr>
                  <w:i/>
                  <w:iCs/>
                </w:rPr>
                <w:t xml:space="preserve">slechts </w:t>
              </w:r>
              <w:r>
                <w:t xml:space="preserve">betrekking hebben op de kenmerken, maar </w:t>
              </w:r>
              <w:r>
                <w:rPr>
                  <w:i/>
                  <w:iCs/>
                </w:rPr>
                <w:t>ten minste</w:t>
              </w:r>
              <w:r>
                <w:t>. Tevens wordt voorgesteld om de onderscheidingen te laten vervallen.</w:t>
              </w:r>
              <w:r>
                <w:rPr>
                  <w:rStyle w:val="Voetnootmarkering"/>
                </w:rPr>
                <w:footnoteReference w:id="13"/>
              </w:r>
            </w:p>
            <w:p w:rsidR="00EE62AC" w:rsidP="00C011D4" w:rsidRDefault="00EE62AC" w14:paraId="384FC3EC" w14:textId="77777777"/>
            <w:p w:rsidRPr="00550624" w:rsidR="009B41A9" w:rsidP="00C011D4" w:rsidRDefault="009B41A9" w14:paraId="412CB638" w14:textId="77777777">
              <w:pPr>
                <w:rPr>
                  <w:i/>
                  <w:iCs/>
                </w:rPr>
              </w:pPr>
              <w:r w:rsidRPr="00550624">
                <w:rPr>
                  <w:i/>
                  <w:iCs/>
                </w:rPr>
                <w:t xml:space="preserve">Aanpassing van de </w:t>
              </w:r>
              <w:proofErr w:type="spellStart"/>
              <w:r w:rsidRPr="00550624">
                <w:rPr>
                  <w:i/>
                  <w:iCs/>
                </w:rPr>
                <w:t>FinBES</w:t>
              </w:r>
              <w:proofErr w:type="spellEnd"/>
            </w:p>
            <w:p w:rsidRPr="00DA25EE" w:rsidR="009B41A9" w:rsidP="00C011D4" w:rsidRDefault="009B41A9" w14:paraId="6B574ADF" w14:textId="77777777">
              <w:r w:rsidRPr="00DA25EE">
                <w:t xml:space="preserve">De Caribische openbare lichamen (Bonaire, Sint Eustatius en Saba) krijgen ook inkomsten van </w:t>
              </w:r>
              <w:r>
                <w:t>de rijksoverheid</w:t>
              </w:r>
              <w:r w:rsidRPr="00DA25EE">
                <w:t xml:space="preserve"> via uitkeringen</w:t>
              </w:r>
              <w:r>
                <w:t xml:space="preserve">, die </w:t>
              </w:r>
              <w:r w:rsidRPr="00DA25EE">
                <w:t>zijn geregeld</w:t>
              </w:r>
              <w:r>
                <w:t xml:space="preserve"> </w:t>
              </w:r>
              <w:r w:rsidRPr="00DA25EE">
                <w:t>in de Wet financiën openbare lichamen Bonaire, Sint Eustatius en Saba (</w:t>
              </w:r>
              <w:proofErr w:type="spellStart"/>
              <w:r w:rsidRPr="00DA25EE">
                <w:t>FinBES</w:t>
              </w:r>
              <w:proofErr w:type="spellEnd"/>
              <w:r w:rsidRPr="00DA25EE">
                <w:t xml:space="preserve">). Het uitkeringsstelsel voor de Caribische openbare lichamen is anders dan het uitkeringsstel voor provincies en gemeenten. Daarom </w:t>
              </w:r>
              <w:r>
                <w:t xml:space="preserve">kiest de regering ervoor </w:t>
              </w:r>
              <w:r w:rsidRPr="00DA25EE">
                <w:t xml:space="preserve">de meeste aanpassingen </w:t>
              </w:r>
              <w:r>
                <w:t>uit het</w:t>
              </w:r>
              <w:r w:rsidRPr="00DA25EE">
                <w:t xml:space="preserve"> wetsvoorstel </w:t>
              </w:r>
              <w:r>
                <w:t>niet toe te passen op</w:t>
              </w:r>
              <w:r w:rsidRPr="00DA25EE">
                <w:t xml:space="preserve"> de Caribische openbare lichamen. Wel is er voor de Caribische openbare lichamen de bijzondere uitkering die veel lijkt op de specifieke uitkering. </w:t>
              </w:r>
              <w:r>
                <w:t xml:space="preserve">De voorgestelde </w:t>
              </w:r>
              <w:r w:rsidRPr="00DA25EE">
                <w:t xml:space="preserve">aanpassingen aan de specifieke uitkering </w:t>
              </w:r>
              <w:r>
                <w:t xml:space="preserve">gaan ook gelden </w:t>
              </w:r>
              <w:r w:rsidRPr="00DA25EE">
                <w:t>voor de bijzondere uitkering.</w:t>
              </w:r>
              <w:r>
                <w:rPr>
                  <w:rStyle w:val="Voetnootmarkering"/>
                </w:rPr>
                <w:footnoteReference w:id="14"/>
              </w:r>
            </w:p>
            <w:p w:rsidR="009B41A9" w:rsidP="00C011D4" w:rsidRDefault="009B41A9" w14:paraId="0EE046A0" w14:textId="77777777"/>
            <w:p w:rsidR="009B41A9" w:rsidP="00C011D4" w:rsidRDefault="009B41A9" w14:paraId="4D02141C" w14:textId="77777777">
              <w:pPr>
                <w:keepNext/>
              </w:pPr>
              <w:r>
                <w:t>2.</w:t>
              </w:r>
              <w:r>
                <w:tab/>
              </w:r>
              <w:r w:rsidRPr="00787B9A">
                <w:rPr>
                  <w:u w:val="single"/>
                </w:rPr>
                <w:t>Effecti</w:t>
              </w:r>
              <w:r>
                <w:rPr>
                  <w:u w:val="single"/>
                </w:rPr>
                <w:t>e</w:t>
              </w:r>
              <w:r w:rsidRPr="00787B9A">
                <w:rPr>
                  <w:u w:val="single"/>
                </w:rPr>
                <w:t>v</w:t>
              </w:r>
              <w:r>
                <w:rPr>
                  <w:u w:val="single"/>
                </w:rPr>
                <w:t>e werking van het stelsel</w:t>
              </w:r>
            </w:p>
            <w:p w:rsidR="009B41A9" w:rsidP="00C011D4" w:rsidRDefault="009B41A9" w14:paraId="63CA418C" w14:textId="77777777">
              <w:pPr>
                <w:keepNext/>
                <w:rPr>
                  <w:szCs w:val="18"/>
                </w:rPr>
              </w:pPr>
            </w:p>
            <w:p w:rsidR="00876B2C" w:rsidP="00C011D4" w:rsidRDefault="00876B2C" w14:paraId="18B39FAE" w14:textId="3689F691">
              <w:pPr>
                <w:rPr>
                  <w:szCs w:val="18"/>
                </w:rPr>
              </w:pPr>
              <w:r>
                <w:t xml:space="preserve">De Afdeling maakt in de punten 3, 4 en 5 opmerkingen over de onderscheiden onderdelen van het uitkeringsstelsel. </w:t>
              </w:r>
              <w:r w:rsidR="00246479">
                <w:t>Eerst schetst de Afdeling de bredere context waarin het wetsvoorstel moet worden be</w:t>
              </w:r>
              <w:r w:rsidR="003F48AB">
                <w:t>zien</w:t>
              </w:r>
              <w:r w:rsidR="00400E00">
                <w:t xml:space="preserve"> </w:t>
              </w:r>
              <w:r w:rsidR="00F85208">
                <w:t>(punt a)</w:t>
              </w:r>
              <w:r w:rsidR="00203C87">
                <w:t xml:space="preserve"> </w:t>
              </w:r>
              <w:r w:rsidR="00400E00">
                <w:t>en de positie van de minister van BZK</w:t>
              </w:r>
              <w:r w:rsidR="00F85208">
                <w:t xml:space="preserve"> (punt b)</w:t>
              </w:r>
              <w:r w:rsidR="00246479">
                <w:t>.</w:t>
              </w:r>
              <w:r>
                <w:t xml:space="preserve"> </w:t>
              </w:r>
            </w:p>
            <w:p w:rsidR="00876B2C" w:rsidP="00C011D4" w:rsidRDefault="00876B2C" w14:paraId="1769C186" w14:textId="77777777">
              <w:pPr>
                <w:keepNext/>
                <w:rPr>
                  <w:szCs w:val="18"/>
                </w:rPr>
              </w:pPr>
            </w:p>
            <w:p w:rsidRPr="00E209FC" w:rsidR="00B17265" w:rsidP="00C011D4" w:rsidRDefault="00B17265" w14:paraId="4584A9FA" w14:textId="267C7512">
              <w:pPr>
                <w:rPr>
                  <w:i/>
                  <w:iCs/>
                  <w:szCs w:val="18"/>
                </w:rPr>
              </w:pPr>
              <w:r>
                <w:rPr>
                  <w:szCs w:val="18"/>
                </w:rPr>
                <w:t>a.</w:t>
              </w:r>
              <w:r>
                <w:rPr>
                  <w:szCs w:val="18"/>
                </w:rPr>
                <w:tab/>
              </w:r>
              <w:r w:rsidRPr="001E0A94" w:rsidR="001E0A94">
                <w:rPr>
                  <w:i/>
                  <w:iCs/>
                  <w:szCs w:val="18"/>
                </w:rPr>
                <w:t>Context interbestuurlijke verhoudingen: houding en gedrag</w:t>
              </w:r>
            </w:p>
            <w:p w:rsidR="009B41A9" w:rsidP="00C011D4" w:rsidRDefault="009B41A9" w14:paraId="61418DB8" w14:textId="50921A57">
              <w:pPr>
                <w:rPr>
                  <w:szCs w:val="18"/>
                </w:rPr>
              </w:pPr>
              <w:r>
                <w:rPr>
                  <w:szCs w:val="18"/>
                </w:rPr>
                <w:t>Het uitkeringsstelsel vloeit voort uit de grondwettelijke opdracht aan de wetgever om de financiële verhoudingen tussen de rijksoverheid en de provincies en gemeenten te regelen.</w:t>
              </w:r>
              <w:r>
                <w:rPr>
                  <w:rStyle w:val="Voetnootmarkering"/>
                  <w:szCs w:val="18"/>
                </w:rPr>
                <w:footnoteReference w:id="15"/>
              </w:r>
              <w:r>
                <w:rPr>
                  <w:szCs w:val="18"/>
                </w:rPr>
                <w:t xml:space="preserve"> Het uitkeringsstelsel, geregeld in de </w:t>
              </w:r>
              <w:proofErr w:type="spellStart"/>
              <w:r>
                <w:rPr>
                  <w:szCs w:val="18"/>
                </w:rPr>
                <w:t>Fvw</w:t>
              </w:r>
              <w:proofErr w:type="spellEnd"/>
              <w:r>
                <w:rPr>
                  <w:szCs w:val="18"/>
                </w:rPr>
                <w:t xml:space="preserve">, geeft daar invulling aan en heeft in de afgelopen jaren verschillende verschijningsvormen gekend. Steeds werd daarbij een nieuwe balans gezocht tussen beleids- en bestedingsvrijheid voor medeoverheden aan de ene kant, en sturing door de </w:t>
              </w:r>
              <w:r>
                <w:rPr>
                  <w:szCs w:val="18"/>
                </w:rPr>
                <w:lastRenderedPageBreak/>
                <w:t>rijksoverheid aan de andere kant. De vrijheid voor decentrale overheden komt voort uit het gegeven dat het rijk decentrale overheden mag vragen uitvoering te geven aan rijksbeleid terwijl de keuze om een taak bij een medeoverheid te beleggen veronderstelt dat die overheid ook democratisch gelegitimeerde eigen afwegingen mag maken.</w:t>
              </w:r>
              <w:r>
                <w:rPr>
                  <w:rStyle w:val="Voetnootmarkering"/>
                  <w:szCs w:val="18"/>
                </w:rPr>
                <w:footnoteReference w:id="16"/>
              </w:r>
            </w:p>
            <w:p w:rsidR="009B41A9" w:rsidP="00C011D4" w:rsidRDefault="009B41A9" w14:paraId="2AE6C155" w14:textId="77777777">
              <w:pPr>
                <w:rPr>
                  <w:szCs w:val="18"/>
                </w:rPr>
              </w:pPr>
            </w:p>
            <w:p w:rsidR="009B41A9" w:rsidP="00C011D4" w:rsidRDefault="009B41A9" w14:paraId="7193AC86" w14:textId="35A7AAC5">
              <w:pPr>
                <w:rPr>
                  <w:szCs w:val="18"/>
                </w:rPr>
              </w:pPr>
              <w:r>
                <w:rPr>
                  <w:szCs w:val="18"/>
                </w:rPr>
                <w:t xml:space="preserve">Ten aanzien van de uitkeringen uit het </w:t>
              </w:r>
              <w:r w:rsidR="00D07052">
                <w:rPr>
                  <w:szCs w:val="18"/>
                </w:rPr>
                <w:t>p</w:t>
              </w:r>
              <w:r>
                <w:rPr>
                  <w:szCs w:val="18"/>
                </w:rPr>
                <w:t xml:space="preserve">rovinciefonds of </w:t>
              </w:r>
              <w:r w:rsidR="00047C86">
                <w:rPr>
                  <w:szCs w:val="18"/>
                </w:rPr>
                <w:t>g</w:t>
              </w:r>
              <w:r>
                <w:rPr>
                  <w:szCs w:val="18"/>
                </w:rPr>
                <w:t xml:space="preserve">emeentefonds geldt dat de middelen soms ten behoeve van een </w:t>
              </w:r>
              <w:r w:rsidRPr="00C8020E">
                <w:rPr>
                  <w:i/>
                  <w:szCs w:val="18"/>
                </w:rPr>
                <w:t>bepaalde</w:t>
              </w:r>
              <w:r>
                <w:rPr>
                  <w:szCs w:val="18"/>
                </w:rPr>
                <w:t xml:space="preserve"> maatschappelijke opgave worden verstrekt, terwijl de verstrekking uit deze fondsen met zich brengt dat deze in de algemene middelen van een provincie of gemeente komen. Dat betekent dat die middelen vrij besteedbaar zijn en dat </w:t>
              </w:r>
              <w:r w:rsidRPr="00AE4A66">
                <w:rPr>
                  <w:i/>
                  <w:szCs w:val="18"/>
                </w:rPr>
                <w:t>lokale</w:t>
              </w:r>
              <w:r>
                <w:rPr>
                  <w:szCs w:val="18"/>
                </w:rPr>
                <w:t xml:space="preserve"> verantwoordingsmechanismen (college en raad, respectievelijk gedeputeerde staten en provinciale staten) van toepassing zijn over de besteding van de middelen in relatie tot de maatschappelijke opgaven. Er is geen verantwoordingsplicht naar de fondsbeheerders, terwijl er wel op dat niveau behoefte kan zijn aan inzicht in de relatie tussen financiële middelen en bereikte resultaten.</w:t>
              </w:r>
            </w:p>
            <w:p w:rsidR="009B41A9" w:rsidP="00C011D4" w:rsidRDefault="009B41A9" w14:paraId="494E77EE" w14:textId="77777777">
              <w:pPr>
                <w:rPr>
                  <w:szCs w:val="18"/>
                </w:rPr>
              </w:pPr>
            </w:p>
            <w:p w:rsidR="009B41A9" w:rsidP="00C011D4" w:rsidRDefault="009B41A9" w14:paraId="625BCAFD" w14:textId="680163F1">
              <w:pPr>
                <w:rPr>
                  <w:szCs w:val="18"/>
                </w:rPr>
              </w:pPr>
              <w:r>
                <w:rPr>
                  <w:szCs w:val="18"/>
                </w:rPr>
                <w:t xml:space="preserve">Ten aanzien van de specifieke uitkeringen geldt en gold dat deze ten laste van de departementale begroting (of een apart begrotingsfonds) komen en de middelen direct gekoppeld zijn aan een bepaald doel. Daarom moet verantwoording aan de vakminister worden afgelegd over de besteding van de verstrekte middelen. </w:t>
              </w:r>
              <w:r w:rsidR="00312282">
                <w:rPr>
                  <w:szCs w:val="18"/>
                </w:rPr>
                <w:t>Volk</w:t>
              </w:r>
              <w:r w:rsidR="009203EC">
                <w:rPr>
                  <w:szCs w:val="18"/>
                </w:rPr>
                <w:t>svertegenwoordigers van decentrale overheden</w:t>
              </w:r>
              <w:r w:rsidR="00312282">
                <w:rPr>
                  <w:szCs w:val="18"/>
                </w:rPr>
                <w:t xml:space="preserve"> </w:t>
              </w:r>
              <w:r>
                <w:rPr>
                  <w:szCs w:val="18"/>
                </w:rPr>
                <w:t xml:space="preserve">staan voor de besteding van deze middelen juist op afstand, omdat ze niet via het </w:t>
              </w:r>
              <w:r w:rsidR="00DE52CC">
                <w:rPr>
                  <w:szCs w:val="18"/>
                </w:rPr>
                <w:t>gemeentefonds of provinciefonds</w:t>
              </w:r>
              <w:r>
                <w:rPr>
                  <w:szCs w:val="18"/>
                </w:rPr>
                <w:t xml:space="preserve"> verstrekt worden. Dat kan lokaal vragen oproepen, omdat er een relatie kan zijn met andere (lokale) beleidsterreinen respectievelijk maatschappelijke opgaven.</w:t>
              </w:r>
            </w:p>
            <w:p w:rsidR="009B41A9" w:rsidP="00C011D4" w:rsidRDefault="009B41A9" w14:paraId="76872A77" w14:textId="77777777">
              <w:pPr>
                <w:rPr>
                  <w:szCs w:val="18"/>
                </w:rPr>
              </w:pPr>
            </w:p>
            <w:p w:rsidR="008D24AC" w:rsidP="00C011D4" w:rsidRDefault="009B41A9" w14:paraId="549C2FA9" w14:textId="77777777">
              <w:pPr>
                <w:rPr>
                  <w:szCs w:val="18"/>
                </w:rPr>
              </w:pPr>
              <w:r>
                <w:rPr>
                  <w:szCs w:val="18"/>
                </w:rPr>
                <w:t xml:space="preserve">Aan het nu voorliggende wetsvoorstel liggen daarmee dezelfde dilemma’s ten grondslag als in de afgelopen decennia. De regering beoogt daar een nieuwe balans in te vinden. Gegeven het oogmerk tot vereenvoudiging van het stelsel van uitkeringen is het wetsvoorstel als zodanig een stap voorwaarts. Dat neemt niet weg dat andere, onderliggende vraagstukken inzake de interbestuurlijke verhoudingen met dit wetsvoorstel niet worden weggenomen. </w:t>
              </w:r>
            </w:p>
            <w:p w:rsidR="008D24AC" w:rsidP="00C011D4" w:rsidRDefault="008D24AC" w14:paraId="6A22DC0A" w14:textId="77777777">
              <w:pPr>
                <w:rPr>
                  <w:szCs w:val="18"/>
                </w:rPr>
              </w:pPr>
            </w:p>
            <w:p w:rsidR="009B41A9" w:rsidP="00C011D4" w:rsidRDefault="009B41A9" w14:paraId="3A752046" w14:textId="0030C5DA">
              <w:pPr>
                <w:rPr>
                  <w:szCs w:val="18"/>
                </w:rPr>
              </w:pPr>
              <w:r>
                <w:rPr>
                  <w:szCs w:val="18"/>
                </w:rPr>
                <w:t>Die vragen concentreren zich veelal op een (dis)balans tussen medebewindstaken en de bijbehorende financiële middelen. Gemeenten of provincies wordt door de wetgever opgedragen bepaald rijksbeleid te realiseren terwijl de relatie tussen taken, bevoegdheden, de wijze van bekostiging en verdeling van financiële risico’s niet als toereikend wordt ervaren. Dat vraagstuk zorgt al jaren voor een grote bron van spanning tussen het rijk en medeoverheden en staat aan het realiseren van maatschappelijke opgaven in de weg.</w:t>
              </w:r>
              <w:r>
                <w:rPr>
                  <w:rStyle w:val="Voetnootmarkering"/>
                  <w:szCs w:val="18"/>
                </w:rPr>
                <w:footnoteReference w:id="17"/>
              </w:r>
              <w:r>
                <w:rPr>
                  <w:szCs w:val="18"/>
                </w:rPr>
                <w:t xml:space="preserve"> </w:t>
              </w:r>
            </w:p>
            <w:p w:rsidR="009B41A9" w:rsidP="00C011D4" w:rsidRDefault="009B41A9" w14:paraId="3A63FFD0" w14:textId="77777777">
              <w:pPr>
                <w:rPr>
                  <w:szCs w:val="18"/>
                </w:rPr>
              </w:pPr>
            </w:p>
            <w:p w:rsidR="008D24AC" w:rsidP="00C011D4" w:rsidRDefault="008B74D3" w14:paraId="74BC3DC0" w14:textId="77777777">
              <w:pPr>
                <w:rPr>
                  <w:szCs w:val="18"/>
                </w:rPr>
              </w:pPr>
              <w:r>
                <w:rPr>
                  <w:szCs w:val="18"/>
                </w:rPr>
                <w:t xml:space="preserve">Het </w:t>
              </w:r>
              <w:r w:rsidR="009B41A9">
                <w:rPr>
                  <w:szCs w:val="18"/>
                </w:rPr>
                <w:t xml:space="preserve">is daarom </w:t>
              </w:r>
              <w:r>
                <w:rPr>
                  <w:szCs w:val="18"/>
                </w:rPr>
                <w:t xml:space="preserve">belangrijk </w:t>
              </w:r>
              <w:r w:rsidR="009B41A9">
                <w:rPr>
                  <w:szCs w:val="18"/>
                </w:rPr>
                <w:t xml:space="preserve">dat regering en parlement zich realiseren dat dit wetsvoorstel in de techniek van de financiële verhoudingen verbeteringen met zich brengt maar het voorstel als zodanig niet verder strekt: het gaat níet over de hoeveelheid van de te verdelen financiële middelen (dus de hoogte van uitkeringen als zodanig) en het gaat ook niet over een verandering in de bestuurlijke verhoudingen in termen van houding en gedrag. </w:t>
              </w:r>
            </w:p>
            <w:p w:rsidR="008D24AC" w:rsidP="00C011D4" w:rsidRDefault="008D24AC" w14:paraId="6A8ABF29" w14:textId="77777777">
              <w:pPr>
                <w:rPr>
                  <w:szCs w:val="18"/>
                </w:rPr>
              </w:pPr>
            </w:p>
            <w:p w:rsidR="009B41A9" w:rsidP="00C011D4" w:rsidRDefault="009B41A9" w14:paraId="295994FF" w14:textId="5F480F95">
              <w:pPr>
                <w:rPr>
                  <w:szCs w:val="18"/>
                </w:rPr>
              </w:pPr>
              <w:r>
                <w:rPr>
                  <w:szCs w:val="18"/>
                </w:rPr>
                <w:t>Dat betekent dat het voorstel op zichzelf een vereenvoudiging in de financiële verhoudingen met zich brengt, maar daarmee de discussie over de structurele hoogte van financiering van decentrale overheden nog niet is beslecht en ook de interbestuurlijke verhoudingen met dit wetsvoorstel niet automatisch verbeteren.</w:t>
              </w:r>
            </w:p>
            <w:p w:rsidR="0009463B" w:rsidP="00C011D4" w:rsidRDefault="0009463B" w14:paraId="2114D2B2" w14:textId="77777777">
              <w:pPr>
                <w:rPr>
                  <w:szCs w:val="18"/>
                </w:rPr>
              </w:pPr>
            </w:p>
            <w:p w:rsidR="00ED47C5" w:rsidP="00C011D4" w:rsidRDefault="002D10D4" w14:paraId="3DB41F09" w14:textId="77777777">
              <w:r>
                <w:t xml:space="preserve">Deze problemen kunnen ook de effectieve werking van dit wetsvoorstel belemmeren. </w:t>
              </w:r>
              <w:r w:rsidR="0009463B">
                <w:t xml:space="preserve">In het bijzonder wijst de Afdeling op de discussie over de structurele hoogte van de financiering van de medeoverheden. Nederland staat voor grote maatschappelijke opgaven in zowel het fysieke domein (waaronder woningbouw, stikstof) als het sociale domein (waaronder jeugdzorg en maatschappelijke ondersteuning). </w:t>
              </w:r>
            </w:p>
            <w:p w:rsidR="00ED47C5" w:rsidP="00C011D4" w:rsidRDefault="00ED47C5" w14:paraId="37DE6804" w14:textId="77777777"/>
            <w:p w:rsidR="0009463B" w:rsidP="00C011D4" w:rsidRDefault="0009463B" w14:paraId="5D4BF7E3" w14:textId="764E60A4">
              <w:pPr>
                <w:rPr>
                  <w:szCs w:val="18"/>
                </w:rPr>
              </w:pPr>
              <w:r>
                <w:t xml:space="preserve">In al deze dossiers spelen gemeenten en provincies een cruciale rol, terwijl zij daarvoor niet in alle gevallen voldoende middelen hebben. Daar komt bij dat vanuit de nationale overheid – regering en parlement – een aanhoudende behoefte bestaat aan sturing jegens medeoverheden. Dit beperkt de ruimte om problemen lokaal of regionaal op te lossen. In een reeks aan adviesrapporten is inmiddels uiteengezet dat het noodzakelijk evenwicht in de bestuurlijke, inclusief financiële, verhoudingen moet worden hervonden. </w:t>
              </w:r>
            </w:p>
            <w:p w:rsidR="009B41A9" w:rsidP="00C011D4" w:rsidRDefault="009B41A9" w14:paraId="6CB5CA95" w14:textId="77777777">
              <w:pPr>
                <w:rPr>
                  <w:szCs w:val="18"/>
                </w:rPr>
              </w:pPr>
            </w:p>
            <w:p w:rsidR="009B41A9" w:rsidP="00C011D4" w:rsidRDefault="009B41A9" w14:paraId="1529AF11" w14:textId="28866806">
              <w:pPr>
                <w:rPr>
                  <w:szCs w:val="18"/>
                </w:rPr>
              </w:pPr>
              <w:r>
                <w:rPr>
                  <w:szCs w:val="18"/>
                </w:rPr>
                <w:t xml:space="preserve">De Afdeling adviseert </w:t>
              </w:r>
              <w:r w:rsidR="008860E3">
                <w:rPr>
                  <w:szCs w:val="18"/>
                </w:rPr>
                <w:t>nader toe te lichten hoe dit wetsvoorstel zich verhoudt tot de hiervoor geschetste</w:t>
              </w:r>
              <w:r w:rsidR="002A4915">
                <w:rPr>
                  <w:szCs w:val="18"/>
                </w:rPr>
                <w:t xml:space="preserve"> </w:t>
              </w:r>
              <w:r w:rsidRPr="008E04E7" w:rsidR="008E04E7">
                <w:rPr>
                  <w:szCs w:val="18"/>
                </w:rPr>
                <w:t>interbestuurlijke verhoudingen</w:t>
              </w:r>
              <w:r>
                <w:rPr>
                  <w:szCs w:val="18"/>
                </w:rPr>
                <w:t xml:space="preserve">. </w:t>
              </w:r>
            </w:p>
            <w:p w:rsidR="009B41A9" w:rsidP="00C011D4" w:rsidRDefault="009B41A9" w14:paraId="7B2DD93E" w14:textId="77777777">
              <w:pPr>
                <w:rPr>
                  <w:szCs w:val="18"/>
                </w:rPr>
              </w:pPr>
            </w:p>
            <w:p w:rsidRPr="00B17265" w:rsidR="00B17265" w:rsidP="00C011D4" w:rsidRDefault="00B17265" w14:paraId="5AB4EDE7" w14:textId="75E3736C">
              <w:pPr>
                <w:rPr>
                  <w:i/>
                  <w:iCs/>
                  <w:szCs w:val="18"/>
                </w:rPr>
              </w:pPr>
              <w:r>
                <w:rPr>
                  <w:szCs w:val="18"/>
                </w:rPr>
                <w:t>b.</w:t>
              </w:r>
              <w:r>
                <w:rPr>
                  <w:szCs w:val="18"/>
                </w:rPr>
                <w:tab/>
              </w:r>
              <w:r w:rsidRPr="00B17265">
                <w:rPr>
                  <w:i/>
                  <w:iCs/>
                  <w:szCs w:val="18"/>
                </w:rPr>
                <w:t xml:space="preserve">Rol en positie </w:t>
              </w:r>
              <w:r w:rsidR="00960DFE">
                <w:rPr>
                  <w:i/>
                  <w:iCs/>
                  <w:szCs w:val="18"/>
                </w:rPr>
                <w:t>m</w:t>
              </w:r>
              <w:r w:rsidRPr="00B17265">
                <w:rPr>
                  <w:i/>
                  <w:iCs/>
                  <w:szCs w:val="18"/>
                </w:rPr>
                <w:t xml:space="preserve">inister van </w:t>
              </w:r>
              <w:r w:rsidR="00960DFE">
                <w:rPr>
                  <w:i/>
                  <w:iCs/>
                  <w:szCs w:val="18"/>
                </w:rPr>
                <w:t>BZK</w:t>
              </w:r>
            </w:p>
            <w:p w:rsidR="00EE62AC" w:rsidP="00C011D4" w:rsidRDefault="009B41A9" w14:paraId="2178EC0B" w14:textId="7AD034B7">
              <w:pPr>
                <w:rPr>
                  <w:szCs w:val="18"/>
                </w:rPr>
              </w:pPr>
              <w:r>
                <w:rPr>
                  <w:szCs w:val="18"/>
                </w:rPr>
                <w:t xml:space="preserve">Met het wetsvoorstel beoogt de regering eveneens om de coördinerende bevoegdheden van de </w:t>
              </w:r>
              <w:r w:rsidR="00960DFE">
                <w:rPr>
                  <w:szCs w:val="18"/>
                </w:rPr>
                <w:t>m</w:t>
              </w:r>
              <w:r>
                <w:rPr>
                  <w:szCs w:val="18"/>
                </w:rPr>
                <w:t xml:space="preserve">inister van </w:t>
              </w:r>
              <w:r w:rsidR="00960DFE">
                <w:rPr>
                  <w:szCs w:val="18"/>
                </w:rPr>
                <w:t>BZK</w:t>
              </w:r>
              <w:r w:rsidR="00EE62AC">
                <w:rPr>
                  <w:szCs w:val="18"/>
                </w:rPr>
                <w:t xml:space="preserve"> </w:t>
              </w:r>
              <w:r>
                <w:rPr>
                  <w:szCs w:val="18"/>
                </w:rPr>
                <w:t xml:space="preserve">te versterken. In dat kader wordt in de toelichting gewezen op een integrale informatievoorziening aan de Tweede en Eerste Kamer en de </w:t>
              </w:r>
              <w:r w:rsidR="00EE62AC">
                <w:rPr>
                  <w:szCs w:val="18"/>
                </w:rPr>
                <w:t>U</w:t>
              </w:r>
              <w:r>
                <w:rPr>
                  <w:szCs w:val="18"/>
                </w:rPr>
                <w:t xml:space="preserve">itvoerbaarheidstoets </w:t>
              </w:r>
              <w:r w:rsidR="00F2419E">
                <w:rPr>
                  <w:szCs w:val="18"/>
                </w:rPr>
                <w:t>d</w:t>
              </w:r>
              <w:r>
                <w:rPr>
                  <w:szCs w:val="18"/>
                </w:rPr>
                <w:t xml:space="preserve">ecentrale </w:t>
              </w:r>
              <w:r w:rsidR="003C62F0">
                <w:rPr>
                  <w:szCs w:val="18"/>
                </w:rPr>
                <w:t>o</w:t>
              </w:r>
              <w:r>
                <w:rPr>
                  <w:szCs w:val="18"/>
                </w:rPr>
                <w:t xml:space="preserve">verheden. </w:t>
              </w:r>
            </w:p>
            <w:p w:rsidR="00EE62AC" w:rsidP="00C011D4" w:rsidRDefault="00EE62AC" w14:paraId="6ADAC4EF" w14:textId="77777777">
              <w:pPr>
                <w:rPr>
                  <w:szCs w:val="18"/>
                </w:rPr>
              </w:pPr>
            </w:p>
            <w:p w:rsidR="006400EC" w:rsidP="00C011D4" w:rsidRDefault="009B41A9" w14:paraId="68A19676" w14:textId="6BC69BE7">
              <w:pPr>
                <w:rPr>
                  <w:szCs w:val="18"/>
                </w:rPr>
              </w:pPr>
              <w:r>
                <w:rPr>
                  <w:szCs w:val="18"/>
                </w:rPr>
                <w:t>De Afdeling onderschrijft de noodzaak</w:t>
              </w:r>
              <w:r w:rsidR="00C33215">
                <w:rPr>
                  <w:szCs w:val="18"/>
                </w:rPr>
                <w:t xml:space="preserve"> van een ver</w:t>
              </w:r>
              <w:r w:rsidR="00242DEB">
                <w:rPr>
                  <w:szCs w:val="18"/>
                </w:rPr>
                <w:t xml:space="preserve">sterkte positie van de </w:t>
              </w:r>
              <w:r w:rsidR="00A877F3">
                <w:rPr>
                  <w:szCs w:val="18"/>
                </w:rPr>
                <w:t>m</w:t>
              </w:r>
              <w:r w:rsidR="00242DEB">
                <w:rPr>
                  <w:szCs w:val="18"/>
                </w:rPr>
                <w:t xml:space="preserve">inister van </w:t>
              </w:r>
              <w:r w:rsidR="00A877F3">
                <w:rPr>
                  <w:szCs w:val="18"/>
                </w:rPr>
                <w:t>BZK</w:t>
              </w:r>
              <w:r w:rsidR="00242DEB">
                <w:rPr>
                  <w:szCs w:val="18"/>
                </w:rPr>
                <w:t>.</w:t>
              </w:r>
              <w:r w:rsidR="00F70A07">
                <w:rPr>
                  <w:rStyle w:val="Voetnootmarkering"/>
                  <w:szCs w:val="18"/>
                </w:rPr>
                <w:footnoteReference w:id="18"/>
              </w:r>
              <w:r w:rsidR="00242DEB">
                <w:rPr>
                  <w:szCs w:val="18"/>
                </w:rPr>
                <w:t xml:space="preserve"> Zij </w:t>
              </w:r>
              <w:r w:rsidR="00240993">
                <w:rPr>
                  <w:szCs w:val="18"/>
                </w:rPr>
                <w:t xml:space="preserve">wijst daarbij op het </w:t>
              </w:r>
              <w:r w:rsidR="00EE62AC">
                <w:t xml:space="preserve">streven om aan de bouwstenen en adviezen </w:t>
              </w:r>
              <w:r w:rsidR="00EE62AC">
                <w:lastRenderedPageBreak/>
                <w:t xml:space="preserve">van de Studiegroep Interbestuurlijke Verhoudingen uitvoering te geven omdat deze </w:t>
              </w:r>
              <w:r w:rsidR="000C7589">
                <w:t>bouwstenen</w:t>
              </w:r>
              <w:r w:rsidR="002B4D96">
                <w:t xml:space="preserve"> </w:t>
              </w:r>
              <w:r w:rsidR="00EE62AC">
                <w:t>essentieel worden geacht om de grote maatschappelijke vraagstukken effectief aan te pakken. Dit is een cruciale opgave voor alle betrokken besturen, waarbij het in de rede li</w:t>
              </w:r>
              <w:r w:rsidR="00C73A2A">
                <w:t>g</w:t>
              </w:r>
              <w:r w:rsidR="00EE62AC">
                <w:t xml:space="preserve">t dat de minister van </w:t>
              </w:r>
              <w:r w:rsidR="00A877F3">
                <w:t>BZK</w:t>
              </w:r>
              <w:r w:rsidR="000C7589">
                <w:t xml:space="preserve"> </w:t>
              </w:r>
              <w:r w:rsidR="00EE62AC">
                <w:t xml:space="preserve">hierin het voortouw neemt. </w:t>
              </w:r>
              <w:r w:rsidR="00B17265">
                <w:t xml:space="preserve">Tegen die achtergrond mist de Afdeling een nadere invulling van dit streven in relatie tot de financiële verhoudingen, </w:t>
              </w:r>
              <w:r>
                <w:rPr>
                  <w:szCs w:val="18"/>
                </w:rPr>
                <w:t xml:space="preserve">bijvoorbeeld in de vorm van medeondertekening van wet- en regelgeving betreffende de medeoverheden. </w:t>
              </w:r>
            </w:p>
            <w:p w:rsidR="006400EC" w:rsidP="00C011D4" w:rsidRDefault="006400EC" w14:paraId="229D6508" w14:textId="77777777">
              <w:pPr>
                <w:rPr>
                  <w:szCs w:val="18"/>
                </w:rPr>
              </w:pPr>
            </w:p>
            <w:p w:rsidR="009B41A9" w:rsidP="00C011D4" w:rsidRDefault="009B41A9" w14:paraId="28F416F6" w14:textId="3F977EE8">
              <w:pPr>
                <w:rPr>
                  <w:szCs w:val="18"/>
                </w:rPr>
              </w:pPr>
              <w:r>
                <w:rPr>
                  <w:szCs w:val="18"/>
                </w:rPr>
                <w:t>De Afdeling adviseert om</w:t>
              </w:r>
              <w:r w:rsidR="00402B1F">
                <w:rPr>
                  <w:szCs w:val="18"/>
                </w:rPr>
                <w:t xml:space="preserve"> </w:t>
              </w:r>
              <w:r w:rsidR="00885871">
                <w:rPr>
                  <w:szCs w:val="18"/>
                </w:rPr>
                <w:t xml:space="preserve">in </w:t>
              </w:r>
              <w:r>
                <w:rPr>
                  <w:szCs w:val="18"/>
                </w:rPr>
                <w:t>de toelichting</w:t>
              </w:r>
              <w:r w:rsidR="00D03A65">
                <w:rPr>
                  <w:szCs w:val="18"/>
                </w:rPr>
                <w:t xml:space="preserve"> </w:t>
              </w:r>
              <w:r>
                <w:rPr>
                  <w:szCs w:val="18"/>
                </w:rPr>
                <w:t>nader aandacht aan te bestede</w:t>
              </w:r>
              <w:r w:rsidR="00885871">
                <w:rPr>
                  <w:szCs w:val="18"/>
                </w:rPr>
                <w:t>n</w:t>
              </w:r>
              <w:r w:rsidR="006400EC">
                <w:rPr>
                  <w:szCs w:val="18"/>
                </w:rPr>
                <w:t xml:space="preserve"> aan de </w:t>
              </w:r>
              <w:r w:rsidR="00D03A65">
                <w:rPr>
                  <w:szCs w:val="18"/>
                </w:rPr>
                <w:t xml:space="preserve">rol </w:t>
              </w:r>
              <w:r w:rsidR="006400EC">
                <w:rPr>
                  <w:szCs w:val="18"/>
                </w:rPr>
                <w:t xml:space="preserve">van de </w:t>
              </w:r>
              <w:r w:rsidR="00A877F3">
                <w:rPr>
                  <w:szCs w:val="18"/>
                </w:rPr>
                <w:t>m</w:t>
              </w:r>
              <w:r w:rsidR="006400EC">
                <w:rPr>
                  <w:szCs w:val="18"/>
                </w:rPr>
                <w:t xml:space="preserve">inister van </w:t>
              </w:r>
              <w:r w:rsidR="00A877F3">
                <w:rPr>
                  <w:szCs w:val="18"/>
                </w:rPr>
                <w:t>BZK</w:t>
              </w:r>
              <w:r w:rsidR="00885871">
                <w:rPr>
                  <w:szCs w:val="18"/>
                </w:rPr>
                <w:t xml:space="preserve"> in relatie tot de </w:t>
              </w:r>
              <w:r w:rsidR="0055011B">
                <w:rPr>
                  <w:szCs w:val="18"/>
                </w:rPr>
                <w:t xml:space="preserve">financiële positie </w:t>
              </w:r>
              <w:r w:rsidR="00402B1F">
                <w:rPr>
                  <w:szCs w:val="18"/>
                </w:rPr>
                <w:t>van decentrale overheden</w:t>
              </w:r>
              <w:r w:rsidR="00D03A65">
                <w:rPr>
                  <w:szCs w:val="18"/>
                </w:rPr>
                <w:t>.</w:t>
              </w:r>
              <w:r w:rsidR="006400EC">
                <w:rPr>
                  <w:szCs w:val="18"/>
                </w:rPr>
                <w:t xml:space="preserve"> </w:t>
              </w:r>
            </w:p>
            <w:p w:rsidR="00B17265" w:rsidP="00C011D4" w:rsidRDefault="00B17265" w14:paraId="03EC018C" w14:textId="77777777"/>
            <w:p w:rsidRPr="00787B9A" w:rsidR="009B41A9" w:rsidP="00C011D4" w:rsidRDefault="009B41A9" w14:paraId="0BBC3DC9" w14:textId="453544D6">
              <w:pPr>
                <w:keepNext/>
                <w:keepLines/>
                <w:rPr>
                  <w:u w:val="single"/>
                </w:rPr>
              </w:pPr>
              <w:r>
                <w:t>3.</w:t>
              </w:r>
              <w:r>
                <w:tab/>
              </w:r>
              <w:r w:rsidRPr="0036496E">
                <w:rPr>
                  <w:u w:val="single"/>
                </w:rPr>
                <w:t xml:space="preserve">Introductie </w:t>
              </w:r>
              <w:r>
                <w:rPr>
                  <w:u w:val="single"/>
                </w:rPr>
                <w:t>b</w:t>
              </w:r>
              <w:r w:rsidRPr="0036496E">
                <w:rPr>
                  <w:u w:val="single"/>
                </w:rPr>
                <w:t>ijzondere fondsuitkering</w:t>
              </w:r>
              <w:r>
                <w:rPr>
                  <w:u w:val="single"/>
                </w:rPr>
                <w:t>en</w:t>
              </w:r>
            </w:p>
            <w:p w:rsidR="009B41A9" w:rsidP="00C011D4" w:rsidRDefault="009B41A9" w14:paraId="4F9B06E2" w14:textId="77777777">
              <w:pPr>
                <w:keepNext/>
                <w:keepLines/>
              </w:pPr>
            </w:p>
            <w:p w:rsidR="009B41A9" w:rsidP="00C011D4" w:rsidRDefault="009B41A9" w14:paraId="0963F528" w14:textId="77777777">
              <w:r>
                <w:t>De bijzondere fondsuitkering (BFU) dient ter vervanging van de bestaande integratie- en decentralisatie-uitkeringen. De toelichting beschrijft dat de BFU in</w:t>
              </w:r>
              <w:r w:rsidRPr="003B70CD">
                <w:rPr>
                  <w:szCs w:val="18"/>
                </w:rPr>
                <w:t xml:space="preserve"> beeld </w:t>
              </w:r>
              <w:r>
                <w:rPr>
                  <w:szCs w:val="18"/>
                </w:rPr>
                <w:t xml:space="preserve">komt </w:t>
              </w:r>
              <w:r w:rsidRPr="003B70CD">
                <w:rPr>
                  <w:szCs w:val="18"/>
                </w:rPr>
                <w:t>voor activiteiten die geen verband houden met de structuurkenmerken van provincies of gemeenten</w:t>
              </w:r>
              <w:r>
                <w:rPr>
                  <w:szCs w:val="18"/>
                </w:rPr>
                <w:t xml:space="preserve"> (op basis waarvan de algemene uitkering wordt verdeeld), dat deze voor langere tijd kan worden toegekend en dat deze niet aan álle gemeenten of provincies hoeft te worden uitgekeerd (zoals bij de algemene uitkering wel het geval is). De BFU is daarmee een vereenvoudiging die voorziet in de behoefte om op een andere wijze geld uit te keren uit het provincie- of gemeentefonds dan alleen de algemene uitkering. Anderzijds is het ook de bedoeling dat de BFU een alternatief wordt voor specifieke uitkeringen.</w:t>
              </w:r>
              <w:r>
                <w:rPr>
                  <w:rStyle w:val="Voetnootmarkering"/>
                  <w:szCs w:val="18"/>
                </w:rPr>
                <w:footnoteReference w:id="19"/>
              </w:r>
            </w:p>
            <w:p w:rsidR="009B41A9" w:rsidP="00C011D4" w:rsidRDefault="009B41A9" w14:paraId="5AC0A5F8" w14:textId="77777777"/>
            <w:p w:rsidR="009B41A9" w:rsidP="00C011D4" w:rsidRDefault="009B41A9" w14:paraId="2BABFBE7" w14:textId="77777777">
              <w:r>
                <w:t>De Afdeling merkt op dat bij de vormgeving van de BFU vragen rijzen over hoe de in het wetsvoorstel getroffen balans tussen lokale vrijheid en centrale sturing in de praktijk zal uitwerken.</w:t>
              </w:r>
              <w:r>
                <w:rPr>
                  <w:rStyle w:val="Voetnootmarkering"/>
                </w:rPr>
                <w:footnoteReference w:id="20"/>
              </w:r>
            </w:p>
            <w:p w:rsidR="009B41A9" w:rsidP="00C011D4" w:rsidRDefault="009B41A9" w14:paraId="7FEB9A77" w14:textId="77777777"/>
            <w:p w:rsidRPr="00C33F28" w:rsidR="009B41A9" w:rsidP="00C011D4" w:rsidRDefault="009B41A9" w14:paraId="0C91C75C" w14:textId="77777777">
              <w:pPr>
                <w:keepNext/>
                <w:rPr>
                  <w:i/>
                  <w:iCs/>
                </w:rPr>
              </w:pPr>
              <w:r w:rsidRPr="000D1AE9">
                <w:t>a.</w:t>
              </w:r>
              <w:r>
                <w:rPr>
                  <w:i/>
                  <w:iCs/>
                </w:rPr>
                <w:tab/>
              </w:r>
              <w:r w:rsidRPr="003E3E91">
                <w:rPr>
                  <w:i/>
                </w:rPr>
                <w:t>Afspraken zonder centrale sturing</w:t>
              </w:r>
            </w:p>
            <w:p w:rsidR="00AA730C" w:rsidP="00C011D4" w:rsidRDefault="009B41A9" w14:paraId="707AB5A1" w14:textId="77777777">
              <w:pPr>
                <w:rPr>
                  <w:szCs w:val="18"/>
                </w:rPr>
              </w:pPr>
              <w:r>
                <w:t xml:space="preserve">De toelichting vermeldt dat de BFU alleen een </w:t>
              </w:r>
              <w:r w:rsidRPr="003B70CD">
                <w:rPr>
                  <w:szCs w:val="18"/>
                </w:rPr>
                <w:t xml:space="preserve">geschikt </w:t>
              </w:r>
              <w:r>
                <w:rPr>
                  <w:szCs w:val="18"/>
                </w:rPr>
                <w:t>instrument is als de rijksoverheid</w:t>
              </w:r>
              <w:r w:rsidRPr="003B70CD">
                <w:rPr>
                  <w:szCs w:val="18"/>
                </w:rPr>
                <w:t xml:space="preserve"> geen </w:t>
              </w:r>
              <w:r>
                <w:rPr>
                  <w:szCs w:val="18"/>
                </w:rPr>
                <w:t xml:space="preserve">sturing </w:t>
              </w:r>
              <w:r w:rsidRPr="003B70CD">
                <w:rPr>
                  <w:szCs w:val="18"/>
                </w:rPr>
                <w:t>nastreeft over de besteding van de middelen</w:t>
              </w:r>
              <w:r>
                <w:rPr>
                  <w:szCs w:val="18"/>
                </w:rPr>
                <w:t>. Sturing en verantwoording ten aanzien van de uitkeringen uit het gemeentefonds en provinciefonds berust namelijk bij respectievelijk de gemeenteraad en provinciale staten. Tegelijkertijd wordt gesteld dat dit onverlet laat da</w:t>
              </w:r>
              <w:r w:rsidRPr="003B70CD">
                <w:rPr>
                  <w:szCs w:val="18"/>
                </w:rPr>
                <w:t xml:space="preserve">t in het kader van de interbestuurlijke samenwerking </w:t>
              </w:r>
              <w:r>
                <w:rPr>
                  <w:szCs w:val="18"/>
                </w:rPr>
                <w:t xml:space="preserve">wel </w:t>
              </w:r>
              <w:r w:rsidRPr="003B70CD">
                <w:rPr>
                  <w:szCs w:val="18"/>
                </w:rPr>
                <w:t xml:space="preserve">afspraken gemaakt mogen worden tussen </w:t>
              </w:r>
              <w:r>
                <w:rPr>
                  <w:szCs w:val="18"/>
                </w:rPr>
                <w:t>rijksoverheid</w:t>
              </w:r>
              <w:r w:rsidRPr="003B70CD">
                <w:rPr>
                  <w:szCs w:val="18"/>
                </w:rPr>
                <w:t xml:space="preserve"> en medeoverheden</w:t>
              </w:r>
              <w:r>
                <w:rPr>
                  <w:szCs w:val="18"/>
                </w:rPr>
                <w:t xml:space="preserve"> in relatie tot de BFU. Dergelijke afspraken mogen echter geen beperking inhouden van de beleids- en bestedingsvrijheid.</w:t>
              </w:r>
              <w:r>
                <w:rPr>
                  <w:rStyle w:val="Voetnootmarkering"/>
                  <w:szCs w:val="18"/>
                </w:rPr>
                <w:footnoteReference w:id="21"/>
              </w:r>
              <w:r>
                <w:rPr>
                  <w:szCs w:val="18"/>
                </w:rPr>
                <w:t xml:space="preserve"> </w:t>
              </w:r>
            </w:p>
            <w:p w:rsidR="00AA730C" w:rsidP="00C011D4" w:rsidRDefault="00AA730C" w14:paraId="62E46699" w14:textId="77777777">
              <w:pPr>
                <w:rPr>
                  <w:szCs w:val="18"/>
                </w:rPr>
              </w:pPr>
            </w:p>
            <w:p w:rsidR="009B41A9" w:rsidP="00C011D4" w:rsidRDefault="009B41A9" w14:paraId="4F99DF46" w14:textId="5E0E3A6E">
              <w:pPr>
                <w:rPr>
                  <w:szCs w:val="18"/>
                </w:rPr>
              </w:pPr>
              <w:r>
                <w:rPr>
                  <w:szCs w:val="18"/>
                </w:rPr>
                <w:t xml:space="preserve">De vraag is of het denkbaar is in de verhoudingen tussen rijk en decentrale overheden om uitkeringen te verstrekken met een bijzonder doel (BFU), daarover wél interbestuurlijke afspraken te maken zónder dat die afspraken van betekenis </w:t>
              </w:r>
              <w:r>
                <w:rPr>
                  <w:szCs w:val="18"/>
                </w:rPr>
                <w:lastRenderedPageBreak/>
                <w:t>zijn voor de besteding van de middelen. Het ligt voor de hand dat de ontvangen informatie in ieder geval op enig moment van invloed is op de toekomstige verdeling van middelen.</w:t>
              </w:r>
              <w:r>
                <w:rPr>
                  <w:rStyle w:val="Voetnootmarkering"/>
                  <w:szCs w:val="18"/>
                </w:rPr>
                <w:footnoteReference w:id="22"/>
              </w:r>
              <w:r>
                <w:rPr>
                  <w:szCs w:val="18"/>
                </w:rPr>
                <w:t xml:space="preserve"> Dat zou ook tot nieuwe interbestuurlijke afspraken kunnen leiden. </w:t>
              </w:r>
            </w:p>
            <w:p w:rsidR="009B41A9" w:rsidP="00C011D4" w:rsidRDefault="009B41A9" w14:paraId="5D176BE0" w14:textId="77777777">
              <w:pPr>
                <w:rPr>
                  <w:szCs w:val="18"/>
                </w:rPr>
              </w:pPr>
            </w:p>
            <w:p w:rsidR="009B41A9" w:rsidP="00C011D4" w:rsidRDefault="009B41A9" w14:paraId="66925C58" w14:textId="77777777">
              <w:pPr>
                <w:rPr>
                  <w:szCs w:val="18"/>
                </w:rPr>
              </w:pPr>
              <w:r>
                <w:rPr>
                  <w:szCs w:val="18"/>
                </w:rPr>
                <w:t>De Afdeling adviseert in de toelichting nader in te gaan op de betekenis en reikwijdte van te maken interbestuurlijke afspraken rond een BFU.</w:t>
              </w:r>
            </w:p>
            <w:p w:rsidR="009B41A9" w:rsidP="00C011D4" w:rsidRDefault="009B41A9" w14:paraId="17ED925C" w14:textId="77777777">
              <w:pPr>
                <w:rPr>
                  <w:szCs w:val="18"/>
                </w:rPr>
              </w:pPr>
            </w:p>
            <w:p w:rsidRPr="00B53DCC" w:rsidR="009B41A9" w:rsidP="00C011D4" w:rsidRDefault="009B41A9" w14:paraId="1014869A" w14:textId="77777777">
              <w:pPr>
                <w:rPr>
                  <w:i/>
                  <w:iCs/>
                  <w:szCs w:val="18"/>
                </w:rPr>
              </w:pPr>
              <w:r w:rsidRPr="000D1AE9">
                <w:rPr>
                  <w:szCs w:val="18"/>
                </w:rPr>
                <w:t>b.</w:t>
              </w:r>
              <w:r>
                <w:rPr>
                  <w:i/>
                  <w:iCs/>
                  <w:szCs w:val="18"/>
                </w:rPr>
                <w:tab/>
              </w:r>
              <w:r w:rsidRPr="003E3E91">
                <w:rPr>
                  <w:i/>
                  <w:szCs w:val="18"/>
                </w:rPr>
                <w:t>Beleidsinformatie zonder verantwoording</w:t>
              </w:r>
            </w:p>
            <w:p w:rsidR="00AA730C" w:rsidP="00C011D4" w:rsidRDefault="009B41A9" w14:paraId="496C264D" w14:textId="77777777">
              <w:pPr>
                <w:rPr>
                  <w:szCs w:val="18"/>
                </w:rPr>
              </w:pPr>
              <w:r>
                <w:rPr>
                  <w:szCs w:val="18"/>
                </w:rPr>
                <w:t>Daarnaast rijst de vraag hoe de beoogde vereenvoudiging zich verhoudt tot de mogelijkheid om af te wijken van de systematiek dat één keer per jaar informatie wordt verstrekt. Het wetsvoorstel regelt immers dat kwantitatieve informatie ten hoogste éénmaal per jaar wordt opgevraagd ‘t</w:t>
              </w:r>
              <w:r w:rsidRPr="005A336F">
                <w:rPr>
                  <w:szCs w:val="18"/>
                </w:rPr>
                <w:t xml:space="preserve">enzij er zwaarwegende redenen bestaan om de informatie </w:t>
              </w:r>
              <w:r>
                <w:rPr>
                  <w:szCs w:val="18"/>
                </w:rPr>
                <w:t xml:space="preserve">meermaals per jaar </w:t>
              </w:r>
              <w:r w:rsidRPr="005A336F">
                <w:rPr>
                  <w:szCs w:val="18"/>
                </w:rPr>
                <w:t>op te vragen</w:t>
              </w:r>
              <w:r>
                <w:rPr>
                  <w:szCs w:val="18"/>
                </w:rPr>
                <w:t>’</w:t>
              </w:r>
              <w:r w:rsidRPr="005A336F">
                <w:rPr>
                  <w:szCs w:val="18"/>
                </w:rPr>
                <w:t>.</w:t>
              </w:r>
              <w:r>
                <w:rPr>
                  <w:rStyle w:val="Voetnootmarkering"/>
                  <w:szCs w:val="18"/>
                </w:rPr>
                <w:footnoteReference w:id="23"/>
              </w:r>
              <w:r>
                <w:rPr>
                  <w:szCs w:val="18"/>
                </w:rPr>
                <w:t xml:space="preserve"> </w:t>
              </w:r>
            </w:p>
            <w:p w:rsidR="00AA730C" w:rsidP="00C011D4" w:rsidRDefault="00AA730C" w14:paraId="29217472" w14:textId="77777777">
              <w:pPr>
                <w:rPr>
                  <w:szCs w:val="18"/>
                </w:rPr>
              </w:pPr>
            </w:p>
            <w:p w:rsidR="009B41A9" w:rsidP="00C011D4" w:rsidRDefault="009B41A9" w14:paraId="7E7C77BE" w14:textId="47518865">
              <w:pPr>
                <w:rPr>
                  <w:szCs w:val="18"/>
                </w:rPr>
              </w:pPr>
              <w:r>
                <w:t xml:space="preserve">Daarbij wordt in de toelichting als </w:t>
              </w:r>
              <w:r>
                <w:rPr>
                  <w:szCs w:val="18"/>
                </w:rPr>
                <w:t>(enige) illustratie van een mogelijk zwaarwegende reden genoemd dat de Staten-Generaal behoefte heeft om vaker informatie te ontvangen.</w:t>
              </w:r>
              <w:r>
                <w:rPr>
                  <w:rStyle w:val="Voetnootmarkering"/>
                  <w:szCs w:val="18"/>
                </w:rPr>
                <w:footnoteReference w:id="24"/>
              </w:r>
              <w:r>
                <w:rPr>
                  <w:szCs w:val="18"/>
                </w:rPr>
                <w:t xml:space="preserve"> Verder wordt daarbij</w:t>
              </w:r>
              <w:r>
                <w:t xml:space="preserve"> vermeld dat indien er zwaarwegende redenen bestaan, deze in de vaststellingsbeschikking zullen worden onderbouwd; en dus vooraf worden geregeld en daarmee een structureel karakter hebben voor de betreffende BFU. Het weigeren om deze informatie te verstrekken, kan leiden tot een opschorting van de betaling.</w:t>
              </w:r>
              <w:r>
                <w:rPr>
                  <w:rStyle w:val="Voetnootmarkering"/>
                </w:rPr>
                <w:footnoteReference w:id="25"/>
              </w:r>
              <w:r>
                <w:rPr>
                  <w:szCs w:val="18"/>
                </w:rPr>
                <w:t xml:space="preserve"> </w:t>
              </w:r>
            </w:p>
            <w:p w:rsidR="009B41A9" w:rsidP="00C011D4" w:rsidRDefault="009B41A9" w14:paraId="080A9DE7" w14:textId="77777777">
              <w:pPr>
                <w:rPr>
                  <w:szCs w:val="18"/>
                </w:rPr>
              </w:pPr>
            </w:p>
            <w:p w:rsidR="009B41A9" w:rsidP="00C011D4" w:rsidRDefault="009B41A9" w14:paraId="1A584D5C" w14:textId="425F1B41">
              <w:pPr>
                <w:rPr>
                  <w:szCs w:val="18"/>
                </w:rPr>
              </w:pPr>
              <w:r>
                <w:rPr>
                  <w:szCs w:val="18"/>
                </w:rPr>
                <w:t xml:space="preserve">De Afdeling </w:t>
              </w:r>
              <w:r w:rsidR="00AA730C">
                <w:rPr>
                  <w:szCs w:val="18"/>
                </w:rPr>
                <w:t xml:space="preserve">merkt op dat </w:t>
              </w:r>
              <w:r>
                <w:rPr>
                  <w:szCs w:val="18"/>
                </w:rPr>
                <w:t xml:space="preserve">deze uitzonderingsmogelijkheid niet dragend </w:t>
              </w:r>
              <w:r w:rsidR="00AA730C">
                <w:rPr>
                  <w:szCs w:val="18"/>
                </w:rPr>
                <w:t xml:space="preserve">is </w:t>
              </w:r>
              <w:r>
                <w:rPr>
                  <w:szCs w:val="18"/>
                </w:rPr>
                <w:t>gemotiveerd. Zonder nadere duiding en clausulering</w:t>
              </w:r>
              <w:r>
                <w:rPr>
                  <w:rStyle w:val="Voetnootmarkering"/>
                  <w:szCs w:val="18"/>
                </w:rPr>
                <w:footnoteReference w:id="26"/>
              </w:r>
              <w:r>
                <w:rPr>
                  <w:szCs w:val="18"/>
                </w:rPr>
                <w:t xml:space="preserve"> kan een uitzondering snel verworden tot praktijk. De Afdeling adviseert daarom de uitzonderingsmogelijkheid te schrappen.</w:t>
              </w:r>
            </w:p>
            <w:p w:rsidR="009B41A9" w:rsidP="00C011D4" w:rsidRDefault="009B41A9" w14:paraId="489C7CDE" w14:textId="77777777">
              <w:pPr>
                <w:rPr>
                  <w:szCs w:val="18"/>
                </w:rPr>
              </w:pPr>
            </w:p>
            <w:p w:rsidRPr="00DC6B14" w:rsidR="009B41A9" w:rsidP="00C011D4" w:rsidRDefault="009B41A9" w14:paraId="366F1E33" w14:textId="77777777">
              <w:pPr>
                <w:keepNext/>
                <w:rPr>
                  <w:i/>
                  <w:iCs/>
                  <w:szCs w:val="18"/>
                </w:rPr>
              </w:pPr>
              <w:r w:rsidRPr="000D1AE9">
                <w:rPr>
                  <w:szCs w:val="18"/>
                </w:rPr>
                <w:t>c.</w:t>
              </w:r>
              <w:r>
                <w:rPr>
                  <w:i/>
                  <w:iCs/>
                  <w:szCs w:val="18"/>
                </w:rPr>
                <w:tab/>
              </w:r>
              <w:r w:rsidRPr="003E3E91">
                <w:rPr>
                  <w:i/>
                  <w:szCs w:val="18"/>
                </w:rPr>
                <w:t>Verhouding tot algemene uitkering</w:t>
              </w:r>
            </w:p>
            <w:p w:rsidRPr="0070348E" w:rsidR="009B41A9" w:rsidP="00C011D4" w:rsidRDefault="009B41A9" w14:paraId="5FE6644A" w14:textId="03DFACD2">
              <w:pPr>
                <w:rPr>
                  <w:szCs w:val="18"/>
                </w:rPr>
              </w:pPr>
              <w:r>
                <w:rPr>
                  <w:szCs w:val="18"/>
                </w:rPr>
                <w:t xml:space="preserve">Tot slot is de vraag hoe de mogelijkheid om een BFU in te stellen zich verhoudt tot de algemene uitkering. Beide uitkeringen zijn afkomstig uit hetzelfde </w:t>
              </w:r>
              <w:r w:rsidR="004A521F">
                <w:rPr>
                  <w:szCs w:val="18"/>
                </w:rPr>
                <w:t>fonds</w:t>
              </w:r>
              <w:r w:rsidR="00C47ED8">
                <w:rPr>
                  <w:szCs w:val="18"/>
                </w:rPr>
                <w:t xml:space="preserve"> en </w:t>
              </w:r>
              <w:r w:rsidR="00BC3312">
                <w:rPr>
                  <w:szCs w:val="18"/>
                </w:rPr>
                <w:t>indachtig de voorkeursvolgorde gaat de algemene uitkering voor de BFU</w:t>
              </w:r>
              <w:r>
                <w:rPr>
                  <w:szCs w:val="18"/>
                </w:rPr>
                <w:t>.</w:t>
              </w:r>
              <w:r w:rsidR="00BC3312">
                <w:rPr>
                  <w:rStyle w:val="Voetnootmarkering"/>
                  <w:szCs w:val="18"/>
                </w:rPr>
                <w:footnoteReference w:id="27"/>
              </w:r>
              <w:r>
                <w:rPr>
                  <w:szCs w:val="18"/>
                </w:rPr>
                <w:t xml:space="preserve"> De toelichting gaat niet specifiek in op het mogelijke scenario dat</w:t>
              </w:r>
              <w:r w:rsidR="000D5606">
                <w:rPr>
                  <w:szCs w:val="18"/>
                </w:rPr>
                <w:t xml:space="preserve"> in weerwil van de </w:t>
              </w:r>
              <w:r w:rsidR="000D5606">
                <w:rPr>
                  <w:szCs w:val="18"/>
                </w:rPr>
                <w:lastRenderedPageBreak/>
                <w:t>voorkeursvolgorde</w:t>
              </w:r>
              <w:r>
                <w:rPr>
                  <w:szCs w:val="18"/>
                </w:rPr>
                <w:t xml:space="preserve"> extra gelden voortaan niet meer aan de algemene uitkering worden toegevoegd maar </w:t>
              </w:r>
              <w:r w:rsidR="0071344B">
                <w:rPr>
                  <w:szCs w:val="18"/>
                </w:rPr>
                <w:t xml:space="preserve">als een </w:t>
              </w:r>
              <w:r>
                <w:rPr>
                  <w:szCs w:val="18"/>
                </w:rPr>
                <w:t>BFU</w:t>
              </w:r>
              <w:r w:rsidR="0071344B">
                <w:rPr>
                  <w:szCs w:val="18"/>
                </w:rPr>
                <w:t xml:space="preserve"> worden ingesteld</w:t>
              </w:r>
              <w:r w:rsidR="00CB013D">
                <w:rPr>
                  <w:szCs w:val="18"/>
                </w:rPr>
                <w:t xml:space="preserve">. Op deze wijze kan </w:t>
              </w:r>
              <w:r>
                <w:rPr>
                  <w:szCs w:val="18"/>
                </w:rPr>
                <w:t>toch meer informatie over de besteding en de beleidsresultaten worden verkregen. De Afdeling acht de kans aanwezig</w:t>
              </w:r>
              <w:r w:rsidR="0070348E">
                <w:rPr>
                  <w:szCs w:val="18"/>
                </w:rPr>
                <w:t>,</w:t>
              </w:r>
              <w:r>
                <w:rPr>
                  <w:szCs w:val="18"/>
                </w:rPr>
                <w:t xml:space="preserve"> gegeven de behoefte bij ministeries </w:t>
              </w:r>
              <w:r w:rsidR="008A4DE7">
                <w:rPr>
                  <w:szCs w:val="18"/>
                </w:rPr>
                <w:t xml:space="preserve">aan </w:t>
              </w:r>
              <w:r>
                <w:rPr>
                  <w:szCs w:val="18"/>
                </w:rPr>
                <w:t>centrale sturing (zie hierna punt 4.a). De fondsbeheerders hebben de taak om toe te zien op de juiste afweging voor de inzet van de BFU ten opzichte van andere instrumenten. De vraag is evenwel hoe sterk de positie van de fondsbeheerders is indien een (ander) departement dit toch wil doorzetten en als alternatief een specifieke uitkering kan verstrekken.</w:t>
              </w:r>
            </w:p>
            <w:p w:rsidR="009B41A9" w:rsidP="00C011D4" w:rsidRDefault="009B41A9" w14:paraId="24A25BF4" w14:textId="77777777"/>
            <w:p w:rsidR="009B41A9" w:rsidP="00C011D4" w:rsidRDefault="009B41A9" w14:paraId="03AE56CB" w14:textId="77777777">
              <w:r>
                <w:t>De Afdeling adviseert in de toelichting op het bovenstaande in te gaan.</w:t>
              </w:r>
            </w:p>
            <w:p w:rsidR="009B41A9" w:rsidP="00C011D4" w:rsidRDefault="009B41A9" w14:paraId="5244513C" w14:textId="77777777"/>
            <w:p w:rsidRPr="007873BC" w:rsidR="009B41A9" w:rsidP="00C011D4" w:rsidRDefault="009B41A9" w14:paraId="21ED3A13" w14:textId="77777777">
              <w:pPr>
                <w:keepNext/>
                <w:keepLines/>
                <w:rPr>
                  <w:i/>
                </w:rPr>
              </w:pPr>
              <w:r>
                <w:t>4</w:t>
              </w:r>
              <w:r w:rsidRPr="007873BC">
                <w:rPr>
                  <w:i/>
                  <w:iCs/>
                </w:rPr>
                <w:t>.</w:t>
              </w:r>
              <w:r w:rsidRPr="007873BC">
                <w:rPr>
                  <w:i/>
                  <w:iCs/>
                </w:rPr>
                <w:tab/>
              </w:r>
              <w:r w:rsidRPr="002E0701">
                <w:rPr>
                  <w:u w:val="single"/>
                </w:rPr>
                <w:t>Specifieke uitkeringen</w:t>
              </w:r>
            </w:p>
            <w:p w:rsidR="009B41A9" w:rsidP="00C011D4" w:rsidRDefault="009B41A9" w14:paraId="24D9A520" w14:textId="77777777">
              <w:pPr>
                <w:keepNext/>
                <w:keepLines/>
              </w:pPr>
            </w:p>
            <w:p w:rsidR="009B41A9" w:rsidP="00C011D4" w:rsidRDefault="009B41A9" w14:paraId="4CA07545" w14:textId="77777777">
              <w:r>
                <w:t>Een belangrijk doel van de hervorming van het uitkeringsstelsel in 2008 was een vermindering van specifieke uitkeringen. In de eerste jaren daarna liep het aantal inderdaad terug van 109 in 2009 tot 16 in 2018. Sindsdien is het aantal specifieke uitkeringen echter sterk gestegen tot 185 in 2024. De financiële omvang steeg van € 8 miljard in 2018 naar € 21,3 miljard in 2024.</w:t>
              </w:r>
              <w:r>
                <w:rPr>
                  <w:rStyle w:val="Voetnootmarkering"/>
                </w:rPr>
                <w:footnoteReference w:id="28"/>
              </w:r>
              <w:r>
                <w:t xml:space="preserve"> De regering acht deze sterke groei onwenselijk omdat specifieke uitkeringen gepaard gaan met zware controle- en verantwoordingslasten. Daarnaast perken deze uitkeringen de lokale beleids- en bestedingsvrijheid in en daarmee ook de financiële zeggenschap van de lokale volksvertegenwoordiging.</w:t>
              </w:r>
              <w:r>
                <w:rPr>
                  <w:rStyle w:val="Voetnootmarkering"/>
                </w:rPr>
                <w:footnoteReference w:id="29"/>
              </w:r>
              <w:r>
                <w:t xml:space="preserve"> </w:t>
              </w:r>
            </w:p>
            <w:p w:rsidR="009B41A9" w:rsidP="00C011D4" w:rsidRDefault="009B41A9" w14:paraId="42BFBE32" w14:textId="77777777">
              <w:r>
                <w:t xml:space="preserve"> </w:t>
              </w:r>
            </w:p>
            <w:p w:rsidRPr="00D16A86" w:rsidR="009B41A9" w:rsidP="00C011D4" w:rsidRDefault="009B41A9" w14:paraId="50F04DBE" w14:textId="77777777">
              <w:pPr>
                <w:keepNext/>
                <w:rPr>
                  <w:i/>
                  <w:iCs/>
                </w:rPr>
              </w:pPr>
              <w:r>
                <w:t>a</w:t>
              </w:r>
              <w:r w:rsidRPr="00793C28">
                <w:t>.</w:t>
              </w:r>
              <w:r>
                <w:rPr>
                  <w:i/>
                  <w:iCs/>
                </w:rPr>
                <w:tab/>
              </w:r>
              <w:r w:rsidRPr="00D16A86">
                <w:rPr>
                  <w:i/>
                  <w:iCs/>
                </w:rPr>
                <w:t>Behoefte aan centrale sturing</w:t>
              </w:r>
            </w:p>
            <w:p w:rsidR="00037812" w:rsidP="00C011D4" w:rsidRDefault="009B41A9" w14:paraId="52BE2073" w14:textId="77777777">
              <w:r>
                <w:t>Uit de toelichting wordt beperkt inzichtelijk gemaakt waardoor de groei van specifieke uitkeringen wordt veroorzaakt. Een deeloorzaak, genoemd in de toelichting, is gelegen in het besluit om na 2018 een aantal decentralisatie-uitkeringen om te zetten naar specifieke uitkeringen, om redenen van financiële rechtmatigheid.</w:t>
              </w:r>
              <w:r>
                <w:rPr>
                  <w:rStyle w:val="Voetnootmarkering"/>
                </w:rPr>
                <w:footnoteReference w:id="30"/>
              </w:r>
              <w:r>
                <w:t xml:space="preserve"> </w:t>
              </w:r>
            </w:p>
            <w:p w:rsidR="00037812" w:rsidP="00C011D4" w:rsidRDefault="00037812" w14:paraId="1928902B" w14:textId="77777777"/>
            <w:p w:rsidR="00953154" w:rsidP="00C011D4" w:rsidRDefault="009B41A9" w14:paraId="3CE047E7" w14:textId="2B19D5B7">
              <w:r>
                <w:t>De Afdeling merkt op dat een meer volledige analyse ontbreekt die de sterke groei van de specifieke uitkeringen verklaart. De toelichting schiet op dit onderdeel tekort. Een dergelijke analyse is relevant omdat, evenals bij de invoering van het huidige stelsel in 2008, opnieuw beoogd wordt om het aantal specifieke uitkeringen te verlagen terwijl de praktijk iets anders heeft uitgewezen.</w:t>
              </w:r>
              <w:r w:rsidR="009245C6">
                <w:rPr>
                  <w:rStyle w:val="Voetnootmarkering"/>
                </w:rPr>
                <w:footnoteReference w:id="31"/>
              </w:r>
              <w:r>
                <w:t xml:space="preserve"> In weerwil van de beleden (en beoogde) terughoudendheid, wijst </w:t>
              </w:r>
              <w:r>
                <w:lastRenderedPageBreak/>
                <w:t xml:space="preserve">de praktijk uit dat ministeries behoefte hebben aan financiële instrumenten om gericht te sturen op de besteding van rijksgeld door medeoverheden. </w:t>
              </w:r>
            </w:p>
            <w:p w:rsidR="00953154" w:rsidP="00C011D4" w:rsidRDefault="00953154" w14:paraId="05CFAA27" w14:textId="77777777"/>
            <w:p w:rsidR="009B41A9" w:rsidP="00C011D4" w:rsidRDefault="009B41A9" w14:paraId="2DE35A1A" w14:textId="01506F6F">
              <w:r>
                <w:t xml:space="preserve">Toen dit na 2018 niet langer werd toegestaan via de decentralisatie-uitkeringen, was echter </w:t>
              </w:r>
              <w:r w:rsidRPr="00DB4CB9">
                <w:rPr>
                  <w:i/>
                  <w:iCs/>
                </w:rPr>
                <w:t>niet</w:t>
              </w:r>
              <w:r>
                <w:t xml:space="preserve"> de reactie om minder voorwaarden te stellen aan besteding, controle en verantwoording. Gekozen werd voor omzetting naar specifieke uitkeringen waarbij die voorwaarden wel op een rechtmatige wijze konden worden gesteld. Zolang er vanuit de rijksoverheid een behoefte bestaat om ‘te sturen met geld’ valt te betwijfelen of het doel – vermindering van het aantal specifieke uitkeringen – ook op lange termijn wordt behaald.</w:t>
              </w:r>
              <w:r>
                <w:rPr>
                  <w:rStyle w:val="Voetnootmarkering"/>
                </w:rPr>
                <w:footnoteReference w:id="32"/>
              </w:r>
              <w:r>
                <w:t xml:space="preserve"> Naast aanpassing van regelgeving en procedures, vergt dit, zoals hierboven uiteengezet, vooral een omslag in de interbestuurlijke verhoudingen waarbij meer vanuit vertrouwen en respect voor elkaars positie wordt gehandeld.</w:t>
              </w:r>
              <w:r>
                <w:rPr>
                  <w:rStyle w:val="Voetnootmarkering"/>
                </w:rPr>
                <w:footnoteReference w:id="33"/>
              </w:r>
            </w:p>
            <w:p w:rsidR="009B41A9" w:rsidP="00C011D4" w:rsidRDefault="009B41A9" w14:paraId="06045664" w14:textId="77777777"/>
            <w:p w:rsidR="009B41A9" w:rsidP="00C011D4" w:rsidRDefault="009B41A9" w14:paraId="6F72DD9E" w14:textId="77777777">
              <w:r>
                <w:t>De Afdeling adviseert in de toelichting nader in te gaan op de oorzaken van de groei van de specifieke uitkeringen en op welke wijze om zal worden gegaan met de behoefte aan centrale sturing.</w:t>
              </w:r>
            </w:p>
            <w:p w:rsidR="009B41A9" w:rsidP="00C011D4" w:rsidRDefault="009B41A9" w14:paraId="24ACE572" w14:textId="77777777">
              <w:r>
                <w:t xml:space="preserve"> </w:t>
              </w:r>
            </w:p>
            <w:p w:rsidRPr="00D16A86" w:rsidR="009B41A9" w:rsidP="00C011D4" w:rsidRDefault="009B41A9" w14:paraId="17EB0163" w14:textId="77777777">
              <w:pPr>
                <w:rPr>
                  <w:i/>
                  <w:iCs/>
                </w:rPr>
              </w:pPr>
              <w:r>
                <w:t>b</w:t>
              </w:r>
              <w:r w:rsidRPr="00793C28">
                <w:t>.</w:t>
              </w:r>
              <w:r>
                <w:t xml:space="preserve"> </w:t>
              </w:r>
              <w:r>
                <w:tab/>
              </w:r>
              <w:r w:rsidRPr="00D16A86">
                <w:rPr>
                  <w:i/>
                  <w:iCs/>
                </w:rPr>
                <w:t>Niveau van regelgeving</w:t>
              </w:r>
            </w:p>
            <w:p w:rsidR="009829F2" w:rsidP="00C011D4" w:rsidRDefault="009B41A9" w14:paraId="275C89CF" w14:textId="77777777">
              <w:r>
                <w:t>Het valt de Afdeling in dit verband op dat de voorgeschreven grondslag voor specifieke uitkeringen als een knelpunt wordt aangeduid.</w:t>
              </w:r>
              <w:r>
                <w:rPr>
                  <w:rStyle w:val="Voetnootmarkering"/>
                </w:rPr>
                <w:footnoteReference w:id="34"/>
              </w:r>
              <w:r>
                <w:t xml:space="preserve"> Concreet gaat het hierbij om de bepaling dat tijdelijke specifieke uitkeringen tot maximaal vier jaar bij </w:t>
              </w:r>
              <w:proofErr w:type="spellStart"/>
              <w:r>
                <w:t>amvb</w:t>
              </w:r>
              <w:proofErr w:type="spellEnd"/>
              <w:r>
                <w:t xml:space="preserve"> moeten worden ingesteld.</w:t>
              </w:r>
              <w:r>
                <w:rPr>
                  <w:rStyle w:val="Voetnootmarkering"/>
                </w:rPr>
                <w:footnoteReference w:id="35"/>
              </w:r>
              <w:r>
                <w:t xml:space="preserve"> Regeling bij </w:t>
              </w:r>
              <w:proofErr w:type="spellStart"/>
              <w:r>
                <w:t>amvb</w:t>
              </w:r>
              <w:proofErr w:type="spellEnd"/>
              <w:r>
                <w:t xml:space="preserve"> neemt volgens de regering (te) veel tijd in beslag. De regering verwijst naar de grond van ‘grote spoed’ om voorschriften bij ministeriële regeling vast te stellen.</w:t>
              </w:r>
              <w:r>
                <w:rPr>
                  <w:rStyle w:val="Voetnootmarkering"/>
                </w:rPr>
                <w:footnoteReference w:id="36"/>
              </w:r>
              <w:r>
                <w:t xml:space="preserve"> De verplichting van regeling bij </w:t>
              </w:r>
              <w:proofErr w:type="spellStart"/>
              <w:r>
                <w:t>amvb</w:t>
              </w:r>
              <w:proofErr w:type="spellEnd"/>
              <w:r>
                <w:t xml:space="preserve"> wordt in de praktijk namelijk vaak omzeild door jaarlijks een eenmalige specifieke uitkering bij ministeriële regeling in te stellen (‘stapelen’).</w:t>
              </w:r>
              <w:r>
                <w:rPr>
                  <w:rStyle w:val="Voetnootmarkering"/>
                </w:rPr>
                <w:footnoteReference w:id="37"/>
              </w:r>
              <w:r>
                <w:t xml:space="preserve"> </w:t>
              </w:r>
            </w:p>
            <w:p w:rsidR="009829F2" w:rsidP="00C011D4" w:rsidRDefault="009829F2" w14:paraId="59027361" w14:textId="77777777"/>
            <w:p w:rsidR="009B41A9" w:rsidP="00C011D4" w:rsidRDefault="009B41A9" w14:paraId="2DA0E492" w14:textId="65967B3B">
              <w:r>
                <w:t xml:space="preserve">De regering stelt daarom voor de voorschriften aan deze praktijk aan te passen. Concreet is het voorstel specifieke uitkeringen voor de duur van (ten hoogste) 5 jaar bij ministeriële regeling te regelen, waarna ze eenmaal bij of krachtens </w:t>
              </w:r>
              <w:proofErr w:type="spellStart"/>
              <w:r>
                <w:t>amvb</w:t>
              </w:r>
              <w:proofErr w:type="spellEnd"/>
              <w:r>
                <w:t xml:space="preserve"> kunnen worden verlengd met vijf jaar.</w:t>
              </w:r>
              <w:r>
                <w:rPr>
                  <w:rStyle w:val="Voetnootmarkering"/>
                </w:rPr>
                <w:footnoteReference w:id="38"/>
              </w:r>
              <w:r>
                <w:t xml:space="preserve"> In totaal is het dus mogelijk om een tijdelijke specifieke uitkering te verstrekken voor ten hoogste tien jaar. Verlenging </w:t>
              </w:r>
              <w:r>
                <w:lastRenderedPageBreak/>
                <w:t xml:space="preserve">bij of krachtens </w:t>
              </w:r>
              <w:proofErr w:type="spellStart"/>
              <w:r>
                <w:t>amvb</w:t>
              </w:r>
              <w:proofErr w:type="spellEnd"/>
              <w:r>
                <w:t xml:space="preserve"> is voorgeschreven om lichtvaardige verlenging te voorkomen.</w:t>
              </w:r>
              <w:r>
                <w:rPr>
                  <w:rStyle w:val="Voetnootmarkering"/>
                </w:rPr>
                <w:footnoteReference w:id="39"/>
              </w:r>
            </w:p>
            <w:p w:rsidR="009B41A9" w:rsidP="00C011D4" w:rsidRDefault="009B41A9" w14:paraId="106D71F6" w14:textId="77777777"/>
            <w:p w:rsidR="009B41A9" w:rsidP="00C011D4" w:rsidRDefault="009B41A9" w14:paraId="51B99154" w14:textId="77777777">
              <w:r>
                <w:t>De voorgestelde “verlaging” van het niveau van regelgeving is om meerdere redenen bezwaarlijk. Allereerst wordt het instrument makkelijker inzetbaar voor ministeries waardoor het gebruik ervan eerder wordt gestimuleerd dan afgeremd. Daardoor is het risico reëel dat het instrument opnieuw lichtvaardig zal worden ingezet. Dit valt moeilijk te rijmen met het reeds lang bestaande (en in het wetsvoorstel en de toelichting herhaalde) uitgangspunt om terughoudendheid te betrachten als het gaat om het instellen van specifieke uitkeringen.</w:t>
              </w:r>
              <w:r>
                <w:rPr>
                  <w:rStyle w:val="Voetnootmarkering"/>
                </w:rPr>
                <w:footnoteReference w:id="40"/>
              </w:r>
              <w:r>
                <w:t xml:space="preserve"> </w:t>
              </w:r>
            </w:p>
            <w:p w:rsidR="009B41A9" w:rsidP="00C011D4" w:rsidRDefault="009B41A9" w14:paraId="57092EBD" w14:textId="77777777"/>
            <w:p w:rsidR="009B41A9" w:rsidP="00C011D4" w:rsidRDefault="009B41A9" w14:paraId="1652DFBB" w14:textId="026CFFE7">
              <w:r>
                <w:t>Voorts valt de voorgestelde delegatie moeilijk te rijmen met de beoogde versterking van de positie van de minister van BZK jegens zijn ambtgenoten en als ‘hoeder’ van de interbestuurlijke verhoudingen. Vakministers hebben zo een lagere drempel om zelf een specifieke uitkering in te stellen. Weliswaar moeten deze (net als wetsvoorstellen en ontwerp-</w:t>
              </w:r>
              <w:proofErr w:type="spellStart"/>
              <w:r>
                <w:t>amvb’s</w:t>
              </w:r>
              <w:proofErr w:type="spellEnd"/>
              <w:r>
                <w:t>) worden vastgesteld in de ministerraad,</w:t>
              </w:r>
              <w:r>
                <w:rPr>
                  <w:rStyle w:val="Voetnootmarkering"/>
                </w:rPr>
                <w:footnoteReference w:id="41"/>
              </w:r>
              <w:r>
                <w:t xml:space="preserve"> maar </w:t>
              </w:r>
              <w:r w:rsidR="00284B60">
                <w:t xml:space="preserve">het is zeer </w:t>
              </w:r>
              <w:r>
                <w:t>de vraag of hiervan een afdoende waarborg uitgaat tegen te lichtvaardige instelling van specifieke uitkeringen.</w:t>
              </w:r>
            </w:p>
            <w:p w:rsidR="009B41A9" w:rsidP="00C011D4" w:rsidRDefault="009B41A9" w14:paraId="045DBEF6" w14:textId="77777777"/>
            <w:p w:rsidR="009B41A9" w:rsidP="00C011D4" w:rsidRDefault="009B41A9" w14:paraId="1B73956C" w14:textId="45A04843">
              <w:r>
                <w:t>Tot slot, maar niet minder belangrijk, wijst de Afdeling erop dat, vanwege het belang van de mogelijkheid van parlementaire betrokkenheid bij budgettaire en beleidsmatige afwegingen, terughoudend moet worden omgegaan met delegatie van specifieke uitkeringen naar het niveau van ministeriële regelingen.</w:t>
              </w:r>
              <w:r>
                <w:rPr>
                  <w:rStyle w:val="Voetnootmarkering"/>
                </w:rPr>
                <w:footnoteReference w:id="42"/>
              </w:r>
              <w:r w:rsidR="001F2F22">
                <w:t xml:space="preserve"> </w:t>
              </w:r>
              <w:r w:rsidR="002E0E25">
                <w:t xml:space="preserve">Dan </w:t>
              </w:r>
              <w:r w:rsidR="001F2F22">
                <w:t xml:space="preserve">zal parlementaire betrokkenheid in de praktijk </w:t>
              </w:r>
              <w:r w:rsidR="007116FD">
                <w:t>minder</w:t>
              </w:r>
              <w:r w:rsidR="001F2F22">
                <w:t xml:space="preserve"> aan de orde </w:t>
              </w:r>
              <w:r w:rsidR="007116FD">
                <w:t xml:space="preserve">kunnen </w:t>
              </w:r>
              <w:r w:rsidR="001F2F22">
                <w:t>zijn.</w:t>
              </w:r>
              <w:r>
                <w:t xml:space="preserve"> </w:t>
              </w:r>
              <w:r w:rsidR="00C932E6">
                <w:t xml:space="preserve">Dit niveau van regelgeving </w:t>
              </w:r>
              <w:r>
                <w:t>is da</w:t>
              </w:r>
              <w:r w:rsidR="002E0E25">
                <w:t>arom</w:t>
              </w:r>
              <w:r>
                <w:t xml:space="preserve"> niet wenselijk als in een regeling beleidsinhoudelijke en bestuurlijke keuzes worden gemaakt.</w:t>
              </w:r>
              <w:r>
                <w:rPr>
                  <w:rStyle w:val="Voetnootmarkering"/>
                </w:rPr>
                <w:footnoteReference w:id="43"/>
              </w:r>
            </w:p>
            <w:p w:rsidR="009B41A9" w:rsidP="00C011D4" w:rsidRDefault="009B41A9" w14:paraId="3C381099" w14:textId="77777777"/>
            <w:p w:rsidR="009B41A9" w:rsidP="00C011D4" w:rsidRDefault="009B55C4" w14:paraId="4DE1988B" w14:textId="661FDC2A">
              <w:r>
                <w:t xml:space="preserve">Het is </w:t>
              </w:r>
              <w:r w:rsidR="009B41A9">
                <w:t>begrijp</w:t>
              </w:r>
              <w:r>
                <w:t>elijk</w:t>
              </w:r>
              <w:r w:rsidR="009B41A9">
                <w:t xml:space="preserve"> dat in spoedgevallen snelheid geboden is en dat dan wordt volstaan met een ministeriële regeling. Overigens kunnen in die uitzonderlijke gevallen ook </w:t>
              </w:r>
              <w:proofErr w:type="spellStart"/>
              <w:r w:rsidR="009B41A9">
                <w:t>amvb’s</w:t>
              </w:r>
              <w:proofErr w:type="spellEnd"/>
              <w:r w:rsidR="009B41A9">
                <w:t xml:space="preserve"> met de vereiste snelheid tot stand komen, zo heeft de </w:t>
              </w:r>
              <w:r w:rsidR="009B41A9">
                <w:lastRenderedPageBreak/>
                <w:t xml:space="preserve">(corona- en Oekraïne-) praktijk bewezen. De omstandigheid van grote </w:t>
              </w:r>
              <w:r w:rsidRPr="00170B54" w:rsidR="009B41A9">
                <w:t>spoed</w:t>
              </w:r>
              <w:r w:rsidR="009B41A9">
                <w:t xml:space="preserve"> </w:t>
              </w:r>
              <w:r w:rsidRPr="00170B54" w:rsidR="009B41A9">
                <w:t>is</w:t>
              </w:r>
              <w:r w:rsidR="009B41A9">
                <w:t xml:space="preserve"> echter geen reden om ook in alle andere gevallen specifieke uitkeringen bij ministeriële regeling in te stellen.</w:t>
              </w:r>
            </w:p>
            <w:p w:rsidR="009B41A9" w:rsidP="00C011D4" w:rsidRDefault="009B41A9" w14:paraId="62A5F9F7" w14:textId="77777777"/>
            <w:p w:rsidR="009B41A9" w:rsidP="00C011D4" w:rsidRDefault="009B41A9" w14:paraId="14736109" w14:textId="1E536C95">
              <w:r>
                <w:t xml:space="preserve">De Afdeling adviseert de instelling van </w:t>
              </w:r>
              <w:r w:rsidR="00EF1B1E">
                <w:t xml:space="preserve">tijdelijke </w:t>
              </w:r>
              <w:r>
                <w:t xml:space="preserve">specifieke uitkeringen te regelen bij algemene maatregel van bestuur en het wetsvoorstel </w:t>
              </w:r>
              <w:r w:rsidR="001B1F7B">
                <w:t>in die zin</w:t>
              </w:r>
              <w:r>
                <w:t xml:space="preserve"> aan te passen.</w:t>
              </w:r>
            </w:p>
            <w:p w:rsidR="009B41A9" w:rsidP="00C011D4" w:rsidRDefault="009B41A9" w14:paraId="295E43C1" w14:textId="77777777"/>
            <w:p w:rsidR="009B41A9" w:rsidP="00C011D4" w:rsidRDefault="009B41A9" w14:paraId="205A0068" w14:textId="77777777">
              <w:pPr>
                <w:keepNext/>
              </w:pPr>
              <w:r>
                <w:t>5</w:t>
              </w:r>
              <w:r w:rsidRPr="001D6E1C">
                <w:t>.</w:t>
              </w:r>
              <w:r w:rsidRPr="007873BC">
                <w:rPr>
                  <w:i/>
                  <w:iCs/>
                </w:rPr>
                <w:tab/>
              </w:r>
              <w:r w:rsidRPr="000D1AE9">
                <w:rPr>
                  <w:u w:val="single"/>
                </w:rPr>
                <w:t>Verdeling algemene uitkering</w:t>
              </w:r>
              <w:r w:rsidRPr="007873BC">
                <w:rPr>
                  <w:i/>
                  <w:iCs/>
                </w:rPr>
                <w:t xml:space="preserve"> </w:t>
              </w:r>
            </w:p>
            <w:p w:rsidR="00B819FD" w:rsidP="00C011D4" w:rsidRDefault="00B819FD" w14:paraId="35F4AA29" w14:textId="77777777">
              <w:bookmarkStart w:name="_Hlk223940721" w:id="0"/>
            </w:p>
            <w:p w:rsidR="009B41A9" w:rsidP="00C011D4" w:rsidRDefault="009B41A9" w14:paraId="37CE5F96" w14:textId="284C5B89">
              <w:r>
                <w:t xml:space="preserve">De voorstellen ten aanzien van de algemene uitkering uit het </w:t>
              </w:r>
              <w:r w:rsidR="00573740">
                <w:t>g</w:t>
              </w:r>
              <w:r>
                <w:t xml:space="preserve">emeentefonds en het </w:t>
              </w:r>
              <w:r w:rsidR="00573740">
                <w:t>p</w:t>
              </w:r>
              <w:r>
                <w:t>rovinciefonds beogen een nieuwe balans te vinden tussen flexibiliteit en zekerheid door de</w:t>
              </w:r>
              <w:bookmarkEnd w:id="0"/>
              <w:r w:rsidR="00B819FD">
                <w:t xml:space="preserve"> </w:t>
              </w:r>
              <w:r>
                <w:t>koppeling tussen de in de wet genoemde kenmerken en de concrete verdeelmaatstaven, te versoepelen. Dit gebeurt mede met het oog op “mogelijke toekomstige wijziging per 1 januari 2027” in de verdeling van de algemene uitkering. Volgens de toelichting bieden de verdeelprincipes zoals geformuleerd in de memorie van toelichting bij de Financiële-verhoudingswet 1997 voldoende waarborg voor een zorgvuldige inrichting van het verdeelstelsel.</w:t>
              </w:r>
              <w:r>
                <w:rPr>
                  <w:rStyle w:val="Voetnootmarkering"/>
                </w:rPr>
                <w:footnoteReference w:id="44"/>
              </w:r>
            </w:p>
            <w:p w:rsidR="009B41A9" w:rsidP="00C011D4" w:rsidRDefault="009B41A9" w14:paraId="0335D41D" w14:textId="77777777"/>
            <w:p w:rsidR="00DF4D91" w:rsidP="00C011D4" w:rsidRDefault="009B41A9" w14:paraId="5261EEFB" w14:textId="77777777">
              <w:r>
                <w:t xml:space="preserve">De Afdeling merkt op dat de regering beperkt motiveert waarom de huidige wettelijke regeling op dit punt aanpassing behoeft. Zo maakt de toelichting niet inzichtelijk welke knelpunten zich in de praktijk voordoen bij de toepassing van de limitatief opgesomde </w:t>
              </w:r>
              <w:r w:rsidRPr="000D1AE9">
                <w:t xml:space="preserve">structuurkenmerken en onderscheidingen. Evenmin wordt toegelicht in welke situaties deze bepalingen </w:t>
              </w:r>
              <w:r>
                <w:t xml:space="preserve">eerdere </w:t>
              </w:r>
              <w:r w:rsidRPr="000D1AE9">
                <w:t xml:space="preserve">herzieningen van het verdeelmodel </w:t>
              </w:r>
              <w:r w:rsidR="00700B6F">
                <w:t>feitelijk</w:t>
              </w:r>
              <w:r w:rsidRPr="000D1AE9">
                <w:t xml:space="preserve"> hebben belemmerd. </w:t>
              </w:r>
              <w:r>
                <w:t xml:space="preserve">Ook wordt geen toelichting gegeven op de relatie tot de genoemde wijziging per 1 januari 2027. </w:t>
              </w:r>
            </w:p>
            <w:p w:rsidR="00DF4D91" w:rsidP="00C011D4" w:rsidRDefault="00DF4D91" w14:paraId="663D6A18" w14:textId="77777777"/>
            <w:p w:rsidRPr="000D1AE9" w:rsidR="009B41A9" w:rsidP="00C011D4" w:rsidRDefault="009B41A9" w14:paraId="43170F1D" w14:textId="1EC427F3">
              <w:r>
                <w:t>Daarnaast geldt inhoudelijk dat van de – op zichzelf heldere – verdeelprincipes uit de memorie van toelichting bij de Financiële verhoudingswet van 1997 geen kracht van wet uitgaat. Dat na het schrappen van wettelijke bepalingen op een eerdere toelichting zou moeten worden teruggevallen, komt ook de helderheid niet ten goede.</w:t>
              </w:r>
            </w:p>
            <w:p w:rsidRPr="000D1AE9" w:rsidR="009B41A9" w:rsidP="00C011D4" w:rsidRDefault="009B41A9" w14:paraId="66AB9650" w14:textId="77777777"/>
            <w:p w:rsidR="009B41A9" w:rsidP="00C011D4" w:rsidRDefault="009B41A9" w14:paraId="42EAABF4" w14:textId="15F5955E">
              <w:r w:rsidRPr="000D1AE9">
                <w:t xml:space="preserve">De Afdeling adviseert </w:t>
              </w:r>
              <w:r w:rsidRPr="009F00FE" w:rsidR="009F00FE">
                <w:t xml:space="preserve">het wetsvoorstel aan te passen tenzij de voorgestelde wijziging aan de </w:t>
              </w:r>
              <w:r w:rsidR="000F40A6">
                <w:t>algemene uitkering</w:t>
              </w:r>
              <w:r w:rsidR="00024ABD">
                <w:t xml:space="preserve"> alsnog</w:t>
              </w:r>
              <w:r w:rsidR="000F40A6">
                <w:t xml:space="preserve"> </w:t>
              </w:r>
              <w:r w:rsidRPr="009F00FE" w:rsidR="009F00FE">
                <w:t>deugdelijk kan worden gemotiveerd</w:t>
              </w:r>
              <w:r w:rsidR="000F40A6">
                <w:t xml:space="preserve">. </w:t>
              </w:r>
            </w:p>
          </w:sdtContent>
        </w:sdt>
      </w:sdtContent>
    </w:sdt>
    <w:p w:rsidR="0089184B" w:rsidP="00C011D4" w:rsidRDefault="0089184B" w14:paraId="10D44D8A" w14:textId="77777777"/>
    <w:p w:rsidR="00005C8B" w:rsidP="00C011D4" w:rsidRDefault="00005C8B" w14:paraId="30B7A200" w14:textId="77777777"/>
    <w:sdt>
      <w:sdtPr>
        <w:tag w:val="bmDictum"/>
        <w:id w:val="-1765908117"/>
        <w:lock w:val="sdtLocked"/>
        <w:placeholder>
          <w:docPart w:val="DefaultPlaceholder_-1854013440"/>
        </w:placeholder>
      </w:sdtPr>
      <w:sdtEndPr/>
      <w:sdtContent>
        <w:p w:rsidR="0089184B" w:rsidP="00C011D4" w:rsidRDefault="0089184B" w14:paraId="52C3725E" w14:textId="5D68328C">
          <w:r>
            <w:t>De Afdeling advisering van de Raad van State heeft een aantal opmerkingen bij het voorstel en adviseert daarmee rekening te houden voordat het voorstel bij de Tweede Kamer der Staten-Generaal wordt ingediend.</w:t>
          </w:r>
          <w:r>
            <w:br/>
          </w:r>
          <w:r>
            <w:br/>
          </w:r>
          <w:r>
            <w:lastRenderedPageBreak/>
            <w:br/>
            <w:t xml:space="preserve">De </w:t>
          </w:r>
          <w:proofErr w:type="spellStart"/>
          <w:r>
            <w:t>vice-president</w:t>
          </w:r>
          <w:proofErr w:type="spellEnd"/>
          <w:r>
            <w:t xml:space="preserve"> van de Raad van State,</w:t>
          </w:r>
        </w:p>
      </w:sdtContent>
    </w:sdt>
    <w:sectPr w:rsidR="0089184B" w:rsidSect="00C011D4">
      <w:headerReference w:type="default"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41E4E" w14:textId="77777777" w:rsidR="00954F02" w:rsidRDefault="00954F02">
      <w:r>
        <w:separator/>
      </w:r>
    </w:p>
  </w:endnote>
  <w:endnote w:type="continuationSeparator" w:id="0">
    <w:p w14:paraId="3723BA46" w14:textId="77777777" w:rsidR="00954F02" w:rsidRDefault="0095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4B15AA" w14:paraId="39D12C77" w14:textId="77777777" w:rsidTr="00D90098">
      <w:tc>
        <w:tcPr>
          <w:tcW w:w="4815" w:type="dxa"/>
        </w:tcPr>
        <w:p w14:paraId="39D12C75" w14:textId="77777777" w:rsidR="00D90098" w:rsidRDefault="00D90098" w:rsidP="00D90098">
          <w:pPr>
            <w:pStyle w:val="Voettekst"/>
          </w:pPr>
        </w:p>
      </w:tc>
      <w:tc>
        <w:tcPr>
          <w:tcW w:w="4247" w:type="dxa"/>
        </w:tcPr>
        <w:p w14:paraId="39D12C76" w14:textId="77777777" w:rsidR="00D90098" w:rsidRDefault="00D90098" w:rsidP="00D90098">
          <w:pPr>
            <w:pStyle w:val="Voettekst"/>
            <w:jc w:val="right"/>
          </w:pPr>
        </w:p>
      </w:tc>
    </w:tr>
  </w:tbl>
  <w:p w14:paraId="39D12C78"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98BF" w14:textId="7B82472F" w:rsidR="006D2981" w:rsidRPr="000C55BA" w:rsidRDefault="000C55BA">
    <w:pPr>
      <w:pStyle w:val="Voettekst"/>
      <w:rPr>
        <w:rFonts w:ascii="Bembo" w:hAnsi="Bembo"/>
        <w:sz w:val="32"/>
      </w:rPr>
    </w:pPr>
    <w:r w:rsidRPr="000C55BA">
      <w:rPr>
        <w:rFonts w:ascii="Bembo" w:hAnsi="Bembo"/>
        <w:sz w:val="32"/>
      </w:rPr>
      <w:t>AAN DE KONING</w:t>
    </w:r>
  </w:p>
  <w:p w14:paraId="010BED6F" w14:textId="77777777" w:rsidR="003D6CB7" w:rsidRDefault="003D6C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A9D0" w14:textId="77777777" w:rsidR="00954F02" w:rsidRDefault="00954F02">
      <w:r>
        <w:separator/>
      </w:r>
    </w:p>
  </w:footnote>
  <w:footnote w:type="continuationSeparator" w:id="0">
    <w:p w14:paraId="3C9E9ED3" w14:textId="77777777" w:rsidR="00954F02" w:rsidRDefault="00954F02">
      <w:r>
        <w:continuationSeparator/>
      </w:r>
    </w:p>
  </w:footnote>
  <w:footnote w:id="1">
    <w:p w14:paraId="15B1FEE1" w14:textId="76A75760" w:rsidR="00342E33" w:rsidRDefault="00342E33">
      <w:pPr>
        <w:pStyle w:val="Voetnoottekst"/>
      </w:pPr>
      <w:r>
        <w:rPr>
          <w:rStyle w:val="Voetnootmarkering"/>
        </w:rPr>
        <w:footnoteRef/>
      </w:r>
      <w:r>
        <w:t xml:space="preserve"> </w:t>
      </w:r>
      <w:r w:rsidR="00E57D09" w:rsidRPr="00E57D09">
        <w:t>In verband met de kabinetswisseling wordt het advies mede namens gezonden aan de</w:t>
      </w:r>
      <w:r w:rsidRPr="00FE2038">
        <w:t xml:space="preserve"> </w:t>
      </w:r>
      <w:r w:rsidR="00E81425" w:rsidRPr="00E81425">
        <w:t>Staatssecretaris Koninkrijksrelaties en Slagvaardige Overheid</w:t>
      </w:r>
      <w:r w:rsidR="00B42FA4">
        <w:t>.</w:t>
      </w:r>
    </w:p>
  </w:footnote>
  <w:footnote w:id="2">
    <w:p w14:paraId="1CDCE83C" w14:textId="77777777" w:rsidR="009B41A9" w:rsidRDefault="009B41A9" w:rsidP="009B41A9">
      <w:pPr>
        <w:pStyle w:val="Voetnoottekst"/>
      </w:pPr>
      <w:r>
        <w:rPr>
          <w:rStyle w:val="Voetnootmarkering"/>
        </w:rPr>
        <w:footnoteRef/>
      </w:r>
      <w:r>
        <w:t xml:space="preserve"> Voor 2025 bedroeg de algemene uitkering voor gemeenten in totaal circa € 41 miljard (M</w:t>
      </w:r>
      <w:r w:rsidRPr="00D8071A">
        <w:t>eicirculaire gemeentefonds 2025</w:t>
      </w:r>
      <w:r>
        <w:t>, 28 mei 2025).</w:t>
      </w:r>
    </w:p>
  </w:footnote>
  <w:footnote w:id="3">
    <w:p w14:paraId="61C5FD78" w14:textId="5ADADDF1" w:rsidR="009B41A9" w:rsidRDefault="009B41A9" w:rsidP="009B41A9">
      <w:pPr>
        <w:pStyle w:val="Voetnoottekst"/>
      </w:pPr>
      <w:r>
        <w:rPr>
          <w:rStyle w:val="Voetnootmarkering"/>
        </w:rPr>
        <w:footnoteRef/>
      </w:r>
      <w:r>
        <w:t xml:space="preserve"> Artikel 17, derde en vierde lid, van de </w:t>
      </w:r>
      <w:proofErr w:type="spellStart"/>
      <w:r w:rsidR="00B61CB6">
        <w:t>Fvw</w:t>
      </w:r>
      <w:proofErr w:type="spellEnd"/>
      <w:r>
        <w:t>.</w:t>
      </w:r>
    </w:p>
  </w:footnote>
  <w:footnote w:id="4">
    <w:p w14:paraId="0399BCDD" w14:textId="6BA48F57" w:rsidR="009B41A9" w:rsidRDefault="009B41A9" w:rsidP="009B41A9">
      <w:pPr>
        <w:pStyle w:val="Voetnoottekst"/>
      </w:pPr>
      <w:r>
        <w:rPr>
          <w:rStyle w:val="Voetnootmarkering"/>
        </w:rPr>
        <w:footnoteRef/>
      </w:r>
      <w:r>
        <w:t xml:space="preserve"> </w:t>
      </w:r>
      <w:r w:rsidR="00403B32">
        <w:t>Voor e</w:t>
      </w:r>
      <w:r>
        <w:t xml:space="preserve">en overzicht van de huidige integratie-uitkeringen en decentralisatie-uitkeringen </w:t>
      </w:r>
      <w:r w:rsidR="003F3D50">
        <w:t>zie</w:t>
      </w:r>
      <w:r>
        <w:t xml:space="preserve"> Kamerstukken </w:t>
      </w:r>
      <w:r w:rsidR="000149DB">
        <w:t xml:space="preserve">II </w:t>
      </w:r>
      <w:r>
        <w:t>2025/26, 36</w:t>
      </w:r>
      <w:r w:rsidRPr="00E330A1">
        <w:t>850 B, nr. 2</w:t>
      </w:r>
      <w:r>
        <w:t>, bijlage 4.1 resp</w:t>
      </w:r>
      <w:r w:rsidR="00D40F14">
        <w:t>ectievelijk</w:t>
      </w:r>
      <w:r>
        <w:t xml:space="preserve"> 4.2.</w:t>
      </w:r>
    </w:p>
  </w:footnote>
  <w:footnote w:id="5">
    <w:p w14:paraId="3BEF1CB6" w14:textId="3F599094" w:rsidR="009B41A9" w:rsidRDefault="009B41A9" w:rsidP="009B41A9">
      <w:pPr>
        <w:pStyle w:val="Voetnoottekst"/>
      </w:pPr>
      <w:r>
        <w:rPr>
          <w:rStyle w:val="Voetnootmarkering"/>
        </w:rPr>
        <w:footnoteRef/>
      </w:r>
      <w:r>
        <w:t xml:space="preserve"> Artikel 12 van de </w:t>
      </w:r>
      <w:proofErr w:type="spellStart"/>
      <w:r w:rsidR="00B61CB6">
        <w:t>Fvw</w:t>
      </w:r>
      <w:proofErr w:type="spellEnd"/>
      <w:r>
        <w:t>.</w:t>
      </w:r>
    </w:p>
  </w:footnote>
  <w:footnote w:id="6">
    <w:p w14:paraId="5F2D5552" w14:textId="77777777" w:rsidR="009B41A9" w:rsidRDefault="009B41A9" w:rsidP="009B41A9">
      <w:pPr>
        <w:pStyle w:val="Voetnoottekst"/>
      </w:pPr>
      <w:r>
        <w:rPr>
          <w:rStyle w:val="Voetnootmarkering"/>
        </w:rPr>
        <w:footnoteRef/>
      </w:r>
      <w:r>
        <w:t xml:space="preserve"> Memorie van toelichting, paragraaf 3.4.</w:t>
      </w:r>
    </w:p>
  </w:footnote>
  <w:footnote w:id="7">
    <w:p w14:paraId="692F1782" w14:textId="77777777" w:rsidR="009B41A9" w:rsidRDefault="009B41A9" w:rsidP="009B41A9">
      <w:pPr>
        <w:pStyle w:val="Voetnoottekst"/>
      </w:pPr>
      <w:r>
        <w:rPr>
          <w:rStyle w:val="Voetnootmarkering"/>
        </w:rPr>
        <w:footnoteRef/>
      </w:r>
      <w:r>
        <w:t xml:space="preserve"> Algemene Rekenkamer, 2019, ‘Resultaten verantwoordingsonderzoek 2018 Gemeentefonds (B)’, paragraaf 3.3 en </w:t>
      </w:r>
      <w:r w:rsidRPr="00357967">
        <w:t xml:space="preserve">‘Resultaten verantwoordingsonderzoek 2018 bij het Ministerie van </w:t>
      </w:r>
      <w:r>
        <w:t>BZK</w:t>
      </w:r>
      <w:r w:rsidRPr="00357967">
        <w:t xml:space="preserve"> (VII)’ </w:t>
      </w:r>
      <w:r>
        <w:t>paragraaf 4.3.8.</w:t>
      </w:r>
    </w:p>
  </w:footnote>
  <w:footnote w:id="8">
    <w:p w14:paraId="4EA5C592" w14:textId="77777777" w:rsidR="009B41A9" w:rsidRDefault="009B41A9" w:rsidP="009B41A9">
      <w:pPr>
        <w:pStyle w:val="Voetnoottekst"/>
      </w:pPr>
      <w:r>
        <w:rPr>
          <w:rStyle w:val="Voetnootmarkering"/>
        </w:rPr>
        <w:footnoteRef/>
      </w:r>
      <w:r>
        <w:t xml:space="preserve"> Advies over het uitkeringsstelsel tussen Rijk en provincies en gemeenten, 9 februari 2022 (Rijksuniversiteit Groningen, VU Amsterdam en Universiteit van Maastricht).</w:t>
      </w:r>
    </w:p>
  </w:footnote>
  <w:footnote w:id="9">
    <w:p w14:paraId="489948BB" w14:textId="77777777" w:rsidR="009B41A9" w:rsidRPr="0008500C" w:rsidRDefault="009B41A9" w:rsidP="009B41A9">
      <w:pPr>
        <w:pStyle w:val="Voetnoottekst"/>
        <w:rPr>
          <w:szCs w:val="16"/>
        </w:rPr>
      </w:pPr>
      <w:r w:rsidRPr="0008500C">
        <w:rPr>
          <w:rStyle w:val="Voetnootmarkering"/>
          <w:szCs w:val="16"/>
        </w:rPr>
        <w:footnoteRef/>
      </w:r>
      <w:r w:rsidRPr="0008500C">
        <w:rPr>
          <w:szCs w:val="16"/>
        </w:rPr>
        <w:t xml:space="preserve"> Kamerstukken II 2021/22, 35925 VII, nr. 143</w:t>
      </w:r>
      <w:r>
        <w:t>.</w:t>
      </w:r>
    </w:p>
  </w:footnote>
  <w:footnote w:id="10">
    <w:p w14:paraId="3B880DD8" w14:textId="77777777" w:rsidR="009B41A9" w:rsidRDefault="009B41A9" w:rsidP="009B41A9">
      <w:pPr>
        <w:pStyle w:val="Voetnoottekst"/>
      </w:pPr>
      <w:r>
        <w:rPr>
          <w:rStyle w:val="Voetnootmarkering"/>
        </w:rPr>
        <w:footnoteRef/>
      </w:r>
      <w:r>
        <w:t xml:space="preserve"> Zie ook </w:t>
      </w:r>
      <w:r w:rsidRPr="00C43579">
        <w:t>Kamer</w:t>
      </w:r>
      <w:r>
        <w:t xml:space="preserve">stukken II </w:t>
      </w:r>
      <w:r w:rsidRPr="00C43579">
        <w:t>2024</w:t>
      </w:r>
      <w:r>
        <w:t>/</w:t>
      </w:r>
      <w:r w:rsidRPr="00C43579">
        <w:t>25, 36600 B, nr. 45</w:t>
      </w:r>
      <w:r>
        <w:t>.</w:t>
      </w:r>
    </w:p>
  </w:footnote>
  <w:footnote w:id="11">
    <w:p w14:paraId="6D87DE20" w14:textId="03575BDB" w:rsidR="009B41A9" w:rsidRDefault="009B41A9" w:rsidP="009B41A9">
      <w:pPr>
        <w:pStyle w:val="Voetnoottekst"/>
      </w:pPr>
      <w:r>
        <w:rPr>
          <w:rStyle w:val="Voetnootmarkering"/>
        </w:rPr>
        <w:footnoteRef/>
      </w:r>
      <w:r>
        <w:t xml:space="preserve"> Voorgesteld artikel 16 tweede en derde lid van de </w:t>
      </w:r>
      <w:proofErr w:type="spellStart"/>
      <w:r w:rsidR="00F95028">
        <w:t>Fvw</w:t>
      </w:r>
      <w:proofErr w:type="spellEnd"/>
      <w:r>
        <w:t>.</w:t>
      </w:r>
    </w:p>
  </w:footnote>
  <w:footnote w:id="12">
    <w:p w14:paraId="1061567B" w14:textId="0CF31073" w:rsidR="009B41A9" w:rsidRDefault="009B41A9" w:rsidP="009B41A9">
      <w:pPr>
        <w:pStyle w:val="Voetnoottekst"/>
      </w:pPr>
      <w:r>
        <w:rPr>
          <w:rStyle w:val="Voetnootmarkering"/>
        </w:rPr>
        <w:footnoteRef/>
      </w:r>
      <w:r>
        <w:t xml:space="preserve"> Zie huidig artikel 8 van de </w:t>
      </w:r>
      <w:proofErr w:type="spellStart"/>
      <w:r>
        <w:t>F</w:t>
      </w:r>
      <w:r w:rsidR="00622022">
        <w:t>vw</w:t>
      </w:r>
      <w:proofErr w:type="spellEnd"/>
      <w:r>
        <w:t>.</w:t>
      </w:r>
    </w:p>
  </w:footnote>
  <w:footnote w:id="13">
    <w:p w14:paraId="013F730C" w14:textId="015D9DAA" w:rsidR="009B41A9" w:rsidRDefault="009B41A9" w:rsidP="009B41A9">
      <w:pPr>
        <w:pStyle w:val="Voetnoottekst"/>
      </w:pPr>
      <w:r>
        <w:rPr>
          <w:rStyle w:val="Voetnootmarkering"/>
        </w:rPr>
        <w:footnoteRef/>
      </w:r>
      <w:r>
        <w:t xml:space="preserve"> Memorie van toelichting, paragraaf 3.6</w:t>
      </w:r>
      <w:r w:rsidR="0028329D">
        <w:t>.</w:t>
      </w:r>
    </w:p>
  </w:footnote>
  <w:footnote w:id="14">
    <w:p w14:paraId="7A2D35F9" w14:textId="77777777" w:rsidR="009B41A9" w:rsidRDefault="009B41A9" w:rsidP="009B41A9">
      <w:pPr>
        <w:pStyle w:val="Voetnoottekst"/>
      </w:pPr>
      <w:r>
        <w:rPr>
          <w:rStyle w:val="Voetnootmarkering"/>
        </w:rPr>
        <w:footnoteRef/>
      </w:r>
      <w:r>
        <w:t xml:space="preserve"> Memorie van toelichting, paragraaf 3.8.</w:t>
      </w:r>
    </w:p>
  </w:footnote>
  <w:footnote w:id="15">
    <w:p w14:paraId="337C8E84" w14:textId="77777777" w:rsidR="009B41A9" w:rsidRDefault="009B41A9" w:rsidP="009B41A9">
      <w:pPr>
        <w:pStyle w:val="Voetnoottekst"/>
      </w:pPr>
      <w:r>
        <w:rPr>
          <w:rStyle w:val="Voetnootmarkering"/>
        </w:rPr>
        <w:footnoteRef/>
      </w:r>
      <w:r>
        <w:t xml:space="preserve"> A</w:t>
      </w:r>
      <w:r>
        <w:rPr>
          <w:szCs w:val="18"/>
        </w:rPr>
        <w:t>rtikel 132, zesde lid, van de Grondwet. Zie ook onder meer artikel 106 van de Provinciewet en artikel 108 van de Gemeentewet.</w:t>
      </w:r>
    </w:p>
  </w:footnote>
  <w:footnote w:id="16">
    <w:p w14:paraId="4C74231D" w14:textId="77777777" w:rsidR="009B41A9" w:rsidRDefault="009B41A9" w:rsidP="009B41A9">
      <w:pPr>
        <w:pStyle w:val="Voetnoottekst"/>
      </w:pPr>
      <w:r>
        <w:rPr>
          <w:rStyle w:val="Voetnootmarkering"/>
        </w:rPr>
        <w:footnoteRef/>
      </w:r>
      <w:r>
        <w:t xml:space="preserve"> Artikel 124, tweede lid, van de Grondwet. Zie ook onder meer artikel 114 van de Provinciewet en artikel 116 van de Gemeentewet. </w:t>
      </w:r>
    </w:p>
  </w:footnote>
  <w:footnote w:id="17">
    <w:p w14:paraId="1E73DC1D" w14:textId="7EE8109A" w:rsidR="009B41A9" w:rsidRDefault="009B41A9" w:rsidP="009B41A9">
      <w:pPr>
        <w:pStyle w:val="Voetnoottekst"/>
      </w:pPr>
      <w:r>
        <w:rPr>
          <w:rStyle w:val="Voetnootmarkering"/>
        </w:rPr>
        <w:footnoteRef/>
      </w:r>
      <w:r>
        <w:t xml:space="preserve"> Zie hierover breder: de voorlichting van de Afdeling advisering over de interbestuurlijke verhoudingen van 14 december 2022 (</w:t>
      </w:r>
      <w:r w:rsidRPr="008F0BC7">
        <w:t>W04.22.0132/I/Vo</w:t>
      </w:r>
      <w:r>
        <w:t xml:space="preserve">), punt 4b </w:t>
      </w:r>
      <w:r w:rsidRPr="00946698">
        <w:t>(‘Herwaardering taaktoedeling in medebewind’)</w:t>
      </w:r>
      <w:r>
        <w:t>; de Raad voor het openbaar bestuur in haar rapport van maart 2025: ‘Afrekenen met disbalans. N</w:t>
      </w:r>
      <w:r w:rsidRPr="008641EB">
        <w:t>aar goed samenspel in de bestuurlijke en financiële verhoudingen</w:t>
      </w:r>
      <w:r>
        <w:t>’; en de Studiegroep openbaar bestuur in haar rapport van november 2025: ‘Samen bouwen aan resultaten. Vijf bouwstenen voor toekomstbestendige interbestuurlijke verhoudingen’.</w:t>
      </w:r>
    </w:p>
  </w:footnote>
  <w:footnote w:id="18">
    <w:p w14:paraId="28D42BBD" w14:textId="37F0C202" w:rsidR="00F70A07" w:rsidRDefault="00F70A07">
      <w:pPr>
        <w:pStyle w:val="Voetnoottekst"/>
      </w:pPr>
      <w:r>
        <w:rPr>
          <w:rStyle w:val="Voetnootmarkering"/>
        </w:rPr>
        <w:footnoteRef/>
      </w:r>
      <w:r>
        <w:t xml:space="preserve"> V</w:t>
      </w:r>
      <w:r w:rsidR="001704D1">
        <w:t>ergelijk de v</w:t>
      </w:r>
      <w:r w:rsidR="00D550F6">
        <w:t>oorlichting van de Afdeling advisering van</w:t>
      </w:r>
      <w:r w:rsidR="006400EC">
        <w:t xml:space="preserve"> 14 december 2022 </w:t>
      </w:r>
      <w:r w:rsidR="00D550F6">
        <w:t xml:space="preserve">over de interbestuurlijke verhoudingen, </w:t>
      </w:r>
      <w:r w:rsidR="006400EC">
        <w:t>(</w:t>
      </w:r>
      <w:r w:rsidR="006400EC" w:rsidRPr="008F0BC7">
        <w:t>W04.22.0132/I/Vo</w:t>
      </w:r>
      <w:r w:rsidR="006400EC">
        <w:t xml:space="preserve">), punt 5 (‘Rol en positie Minister van BZK’). </w:t>
      </w:r>
    </w:p>
  </w:footnote>
  <w:footnote w:id="19">
    <w:p w14:paraId="5DD01070" w14:textId="5FA14C8F" w:rsidR="009B41A9" w:rsidRDefault="009B41A9" w:rsidP="009B41A9">
      <w:pPr>
        <w:pStyle w:val="Voetnoottekst"/>
      </w:pPr>
      <w:r>
        <w:rPr>
          <w:rStyle w:val="Voetnootmarkering"/>
        </w:rPr>
        <w:footnoteRef/>
      </w:r>
      <w:r>
        <w:t xml:space="preserve"> </w:t>
      </w:r>
      <w:r w:rsidR="003F48AB">
        <w:t>Memorie van t</w:t>
      </w:r>
      <w:r>
        <w:t>oelichting, paragraaf 1 en 3.1.3.</w:t>
      </w:r>
    </w:p>
  </w:footnote>
  <w:footnote w:id="20">
    <w:p w14:paraId="1213729B" w14:textId="2A4F988D" w:rsidR="009B41A9" w:rsidRDefault="009B41A9" w:rsidP="009B41A9">
      <w:pPr>
        <w:pStyle w:val="Voetnoottekst"/>
      </w:pPr>
      <w:r>
        <w:rPr>
          <w:rStyle w:val="Voetnootmarkering"/>
        </w:rPr>
        <w:footnoteRef/>
      </w:r>
      <w:r>
        <w:t xml:space="preserve"> Zie ook de reacties van de VNG en het IPO op het wetsvoorstel.</w:t>
      </w:r>
    </w:p>
  </w:footnote>
  <w:footnote w:id="21">
    <w:p w14:paraId="0F205697" w14:textId="77777777" w:rsidR="009B41A9" w:rsidRDefault="009B41A9" w:rsidP="009B41A9">
      <w:pPr>
        <w:pStyle w:val="Voetnoottekst"/>
      </w:pPr>
      <w:r>
        <w:rPr>
          <w:rStyle w:val="Voetnootmarkering"/>
        </w:rPr>
        <w:footnoteRef/>
      </w:r>
      <w:r>
        <w:t xml:space="preserve"> Voorgesteld artikel 14, tweede lid onder b.</w:t>
      </w:r>
    </w:p>
  </w:footnote>
  <w:footnote w:id="22">
    <w:p w14:paraId="66A68DC2" w14:textId="3B62EE62" w:rsidR="009B41A9" w:rsidRDefault="009B41A9" w:rsidP="009B41A9">
      <w:pPr>
        <w:pStyle w:val="Voetnoottekst"/>
      </w:pPr>
      <w:r>
        <w:rPr>
          <w:rStyle w:val="Voetnootmarkering"/>
        </w:rPr>
        <w:footnoteRef/>
      </w:r>
      <w:r>
        <w:t xml:space="preserve"> Hoewel de </w:t>
      </w:r>
      <w:r w:rsidR="001A20BD">
        <w:t xml:space="preserve">memorie van </w:t>
      </w:r>
      <w:r>
        <w:t xml:space="preserve">toelichting </w:t>
      </w:r>
      <w:r w:rsidR="00D536D1">
        <w:t xml:space="preserve">(paragraaf 3.1.2) </w:t>
      </w:r>
      <w:r>
        <w:t>markeert dat dit geen terugvordering met zich brengt jegens individuele gemeenten of provincies</w:t>
      </w:r>
      <w:r w:rsidR="00957879">
        <w:t>, ook niet door verrekening in latere jaren</w:t>
      </w:r>
      <w:r>
        <w:t>.</w:t>
      </w:r>
    </w:p>
  </w:footnote>
  <w:footnote w:id="23">
    <w:p w14:paraId="1E994071" w14:textId="77777777" w:rsidR="009B41A9" w:rsidRDefault="009B41A9" w:rsidP="009B41A9">
      <w:pPr>
        <w:pStyle w:val="Voetnoottekst"/>
      </w:pPr>
      <w:r>
        <w:rPr>
          <w:rStyle w:val="Voetnootmarkering"/>
        </w:rPr>
        <w:footnoteRef/>
      </w:r>
      <w:r>
        <w:t xml:space="preserve"> Voorgesteld artikel 14, vierde lid.</w:t>
      </w:r>
    </w:p>
  </w:footnote>
  <w:footnote w:id="24">
    <w:p w14:paraId="7849F747" w14:textId="5D5FEE6E" w:rsidR="009B41A9" w:rsidRDefault="009B41A9" w:rsidP="009B41A9">
      <w:pPr>
        <w:pStyle w:val="Voetnoottekst"/>
      </w:pPr>
      <w:r>
        <w:rPr>
          <w:rStyle w:val="Voetnootmarkering"/>
        </w:rPr>
        <w:footnoteRef/>
      </w:r>
      <w:r>
        <w:t xml:space="preserve"> Zowel algemeen deel</w:t>
      </w:r>
      <w:r w:rsidR="001A20BD">
        <w:t xml:space="preserve"> van de memorie van toelichting</w:t>
      </w:r>
      <w:r>
        <w:t>, p</w:t>
      </w:r>
      <w:r w:rsidR="001A20BD">
        <w:t>aragraaf</w:t>
      </w:r>
      <w:r>
        <w:t xml:space="preserve"> </w:t>
      </w:r>
      <w:r w:rsidRPr="00EC44AA">
        <w:t xml:space="preserve">3.1.3. </w:t>
      </w:r>
      <w:r>
        <w:t>(</w:t>
      </w:r>
      <w:r w:rsidRPr="00EC44AA">
        <w:t>Informatie-arrangement bij de BFU</w:t>
      </w:r>
      <w:r>
        <w:t>) als in de artikelsgewijze toelichting.</w:t>
      </w:r>
    </w:p>
  </w:footnote>
  <w:footnote w:id="25">
    <w:p w14:paraId="48A062E4" w14:textId="77777777" w:rsidR="009B41A9" w:rsidRDefault="009B41A9" w:rsidP="009B41A9">
      <w:pPr>
        <w:pStyle w:val="Voetnoottekst"/>
      </w:pPr>
      <w:r>
        <w:rPr>
          <w:rStyle w:val="Voetnootmarkering"/>
        </w:rPr>
        <w:footnoteRef/>
      </w:r>
      <w:r>
        <w:t xml:space="preserve"> Voorgesteld artikel 14, zesde lid.</w:t>
      </w:r>
    </w:p>
  </w:footnote>
  <w:footnote w:id="26">
    <w:p w14:paraId="4BFEA7A8" w14:textId="77777777" w:rsidR="009B41A9" w:rsidRDefault="009B41A9" w:rsidP="009B41A9">
      <w:pPr>
        <w:pStyle w:val="Voetnoottekst"/>
      </w:pPr>
      <w:r>
        <w:rPr>
          <w:rStyle w:val="Voetnootmarkering"/>
        </w:rPr>
        <w:footnoteRef/>
      </w:r>
      <w:r>
        <w:t xml:space="preserve"> </w:t>
      </w:r>
      <w:r>
        <w:rPr>
          <w:szCs w:val="18"/>
        </w:rPr>
        <w:t>Vergelijk artikel</w:t>
      </w:r>
      <w:r>
        <w:t xml:space="preserve"> 119 van de Gemeentewet en artikel 117 van de Provinciewet waarin is bepaald dat de gevallen waarin systematische informatie wordt verstrekt, bij algemene maatregel van bestuur geregeld worden. Waarbij overigens op grond van het derde lid van de bedoelde bepalingen een regeling moet worden getroffen over hoe</w:t>
      </w:r>
      <w:r w:rsidRPr="00A8179D">
        <w:t xml:space="preserve"> de financiële gevolgen van de verplichting tot informatieverstrekking worden gecompenseerd.</w:t>
      </w:r>
    </w:p>
  </w:footnote>
  <w:footnote w:id="27">
    <w:p w14:paraId="57B780BD" w14:textId="2EFC67B4" w:rsidR="00BC3312" w:rsidRDefault="00BC3312">
      <w:pPr>
        <w:pStyle w:val="Voetnoottekst"/>
      </w:pPr>
      <w:r>
        <w:rPr>
          <w:rStyle w:val="Voetnootmarkering"/>
        </w:rPr>
        <w:footnoteRef/>
      </w:r>
      <w:r>
        <w:t xml:space="preserve"> Deze al langer bestaande </w:t>
      </w:r>
      <w:r w:rsidR="000D5606">
        <w:t>voorkeurs</w:t>
      </w:r>
      <w:r>
        <w:t xml:space="preserve">volgorde </w:t>
      </w:r>
      <w:r w:rsidR="00DE3B0A">
        <w:t xml:space="preserve">is: eigen middelen, algemene uitkering, BFU, specifieke uitkering. Zie de </w:t>
      </w:r>
      <w:r w:rsidR="005F7033">
        <w:t>m</w:t>
      </w:r>
      <w:r w:rsidR="00DE3B0A">
        <w:t xml:space="preserve">emorie van toelichting, paragraaf </w:t>
      </w:r>
      <w:r w:rsidR="00E97EC7">
        <w:t>3.7.1.</w:t>
      </w:r>
    </w:p>
  </w:footnote>
  <w:footnote w:id="28">
    <w:p w14:paraId="0372C847" w14:textId="7CD118FA" w:rsidR="009B41A9" w:rsidRDefault="009B41A9" w:rsidP="009B41A9">
      <w:pPr>
        <w:pStyle w:val="Voetnoottekst"/>
      </w:pPr>
      <w:r>
        <w:rPr>
          <w:rStyle w:val="Voetnootmarkering"/>
        </w:rPr>
        <w:footnoteRef/>
      </w:r>
      <w:r>
        <w:t xml:space="preserve"> </w:t>
      </w:r>
      <w:r w:rsidR="00DF2A13">
        <w:t>Memorie van toelichting</w:t>
      </w:r>
      <w:r>
        <w:t xml:space="preserve">, paragraaf 2.2, tabel 1. Cijfers over 2024 ontleend aan: </w:t>
      </w:r>
      <w:r w:rsidRPr="00932BEE">
        <w:t>Onderhoudsrapport Specifieke Uitkeringen 2024</w:t>
      </w:r>
      <w:r>
        <w:t>, BZK, 21 mei 2025.</w:t>
      </w:r>
    </w:p>
  </w:footnote>
  <w:footnote w:id="29">
    <w:p w14:paraId="657A0303" w14:textId="7CB832EA" w:rsidR="009B41A9" w:rsidRDefault="009B41A9" w:rsidP="009B41A9">
      <w:pPr>
        <w:pStyle w:val="Voetnoottekst"/>
      </w:pPr>
      <w:r>
        <w:rPr>
          <w:rStyle w:val="Voetnootmarkering"/>
        </w:rPr>
        <w:footnoteRef/>
      </w:r>
      <w:r>
        <w:t xml:space="preserve"> </w:t>
      </w:r>
      <w:r w:rsidR="00ED3FDA">
        <w:t>Memorie van toelichting</w:t>
      </w:r>
      <w:r>
        <w:t>, paragraaf 3.2.1.</w:t>
      </w:r>
    </w:p>
  </w:footnote>
  <w:footnote w:id="30">
    <w:p w14:paraId="14D28546" w14:textId="65224E99" w:rsidR="009B41A9" w:rsidRDefault="009B41A9" w:rsidP="009B41A9">
      <w:pPr>
        <w:pStyle w:val="Voetnoottekst"/>
      </w:pPr>
      <w:r>
        <w:rPr>
          <w:rStyle w:val="Voetnootmarkering"/>
        </w:rPr>
        <w:footnoteRef/>
      </w:r>
      <w:r>
        <w:t xml:space="preserve"> Zie de in noot </w:t>
      </w:r>
      <w:r w:rsidR="00BA61F9">
        <w:t>6</w:t>
      </w:r>
      <w:r>
        <w:t xml:space="preserve"> genoemde rapporten van de Algemene Rekenkamer. Vanaf 2020 is het aantal decentralisatie-uitkeringen ongeveer constant gebleven en in financiële omvang licht gegroeid, terwijl ook sindsdien de specifieke uitkeringen sterk bleven toenemen in aantal en financiële omvang.</w:t>
      </w:r>
    </w:p>
  </w:footnote>
  <w:footnote w:id="31">
    <w:p w14:paraId="3C0454FE" w14:textId="2CF2FD98" w:rsidR="009245C6" w:rsidRDefault="009245C6">
      <w:pPr>
        <w:pStyle w:val="Voetnoottekst"/>
      </w:pPr>
      <w:r>
        <w:rPr>
          <w:rStyle w:val="Voetnootmarkering"/>
        </w:rPr>
        <w:footnoteRef/>
      </w:r>
      <w:r>
        <w:t xml:space="preserve"> Ook in 2007 </w:t>
      </w:r>
      <w:r w:rsidR="00C76C6C">
        <w:t xml:space="preserve">memoreerde de </w:t>
      </w:r>
      <w:r w:rsidR="0064389F">
        <w:t>Raad van State</w:t>
      </w:r>
      <w:r w:rsidR="00C76C6C">
        <w:t xml:space="preserve"> dat al sinds 1987 </w:t>
      </w:r>
      <w:r w:rsidR="00320290">
        <w:t xml:space="preserve">wordt geprobeerd de specifieke uitkeringen te saneren maar dat </w:t>
      </w:r>
      <w:r w:rsidR="00F213A2">
        <w:t>de</w:t>
      </w:r>
      <w:r w:rsidR="00320290">
        <w:t xml:space="preserve"> resultat</w:t>
      </w:r>
      <w:r w:rsidR="00F213A2">
        <w:t>en</w:t>
      </w:r>
      <w:r w:rsidR="00320290">
        <w:t xml:space="preserve"> </w:t>
      </w:r>
      <w:r w:rsidR="00F213A2">
        <w:t>‘</w:t>
      </w:r>
      <w:r w:rsidR="00320290">
        <w:t>voo</w:t>
      </w:r>
      <w:r w:rsidR="0016260D">
        <w:t>ralsnog klein</w:t>
      </w:r>
      <w:r w:rsidR="00F213A2">
        <w:t>’ zijn.</w:t>
      </w:r>
      <w:r w:rsidR="0064389F">
        <w:t xml:space="preserve"> </w:t>
      </w:r>
      <w:r w:rsidR="00031217">
        <w:t xml:space="preserve">Advies van 17 oktober 2007, </w:t>
      </w:r>
      <w:r w:rsidR="0064389F" w:rsidRPr="0064389F">
        <w:t>Kamerstukken II 2007/08, 31327, nr</w:t>
      </w:r>
      <w:r w:rsidR="0064389F">
        <w:t>.</w:t>
      </w:r>
      <w:r w:rsidR="0064389F" w:rsidRPr="0064389F">
        <w:t xml:space="preserve"> 4</w:t>
      </w:r>
      <w:r w:rsidR="0064389F">
        <w:t>.</w:t>
      </w:r>
    </w:p>
  </w:footnote>
  <w:footnote w:id="32">
    <w:p w14:paraId="6B4F9995" w14:textId="77777777" w:rsidR="009B41A9" w:rsidRDefault="009B41A9" w:rsidP="009B41A9">
      <w:pPr>
        <w:pStyle w:val="Voetnoottekst"/>
      </w:pPr>
      <w:r>
        <w:rPr>
          <w:rStyle w:val="Voetnootmarkering"/>
        </w:rPr>
        <w:footnoteRef/>
      </w:r>
      <w:r>
        <w:t xml:space="preserve"> Inmiddels is het voornemen uitgewerkt om een deel van de specifieke uitkeringen om te zetten naar het regime van de BFU. Zie </w:t>
      </w:r>
      <w:r w:rsidRPr="00C43579">
        <w:t>Kamer</w:t>
      </w:r>
      <w:r>
        <w:t xml:space="preserve">stukken II </w:t>
      </w:r>
      <w:r w:rsidRPr="00C43579">
        <w:t>2024</w:t>
      </w:r>
      <w:r>
        <w:t>/</w:t>
      </w:r>
      <w:r w:rsidRPr="00C43579">
        <w:t>25, 36600 B, nr. 45</w:t>
      </w:r>
      <w:r>
        <w:t>.</w:t>
      </w:r>
    </w:p>
  </w:footnote>
  <w:footnote w:id="33">
    <w:p w14:paraId="67C3CA16" w14:textId="6D85DFA1" w:rsidR="009B41A9" w:rsidRDefault="009B41A9" w:rsidP="009B41A9">
      <w:pPr>
        <w:pStyle w:val="Voetnoottekst"/>
      </w:pPr>
      <w:r>
        <w:rPr>
          <w:rStyle w:val="Voetnootmarkering"/>
        </w:rPr>
        <w:footnoteRef/>
      </w:r>
      <w:r>
        <w:t xml:space="preserve"> V</w:t>
      </w:r>
      <w:r w:rsidR="00DF2A13">
        <w:t>ergelijk</w:t>
      </w:r>
      <w:r>
        <w:t xml:space="preserve"> het rapport van de Studiegroep Interbestuurlijke verhoudingen van november 2025, ‘Samen bouwen aan resultaten. Vijf bouwstenen voor toekomstbestendige interbestuurlijke verhoudingen’</w:t>
      </w:r>
      <w:r w:rsidR="00953154">
        <w:t>.</w:t>
      </w:r>
    </w:p>
  </w:footnote>
  <w:footnote w:id="34">
    <w:p w14:paraId="5D2C89A1" w14:textId="1CD76BE0" w:rsidR="009B41A9" w:rsidRDefault="009B41A9" w:rsidP="009B41A9">
      <w:pPr>
        <w:pStyle w:val="Voetnoottekst"/>
      </w:pPr>
      <w:r>
        <w:rPr>
          <w:rStyle w:val="Voetnootmarkering"/>
        </w:rPr>
        <w:footnoteRef/>
      </w:r>
      <w:r>
        <w:t xml:space="preserve"> </w:t>
      </w:r>
      <w:r w:rsidR="00DF2A13">
        <w:t>Memorie van toelichting</w:t>
      </w:r>
      <w:r>
        <w:t>, paragraaf 3.2.3.</w:t>
      </w:r>
    </w:p>
  </w:footnote>
  <w:footnote w:id="35">
    <w:p w14:paraId="10A8C4F3" w14:textId="1FF3732B" w:rsidR="009B41A9" w:rsidRDefault="009B41A9" w:rsidP="009B41A9">
      <w:pPr>
        <w:pStyle w:val="Voetnoottekst"/>
      </w:pPr>
      <w:r>
        <w:rPr>
          <w:rStyle w:val="Voetnootmarkering"/>
        </w:rPr>
        <w:footnoteRef/>
      </w:r>
      <w:r>
        <w:t xml:space="preserve"> Artikel 17 derde en vierde lid</w:t>
      </w:r>
      <w:r w:rsidR="00293917">
        <w:t xml:space="preserve"> van de</w:t>
      </w:r>
      <w:r>
        <w:t xml:space="preserve"> </w:t>
      </w:r>
      <w:proofErr w:type="spellStart"/>
      <w:r>
        <w:t>Fvw</w:t>
      </w:r>
      <w:proofErr w:type="spellEnd"/>
      <w:r>
        <w:t xml:space="preserve">. </w:t>
      </w:r>
      <w:r w:rsidR="00325F58">
        <w:t>A</w:t>
      </w:r>
      <w:r>
        <w:t xml:space="preserve">rtikel </w:t>
      </w:r>
      <w:r w:rsidR="000267F9">
        <w:t>1</w:t>
      </w:r>
      <w:r>
        <w:t xml:space="preserve">7 vijfde lid </w:t>
      </w:r>
      <w:r w:rsidR="00293917">
        <w:t xml:space="preserve">van de </w:t>
      </w:r>
      <w:proofErr w:type="spellStart"/>
      <w:r w:rsidR="00325F58">
        <w:t>Fvw</w:t>
      </w:r>
      <w:proofErr w:type="spellEnd"/>
      <w:r w:rsidR="00325F58">
        <w:t xml:space="preserve"> bepaalt verder </w:t>
      </w:r>
      <w:r>
        <w:t>dat eenmalige specifieke uitkeringen bij ministeriële regeling kunnen worden ingesteld.</w:t>
      </w:r>
    </w:p>
  </w:footnote>
  <w:footnote w:id="36">
    <w:p w14:paraId="3598617D" w14:textId="0F5241AD" w:rsidR="009B41A9" w:rsidRDefault="009B41A9" w:rsidP="009B41A9">
      <w:pPr>
        <w:pStyle w:val="Voetnoottekst"/>
      </w:pPr>
      <w:r>
        <w:rPr>
          <w:rStyle w:val="Voetnootmarkering"/>
        </w:rPr>
        <w:footnoteRef/>
      </w:r>
      <w:r>
        <w:t xml:space="preserve"> </w:t>
      </w:r>
      <w:r w:rsidR="00ED3FDA">
        <w:t>Memorie van toelichting</w:t>
      </w:r>
      <w:r>
        <w:t>, paragraaf 3.2.2, voetnoot 43.</w:t>
      </w:r>
    </w:p>
  </w:footnote>
  <w:footnote w:id="37">
    <w:p w14:paraId="31E0CFA1" w14:textId="61AE4065" w:rsidR="009B41A9" w:rsidRDefault="009B41A9" w:rsidP="009B41A9">
      <w:pPr>
        <w:pStyle w:val="Voetnoottekst"/>
      </w:pPr>
      <w:r>
        <w:rPr>
          <w:rStyle w:val="Voetnootmarkering"/>
        </w:rPr>
        <w:footnoteRef/>
      </w:r>
      <w:r>
        <w:t xml:space="preserve"> </w:t>
      </w:r>
      <w:r w:rsidR="00ED3FDA">
        <w:t>Memorie van toelichting</w:t>
      </w:r>
      <w:r>
        <w:t>, paragrafen 2.2 en 10.2.2.</w:t>
      </w:r>
    </w:p>
  </w:footnote>
  <w:footnote w:id="38">
    <w:p w14:paraId="188A1773" w14:textId="2634EE30" w:rsidR="009B41A9" w:rsidRDefault="009B41A9" w:rsidP="009B41A9">
      <w:pPr>
        <w:pStyle w:val="Voetnoottekst"/>
      </w:pPr>
      <w:r>
        <w:rPr>
          <w:rStyle w:val="Voetnootmarkering"/>
        </w:rPr>
        <w:footnoteRef/>
      </w:r>
      <w:r>
        <w:t xml:space="preserve"> Voorgesteld artikel 16 tweede en derde lid van de </w:t>
      </w:r>
      <w:proofErr w:type="spellStart"/>
      <w:r w:rsidR="0015246C">
        <w:t>Fvw</w:t>
      </w:r>
      <w:proofErr w:type="spellEnd"/>
      <w:r>
        <w:t>.</w:t>
      </w:r>
    </w:p>
  </w:footnote>
  <w:footnote w:id="39">
    <w:p w14:paraId="04B266F4" w14:textId="57A27E34" w:rsidR="009B41A9" w:rsidRDefault="009B41A9" w:rsidP="009B41A9">
      <w:pPr>
        <w:pStyle w:val="Voetnoottekst"/>
      </w:pPr>
      <w:r>
        <w:rPr>
          <w:rStyle w:val="Voetnootmarkering"/>
        </w:rPr>
        <w:footnoteRef/>
      </w:r>
      <w:r>
        <w:t xml:space="preserve"> </w:t>
      </w:r>
      <w:r w:rsidR="00ED3FDA">
        <w:t>Memorie van toelichting</w:t>
      </w:r>
      <w:r>
        <w:t>, paragraaf 3.2.3.</w:t>
      </w:r>
    </w:p>
  </w:footnote>
  <w:footnote w:id="40">
    <w:p w14:paraId="4B245FC1" w14:textId="7F1E1055" w:rsidR="009B41A9" w:rsidRDefault="009B41A9" w:rsidP="009B41A9">
      <w:pPr>
        <w:pStyle w:val="Voetnoottekst"/>
      </w:pPr>
      <w:r>
        <w:rPr>
          <w:rStyle w:val="Voetnootmarkering"/>
        </w:rPr>
        <w:footnoteRef/>
      </w:r>
      <w:r>
        <w:t xml:space="preserve"> Dit is ook vastgelegd in het huidige artikel 18 eerste lid </w:t>
      </w:r>
      <w:r w:rsidR="005C3914">
        <w:t xml:space="preserve">van de </w:t>
      </w:r>
      <w:proofErr w:type="spellStart"/>
      <w:r w:rsidR="0015246C">
        <w:t>Fvw</w:t>
      </w:r>
      <w:proofErr w:type="spellEnd"/>
      <w:r>
        <w:t xml:space="preserve"> (in dit wetsvoorstel omgezet naar voorgesteld artikel 15b eerste lid): ‘</w:t>
      </w:r>
      <w:r w:rsidRPr="00135F56">
        <w:t>Specifieke uitkeringen worden slechts verstrekt als deze wijze van bekostiging bijzonder aangewezen moet worden geacht</w:t>
      </w:r>
      <w:r>
        <w:t>’.</w:t>
      </w:r>
    </w:p>
  </w:footnote>
  <w:footnote w:id="41">
    <w:p w14:paraId="4D7A4308" w14:textId="43462426" w:rsidR="009B41A9" w:rsidRDefault="009B41A9" w:rsidP="009B41A9">
      <w:pPr>
        <w:pStyle w:val="Voetnoottekst"/>
      </w:pPr>
      <w:r>
        <w:rPr>
          <w:rStyle w:val="Voetnootmarkering"/>
        </w:rPr>
        <w:footnoteRef/>
      </w:r>
      <w:r>
        <w:t xml:space="preserve"> Dit </w:t>
      </w:r>
      <w:r w:rsidR="008121F3">
        <w:t>voorschrift</w:t>
      </w:r>
      <w:r>
        <w:t xml:space="preserve"> in het Draaiboek voor de regelgeving, n</w:t>
      </w:r>
      <w:r w:rsidRPr="004053F7">
        <w:t>r. 213 (</w:t>
      </w:r>
      <w:r>
        <w:t>b</w:t>
      </w:r>
      <w:r w:rsidRPr="004053F7">
        <w:t>ehandeling door de ministerraad)</w:t>
      </w:r>
      <w:r>
        <w:t xml:space="preserve"> krijgt nu een wettelijke basis in voorgesteld artikel 15b vierde lid </w:t>
      </w:r>
      <w:r w:rsidR="005C3914">
        <w:t xml:space="preserve">van de </w:t>
      </w:r>
      <w:proofErr w:type="spellStart"/>
      <w:r>
        <w:t>Fvw</w:t>
      </w:r>
      <w:proofErr w:type="spellEnd"/>
      <w:r>
        <w:t>.</w:t>
      </w:r>
    </w:p>
  </w:footnote>
  <w:footnote w:id="42">
    <w:p w14:paraId="666A7487" w14:textId="77777777" w:rsidR="009B41A9" w:rsidRPr="00DE4772" w:rsidRDefault="009B41A9" w:rsidP="009B41A9">
      <w:pPr>
        <w:pStyle w:val="Voetnoottekst"/>
      </w:pPr>
      <w:r>
        <w:rPr>
          <w:rStyle w:val="Voetnootmarkering"/>
        </w:rPr>
        <w:footnoteRef/>
      </w:r>
      <w:r>
        <w:t xml:space="preserve"> Zie ook aanwijzing 2.24 ‘</w:t>
      </w:r>
      <w:r w:rsidRPr="00DE4772">
        <w:t>Toelaatbaarheid delegatie aan minister’</w:t>
      </w:r>
      <w:r>
        <w:t xml:space="preserve"> van de Aanwijzingen voor de regelgeving. Daaruit volgt dat doordelegatie dient te worden beperkt tot </w:t>
      </w:r>
      <w:r w:rsidRPr="00EC6DD2">
        <w:t>voorschriften van administratieve aard, uitwerking van de details van een regeling, voorschriften die dikwijls wijziging behoeven en voorschriften waarvan te voorzien is dat zij mogelijk met grote spoed moeten worden vastgesteld.</w:t>
      </w:r>
    </w:p>
  </w:footnote>
  <w:footnote w:id="43">
    <w:p w14:paraId="1D054B18" w14:textId="77777777" w:rsidR="009B41A9" w:rsidRDefault="009B41A9" w:rsidP="009B41A9">
      <w:pPr>
        <w:pStyle w:val="Voetnoottekst"/>
      </w:pPr>
      <w:r>
        <w:rPr>
          <w:rStyle w:val="Voetnootmarkering"/>
        </w:rPr>
        <w:footnoteRef/>
      </w:r>
      <w:r>
        <w:t xml:space="preserve"> Zie eerder het advies van de Afdeling advisering van 15 juni 2022, over h</w:t>
      </w:r>
      <w:r w:rsidRPr="00C931C7">
        <w:t xml:space="preserve">et </w:t>
      </w:r>
      <w:r>
        <w:t xml:space="preserve">ontwerpbesluit tot het </w:t>
      </w:r>
      <w:r w:rsidRPr="00C931C7">
        <w:t>stellen van regels over het verstrekken van specifieke uitkeringen aan gemeenten of provincies voor activiteiten die passen in het rijksbeleid met betrekking tot het bouwen, het wonen en de woonomgeving</w:t>
      </w:r>
      <w:r>
        <w:t xml:space="preserve"> (</w:t>
      </w:r>
      <w:r w:rsidRPr="00EF2A23">
        <w:t>W04.22.00051/I</w:t>
      </w:r>
      <w:r>
        <w:t>).</w:t>
      </w:r>
    </w:p>
  </w:footnote>
  <w:footnote w:id="44">
    <w:p w14:paraId="6F1E8858" w14:textId="4A8D4949" w:rsidR="009B41A9" w:rsidRDefault="009B41A9" w:rsidP="009B41A9">
      <w:pPr>
        <w:pStyle w:val="Voetnoottekst"/>
      </w:pPr>
      <w:r>
        <w:rPr>
          <w:rStyle w:val="Voetnootmarkering"/>
        </w:rPr>
        <w:footnoteRef/>
      </w:r>
      <w:r>
        <w:t xml:space="preserve"> </w:t>
      </w:r>
      <w:r w:rsidR="00452B5C">
        <w:t xml:space="preserve">Memorie van toelichting, paragraaf 3.6. </w:t>
      </w:r>
      <w:r>
        <w:t xml:space="preserve">De verdeelprincipes </w:t>
      </w:r>
      <w:r w:rsidR="00490863">
        <w:t>genoemd</w:t>
      </w:r>
      <w:r>
        <w:t xml:space="preserve"> in de memorie van toelichting bij de </w:t>
      </w:r>
      <w:proofErr w:type="spellStart"/>
      <w:r>
        <w:t>Fvw</w:t>
      </w:r>
      <w:proofErr w:type="spellEnd"/>
      <w:r>
        <w:t xml:space="preserve"> van 1997 zijn: kostenoriëntatie, inkomstenverevening, globaliteit en ongewenste prikkelwerking. Daarnaast moet de verdeling in de tijd voldoende stabiel zijn en tegelijkertijd moet</w:t>
      </w:r>
      <w:r w:rsidR="001A6D5C">
        <w:t xml:space="preserve"> deze </w:t>
      </w:r>
      <w:r>
        <w:t xml:space="preserve">kunnen meebewegen met veranderende kosten.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2C73" w14:textId="77777777" w:rsidR="00FA7BCD" w:rsidRDefault="007E7970"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2C79" w14:textId="77777777" w:rsidR="00DA0CDA" w:rsidRDefault="007E7970"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9D12C7A" w14:textId="77777777" w:rsidR="00993C75" w:rsidRDefault="007E7970">
    <w:pPr>
      <w:pStyle w:val="Koptekst"/>
    </w:pPr>
    <w:r>
      <w:rPr>
        <w:noProof/>
      </w:rPr>
      <w:drawing>
        <wp:anchor distT="0" distB="0" distL="114300" distR="114300" simplePos="0" relativeHeight="251658240" behindDoc="1" locked="0" layoutInCell="1" allowOverlap="1" wp14:anchorId="39D12C85" wp14:editId="39D12C86">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676"/>
    <w:multiLevelType w:val="hybridMultilevel"/>
    <w:tmpl w:val="749ADB98"/>
    <w:lvl w:ilvl="0" w:tplc="D3B6A796">
      <w:start w:val="1"/>
      <w:numFmt w:val="decimal"/>
      <w:lvlText w:val="%1."/>
      <w:lvlJc w:val="left"/>
      <w:pPr>
        <w:ind w:left="1020" w:hanging="360"/>
      </w:pPr>
    </w:lvl>
    <w:lvl w:ilvl="1" w:tplc="BABC4F38">
      <w:start w:val="1"/>
      <w:numFmt w:val="decimal"/>
      <w:lvlText w:val="%2."/>
      <w:lvlJc w:val="left"/>
      <w:pPr>
        <w:ind w:left="1020" w:hanging="360"/>
      </w:pPr>
    </w:lvl>
    <w:lvl w:ilvl="2" w:tplc="AF2A4B84">
      <w:start w:val="1"/>
      <w:numFmt w:val="decimal"/>
      <w:lvlText w:val="%3."/>
      <w:lvlJc w:val="left"/>
      <w:pPr>
        <w:ind w:left="1020" w:hanging="360"/>
      </w:pPr>
    </w:lvl>
    <w:lvl w:ilvl="3" w:tplc="9CC475B0">
      <w:start w:val="1"/>
      <w:numFmt w:val="decimal"/>
      <w:lvlText w:val="%4."/>
      <w:lvlJc w:val="left"/>
      <w:pPr>
        <w:ind w:left="1020" w:hanging="360"/>
      </w:pPr>
    </w:lvl>
    <w:lvl w:ilvl="4" w:tplc="483238F8">
      <w:start w:val="1"/>
      <w:numFmt w:val="decimal"/>
      <w:lvlText w:val="%5."/>
      <w:lvlJc w:val="left"/>
      <w:pPr>
        <w:ind w:left="1020" w:hanging="360"/>
      </w:pPr>
    </w:lvl>
    <w:lvl w:ilvl="5" w:tplc="ED1E1BA0">
      <w:start w:val="1"/>
      <w:numFmt w:val="decimal"/>
      <w:lvlText w:val="%6."/>
      <w:lvlJc w:val="left"/>
      <w:pPr>
        <w:ind w:left="1020" w:hanging="360"/>
      </w:pPr>
    </w:lvl>
    <w:lvl w:ilvl="6" w:tplc="4062582C">
      <w:start w:val="1"/>
      <w:numFmt w:val="decimal"/>
      <w:lvlText w:val="%7."/>
      <w:lvlJc w:val="left"/>
      <w:pPr>
        <w:ind w:left="1020" w:hanging="360"/>
      </w:pPr>
    </w:lvl>
    <w:lvl w:ilvl="7" w:tplc="205841BA">
      <w:start w:val="1"/>
      <w:numFmt w:val="decimal"/>
      <w:lvlText w:val="%8."/>
      <w:lvlJc w:val="left"/>
      <w:pPr>
        <w:ind w:left="1020" w:hanging="360"/>
      </w:pPr>
    </w:lvl>
    <w:lvl w:ilvl="8" w:tplc="06D22106">
      <w:start w:val="1"/>
      <w:numFmt w:val="decimal"/>
      <w:lvlText w:val="%9."/>
      <w:lvlJc w:val="left"/>
      <w:pPr>
        <w:ind w:left="1020" w:hanging="360"/>
      </w:pPr>
    </w:lvl>
  </w:abstractNum>
  <w:abstractNum w:abstractNumId="1" w15:restartNumberingAfterBreak="0">
    <w:nsid w:val="03382178"/>
    <w:multiLevelType w:val="hybridMultilevel"/>
    <w:tmpl w:val="92AC745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9A319F"/>
    <w:multiLevelType w:val="hybridMultilevel"/>
    <w:tmpl w:val="CE960F2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72F49C8"/>
    <w:multiLevelType w:val="hybridMultilevel"/>
    <w:tmpl w:val="6E4CB6E4"/>
    <w:lvl w:ilvl="0" w:tplc="EC3C7904">
      <w:start w:val="1"/>
      <w:numFmt w:val="decimal"/>
      <w:lvlText w:val="%1."/>
      <w:lvlJc w:val="left"/>
      <w:pPr>
        <w:ind w:left="1020" w:hanging="360"/>
      </w:pPr>
    </w:lvl>
    <w:lvl w:ilvl="1" w:tplc="24AAFDF2">
      <w:start w:val="1"/>
      <w:numFmt w:val="decimal"/>
      <w:lvlText w:val="%2."/>
      <w:lvlJc w:val="left"/>
      <w:pPr>
        <w:ind w:left="1020" w:hanging="360"/>
      </w:pPr>
    </w:lvl>
    <w:lvl w:ilvl="2" w:tplc="F1D6218C">
      <w:start w:val="1"/>
      <w:numFmt w:val="decimal"/>
      <w:lvlText w:val="%3."/>
      <w:lvlJc w:val="left"/>
      <w:pPr>
        <w:ind w:left="1020" w:hanging="360"/>
      </w:pPr>
    </w:lvl>
    <w:lvl w:ilvl="3" w:tplc="51CECD7A">
      <w:start w:val="1"/>
      <w:numFmt w:val="decimal"/>
      <w:lvlText w:val="%4."/>
      <w:lvlJc w:val="left"/>
      <w:pPr>
        <w:ind w:left="1020" w:hanging="360"/>
      </w:pPr>
    </w:lvl>
    <w:lvl w:ilvl="4" w:tplc="6E1831B8">
      <w:start w:val="1"/>
      <w:numFmt w:val="decimal"/>
      <w:lvlText w:val="%5."/>
      <w:lvlJc w:val="left"/>
      <w:pPr>
        <w:ind w:left="1020" w:hanging="360"/>
      </w:pPr>
    </w:lvl>
    <w:lvl w:ilvl="5" w:tplc="BFB28ACC">
      <w:start w:val="1"/>
      <w:numFmt w:val="decimal"/>
      <w:lvlText w:val="%6."/>
      <w:lvlJc w:val="left"/>
      <w:pPr>
        <w:ind w:left="1020" w:hanging="360"/>
      </w:pPr>
    </w:lvl>
    <w:lvl w:ilvl="6" w:tplc="5114F150">
      <w:start w:val="1"/>
      <w:numFmt w:val="decimal"/>
      <w:lvlText w:val="%7."/>
      <w:lvlJc w:val="left"/>
      <w:pPr>
        <w:ind w:left="1020" w:hanging="360"/>
      </w:pPr>
    </w:lvl>
    <w:lvl w:ilvl="7" w:tplc="2C1201A0">
      <w:start w:val="1"/>
      <w:numFmt w:val="decimal"/>
      <w:lvlText w:val="%8."/>
      <w:lvlJc w:val="left"/>
      <w:pPr>
        <w:ind w:left="1020" w:hanging="360"/>
      </w:pPr>
    </w:lvl>
    <w:lvl w:ilvl="8" w:tplc="8E48EE34">
      <w:start w:val="1"/>
      <w:numFmt w:val="decimal"/>
      <w:lvlText w:val="%9."/>
      <w:lvlJc w:val="left"/>
      <w:pPr>
        <w:ind w:left="1020" w:hanging="360"/>
      </w:pPr>
    </w:lvl>
  </w:abstractNum>
  <w:abstractNum w:abstractNumId="4" w15:restartNumberingAfterBreak="0">
    <w:nsid w:val="07FB54C3"/>
    <w:multiLevelType w:val="hybridMultilevel"/>
    <w:tmpl w:val="EEBC610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C74AEE"/>
    <w:multiLevelType w:val="hybridMultilevel"/>
    <w:tmpl w:val="8E3881B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0" w:hanging="360"/>
      </w:pPr>
      <w:rPr>
        <w:rFonts w:ascii="Courier New" w:hAnsi="Courier New" w:cs="Courier New" w:hint="default"/>
      </w:rPr>
    </w:lvl>
    <w:lvl w:ilvl="2" w:tplc="04130005" w:tentative="1">
      <w:start w:val="1"/>
      <w:numFmt w:val="bullet"/>
      <w:lvlText w:val=""/>
      <w:lvlJc w:val="left"/>
      <w:pPr>
        <w:ind w:left="720" w:hanging="360"/>
      </w:pPr>
      <w:rPr>
        <w:rFonts w:ascii="Wingdings" w:hAnsi="Wingdings" w:hint="default"/>
      </w:rPr>
    </w:lvl>
    <w:lvl w:ilvl="3" w:tplc="04130001" w:tentative="1">
      <w:start w:val="1"/>
      <w:numFmt w:val="bullet"/>
      <w:lvlText w:val=""/>
      <w:lvlJc w:val="left"/>
      <w:pPr>
        <w:ind w:left="1440" w:hanging="360"/>
      </w:pPr>
      <w:rPr>
        <w:rFonts w:ascii="Symbol" w:hAnsi="Symbol" w:hint="default"/>
      </w:rPr>
    </w:lvl>
    <w:lvl w:ilvl="4" w:tplc="04130003" w:tentative="1">
      <w:start w:val="1"/>
      <w:numFmt w:val="bullet"/>
      <w:lvlText w:val="o"/>
      <w:lvlJc w:val="left"/>
      <w:pPr>
        <w:ind w:left="2160" w:hanging="360"/>
      </w:pPr>
      <w:rPr>
        <w:rFonts w:ascii="Courier New" w:hAnsi="Courier New" w:cs="Courier New" w:hint="default"/>
      </w:rPr>
    </w:lvl>
    <w:lvl w:ilvl="5" w:tplc="04130005" w:tentative="1">
      <w:start w:val="1"/>
      <w:numFmt w:val="bullet"/>
      <w:lvlText w:val=""/>
      <w:lvlJc w:val="left"/>
      <w:pPr>
        <w:ind w:left="2880" w:hanging="360"/>
      </w:pPr>
      <w:rPr>
        <w:rFonts w:ascii="Wingdings" w:hAnsi="Wingdings" w:hint="default"/>
      </w:rPr>
    </w:lvl>
    <w:lvl w:ilvl="6" w:tplc="04130001" w:tentative="1">
      <w:start w:val="1"/>
      <w:numFmt w:val="bullet"/>
      <w:lvlText w:val=""/>
      <w:lvlJc w:val="left"/>
      <w:pPr>
        <w:ind w:left="3600" w:hanging="360"/>
      </w:pPr>
      <w:rPr>
        <w:rFonts w:ascii="Symbol" w:hAnsi="Symbol" w:hint="default"/>
      </w:rPr>
    </w:lvl>
    <w:lvl w:ilvl="7" w:tplc="04130003" w:tentative="1">
      <w:start w:val="1"/>
      <w:numFmt w:val="bullet"/>
      <w:lvlText w:val="o"/>
      <w:lvlJc w:val="left"/>
      <w:pPr>
        <w:ind w:left="4320" w:hanging="360"/>
      </w:pPr>
      <w:rPr>
        <w:rFonts w:ascii="Courier New" w:hAnsi="Courier New" w:cs="Courier New" w:hint="default"/>
      </w:rPr>
    </w:lvl>
    <w:lvl w:ilvl="8" w:tplc="04130005" w:tentative="1">
      <w:start w:val="1"/>
      <w:numFmt w:val="bullet"/>
      <w:lvlText w:val=""/>
      <w:lvlJc w:val="left"/>
      <w:pPr>
        <w:ind w:left="5040" w:hanging="360"/>
      </w:pPr>
      <w:rPr>
        <w:rFonts w:ascii="Wingdings" w:hAnsi="Wingdings" w:hint="default"/>
      </w:rPr>
    </w:lvl>
  </w:abstractNum>
  <w:abstractNum w:abstractNumId="6" w15:restartNumberingAfterBreak="0">
    <w:nsid w:val="29EA2B3E"/>
    <w:multiLevelType w:val="hybridMultilevel"/>
    <w:tmpl w:val="3DDCA05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1653922"/>
    <w:multiLevelType w:val="hybridMultilevel"/>
    <w:tmpl w:val="53126276"/>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55411E6"/>
    <w:multiLevelType w:val="hybridMultilevel"/>
    <w:tmpl w:val="D0585C0A"/>
    <w:lvl w:ilvl="0" w:tplc="804A3052">
      <w:start w:val="1"/>
      <w:numFmt w:val="bullet"/>
      <w:lvlText w:val=""/>
      <w:lvlJc w:val="left"/>
      <w:pPr>
        <w:ind w:left="1020" w:hanging="360"/>
      </w:pPr>
      <w:rPr>
        <w:rFonts w:ascii="Symbol" w:hAnsi="Symbol"/>
      </w:rPr>
    </w:lvl>
    <w:lvl w:ilvl="1" w:tplc="2BE08B86">
      <w:start w:val="1"/>
      <w:numFmt w:val="bullet"/>
      <w:lvlText w:val=""/>
      <w:lvlJc w:val="left"/>
      <w:pPr>
        <w:ind w:left="1020" w:hanging="360"/>
      </w:pPr>
      <w:rPr>
        <w:rFonts w:ascii="Symbol" w:hAnsi="Symbol"/>
      </w:rPr>
    </w:lvl>
    <w:lvl w:ilvl="2" w:tplc="39F8355E">
      <w:start w:val="1"/>
      <w:numFmt w:val="bullet"/>
      <w:lvlText w:val=""/>
      <w:lvlJc w:val="left"/>
      <w:pPr>
        <w:ind w:left="1020" w:hanging="360"/>
      </w:pPr>
      <w:rPr>
        <w:rFonts w:ascii="Symbol" w:hAnsi="Symbol"/>
      </w:rPr>
    </w:lvl>
    <w:lvl w:ilvl="3" w:tplc="9E3AB35E">
      <w:start w:val="1"/>
      <w:numFmt w:val="bullet"/>
      <w:lvlText w:val=""/>
      <w:lvlJc w:val="left"/>
      <w:pPr>
        <w:ind w:left="1020" w:hanging="360"/>
      </w:pPr>
      <w:rPr>
        <w:rFonts w:ascii="Symbol" w:hAnsi="Symbol"/>
      </w:rPr>
    </w:lvl>
    <w:lvl w:ilvl="4" w:tplc="A7B697D6">
      <w:start w:val="1"/>
      <w:numFmt w:val="bullet"/>
      <w:lvlText w:val=""/>
      <w:lvlJc w:val="left"/>
      <w:pPr>
        <w:ind w:left="1020" w:hanging="360"/>
      </w:pPr>
      <w:rPr>
        <w:rFonts w:ascii="Symbol" w:hAnsi="Symbol"/>
      </w:rPr>
    </w:lvl>
    <w:lvl w:ilvl="5" w:tplc="938AA004">
      <w:start w:val="1"/>
      <w:numFmt w:val="bullet"/>
      <w:lvlText w:val=""/>
      <w:lvlJc w:val="left"/>
      <w:pPr>
        <w:ind w:left="1020" w:hanging="360"/>
      </w:pPr>
      <w:rPr>
        <w:rFonts w:ascii="Symbol" w:hAnsi="Symbol"/>
      </w:rPr>
    </w:lvl>
    <w:lvl w:ilvl="6" w:tplc="43CC7C8A">
      <w:start w:val="1"/>
      <w:numFmt w:val="bullet"/>
      <w:lvlText w:val=""/>
      <w:lvlJc w:val="left"/>
      <w:pPr>
        <w:ind w:left="1020" w:hanging="360"/>
      </w:pPr>
      <w:rPr>
        <w:rFonts w:ascii="Symbol" w:hAnsi="Symbol"/>
      </w:rPr>
    </w:lvl>
    <w:lvl w:ilvl="7" w:tplc="284E8A2A">
      <w:start w:val="1"/>
      <w:numFmt w:val="bullet"/>
      <w:lvlText w:val=""/>
      <w:lvlJc w:val="left"/>
      <w:pPr>
        <w:ind w:left="1020" w:hanging="360"/>
      </w:pPr>
      <w:rPr>
        <w:rFonts w:ascii="Symbol" w:hAnsi="Symbol"/>
      </w:rPr>
    </w:lvl>
    <w:lvl w:ilvl="8" w:tplc="E8127E1A">
      <w:start w:val="1"/>
      <w:numFmt w:val="bullet"/>
      <w:lvlText w:val=""/>
      <w:lvlJc w:val="left"/>
      <w:pPr>
        <w:ind w:left="1020" w:hanging="360"/>
      </w:pPr>
      <w:rPr>
        <w:rFonts w:ascii="Symbol" w:hAnsi="Symbol"/>
      </w:rPr>
    </w:lvl>
  </w:abstractNum>
  <w:abstractNum w:abstractNumId="9" w15:restartNumberingAfterBreak="0">
    <w:nsid w:val="41DB395D"/>
    <w:multiLevelType w:val="hybridMultilevel"/>
    <w:tmpl w:val="ED7678BC"/>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54B7F56"/>
    <w:multiLevelType w:val="hybridMultilevel"/>
    <w:tmpl w:val="ACF8218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7661D2"/>
    <w:multiLevelType w:val="hybridMultilevel"/>
    <w:tmpl w:val="74D2342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46547F"/>
    <w:multiLevelType w:val="hybridMultilevel"/>
    <w:tmpl w:val="14A66A7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F967939"/>
    <w:multiLevelType w:val="hybridMultilevel"/>
    <w:tmpl w:val="87CCFC1C"/>
    <w:lvl w:ilvl="0" w:tplc="7B52679C">
      <w:start w:val="1"/>
      <w:numFmt w:val="bullet"/>
      <w:lvlText w:val=""/>
      <w:lvlJc w:val="left"/>
      <w:pPr>
        <w:ind w:left="1020" w:hanging="360"/>
      </w:pPr>
      <w:rPr>
        <w:rFonts w:ascii="Symbol" w:hAnsi="Symbol"/>
      </w:rPr>
    </w:lvl>
    <w:lvl w:ilvl="1" w:tplc="5A861ABA">
      <w:start w:val="1"/>
      <w:numFmt w:val="bullet"/>
      <w:lvlText w:val=""/>
      <w:lvlJc w:val="left"/>
      <w:pPr>
        <w:ind w:left="1020" w:hanging="360"/>
      </w:pPr>
      <w:rPr>
        <w:rFonts w:ascii="Symbol" w:hAnsi="Symbol"/>
      </w:rPr>
    </w:lvl>
    <w:lvl w:ilvl="2" w:tplc="C1C63D9C">
      <w:start w:val="1"/>
      <w:numFmt w:val="bullet"/>
      <w:lvlText w:val=""/>
      <w:lvlJc w:val="left"/>
      <w:pPr>
        <w:ind w:left="1020" w:hanging="360"/>
      </w:pPr>
      <w:rPr>
        <w:rFonts w:ascii="Symbol" w:hAnsi="Symbol"/>
      </w:rPr>
    </w:lvl>
    <w:lvl w:ilvl="3" w:tplc="0134A472">
      <w:start w:val="1"/>
      <w:numFmt w:val="bullet"/>
      <w:lvlText w:val=""/>
      <w:lvlJc w:val="left"/>
      <w:pPr>
        <w:ind w:left="1020" w:hanging="360"/>
      </w:pPr>
      <w:rPr>
        <w:rFonts w:ascii="Symbol" w:hAnsi="Symbol"/>
      </w:rPr>
    </w:lvl>
    <w:lvl w:ilvl="4" w:tplc="4E267EFC">
      <w:start w:val="1"/>
      <w:numFmt w:val="bullet"/>
      <w:lvlText w:val=""/>
      <w:lvlJc w:val="left"/>
      <w:pPr>
        <w:ind w:left="1020" w:hanging="360"/>
      </w:pPr>
      <w:rPr>
        <w:rFonts w:ascii="Symbol" w:hAnsi="Symbol"/>
      </w:rPr>
    </w:lvl>
    <w:lvl w:ilvl="5" w:tplc="F91AE91A">
      <w:start w:val="1"/>
      <w:numFmt w:val="bullet"/>
      <w:lvlText w:val=""/>
      <w:lvlJc w:val="left"/>
      <w:pPr>
        <w:ind w:left="1020" w:hanging="360"/>
      </w:pPr>
      <w:rPr>
        <w:rFonts w:ascii="Symbol" w:hAnsi="Symbol"/>
      </w:rPr>
    </w:lvl>
    <w:lvl w:ilvl="6" w:tplc="18DC13A8">
      <w:start w:val="1"/>
      <w:numFmt w:val="bullet"/>
      <w:lvlText w:val=""/>
      <w:lvlJc w:val="left"/>
      <w:pPr>
        <w:ind w:left="1020" w:hanging="360"/>
      </w:pPr>
      <w:rPr>
        <w:rFonts w:ascii="Symbol" w:hAnsi="Symbol"/>
      </w:rPr>
    </w:lvl>
    <w:lvl w:ilvl="7" w:tplc="91E6A448">
      <w:start w:val="1"/>
      <w:numFmt w:val="bullet"/>
      <w:lvlText w:val=""/>
      <w:lvlJc w:val="left"/>
      <w:pPr>
        <w:ind w:left="1020" w:hanging="360"/>
      </w:pPr>
      <w:rPr>
        <w:rFonts w:ascii="Symbol" w:hAnsi="Symbol"/>
      </w:rPr>
    </w:lvl>
    <w:lvl w:ilvl="8" w:tplc="E7C4DCB2">
      <w:start w:val="1"/>
      <w:numFmt w:val="bullet"/>
      <w:lvlText w:val=""/>
      <w:lvlJc w:val="left"/>
      <w:pPr>
        <w:ind w:left="1020" w:hanging="360"/>
      </w:pPr>
      <w:rPr>
        <w:rFonts w:ascii="Symbol" w:hAnsi="Symbol"/>
      </w:rPr>
    </w:lvl>
  </w:abstractNum>
  <w:abstractNum w:abstractNumId="14" w15:restartNumberingAfterBreak="0">
    <w:nsid w:val="541561A9"/>
    <w:multiLevelType w:val="hybridMultilevel"/>
    <w:tmpl w:val="B2F297AE"/>
    <w:lvl w:ilvl="0" w:tplc="6624DAC2">
      <w:start w:val="1"/>
      <w:numFmt w:val="bullet"/>
      <w:lvlText w:val=""/>
      <w:lvlJc w:val="left"/>
      <w:pPr>
        <w:ind w:left="1020" w:hanging="360"/>
      </w:pPr>
      <w:rPr>
        <w:rFonts w:ascii="Symbol" w:hAnsi="Symbol"/>
      </w:rPr>
    </w:lvl>
    <w:lvl w:ilvl="1" w:tplc="DB5006DC">
      <w:start w:val="1"/>
      <w:numFmt w:val="bullet"/>
      <w:lvlText w:val=""/>
      <w:lvlJc w:val="left"/>
      <w:pPr>
        <w:ind w:left="1020" w:hanging="360"/>
      </w:pPr>
      <w:rPr>
        <w:rFonts w:ascii="Symbol" w:hAnsi="Symbol"/>
      </w:rPr>
    </w:lvl>
    <w:lvl w:ilvl="2" w:tplc="85BC1324">
      <w:start w:val="1"/>
      <w:numFmt w:val="bullet"/>
      <w:lvlText w:val=""/>
      <w:lvlJc w:val="left"/>
      <w:pPr>
        <w:ind w:left="1020" w:hanging="360"/>
      </w:pPr>
      <w:rPr>
        <w:rFonts w:ascii="Symbol" w:hAnsi="Symbol"/>
      </w:rPr>
    </w:lvl>
    <w:lvl w:ilvl="3" w:tplc="8B64E7BE">
      <w:start w:val="1"/>
      <w:numFmt w:val="bullet"/>
      <w:lvlText w:val=""/>
      <w:lvlJc w:val="left"/>
      <w:pPr>
        <w:ind w:left="1020" w:hanging="360"/>
      </w:pPr>
      <w:rPr>
        <w:rFonts w:ascii="Symbol" w:hAnsi="Symbol"/>
      </w:rPr>
    </w:lvl>
    <w:lvl w:ilvl="4" w:tplc="E26E1826">
      <w:start w:val="1"/>
      <w:numFmt w:val="bullet"/>
      <w:lvlText w:val=""/>
      <w:lvlJc w:val="left"/>
      <w:pPr>
        <w:ind w:left="1020" w:hanging="360"/>
      </w:pPr>
      <w:rPr>
        <w:rFonts w:ascii="Symbol" w:hAnsi="Symbol"/>
      </w:rPr>
    </w:lvl>
    <w:lvl w:ilvl="5" w:tplc="F198DB6A">
      <w:start w:val="1"/>
      <w:numFmt w:val="bullet"/>
      <w:lvlText w:val=""/>
      <w:lvlJc w:val="left"/>
      <w:pPr>
        <w:ind w:left="1020" w:hanging="360"/>
      </w:pPr>
      <w:rPr>
        <w:rFonts w:ascii="Symbol" w:hAnsi="Symbol"/>
      </w:rPr>
    </w:lvl>
    <w:lvl w:ilvl="6" w:tplc="F6BC505A">
      <w:start w:val="1"/>
      <w:numFmt w:val="bullet"/>
      <w:lvlText w:val=""/>
      <w:lvlJc w:val="left"/>
      <w:pPr>
        <w:ind w:left="1020" w:hanging="360"/>
      </w:pPr>
      <w:rPr>
        <w:rFonts w:ascii="Symbol" w:hAnsi="Symbol"/>
      </w:rPr>
    </w:lvl>
    <w:lvl w:ilvl="7" w:tplc="E8B61658">
      <w:start w:val="1"/>
      <w:numFmt w:val="bullet"/>
      <w:lvlText w:val=""/>
      <w:lvlJc w:val="left"/>
      <w:pPr>
        <w:ind w:left="1020" w:hanging="360"/>
      </w:pPr>
      <w:rPr>
        <w:rFonts w:ascii="Symbol" w:hAnsi="Symbol"/>
      </w:rPr>
    </w:lvl>
    <w:lvl w:ilvl="8" w:tplc="8B34B554">
      <w:start w:val="1"/>
      <w:numFmt w:val="bullet"/>
      <w:lvlText w:val=""/>
      <w:lvlJc w:val="left"/>
      <w:pPr>
        <w:ind w:left="1020" w:hanging="360"/>
      </w:pPr>
      <w:rPr>
        <w:rFonts w:ascii="Symbol" w:hAnsi="Symbol"/>
      </w:rPr>
    </w:lvl>
  </w:abstractNum>
  <w:abstractNum w:abstractNumId="15" w15:restartNumberingAfterBreak="0">
    <w:nsid w:val="55E03C65"/>
    <w:multiLevelType w:val="hybridMultilevel"/>
    <w:tmpl w:val="33966C7A"/>
    <w:lvl w:ilvl="0" w:tplc="04130003">
      <w:start w:val="1"/>
      <w:numFmt w:val="bullet"/>
      <w:lvlText w:val="o"/>
      <w:lvlJc w:val="left"/>
      <w:pPr>
        <w:ind w:left="720" w:hanging="360"/>
      </w:pPr>
      <w:rPr>
        <w:rFonts w:ascii="Courier New" w:hAnsi="Courier New" w:cs="Courier New"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A6058B2"/>
    <w:multiLevelType w:val="hybridMultilevel"/>
    <w:tmpl w:val="4E5EFF74"/>
    <w:lvl w:ilvl="0" w:tplc="04130001">
      <w:start w:val="5"/>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490F6D"/>
    <w:multiLevelType w:val="hybridMultilevel"/>
    <w:tmpl w:val="E0EAF3D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2FE6FE4"/>
    <w:multiLevelType w:val="hybridMultilevel"/>
    <w:tmpl w:val="95403784"/>
    <w:lvl w:ilvl="0" w:tplc="35C8AD2C">
      <w:start w:val="1"/>
      <w:numFmt w:val="bullet"/>
      <w:lvlText w:val=""/>
      <w:lvlJc w:val="left"/>
      <w:pPr>
        <w:ind w:left="1020" w:hanging="360"/>
      </w:pPr>
      <w:rPr>
        <w:rFonts w:ascii="Symbol" w:hAnsi="Symbol"/>
      </w:rPr>
    </w:lvl>
    <w:lvl w:ilvl="1" w:tplc="02BC5616">
      <w:start w:val="1"/>
      <w:numFmt w:val="bullet"/>
      <w:lvlText w:val=""/>
      <w:lvlJc w:val="left"/>
      <w:pPr>
        <w:ind w:left="1020" w:hanging="360"/>
      </w:pPr>
      <w:rPr>
        <w:rFonts w:ascii="Symbol" w:hAnsi="Symbol"/>
      </w:rPr>
    </w:lvl>
    <w:lvl w:ilvl="2" w:tplc="E972381A">
      <w:start w:val="1"/>
      <w:numFmt w:val="bullet"/>
      <w:lvlText w:val=""/>
      <w:lvlJc w:val="left"/>
      <w:pPr>
        <w:ind w:left="1020" w:hanging="360"/>
      </w:pPr>
      <w:rPr>
        <w:rFonts w:ascii="Symbol" w:hAnsi="Symbol"/>
      </w:rPr>
    </w:lvl>
    <w:lvl w:ilvl="3" w:tplc="BEA8EADA">
      <w:start w:val="1"/>
      <w:numFmt w:val="bullet"/>
      <w:lvlText w:val=""/>
      <w:lvlJc w:val="left"/>
      <w:pPr>
        <w:ind w:left="1020" w:hanging="360"/>
      </w:pPr>
      <w:rPr>
        <w:rFonts w:ascii="Symbol" w:hAnsi="Symbol"/>
      </w:rPr>
    </w:lvl>
    <w:lvl w:ilvl="4" w:tplc="67B02DCC">
      <w:start w:val="1"/>
      <w:numFmt w:val="bullet"/>
      <w:lvlText w:val=""/>
      <w:lvlJc w:val="left"/>
      <w:pPr>
        <w:ind w:left="1020" w:hanging="360"/>
      </w:pPr>
      <w:rPr>
        <w:rFonts w:ascii="Symbol" w:hAnsi="Symbol"/>
      </w:rPr>
    </w:lvl>
    <w:lvl w:ilvl="5" w:tplc="3F1A3544">
      <w:start w:val="1"/>
      <w:numFmt w:val="bullet"/>
      <w:lvlText w:val=""/>
      <w:lvlJc w:val="left"/>
      <w:pPr>
        <w:ind w:left="1020" w:hanging="360"/>
      </w:pPr>
      <w:rPr>
        <w:rFonts w:ascii="Symbol" w:hAnsi="Symbol"/>
      </w:rPr>
    </w:lvl>
    <w:lvl w:ilvl="6" w:tplc="C29088AA">
      <w:start w:val="1"/>
      <w:numFmt w:val="bullet"/>
      <w:lvlText w:val=""/>
      <w:lvlJc w:val="left"/>
      <w:pPr>
        <w:ind w:left="1020" w:hanging="360"/>
      </w:pPr>
      <w:rPr>
        <w:rFonts w:ascii="Symbol" w:hAnsi="Symbol"/>
      </w:rPr>
    </w:lvl>
    <w:lvl w:ilvl="7" w:tplc="5E520474">
      <w:start w:val="1"/>
      <w:numFmt w:val="bullet"/>
      <w:lvlText w:val=""/>
      <w:lvlJc w:val="left"/>
      <w:pPr>
        <w:ind w:left="1020" w:hanging="360"/>
      </w:pPr>
      <w:rPr>
        <w:rFonts w:ascii="Symbol" w:hAnsi="Symbol"/>
      </w:rPr>
    </w:lvl>
    <w:lvl w:ilvl="8" w:tplc="4E209F54">
      <w:start w:val="1"/>
      <w:numFmt w:val="bullet"/>
      <w:lvlText w:val=""/>
      <w:lvlJc w:val="left"/>
      <w:pPr>
        <w:ind w:left="1020" w:hanging="360"/>
      </w:pPr>
      <w:rPr>
        <w:rFonts w:ascii="Symbol" w:hAnsi="Symbol"/>
      </w:rPr>
    </w:lvl>
  </w:abstractNum>
  <w:abstractNum w:abstractNumId="19" w15:restartNumberingAfterBreak="0">
    <w:nsid w:val="63992524"/>
    <w:multiLevelType w:val="hybridMultilevel"/>
    <w:tmpl w:val="B11E7F54"/>
    <w:lvl w:ilvl="0" w:tplc="70C4843E">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B7250DD"/>
    <w:multiLevelType w:val="hybridMultilevel"/>
    <w:tmpl w:val="B28046EC"/>
    <w:lvl w:ilvl="0" w:tplc="5C4E91F4">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22677C3"/>
    <w:multiLevelType w:val="hybridMultilevel"/>
    <w:tmpl w:val="BA54ADDA"/>
    <w:lvl w:ilvl="0" w:tplc="3664ED9A">
      <w:start w:val="5"/>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BCC1768"/>
    <w:multiLevelType w:val="hybridMultilevel"/>
    <w:tmpl w:val="51ACC0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2979026">
    <w:abstractNumId w:val="16"/>
  </w:num>
  <w:num w:numId="2" w16cid:durableId="2093970168">
    <w:abstractNumId w:val="11"/>
  </w:num>
  <w:num w:numId="3" w16cid:durableId="1815294258">
    <w:abstractNumId w:val="4"/>
  </w:num>
  <w:num w:numId="4" w16cid:durableId="311643509">
    <w:abstractNumId w:val="15"/>
  </w:num>
  <w:num w:numId="5" w16cid:durableId="271015016">
    <w:abstractNumId w:val="10"/>
  </w:num>
  <w:num w:numId="6" w16cid:durableId="71241075">
    <w:abstractNumId w:val="19"/>
  </w:num>
  <w:num w:numId="7" w16cid:durableId="758451432">
    <w:abstractNumId w:val="17"/>
  </w:num>
  <w:num w:numId="8" w16cid:durableId="834800160">
    <w:abstractNumId w:val="21"/>
  </w:num>
  <w:num w:numId="9" w16cid:durableId="835193599">
    <w:abstractNumId w:val="1"/>
  </w:num>
  <w:num w:numId="10" w16cid:durableId="1066682826">
    <w:abstractNumId w:val="22"/>
  </w:num>
  <w:num w:numId="11" w16cid:durableId="652684962">
    <w:abstractNumId w:val="7"/>
  </w:num>
  <w:num w:numId="12" w16cid:durableId="927353046">
    <w:abstractNumId w:val="12"/>
  </w:num>
  <w:num w:numId="13" w16cid:durableId="212229443">
    <w:abstractNumId w:val="5"/>
  </w:num>
  <w:num w:numId="14" w16cid:durableId="81413597">
    <w:abstractNumId w:val="2"/>
  </w:num>
  <w:num w:numId="15" w16cid:durableId="621424857">
    <w:abstractNumId w:val="9"/>
  </w:num>
  <w:num w:numId="16" w16cid:durableId="60294008">
    <w:abstractNumId w:val="18"/>
  </w:num>
  <w:num w:numId="17" w16cid:durableId="2090426199">
    <w:abstractNumId w:val="14"/>
  </w:num>
  <w:num w:numId="18" w16cid:durableId="452331063">
    <w:abstractNumId w:val="0"/>
  </w:num>
  <w:num w:numId="19" w16cid:durableId="388502764">
    <w:abstractNumId w:val="13"/>
  </w:num>
  <w:num w:numId="20" w16cid:durableId="1802578719">
    <w:abstractNumId w:val="3"/>
  </w:num>
  <w:num w:numId="21" w16cid:durableId="302128359">
    <w:abstractNumId w:val="8"/>
  </w:num>
  <w:num w:numId="22" w16cid:durableId="414471424">
    <w:abstractNumId w:val="20"/>
  </w:num>
  <w:num w:numId="23" w16cid:durableId="253511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5AA"/>
    <w:rsid w:val="0000045D"/>
    <w:rsid w:val="000005E2"/>
    <w:rsid w:val="00000C8A"/>
    <w:rsid w:val="00000DCF"/>
    <w:rsid w:val="00000E28"/>
    <w:rsid w:val="00001753"/>
    <w:rsid w:val="00001A83"/>
    <w:rsid w:val="00001BF7"/>
    <w:rsid w:val="00002598"/>
    <w:rsid w:val="000026AC"/>
    <w:rsid w:val="00002AFE"/>
    <w:rsid w:val="00002C9F"/>
    <w:rsid w:val="000031F7"/>
    <w:rsid w:val="000041E3"/>
    <w:rsid w:val="00004357"/>
    <w:rsid w:val="0000485D"/>
    <w:rsid w:val="00004E94"/>
    <w:rsid w:val="0000525B"/>
    <w:rsid w:val="00005C8B"/>
    <w:rsid w:val="00005CC8"/>
    <w:rsid w:val="000060F6"/>
    <w:rsid w:val="000061DB"/>
    <w:rsid w:val="0000620C"/>
    <w:rsid w:val="000066B5"/>
    <w:rsid w:val="000067D7"/>
    <w:rsid w:val="000067E5"/>
    <w:rsid w:val="00006EF8"/>
    <w:rsid w:val="00010975"/>
    <w:rsid w:val="00010F63"/>
    <w:rsid w:val="00011452"/>
    <w:rsid w:val="0001151C"/>
    <w:rsid w:val="000133F4"/>
    <w:rsid w:val="00013E56"/>
    <w:rsid w:val="0001428C"/>
    <w:rsid w:val="00014873"/>
    <w:rsid w:val="000149DB"/>
    <w:rsid w:val="00015131"/>
    <w:rsid w:val="0001528A"/>
    <w:rsid w:val="0001528B"/>
    <w:rsid w:val="00015C6C"/>
    <w:rsid w:val="00016AFC"/>
    <w:rsid w:val="00016DDD"/>
    <w:rsid w:val="00017043"/>
    <w:rsid w:val="0001719D"/>
    <w:rsid w:val="0001751C"/>
    <w:rsid w:val="000175F6"/>
    <w:rsid w:val="00017C54"/>
    <w:rsid w:val="00017E0C"/>
    <w:rsid w:val="00017F39"/>
    <w:rsid w:val="000203DA"/>
    <w:rsid w:val="000209A5"/>
    <w:rsid w:val="00020E56"/>
    <w:rsid w:val="00020ED7"/>
    <w:rsid w:val="000215BE"/>
    <w:rsid w:val="00021891"/>
    <w:rsid w:val="000218CE"/>
    <w:rsid w:val="0002191C"/>
    <w:rsid w:val="000221A6"/>
    <w:rsid w:val="0002362B"/>
    <w:rsid w:val="00023B8C"/>
    <w:rsid w:val="00023BFC"/>
    <w:rsid w:val="00023C2E"/>
    <w:rsid w:val="00024682"/>
    <w:rsid w:val="00024ABD"/>
    <w:rsid w:val="00024B37"/>
    <w:rsid w:val="00024E15"/>
    <w:rsid w:val="00024F69"/>
    <w:rsid w:val="000250F8"/>
    <w:rsid w:val="0002517B"/>
    <w:rsid w:val="000254D4"/>
    <w:rsid w:val="000258D3"/>
    <w:rsid w:val="000258F1"/>
    <w:rsid w:val="00025C60"/>
    <w:rsid w:val="00025CB4"/>
    <w:rsid w:val="000263F1"/>
    <w:rsid w:val="000267F9"/>
    <w:rsid w:val="00027259"/>
    <w:rsid w:val="00027364"/>
    <w:rsid w:val="00027B94"/>
    <w:rsid w:val="00027CD9"/>
    <w:rsid w:val="00030686"/>
    <w:rsid w:val="00030C53"/>
    <w:rsid w:val="00030D7F"/>
    <w:rsid w:val="00031217"/>
    <w:rsid w:val="00031E8D"/>
    <w:rsid w:val="000323AB"/>
    <w:rsid w:val="000323C4"/>
    <w:rsid w:val="000323ED"/>
    <w:rsid w:val="000328F5"/>
    <w:rsid w:val="00033301"/>
    <w:rsid w:val="000334EF"/>
    <w:rsid w:val="00033869"/>
    <w:rsid w:val="00033964"/>
    <w:rsid w:val="00033974"/>
    <w:rsid w:val="00033A00"/>
    <w:rsid w:val="00033C18"/>
    <w:rsid w:val="00034A9F"/>
    <w:rsid w:val="00035499"/>
    <w:rsid w:val="00036263"/>
    <w:rsid w:val="00036387"/>
    <w:rsid w:val="0003653C"/>
    <w:rsid w:val="0003726E"/>
    <w:rsid w:val="000376E1"/>
    <w:rsid w:val="00037812"/>
    <w:rsid w:val="00037B4F"/>
    <w:rsid w:val="00037C05"/>
    <w:rsid w:val="00040214"/>
    <w:rsid w:val="0004040C"/>
    <w:rsid w:val="00040B20"/>
    <w:rsid w:val="00041187"/>
    <w:rsid w:val="00041ACB"/>
    <w:rsid w:val="00041CF1"/>
    <w:rsid w:val="00041CF8"/>
    <w:rsid w:val="0004203C"/>
    <w:rsid w:val="000420C1"/>
    <w:rsid w:val="000423B8"/>
    <w:rsid w:val="00042B2D"/>
    <w:rsid w:val="000431A4"/>
    <w:rsid w:val="000432A5"/>
    <w:rsid w:val="00043975"/>
    <w:rsid w:val="000444CE"/>
    <w:rsid w:val="00044B67"/>
    <w:rsid w:val="00044DE3"/>
    <w:rsid w:val="00045151"/>
    <w:rsid w:val="0004515C"/>
    <w:rsid w:val="0004625D"/>
    <w:rsid w:val="00046B01"/>
    <w:rsid w:val="00047C86"/>
    <w:rsid w:val="00050009"/>
    <w:rsid w:val="000500AB"/>
    <w:rsid w:val="000500DE"/>
    <w:rsid w:val="000509C5"/>
    <w:rsid w:val="00050CA4"/>
    <w:rsid w:val="00050E50"/>
    <w:rsid w:val="00050F2A"/>
    <w:rsid w:val="00051D4D"/>
    <w:rsid w:val="00051D63"/>
    <w:rsid w:val="00051E04"/>
    <w:rsid w:val="0005326C"/>
    <w:rsid w:val="00053300"/>
    <w:rsid w:val="00053442"/>
    <w:rsid w:val="000534D9"/>
    <w:rsid w:val="0005392A"/>
    <w:rsid w:val="00053C42"/>
    <w:rsid w:val="000540ED"/>
    <w:rsid w:val="000544A5"/>
    <w:rsid w:val="00054569"/>
    <w:rsid w:val="0005472F"/>
    <w:rsid w:val="00054DAC"/>
    <w:rsid w:val="0005514B"/>
    <w:rsid w:val="00055E5F"/>
    <w:rsid w:val="000566EF"/>
    <w:rsid w:val="00056768"/>
    <w:rsid w:val="00056E3A"/>
    <w:rsid w:val="00056EDE"/>
    <w:rsid w:val="000573F3"/>
    <w:rsid w:val="000578AC"/>
    <w:rsid w:val="00057F9B"/>
    <w:rsid w:val="00060097"/>
    <w:rsid w:val="00060465"/>
    <w:rsid w:val="00060A30"/>
    <w:rsid w:val="00060CA0"/>
    <w:rsid w:val="0006131A"/>
    <w:rsid w:val="000615F3"/>
    <w:rsid w:val="000616AE"/>
    <w:rsid w:val="00061CAD"/>
    <w:rsid w:val="00061D75"/>
    <w:rsid w:val="00062A0A"/>
    <w:rsid w:val="00062A2D"/>
    <w:rsid w:val="00062E77"/>
    <w:rsid w:val="00065E70"/>
    <w:rsid w:val="00065EAE"/>
    <w:rsid w:val="0007059A"/>
    <w:rsid w:val="00070C8D"/>
    <w:rsid w:val="00070EFB"/>
    <w:rsid w:val="00071350"/>
    <w:rsid w:val="00071564"/>
    <w:rsid w:val="00071764"/>
    <w:rsid w:val="00071912"/>
    <w:rsid w:val="00071C15"/>
    <w:rsid w:val="00071D64"/>
    <w:rsid w:val="00072004"/>
    <w:rsid w:val="000727DF"/>
    <w:rsid w:val="000728AF"/>
    <w:rsid w:val="00072B35"/>
    <w:rsid w:val="00073273"/>
    <w:rsid w:val="000732CD"/>
    <w:rsid w:val="00073420"/>
    <w:rsid w:val="000738B3"/>
    <w:rsid w:val="00073ECD"/>
    <w:rsid w:val="00073EE8"/>
    <w:rsid w:val="00073F44"/>
    <w:rsid w:val="000747AB"/>
    <w:rsid w:val="00074827"/>
    <w:rsid w:val="00074C9A"/>
    <w:rsid w:val="00074FF6"/>
    <w:rsid w:val="00075058"/>
    <w:rsid w:val="00075122"/>
    <w:rsid w:val="00075981"/>
    <w:rsid w:val="000764F1"/>
    <w:rsid w:val="0007667B"/>
    <w:rsid w:val="000767A1"/>
    <w:rsid w:val="00076854"/>
    <w:rsid w:val="00077765"/>
    <w:rsid w:val="000778D0"/>
    <w:rsid w:val="000801DD"/>
    <w:rsid w:val="00080255"/>
    <w:rsid w:val="00080639"/>
    <w:rsid w:val="00080DF6"/>
    <w:rsid w:val="00080FF8"/>
    <w:rsid w:val="00081C09"/>
    <w:rsid w:val="000826F9"/>
    <w:rsid w:val="00082B9D"/>
    <w:rsid w:val="00082EA0"/>
    <w:rsid w:val="00083182"/>
    <w:rsid w:val="00083B20"/>
    <w:rsid w:val="000863B2"/>
    <w:rsid w:val="00086B37"/>
    <w:rsid w:val="00087518"/>
    <w:rsid w:val="00090166"/>
    <w:rsid w:val="00091240"/>
    <w:rsid w:val="00091541"/>
    <w:rsid w:val="0009266E"/>
    <w:rsid w:val="00092932"/>
    <w:rsid w:val="00092F88"/>
    <w:rsid w:val="00093CC0"/>
    <w:rsid w:val="00093F3A"/>
    <w:rsid w:val="00094594"/>
    <w:rsid w:val="0009463B"/>
    <w:rsid w:val="00094CA2"/>
    <w:rsid w:val="00095120"/>
    <w:rsid w:val="00095269"/>
    <w:rsid w:val="00095FF5"/>
    <w:rsid w:val="00096654"/>
    <w:rsid w:val="00097016"/>
    <w:rsid w:val="00097338"/>
    <w:rsid w:val="00097729"/>
    <w:rsid w:val="00097854"/>
    <w:rsid w:val="00097B9E"/>
    <w:rsid w:val="000A00C0"/>
    <w:rsid w:val="000A110C"/>
    <w:rsid w:val="000A1552"/>
    <w:rsid w:val="000A1CBF"/>
    <w:rsid w:val="000A1F3B"/>
    <w:rsid w:val="000A222C"/>
    <w:rsid w:val="000A2852"/>
    <w:rsid w:val="000A2E6E"/>
    <w:rsid w:val="000A3983"/>
    <w:rsid w:val="000A4174"/>
    <w:rsid w:val="000A460A"/>
    <w:rsid w:val="000A4B51"/>
    <w:rsid w:val="000A4BFD"/>
    <w:rsid w:val="000A59E9"/>
    <w:rsid w:val="000A5BCB"/>
    <w:rsid w:val="000A607A"/>
    <w:rsid w:val="000A662B"/>
    <w:rsid w:val="000A6822"/>
    <w:rsid w:val="000A6D96"/>
    <w:rsid w:val="000A74CE"/>
    <w:rsid w:val="000A79F2"/>
    <w:rsid w:val="000B0495"/>
    <w:rsid w:val="000B069F"/>
    <w:rsid w:val="000B0767"/>
    <w:rsid w:val="000B0A9D"/>
    <w:rsid w:val="000B1010"/>
    <w:rsid w:val="000B1894"/>
    <w:rsid w:val="000B1951"/>
    <w:rsid w:val="000B1AE5"/>
    <w:rsid w:val="000B2796"/>
    <w:rsid w:val="000B3438"/>
    <w:rsid w:val="000B395F"/>
    <w:rsid w:val="000B3E21"/>
    <w:rsid w:val="000B459D"/>
    <w:rsid w:val="000B4A7A"/>
    <w:rsid w:val="000B5469"/>
    <w:rsid w:val="000B5C88"/>
    <w:rsid w:val="000B6202"/>
    <w:rsid w:val="000B6844"/>
    <w:rsid w:val="000B6F9C"/>
    <w:rsid w:val="000C0425"/>
    <w:rsid w:val="000C0AD8"/>
    <w:rsid w:val="000C18E6"/>
    <w:rsid w:val="000C1921"/>
    <w:rsid w:val="000C2571"/>
    <w:rsid w:val="000C2C24"/>
    <w:rsid w:val="000C33CD"/>
    <w:rsid w:val="000C3419"/>
    <w:rsid w:val="000C3F60"/>
    <w:rsid w:val="000C41B7"/>
    <w:rsid w:val="000C4A4C"/>
    <w:rsid w:val="000C4AD2"/>
    <w:rsid w:val="000C5575"/>
    <w:rsid w:val="000C55BA"/>
    <w:rsid w:val="000C5A14"/>
    <w:rsid w:val="000C5D7D"/>
    <w:rsid w:val="000C5DC9"/>
    <w:rsid w:val="000C63D6"/>
    <w:rsid w:val="000C64A7"/>
    <w:rsid w:val="000C6874"/>
    <w:rsid w:val="000C6904"/>
    <w:rsid w:val="000C6BA0"/>
    <w:rsid w:val="000C6E51"/>
    <w:rsid w:val="000C6FE0"/>
    <w:rsid w:val="000C724F"/>
    <w:rsid w:val="000C7589"/>
    <w:rsid w:val="000C760F"/>
    <w:rsid w:val="000C76F9"/>
    <w:rsid w:val="000C7AAA"/>
    <w:rsid w:val="000C7AFF"/>
    <w:rsid w:val="000D015F"/>
    <w:rsid w:val="000D127C"/>
    <w:rsid w:val="000D177E"/>
    <w:rsid w:val="000D1AAB"/>
    <w:rsid w:val="000D1AE9"/>
    <w:rsid w:val="000D1DE0"/>
    <w:rsid w:val="000D2555"/>
    <w:rsid w:val="000D2613"/>
    <w:rsid w:val="000D3CBE"/>
    <w:rsid w:val="000D42F9"/>
    <w:rsid w:val="000D4525"/>
    <w:rsid w:val="000D457D"/>
    <w:rsid w:val="000D47F2"/>
    <w:rsid w:val="000D4FA7"/>
    <w:rsid w:val="000D5606"/>
    <w:rsid w:val="000D5C94"/>
    <w:rsid w:val="000D5F5F"/>
    <w:rsid w:val="000D696C"/>
    <w:rsid w:val="000D6C2C"/>
    <w:rsid w:val="000D6CA6"/>
    <w:rsid w:val="000D6CF8"/>
    <w:rsid w:val="000D70AB"/>
    <w:rsid w:val="000D7A65"/>
    <w:rsid w:val="000E0389"/>
    <w:rsid w:val="000E07E6"/>
    <w:rsid w:val="000E13CA"/>
    <w:rsid w:val="000E1B1B"/>
    <w:rsid w:val="000E1C36"/>
    <w:rsid w:val="000E218E"/>
    <w:rsid w:val="000E238D"/>
    <w:rsid w:val="000E2E94"/>
    <w:rsid w:val="000E2F1C"/>
    <w:rsid w:val="000E3962"/>
    <w:rsid w:val="000E3A5C"/>
    <w:rsid w:val="000E3F46"/>
    <w:rsid w:val="000E4435"/>
    <w:rsid w:val="000E4C3D"/>
    <w:rsid w:val="000E519E"/>
    <w:rsid w:val="000E538D"/>
    <w:rsid w:val="000E5494"/>
    <w:rsid w:val="000E5AEE"/>
    <w:rsid w:val="000E5F60"/>
    <w:rsid w:val="000E63ED"/>
    <w:rsid w:val="000E6DE2"/>
    <w:rsid w:val="000E7572"/>
    <w:rsid w:val="000E78CA"/>
    <w:rsid w:val="000F02D1"/>
    <w:rsid w:val="000F0403"/>
    <w:rsid w:val="000F0C70"/>
    <w:rsid w:val="000F1793"/>
    <w:rsid w:val="000F1F7D"/>
    <w:rsid w:val="000F2A08"/>
    <w:rsid w:val="000F2DEA"/>
    <w:rsid w:val="000F2F41"/>
    <w:rsid w:val="000F3215"/>
    <w:rsid w:val="000F39BC"/>
    <w:rsid w:val="000F3F2D"/>
    <w:rsid w:val="000F40A6"/>
    <w:rsid w:val="000F4BEA"/>
    <w:rsid w:val="000F4F21"/>
    <w:rsid w:val="000F530E"/>
    <w:rsid w:val="000F59E3"/>
    <w:rsid w:val="000F5B4F"/>
    <w:rsid w:val="000F5BA9"/>
    <w:rsid w:val="000F5CF2"/>
    <w:rsid w:val="000F6325"/>
    <w:rsid w:val="000F66A3"/>
    <w:rsid w:val="000F73D3"/>
    <w:rsid w:val="000F7765"/>
    <w:rsid w:val="00100073"/>
    <w:rsid w:val="00100685"/>
    <w:rsid w:val="00100A5F"/>
    <w:rsid w:val="00100B18"/>
    <w:rsid w:val="0010172A"/>
    <w:rsid w:val="00101889"/>
    <w:rsid w:val="00101FDB"/>
    <w:rsid w:val="001021B7"/>
    <w:rsid w:val="00102CBE"/>
    <w:rsid w:val="00103778"/>
    <w:rsid w:val="0010392C"/>
    <w:rsid w:val="00103A22"/>
    <w:rsid w:val="00103A88"/>
    <w:rsid w:val="00103BFD"/>
    <w:rsid w:val="00103E6F"/>
    <w:rsid w:val="00104847"/>
    <w:rsid w:val="00105178"/>
    <w:rsid w:val="00105C09"/>
    <w:rsid w:val="00105C5B"/>
    <w:rsid w:val="00105CE1"/>
    <w:rsid w:val="00105D25"/>
    <w:rsid w:val="00105DB8"/>
    <w:rsid w:val="00105F50"/>
    <w:rsid w:val="001066CF"/>
    <w:rsid w:val="00106767"/>
    <w:rsid w:val="00106AAA"/>
    <w:rsid w:val="001075F6"/>
    <w:rsid w:val="001079F4"/>
    <w:rsid w:val="00110001"/>
    <w:rsid w:val="0011042A"/>
    <w:rsid w:val="0011048E"/>
    <w:rsid w:val="001104E4"/>
    <w:rsid w:val="00110C31"/>
    <w:rsid w:val="00110C85"/>
    <w:rsid w:val="001110E7"/>
    <w:rsid w:val="00111F27"/>
    <w:rsid w:val="0011279F"/>
    <w:rsid w:val="001127F3"/>
    <w:rsid w:val="00113AD9"/>
    <w:rsid w:val="00113D0B"/>
    <w:rsid w:val="00113DF4"/>
    <w:rsid w:val="00113ECD"/>
    <w:rsid w:val="00114162"/>
    <w:rsid w:val="00114A3A"/>
    <w:rsid w:val="00114B0C"/>
    <w:rsid w:val="0011513A"/>
    <w:rsid w:val="001154F7"/>
    <w:rsid w:val="00115C9D"/>
    <w:rsid w:val="00116463"/>
    <w:rsid w:val="00116666"/>
    <w:rsid w:val="0011691E"/>
    <w:rsid w:val="00116B3E"/>
    <w:rsid w:val="00116E85"/>
    <w:rsid w:val="00116F7A"/>
    <w:rsid w:val="00117381"/>
    <w:rsid w:val="00117765"/>
    <w:rsid w:val="00117AC3"/>
    <w:rsid w:val="00117EF1"/>
    <w:rsid w:val="0012031E"/>
    <w:rsid w:val="00120BC2"/>
    <w:rsid w:val="00120C49"/>
    <w:rsid w:val="0012103F"/>
    <w:rsid w:val="00121333"/>
    <w:rsid w:val="00121862"/>
    <w:rsid w:val="00121B7C"/>
    <w:rsid w:val="0012202D"/>
    <w:rsid w:val="00122063"/>
    <w:rsid w:val="00122C68"/>
    <w:rsid w:val="00122C73"/>
    <w:rsid w:val="00122DA4"/>
    <w:rsid w:val="00122E93"/>
    <w:rsid w:val="00122F71"/>
    <w:rsid w:val="00122FE1"/>
    <w:rsid w:val="001240A3"/>
    <w:rsid w:val="00124121"/>
    <w:rsid w:val="00124174"/>
    <w:rsid w:val="00124800"/>
    <w:rsid w:val="00124C0D"/>
    <w:rsid w:val="00124C95"/>
    <w:rsid w:val="00124EFF"/>
    <w:rsid w:val="0012509A"/>
    <w:rsid w:val="001253A8"/>
    <w:rsid w:val="001256DE"/>
    <w:rsid w:val="001263E4"/>
    <w:rsid w:val="001276C8"/>
    <w:rsid w:val="00127740"/>
    <w:rsid w:val="00130095"/>
    <w:rsid w:val="001300B0"/>
    <w:rsid w:val="00130650"/>
    <w:rsid w:val="0013075C"/>
    <w:rsid w:val="001311FB"/>
    <w:rsid w:val="00132029"/>
    <w:rsid w:val="00132996"/>
    <w:rsid w:val="00132A02"/>
    <w:rsid w:val="00132E67"/>
    <w:rsid w:val="00133C94"/>
    <w:rsid w:val="00133CB4"/>
    <w:rsid w:val="00134520"/>
    <w:rsid w:val="00134754"/>
    <w:rsid w:val="00134E73"/>
    <w:rsid w:val="001354AC"/>
    <w:rsid w:val="00135A31"/>
    <w:rsid w:val="00135F56"/>
    <w:rsid w:val="0013606F"/>
    <w:rsid w:val="001360EB"/>
    <w:rsid w:val="0013724E"/>
    <w:rsid w:val="00137B60"/>
    <w:rsid w:val="00137F04"/>
    <w:rsid w:val="00140CEB"/>
    <w:rsid w:val="0014118E"/>
    <w:rsid w:val="001411A5"/>
    <w:rsid w:val="0014128E"/>
    <w:rsid w:val="001419D5"/>
    <w:rsid w:val="00141BC0"/>
    <w:rsid w:val="00141E6C"/>
    <w:rsid w:val="00142038"/>
    <w:rsid w:val="00142195"/>
    <w:rsid w:val="00142858"/>
    <w:rsid w:val="00142F4D"/>
    <w:rsid w:val="00143167"/>
    <w:rsid w:val="0014398E"/>
    <w:rsid w:val="00143A55"/>
    <w:rsid w:val="00143E69"/>
    <w:rsid w:val="001444C5"/>
    <w:rsid w:val="001445E1"/>
    <w:rsid w:val="00144C18"/>
    <w:rsid w:val="00145090"/>
    <w:rsid w:val="00145162"/>
    <w:rsid w:val="00145F23"/>
    <w:rsid w:val="00146172"/>
    <w:rsid w:val="00146383"/>
    <w:rsid w:val="00146A4B"/>
    <w:rsid w:val="00146A9F"/>
    <w:rsid w:val="00146C67"/>
    <w:rsid w:val="00146C6C"/>
    <w:rsid w:val="0014768A"/>
    <w:rsid w:val="0015001E"/>
    <w:rsid w:val="001501D6"/>
    <w:rsid w:val="001511C5"/>
    <w:rsid w:val="0015123E"/>
    <w:rsid w:val="0015133A"/>
    <w:rsid w:val="00151547"/>
    <w:rsid w:val="00151C9E"/>
    <w:rsid w:val="0015246C"/>
    <w:rsid w:val="00152A49"/>
    <w:rsid w:val="00152E6C"/>
    <w:rsid w:val="00152EA8"/>
    <w:rsid w:val="00153A82"/>
    <w:rsid w:val="001540DA"/>
    <w:rsid w:val="0015416A"/>
    <w:rsid w:val="00155688"/>
    <w:rsid w:val="0015575C"/>
    <w:rsid w:val="0015587D"/>
    <w:rsid w:val="00155C9D"/>
    <w:rsid w:val="00156992"/>
    <w:rsid w:val="00156ACC"/>
    <w:rsid w:val="0015722F"/>
    <w:rsid w:val="00157486"/>
    <w:rsid w:val="00157614"/>
    <w:rsid w:val="00157828"/>
    <w:rsid w:val="00157916"/>
    <w:rsid w:val="00157A7E"/>
    <w:rsid w:val="00157ABE"/>
    <w:rsid w:val="00157DEE"/>
    <w:rsid w:val="00160A59"/>
    <w:rsid w:val="00160AA4"/>
    <w:rsid w:val="001618FE"/>
    <w:rsid w:val="00162463"/>
    <w:rsid w:val="0016260D"/>
    <w:rsid w:val="00163300"/>
    <w:rsid w:val="00163890"/>
    <w:rsid w:val="00164304"/>
    <w:rsid w:val="00164540"/>
    <w:rsid w:val="00164547"/>
    <w:rsid w:val="00165288"/>
    <w:rsid w:val="001656BE"/>
    <w:rsid w:val="00165D5B"/>
    <w:rsid w:val="00166F3D"/>
    <w:rsid w:val="001675CD"/>
    <w:rsid w:val="00167B75"/>
    <w:rsid w:val="00167B99"/>
    <w:rsid w:val="00167CCF"/>
    <w:rsid w:val="00170377"/>
    <w:rsid w:val="001704A0"/>
    <w:rsid w:val="001704D1"/>
    <w:rsid w:val="00170B54"/>
    <w:rsid w:val="00170B97"/>
    <w:rsid w:val="00171BF7"/>
    <w:rsid w:val="00172964"/>
    <w:rsid w:val="00172D8B"/>
    <w:rsid w:val="0017304C"/>
    <w:rsid w:val="00173290"/>
    <w:rsid w:val="00173355"/>
    <w:rsid w:val="001735CC"/>
    <w:rsid w:val="00173675"/>
    <w:rsid w:val="001739A4"/>
    <w:rsid w:val="00173C80"/>
    <w:rsid w:val="00174041"/>
    <w:rsid w:val="00174357"/>
    <w:rsid w:val="001759A4"/>
    <w:rsid w:val="0017640F"/>
    <w:rsid w:val="00176B49"/>
    <w:rsid w:val="00176D35"/>
    <w:rsid w:val="00176DB3"/>
    <w:rsid w:val="00176FA3"/>
    <w:rsid w:val="001775BA"/>
    <w:rsid w:val="00177B43"/>
    <w:rsid w:val="0018004A"/>
    <w:rsid w:val="00180167"/>
    <w:rsid w:val="0018067D"/>
    <w:rsid w:val="0018075A"/>
    <w:rsid w:val="00181220"/>
    <w:rsid w:val="00181B66"/>
    <w:rsid w:val="00181C0B"/>
    <w:rsid w:val="00181D70"/>
    <w:rsid w:val="00181F86"/>
    <w:rsid w:val="00182765"/>
    <w:rsid w:val="00182A37"/>
    <w:rsid w:val="00183490"/>
    <w:rsid w:val="0018386F"/>
    <w:rsid w:val="00183A75"/>
    <w:rsid w:val="00183CD0"/>
    <w:rsid w:val="001843C3"/>
    <w:rsid w:val="00184906"/>
    <w:rsid w:val="001849EB"/>
    <w:rsid w:val="00184F92"/>
    <w:rsid w:val="001854D4"/>
    <w:rsid w:val="001857C9"/>
    <w:rsid w:val="00185859"/>
    <w:rsid w:val="00186A9C"/>
    <w:rsid w:val="00186F71"/>
    <w:rsid w:val="001877A9"/>
    <w:rsid w:val="0018794F"/>
    <w:rsid w:val="00187ED7"/>
    <w:rsid w:val="00190209"/>
    <w:rsid w:val="00190EC7"/>
    <w:rsid w:val="00190EEA"/>
    <w:rsid w:val="001917FC"/>
    <w:rsid w:val="00191922"/>
    <w:rsid w:val="00191960"/>
    <w:rsid w:val="00191EFB"/>
    <w:rsid w:val="00192389"/>
    <w:rsid w:val="0019261F"/>
    <w:rsid w:val="00192AA0"/>
    <w:rsid w:val="00192AAC"/>
    <w:rsid w:val="00192F76"/>
    <w:rsid w:val="0019380C"/>
    <w:rsid w:val="00193951"/>
    <w:rsid w:val="00193960"/>
    <w:rsid w:val="00194007"/>
    <w:rsid w:val="00194246"/>
    <w:rsid w:val="00194322"/>
    <w:rsid w:val="00194682"/>
    <w:rsid w:val="00194773"/>
    <w:rsid w:val="00194B59"/>
    <w:rsid w:val="0019569E"/>
    <w:rsid w:val="00195A89"/>
    <w:rsid w:val="00197110"/>
    <w:rsid w:val="001971B7"/>
    <w:rsid w:val="0019768E"/>
    <w:rsid w:val="001978DD"/>
    <w:rsid w:val="001A09A5"/>
    <w:rsid w:val="001A110B"/>
    <w:rsid w:val="001A1749"/>
    <w:rsid w:val="001A1A94"/>
    <w:rsid w:val="001A20BD"/>
    <w:rsid w:val="001A276B"/>
    <w:rsid w:val="001A2A6B"/>
    <w:rsid w:val="001A2E26"/>
    <w:rsid w:val="001A3444"/>
    <w:rsid w:val="001A37FB"/>
    <w:rsid w:val="001A39AF"/>
    <w:rsid w:val="001A3F9E"/>
    <w:rsid w:val="001A431D"/>
    <w:rsid w:val="001A43CB"/>
    <w:rsid w:val="001A4563"/>
    <w:rsid w:val="001A4C58"/>
    <w:rsid w:val="001A56B2"/>
    <w:rsid w:val="001A5D1B"/>
    <w:rsid w:val="001A63C1"/>
    <w:rsid w:val="001A6B57"/>
    <w:rsid w:val="001A6D5C"/>
    <w:rsid w:val="001A7559"/>
    <w:rsid w:val="001A7CCB"/>
    <w:rsid w:val="001B091C"/>
    <w:rsid w:val="001B0CC8"/>
    <w:rsid w:val="001B17B6"/>
    <w:rsid w:val="001B18AD"/>
    <w:rsid w:val="001B192A"/>
    <w:rsid w:val="001B1F7B"/>
    <w:rsid w:val="001B20BF"/>
    <w:rsid w:val="001B2598"/>
    <w:rsid w:val="001B31F6"/>
    <w:rsid w:val="001B3898"/>
    <w:rsid w:val="001B41C3"/>
    <w:rsid w:val="001B494D"/>
    <w:rsid w:val="001B4CAC"/>
    <w:rsid w:val="001B50FA"/>
    <w:rsid w:val="001B584A"/>
    <w:rsid w:val="001B5924"/>
    <w:rsid w:val="001B664D"/>
    <w:rsid w:val="001B7ADC"/>
    <w:rsid w:val="001C00BF"/>
    <w:rsid w:val="001C01AF"/>
    <w:rsid w:val="001C08C2"/>
    <w:rsid w:val="001C0A57"/>
    <w:rsid w:val="001C0A82"/>
    <w:rsid w:val="001C1614"/>
    <w:rsid w:val="001C1B17"/>
    <w:rsid w:val="001C216A"/>
    <w:rsid w:val="001C2CCF"/>
    <w:rsid w:val="001C300B"/>
    <w:rsid w:val="001C3B73"/>
    <w:rsid w:val="001C41EC"/>
    <w:rsid w:val="001C44E8"/>
    <w:rsid w:val="001C4A9C"/>
    <w:rsid w:val="001C4C03"/>
    <w:rsid w:val="001C5769"/>
    <w:rsid w:val="001C5C3A"/>
    <w:rsid w:val="001C5E6A"/>
    <w:rsid w:val="001C5E99"/>
    <w:rsid w:val="001C64CA"/>
    <w:rsid w:val="001C664A"/>
    <w:rsid w:val="001C6826"/>
    <w:rsid w:val="001C7D53"/>
    <w:rsid w:val="001D02F8"/>
    <w:rsid w:val="001D0364"/>
    <w:rsid w:val="001D05D8"/>
    <w:rsid w:val="001D1182"/>
    <w:rsid w:val="001D1AF2"/>
    <w:rsid w:val="001D2432"/>
    <w:rsid w:val="001D3268"/>
    <w:rsid w:val="001D3364"/>
    <w:rsid w:val="001D3853"/>
    <w:rsid w:val="001D4987"/>
    <w:rsid w:val="001D4CC8"/>
    <w:rsid w:val="001D50C9"/>
    <w:rsid w:val="001D552F"/>
    <w:rsid w:val="001D5AD9"/>
    <w:rsid w:val="001D69FD"/>
    <w:rsid w:val="001D6B2A"/>
    <w:rsid w:val="001D6BFB"/>
    <w:rsid w:val="001D6C01"/>
    <w:rsid w:val="001D6DE8"/>
    <w:rsid w:val="001D6E1C"/>
    <w:rsid w:val="001E091F"/>
    <w:rsid w:val="001E09DC"/>
    <w:rsid w:val="001E0A94"/>
    <w:rsid w:val="001E1350"/>
    <w:rsid w:val="001E1DCC"/>
    <w:rsid w:val="001E2166"/>
    <w:rsid w:val="001E22A0"/>
    <w:rsid w:val="001E2486"/>
    <w:rsid w:val="001E2A93"/>
    <w:rsid w:val="001E2B58"/>
    <w:rsid w:val="001E2D9D"/>
    <w:rsid w:val="001E2E27"/>
    <w:rsid w:val="001E36DF"/>
    <w:rsid w:val="001E3707"/>
    <w:rsid w:val="001E3B02"/>
    <w:rsid w:val="001E3B1C"/>
    <w:rsid w:val="001E3ECF"/>
    <w:rsid w:val="001E4636"/>
    <w:rsid w:val="001E4B9A"/>
    <w:rsid w:val="001E5204"/>
    <w:rsid w:val="001E522E"/>
    <w:rsid w:val="001E545F"/>
    <w:rsid w:val="001E5A06"/>
    <w:rsid w:val="001E5C70"/>
    <w:rsid w:val="001E645C"/>
    <w:rsid w:val="001E651C"/>
    <w:rsid w:val="001E6CCE"/>
    <w:rsid w:val="001E7007"/>
    <w:rsid w:val="001F07A0"/>
    <w:rsid w:val="001F0921"/>
    <w:rsid w:val="001F0FBE"/>
    <w:rsid w:val="001F15D0"/>
    <w:rsid w:val="001F1E77"/>
    <w:rsid w:val="001F20AA"/>
    <w:rsid w:val="001F26A8"/>
    <w:rsid w:val="001F2CB6"/>
    <w:rsid w:val="001F2F22"/>
    <w:rsid w:val="001F31DA"/>
    <w:rsid w:val="001F45D1"/>
    <w:rsid w:val="001F4C2E"/>
    <w:rsid w:val="001F5082"/>
    <w:rsid w:val="001F5160"/>
    <w:rsid w:val="001F5205"/>
    <w:rsid w:val="001F5C0C"/>
    <w:rsid w:val="001F5ED9"/>
    <w:rsid w:val="001F6300"/>
    <w:rsid w:val="001F6D78"/>
    <w:rsid w:val="001F7119"/>
    <w:rsid w:val="001F7B65"/>
    <w:rsid w:val="001F7E7C"/>
    <w:rsid w:val="001F7FBB"/>
    <w:rsid w:val="00200041"/>
    <w:rsid w:val="00200619"/>
    <w:rsid w:val="00200EB9"/>
    <w:rsid w:val="00203821"/>
    <w:rsid w:val="0020393F"/>
    <w:rsid w:val="00203A2D"/>
    <w:rsid w:val="00203C87"/>
    <w:rsid w:val="00204F83"/>
    <w:rsid w:val="002051D6"/>
    <w:rsid w:val="0020522C"/>
    <w:rsid w:val="00205233"/>
    <w:rsid w:val="00205489"/>
    <w:rsid w:val="00205DE2"/>
    <w:rsid w:val="00205F43"/>
    <w:rsid w:val="00206816"/>
    <w:rsid w:val="00206D4A"/>
    <w:rsid w:val="00207043"/>
    <w:rsid w:val="00207BF3"/>
    <w:rsid w:val="00207BFC"/>
    <w:rsid w:val="00210213"/>
    <w:rsid w:val="00210303"/>
    <w:rsid w:val="0021099F"/>
    <w:rsid w:val="00210BBA"/>
    <w:rsid w:val="00211111"/>
    <w:rsid w:val="00211538"/>
    <w:rsid w:val="00211684"/>
    <w:rsid w:val="00211A49"/>
    <w:rsid w:val="00212016"/>
    <w:rsid w:val="0021280E"/>
    <w:rsid w:val="002134B1"/>
    <w:rsid w:val="0021367F"/>
    <w:rsid w:val="00213A2B"/>
    <w:rsid w:val="00213C62"/>
    <w:rsid w:val="00213D1F"/>
    <w:rsid w:val="002142A3"/>
    <w:rsid w:val="002145F1"/>
    <w:rsid w:val="0021465B"/>
    <w:rsid w:val="00214D6F"/>
    <w:rsid w:val="00214F62"/>
    <w:rsid w:val="002154A7"/>
    <w:rsid w:val="0021576C"/>
    <w:rsid w:val="002157CF"/>
    <w:rsid w:val="00215D37"/>
    <w:rsid w:val="00215EEF"/>
    <w:rsid w:val="00216401"/>
    <w:rsid w:val="002171C9"/>
    <w:rsid w:val="002178C8"/>
    <w:rsid w:val="00217C16"/>
    <w:rsid w:val="00220302"/>
    <w:rsid w:val="00220422"/>
    <w:rsid w:val="00221132"/>
    <w:rsid w:val="0022124C"/>
    <w:rsid w:val="0022127C"/>
    <w:rsid w:val="0022192D"/>
    <w:rsid w:val="002219B2"/>
    <w:rsid w:val="00221C96"/>
    <w:rsid w:val="0022204E"/>
    <w:rsid w:val="00222352"/>
    <w:rsid w:val="0022277E"/>
    <w:rsid w:val="00222AFF"/>
    <w:rsid w:val="002230BD"/>
    <w:rsid w:val="00223327"/>
    <w:rsid w:val="00223599"/>
    <w:rsid w:val="002235C6"/>
    <w:rsid w:val="002235DE"/>
    <w:rsid w:val="00223953"/>
    <w:rsid w:val="00223A2B"/>
    <w:rsid w:val="00224ADF"/>
    <w:rsid w:val="00224C25"/>
    <w:rsid w:val="00225E09"/>
    <w:rsid w:val="00225E4F"/>
    <w:rsid w:val="0022616C"/>
    <w:rsid w:val="00226274"/>
    <w:rsid w:val="00226959"/>
    <w:rsid w:val="00226BA7"/>
    <w:rsid w:val="00227B56"/>
    <w:rsid w:val="00230371"/>
    <w:rsid w:val="00230765"/>
    <w:rsid w:val="002327ED"/>
    <w:rsid w:val="00232C6B"/>
    <w:rsid w:val="002331C7"/>
    <w:rsid w:val="00233A03"/>
    <w:rsid w:val="00233A48"/>
    <w:rsid w:val="0023445E"/>
    <w:rsid w:val="00234571"/>
    <w:rsid w:val="00234B8B"/>
    <w:rsid w:val="00234DF9"/>
    <w:rsid w:val="00235926"/>
    <w:rsid w:val="00235A1F"/>
    <w:rsid w:val="00235BAC"/>
    <w:rsid w:val="00235E3A"/>
    <w:rsid w:val="0023697E"/>
    <w:rsid w:val="002369CF"/>
    <w:rsid w:val="00236A4E"/>
    <w:rsid w:val="002373A2"/>
    <w:rsid w:val="00237955"/>
    <w:rsid w:val="002400F7"/>
    <w:rsid w:val="00240510"/>
    <w:rsid w:val="00240826"/>
    <w:rsid w:val="00240993"/>
    <w:rsid w:val="00240E70"/>
    <w:rsid w:val="00240F8F"/>
    <w:rsid w:val="0024135D"/>
    <w:rsid w:val="00241846"/>
    <w:rsid w:val="0024188F"/>
    <w:rsid w:val="00241EA3"/>
    <w:rsid w:val="00241FBE"/>
    <w:rsid w:val="0024275E"/>
    <w:rsid w:val="002427DC"/>
    <w:rsid w:val="0024297F"/>
    <w:rsid w:val="002429F3"/>
    <w:rsid w:val="00242BD2"/>
    <w:rsid w:val="00242DEB"/>
    <w:rsid w:val="00242E6A"/>
    <w:rsid w:val="0024344A"/>
    <w:rsid w:val="002436CB"/>
    <w:rsid w:val="002437CB"/>
    <w:rsid w:val="00243E67"/>
    <w:rsid w:val="00243E9F"/>
    <w:rsid w:val="0024426B"/>
    <w:rsid w:val="00244BC9"/>
    <w:rsid w:val="00245018"/>
    <w:rsid w:val="00245151"/>
    <w:rsid w:val="00245404"/>
    <w:rsid w:val="00245710"/>
    <w:rsid w:val="00246479"/>
    <w:rsid w:val="002468FE"/>
    <w:rsid w:val="00246B0A"/>
    <w:rsid w:val="00246D37"/>
    <w:rsid w:val="00246ED0"/>
    <w:rsid w:val="00247496"/>
    <w:rsid w:val="00251E68"/>
    <w:rsid w:val="00251F9E"/>
    <w:rsid w:val="00252035"/>
    <w:rsid w:val="00252404"/>
    <w:rsid w:val="00252F6C"/>
    <w:rsid w:val="00252FC9"/>
    <w:rsid w:val="002538B8"/>
    <w:rsid w:val="00254A50"/>
    <w:rsid w:val="00254A89"/>
    <w:rsid w:val="00255276"/>
    <w:rsid w:val="0025564B"/>
    <w:rsid w:val="0025571B"/>
    <w:rsid w:val="00255CA4"/>
    <w:rsid w:val="00255CA5"/>
    <w:rsid w:val="00256263"/>
    <w:rsid w:val="0025642A"/>
    <w:rsid w:val="00256548"/>
    <w:rsid w:val="00256A97"/>
    <w:rsid w:val="00256AF3"/>
    <w:rsid w:val="00257F15"/>
    <w:rsid w:val="00257F22"/>
    <w:rsid w:val="00260313"/>
    <w:rsid w:val="002606FF"/>
    <w:rsid w:val="00260834"/>
    <w:rsid w:val="00260AE0"/>
    <w:rsid w:val="00260DBA"/>
    <w:rsid w:val="002618C1"/>
    <w:rsid w:val="00261939"/>
    <w:rsid w:val="00261A81"/>
    <w:rsid w:val="00261DEB"/>
    <w:rsid w:val="00262D48"/>
    <w:rsid w:val="00263269"/>
    <w:rsid w:val="0026353D"/>
    <w:rsid w:val="00263545"/>
    <w:rsid w:val="00263962"/>
    <w:rsid w:val="00263C82"/>
    <w:rsid w:val="00264748"/>
    <w:rsid w:val="00264A78"/>
    <w:rsid w:val="00265178"/>
    <w:rsid w:val="00265870"/>
    <w:rsid w:val="00266D71"/>
    <w:rsid w:val="00266FED"/>
    <w:rsid w:val="002673D9"/>
    <w:rsid w:val="00267ADA"/>
    <w:rsid w:val="002701F6"/>
    <w:rsid w:val="0027035F"/>
    <w:rsid w:val="00270D63"/>
    <w:rsid w:val="00270DCA"/>
    <w:rsid w:val="00270FE7"/>
    <w:rsid w:val="002712E8"/>
    <w:rsid w:val="00272067"/>
    <w:rsid w:val="00272248"/>
    <w:rsid w:val="002731BD"/>
    <w:rsid w:val="002733A9"/>
    <w:rsid w:val="0027364F"/>
    <w:rsid w:val="00273EF3"/>
    <w:rsid w:val="00274798"/>
    <w:rsid w:val="00275481"/>
    <w:rsid w:val="00275906"/>
    <w:rsid w:val="002759C2"/>
    <w:rsid w:val="00275DF2"/>
    <w:rsid w:val="002760EC"/>
    <w:rsid w:val="0027690C"/>
    <w:rsid w:val="00276982"/>
    <w:rsid w:val="002770A9"/>
    <w:rsid w:val="00277207"/>
    <w:rsid w:val="00277265"/>
    <w:rsid w:val="00277ABD"/>
    <w:rsid w:val="0028016E"/>
    <w:rsid w:val="002801E3"/>
    <w:rsid w:val="0028034C"/>
    <w:rsid w:val="00280800"/>
    <w:rsid w:val="00280D40"/>
    <w:rsid w:val="00280F4D"/>
    <w:rsid w:val="002818BE"/>
    <w:rsid w:val="00281ADE"/>
    <w:rsid w:val="00281C39"/>
    <w:rsid w:val="002823A3"/>
    <w:rsid w:val="00282562"/>
    <w:rsid w:val="00282EDF"/>
    <w:rsid w:val="002830CF"/>
    <w:rsid w:val="0028329D"/>
    <w:rsid w:val="00283B38"/>
    <w:rsid w:val="00284144"/>
    <w:rsid w:val="002844DA"/>
    <w:rsid w:val="00284599"/>
    <w:rsid w:val="00284B60"/>
    <w:rsid w:val="00284E84"/>
    <w:rsid w:val="002850FA"/>
    <w:rsid w:val="0028578B"/>
    <w:rsid w:val="002858BE"/>
    <w:rsid w:val="00285BB7"/>
    <w:rsid w:val="002868F2"/>
    <w:rsid w:val="002869C1"/>
    <w:rsid w:val="00286CDE"/>
    <w:rsid w:val="00287049"/>
    <w:rsid w:val="002904E2"/>
    <w:rsid w:val="00290B1F"/>
    <w:rsid w:val="00291138"/>
    <w:rsid w:val="0029121D"/>
    <w:rsid w:val="00292015"/>
    <w:rsid w:val="002920EA"/>
    <w:rsid w:val="00292538"/>
    <w:rsid w:val="002925A0"/>
    <w:rsid w:val="002929DB"/>
    <w:rsid w:val="00292B95"/>
    <w:rsid w:val="002934A6"/>
    <w:rsid w:val="0029368E"/>
    <w:rsid w:val="00293917"/>
    <w:rsid w:val="0029481A"/>
    <w:rsid w:val="00294936"/>
    <w:rsid w:val="00294AC4"/>
    <w:rsid w:val="00294DFB"/>
    <w:rsid w:val="00295721"/>
    <w:rsid w:val="00295D52"/>
    <w:rsid w:val="00296099"/>
    <w:rsid w:val="00296230"/>
    <w:rsid w:val="00296543"/>
    <w:rsid w:val="00296E3B"/>
    <w:rsid w:val="0029732A"/>
    <w:rsid w:val="00297420"/>
    <w:rsid w:val="00297639"/>
    <w:rsid w:val="00297B0E"/>
    <w:rsid w:val="002A0629"/>
    <w:rsid w:val="002A08EF"/>
    <w:rsid w:val="002A08F7"/>
    <w:rsid w:val="002A0AF5"/>
    <w:rsid w:val="002A2822"/>
    <w:rsid w:val="002A2968"/>
    <w:rsid w:val="002A2BC0"/>
    <w:rsid w:val="002A358E"/>
    <w:rsid w:val="002A38D9"/>
    <w:rsid w:val="002A39FF"/>
    <w:rsid w:val="002A4199"/>
    <w:rsid w:val="002A4915"/>
    <w:rsid w:val="002A4D71"/>
    <w:rsid w:val="002A5304"/>
    <w:rsid w:val="002A55A3"/>
    <w:rsid w:val="002A55A8"/>
    <w:rsid w:val="002A56CE"/>
    <w:rsid w:val="002A57EC"/>
    <w:rsid w:val="002A60BF"/>
    <w:rsid w:val="002A670F"/>
    <w:rsid w:val="002A7079"/>
    <w:rsid w:val="002A7DCA"/>
    <w:rsid w:val="002B18F6"/>
    <w:rsid w:val="002B21F3"/>
    <w:rsid w:val="002B3464"/>
    <w:rsid w:val="002B402B"/>
    <w:rsid w:val="002B4910"/>
    <w:rsid w:val="002B4960"/>
    <w:rsid w:val="002B4BE1"/>
    <w:rsid w:val="002B4D96"/>
    <w:rsid w:val="002B53A6"/>
    <w:rsid w:val="002B5740"/>
    <w:rsid w:val="002B5A40"/>
    <w:rsid w:val="002B5E71"/>
    <w:rsid w:val="002B68E8"/>
    <w:rsid w:val="002B705A"/>
    <w:rsid w:val="002B74C7"/>
    <w:rsid w:val="002B79E9"/>
    <w:rsid w:val="002B7C4D"/>
    <w:rsid w:val="002B7FC2"/>
    <w:rsid w:val="002C0194"/>
    <w:rsid w:val="002C01C9"/>
    <w:rsid w:val="002C02D7"/>
    <w:rsid w:val="002C08A0"/>
    <w:rsid w:val="002C0AE2"/>
    <w:rsid w:val="002C0FAD"/>
    <w:rsid w:val="002C13F4"/>
    <w:rsid w:val="002C15E9"/>
    <w:rsid w:val="002C1C43"/>
    <w:rsid w:val="002C2007"/>
    <w:rsid w:val="002C2AFE"/>
    <w:rsid w:val="002C3244"/>
    <w:rsid w:val="002C3456"/>
    <w:rsid w:val="002C416F"/>
    <w:rsid w:val="002C4299"/>
    <w:rsid w:val="002C4B66"/>
    <w:rsid w:val="002C4C30"/>
    <w:rsid w:val="002C4E2F"/>
    <w:rsid w:val="002C5713"/>
    <w:rsid w:val="002C5796"/>
    <w:rsid w:val="002C5A7E"/>
    <w:rsid w:val="002C68A7"/>
    <w:rsid w:val="002C79D6"/>
    <w:rsid w:val="002C7EA7"/>
    <w:rsid w:val="002D043F"/>
    <w:rsid w:val="002D0900"/>
    <w:rsid w:val="002D0AEE"/>
    <w:rsid w:val="002D0C67"/>
    <w:rsid w:val="002D0CD8"/>
    <w:rsid w:val="002D0CFB"/>
    <w:rsid w:val="002D0EEE"/>
    <w:rsid w:val="002D10D4"/>
    <w:rsid w:val="002D11E7"/>
    <w:rsid w:val="002D1C09"/>
    <w:rsid w:val="002D1C82"/>
    <w:rsid w:val="002D1F08"/>
    <w:rsid w:val="002D20D3"/>
    <w:rsid w:val="002D22D5"/>
    <w:rsid w:val="002D2544"/>
    <w:rsid w:val="002D3142"/>
    <w:rsid w:val="002D32C1"/>
    <w:rsid w:val="002D392F"/>
    <w:rsid w:val="002D3B59"/>
    <w:rsid w:val="002D3D8F"/>
    <w:rsid w:val="002D47A4"/>
    <w:rsid w:val="002D552A"/>
    <w:rsid w:val="002D5657"/>
    <w:rsid w:val="002D56B0"/>
    <w:rsid w:val="002D5CB4"/>
    <w:rsid w:val="002D63A7"/>
    <w:rsid w:val="002D65B0"/>
    <w:rsid w:val="002D65CF"/>
    <w:rsid w:val="002D68C1"/>
    <w:rsid w:val="002D694E"/>
    <w:rsid w:val="002D6D8E"/>
    <w:rsid w:val="002D709F"/>
    <w:rsid w:val="002D7841"/>
    <w:rsid w:val="002D7A71"/>
    <w:rsid w:val="002E04AB"/>
    <w:rsid w:val="002E0551"/>
    <w:rsid w:val="002E0701"/>
    <w:rsid w:val="002E0C9E"/>
    <w:rsid w:val="002E0E25"/>
    <w:rsid w:val="002E0EB9"/>
    <w:rsid w:val="002E1552"/>
    <w:rsid w:val="002E1588"/>
    <w:rsid w:val="002E1646"/>
    <w:rsid w:val="002E1704"/>
    <w:rsid w:val="002E228A"/>
    <w:rsid w:val="002E2D44"/>
    <w:rsid w:val="002E2E56"/>
    <w:rsid w:val="002E2F60"/>
    <w:rsid w:val="002E2FA2"/>
    <w:rsid w:val="002E3002"/>
    <w:rsid w:val="002E367E"/>
    <w:rsid w:val="002E3CFD"/>
    <w:rsid w:val="002E4020"/>
    <w:rsid w:val="002E41D6"/>
    <w:rsid w:val="002E4E76"/>
    <w:rsid w:val="002E513C"/>
    <w:rsid w:val="002E5411"/>
    <w:rsid w:val="002E557A"/>
    <w:rsid w:val="002E595B"/>
    <w:rsid w:val="002E5B14"/>
    <w:rsid w:val="002E5E6F"/>
    <w:rsid w:val="002E6018"/>
    <w:rsid w:val="002E6554"/>
    <w:rsid w:val="002E66E9"/>
    <w:rsid w:val="002E693B"/>
    <w:rsid w:val="002E6A4A"/>
    <w:rsid w:val="002E6B97"/>
    <w:rsid w:val="002E70F3"/>
    <w:rsid w:val="002E7200"/>
    <w:rsid w:val="002E75B7"/>
    <w:rsid w:val="002E785D"/>
    <w:rsid w:val="002E7C64"/>
    <w:rsid w:val="002E7FF3"/>
    <w:rsid w:val="002F0D26"/>
    <w:rsid w:val="002F0FCE"/>
    <w:rsid w:val="002F13C4"/>
    <w:rsid w:val="002F1C0F"/>
    <w:rsid w:val="002F1CBD"/>
    <w:rsid w:val="002F2D7D"/>
    <w:rsid w:val="002F2FFB"/>
    <w:rsid w:val="002F39B8"/>
    <w:rsid w:val="002F3E34"/>
    <w:rsid w:val="002F431D"/>
    <w:rsid w:val="002F4407"/>
    <w:rsid w:val="002F48AA"/>
    <w:rsid w:val="002F5039"/>
    <w:rsid w:val="002F535D"/>
    <w:rsid w:val="002F5A1C"/>
    <w:rsid w:val="002F5D6F"/>
    <w:rsid w:val="002F669F"/>
    <w:rsid w:val="002F6906"/>
    <w:rsid w:val="002F6C61"/>
    <w:rsid w:val="002F6C94"/>
    <w:rsid w:val="002F6F35"/>
    <w:rsid w:val="00300853"/>
    <w:rsid w:val="003019E0"/>
    <w:rsid w:val="00301F13"/>
    <w:rsid w:val="00302096"/>
    <w:rsid w:val="00304505"/>
    <w:rsid w:val="003049B6"/>
    <w:rsid w:val="00304B2C"/>
    <w:rsid w:val="003054C9"/>
    <w:rsid w:val="00305781"/>
    <w:rsid w:val="0030598C"/>
    <w:rsid w:val="00305FCC"/>
    <w:rsid w:val="003068B8"/>
    <w:rsid w:val="00306C6A"/>
    <w:rsid w:val="00306D29"/>
    <w:rsid w:val="00306D8B"/>
    <w:rsid w:val="00306DBE"/>
    <w:rsid w:val="00306E7C"/>
    <w:rsid w:val="00307360"/>
    <w:rsid w:val="00307CFE"/>
    <w:rsid w:val="00307D86"/>
    <w:rsid w:val="00307F53"/>
    <w:rsid w:val="00310264"/>
    <w:rsid w:val="00310430"/>
    <w:rsid w:val="00310740"/>
    <w:rsid w:val="00311365"/>
    <w:rsid w:val="00311407"/>
    <w:rsid w:val="00311680"/>
    <w:rsid w:val="00311956"/>
    <w:rsid w:val="00311AEE"/>
    <w:rsid w:val="00312219"/>
    <w:rsid w:val="00312282"/>
    <w:rsid w:val="00312383"/>
    <w:rsid w:val="003126D3"/>
    <w:rsid w:val="0031277F"/>
    <w:rsid w:val="00313A4B"/>
    <w:rsid w:val="003142D6"/>
    <w:rsid w:val="00314659"/>
    <w:rsid w:val="00314EEA"/>
    <w:rsid w:val="00314F9B"/>
    <w:rsid w:val="00315EAD"/>
    <w:rsid w:val="00315FA7"/>
    <w:rsid w:val="003161E5"/>
    <w:rsid w:val="003169C1"/>
    <w:rsid w:val="003169D1"/>
    <w:rsid w:val="00316AB4"/>
    <w:rsid w:val="003177AB"/>
    <w:rsid w:val="0032012C"/>
    <w:rsid w:val="003201C7"/>
    <w:rsid w:val="00320290"/>
    <w:rsid w:val="00320562"/>
    <w:rsid w:val="003206C1"/>
    <w:rsid w:val="00320704"/>
    <w:rsid w:val="00320E0B"/>
    <w:rsid w:val="00321049"/>
    <w:rsid w:val="00321978"/>
    <w:rsid w:val="003221E2"/>
    <w:rsid w:val="003222CA"/>
    <w:rsid w:val="0032245A"/>
    <w:rsid w:val="0032290A"/>
    <w:rsid w:val="00323099"/>
    <w:rsid w:val="00323C0A"/>
    <w:rsid w:val="003240A8"/>
    <w:rsid w:val="0032441B"/>
    <w:rsid w:val="0032511F"/>
    <w:rsid w:val="00325255"/>
    <w:rsid w:val="003254E1"/>
    <w:rsid w:val="0032576A"/>
    <w:rsid w:val="00325F58"/>
    <w:rsid w:val="0032616D"/>
    <w:rsid w:val="003262A3"/>
    <w:rsid w:val="003271ED"/>
    <w:rsid w:val="003305EF"/>
    <w:rsid w:val="0033075E"/>
    <w:rsid w:val="00331630"/>
    <w:rsid w:val="003320B0"/>
    <w:rsid w:val="003320C1"/>
    <w:rsid w:val="00332BE0"/>
    <w:rsid w:val="00333766"/>
    <w:rsid w:val="00334092"/>
    <w:rsid w:val="003347AA"/>
    <w:rsid w:val="00334BE9"/>
    <w:rsid w:val="00335416"/>
    <w:rsid w:val="00335FEE"/>
    <w:rsid w:val="003362B7"/>
    <w:rsid w:val="003368FC"/>
    <w:rsid w:val="00336AB8"/>
    <w:rsid w:val="00336DC8"/>
    <w:rsid w:val="00336F8F"/>
    <w:rsid w:val="003371EA"/>
    <w:rsid w:val="003372B6"/>
    <w:rsid w:val="0033738F"/>
    <w:rsid w:val="003373EC"/>
    <w:rsid w:val="00340617"/>
    <w:rsid w:val="003407FA"/>
    <w:rsid w:val="003410A1"/>
    <w:rsid w:val="003411BA"/>
    <w:rsid w:val="00341418"/>
    <w:rsid w:val="00341462"/>
    <w:rsid w:val="00341D56"/>
    <w:rsid w:val="00342683"/>
    <w:rsid w:val="00342E33"/>
    <w:rsid w:val="00343193"/>
    <w:rsid w:val="00344441"/>
    <w:rsid w:val="003444C8"/>
    <w:rsid w:val="003447D2"/>
    <w:rsid w:val="003449B6"/>
    <w:rsid w:val="00344A76"/>
    <w:rsid w:val="0034536C"/>
    <w:rsid w:val="003456DF"/>
    <w:rsid w:val="00345E1C"/>
    <w:rsid w:val="003461C6"/>
    <w:rsid w:val="003466EA"/>
    <w:rsid w:val="00346EF3"/>
    <w:rsid w:val="003470DB"/>
    <w:rsid w:val="0034711D"/>
    <w:rsid w:val="003471A6"/>
    <w:rsid w:val="003471F5"/>
    <w:rsid w:val="00347575"/>
    <w:rsid w:val="00347849"/>
    <w:rsid w:val="003502B0"/>
    <w:rsid w:val="00350940"/>
    <w:rsid w:val="00351194"/>
    <w:rsid w:val="0035140E"/>
    <w:rsid w:val="0035176B"/>
    <w:rsid w:val="00351BBC"/>
    <w:rsid w:val="00351BC9"/>
    <w:rsid w:val="003521CF"/>
    <w:rsid w:val="003522DC"/>
    <w:rsid w:val="00352998"/>
    <w:rsid w:val="00352EE5"/>
    <w:rsid w:val="00352EF2"/>
    <w:rsid w:val="00353441"/>
    <w:rsid w:val="003534EE"/>
    <w:rsid w:val="003538D6"/>
    <w:rsid w:val="003542A5"/>
    <w:rsid w:val="00354548"/>
    <w:rsid w:val="003547BC"/>
    <w:rsid w:val="00354917"/>
    <w:rsid w:val="003552FD"/>
    <w:rsid w:val="00355E54"/>
    <w:rsid w:val="00356CAB"/>
    <w:rsid w:val="00357967"/>
    <w:rsid w:val="00357A5D"/>
    <w:rsid w:val="0036004F"/>
    <w:rsid w:val="00361403"/>
    <w:rsid w:val="00361678"/>
    <w:rsid w:val="0036232F"/>
    <w:rsid w:val="00362D3A"/>
    <w:rsid w:val="00362DAE"/>
    <w:rsid w:val="00363B35"/>
    <w:rsid w:val="00363CDE"/>
    <w:rsid w:val="00363E7E"/>
    <w:rsid w:val="00364831"/>
    <w:rsid w:val="0036496E"/>
    <w:rsid w:val="00364ACE"/>
    <w:rsid w:val="003650C1"/>
    <w:rsid w:val="00365888"/>
    <w:rsid w:val="00365F4F"/>
    <w:rsid w:val="0036656E"/>
    <w:rsid w:val="00366834"/>
    <w:rsid w:val="003676DA"/>
    <w:rsid w:val="00367A38"/>
    <w:rsid w:val="00370752"/>
    <w:rsid w:val="00370CBE"/>
    <w:rsid w:val="00370D98"/>
    <w:rsid w:val="00371C34"/>
    <w:rsid w:val="00371E5A"/>
    <w:rsid w:val="00372722"/>
    <w:rsid w:val="00372AA7"/>
    <w:rsid w:val="00372CA5"/>
    <w:rsid w:val="003731D4"/>
    <w:rsid w:val="0037340D"/>
    <w:rsid w:val="00373A1F"/>
    <w:rsid w:val="00374669"/>
    <w:rsid w:val="00374AA8"/>
    <w:rsid w:val="00374C62"/>
    <w:rsid w:val="00375318"/>
    <w:rsid w:val="00375CED"/>
    <w:rsid w:val="00375D3C"/>
    <w:rsid w:val="00376889"/>
    <w:rsid w:val="00377556"/>
    <w:rsid w:val="0037783D"/>
    <w:rsid w:val="00377BBA"/>
    <w:rsid w:val="00380067"/>
    <w:rsid w:val="0038076F"/>
    <w:rsid w:val="00380F02"/>
    <w:rsid w:val="00381099"/>
    <w:rsid w:val="00381A9A"/>
    <w:rsid w:val="00381E1B"/>
    <w:rsid w:val="0038218E"/>
    <w:rsid w:val="00382442"/>
    <w:rsid w:val="0038262E"/>
    <w:rsid w:val="00382E1D"/>
    <w:rsid w:val="0038384F"/>
    <w:rsid w:val="00383A4B"/>
    <w:rsid w:val="00383C2F"/>
    <w:rsid w:val="00383F8A"/>
    <w:rsid w:val="003842C5"/>
    <w:rsid w:val="003848A9"/>
    <w:rsid w:val="0038493C"/>
    <w:rsid w:val="00384A61"/>
    <w:rsid w:val="00384B7C"/>
    <w:rsid w:val="00384FA3"/>
    <w:rsid w:val="0038514D"/>
    <w:rsid w:val="003854AA"/>
    <w:rsid w:val="0038554B"/>
    <w:rsid w:val="00386664"/>
    <w:rsid w:val="00386871"/>
    <w:rsid w:val="00390AA9"/>
    <w:rsid w:val="0039186B"/>
    <w:rsid w:val="00391B47"/>
    <w:rsid w:val="00391BB7"/>
    <w:rsid w:val="00391D57"/>
    <w:rsid w:val="00392352"/>
    <w:rsid w:val="003925F1"/>
    <w:rsid w:val="003932F6"/>
    <w:rsid w:val="00393FDB"/>
    <w:rsid w:val="003941C1"/>
    <w:rsid w:val="003942C3"/>
    <w:rsid w:val="00394729"/>
    <w:rsid w:val="00394893"/>
    <w:rsid w:val="003948A2"/>
    <w:rsid w:val="003949D8"/>
    <w:rsid w:val="00395834"/>
    <w:rsid w:val="00395882"/>
    <w:rsid w:val="0039654F"/>
    <w:rsid w:val="0039677D"/>
    <w:rsid w:val="003969EA"/>
    <w:rsid w:val="00396B86"/>
    <w:rsid w:val="00396C5C"/>
    <w:rsid w:val="00396CAF"/>
    <w:rsid w:val="003971AC"/>
    <w:rsid w:val="003975DE"/>
    <w:rsid w:val="00397671"/>
    <w:rsid w:val="0039770D"/>
    <w:rsid w:val="00397CAF"/>
    <w:rsid w:val="003A09B9"/>
    <w:rsid w:val="003A0BE2"/>
    <w:rsid w:val="003A0FC9"/>
    <w:rsid w:val="003A1114"/>
    <w:rsid w:val="003A1425"/>
    <w:rsid w:val="003A1428"/>
    <w:rsid w:val="003A1C32"/>
    <w:rsid w:val="003A20F0"/>
    <w:rsid w:val="003A2160"/>
    <w:rsid w:val="003A28DB"/>
    <w:rsid w:val="003A2C18"/>
    <w:rsid w:val="003A3513"/>
    <w:rsid w:val="003A36A9"/>
    <w:rsid w:val="003A3C8D"/>
    <w:rsid w:val="003A40BB"/>
    <w:rsid w:val="003A4188"/>
    <w:rsid w:val="003A49DB"/>
    <w:rsid w:val="003A5252"/>
    <w:rsid w:val="003A5624"/>
    <w:rsid w:val="003A59DD"/>
    <w:rsid w:val="003A6392"/>
    <w:rsid w:val="003A63C9"/>
    <w:rsid w:val="003A6D57"/>
    <w:rsid w:val="003A6F73"/>
    <w:rsid w:val="003A71AD"/>
    <w:rsid w:val="003A760F"/>
    <w:rsid w:val="003A7899"/>
    <w:rsid w:val="003A7EA6"/>
    <w:rsid w:val="003B006D"/>
    <w:rsid w:val="003B014D"/>
    <w:rsid w:val="003B11E7"/>
    <w:rsid w:val="003B156D"/>
    <w:rsid w:val="003B24C0"/>
    <w:rsid w:val="003B2D42"/>
    <w:rsid w:val="003B30A0"/>
    <w:rsid w:val="003B38C1"/>
    <w:rsid w:val="003B4007"/>
    <w:rsid w:val="003B5711"/>
    <w:rsid w:val="003B579C"/>
    <w:rsid w:val="003B5929"/>
    <w:rsid w:val="003B59C7"/>
    <w:rsid w:val="003B5F5D"/>
    <w:rsid w:val="003B675B"/>
    <w:rsid w:val="003B6CE9"/>
    <w:rsid w:val="003B7409"/>
    <w:rsid w:val="003B7EFF"/>
    <w:rsid w:val="003B7F48"/>
    <w:rsid w:val="003C08BC"/>
    <w:rsid w:val="003C0ACF"/>
    <w:rsid w:val="003C1CF4"/>
    <w:rsid w:val="003C2219"/>
    <w:rsid w:val="003C27A2"/>
    <w:rsid w:val="003C2AB1"/>
    <w:rsid w:val="003C3823"/>
    <w:rsid w:val="003C3A87"/>
    <w:rsid w:val="003C46A4"/>
    <w:rsid w:val="003C497C"/>
    <w:rsid w:val="003C58BB"/>
    <w:rsid w:val="003C5B69"/>
    <w:rsid w:val="003C6047"/>
    <w:rsid w:val="003C61B6"/>
    <w:rsid w:val="003C62F0"/>
    <w:rsid w:val="003C77F2"/>
    <w:rsid w:val="003D14BD"/>
    <w:rsid w:val="003D1FE2"/>
    <w:rsid w:val="003D22DD"/>
    <w:rsid w:val="003D2479"/>
    <w:rsid w:val="003D27AC"/>
    <w:rsid w:val="003D2BD7"/>
    <w:rsid w:val="003D39F7"/>
    <w:rsid w:val="003D3E2A"/>
    <w:rsid w:val="003D48B6"/>
    <w:rsid w:val="003D4D74"/>
    <w:rsid w:val="003D55B8"/>
    <w:rsid w:val="003D5842"/>
    <w:rsid w:val="003D6991"/>
    <w:rsid w:val="003D6CB7"/>
    <w:rsid w:val="003D707B"/>
    <w:rsid w:val="003D70FA"/>
    <w:rsid w:val="003D710F"/>
    <w:rsid w:val="003D7B1C"/>
    <w:rsid w:val="003E079F"/>
    <w:rsid w:val="003E0AA8"/>
    <w:rsid w:val="003E116A"/>
    <w:rsid w:val="003E1B5A"/>
    <w:rsid w:val="003E213A"/>
    <w:rsid w:val="003E2627"/>
    <w:rsid w:val="003E3B34"/>
    <w:rsid w:val="003E3E91"/>
    <w:rsid w:val="003E403E"/>
    <w:rsid w:val="003E434B"/>
    <w:rsid w:val="003E46B3"/>
    <w:rsid w:val="003E483C"/>
    <w:rsid w:val="003E4B92"/>
    <w:rsid w:val="003E4C45"/>
    <w:rsid w:val="003E4D69"/>
    <w:rsid w:val="003E4E0B"/>
    <w:rsid w:val="003E586B"/>
    <w:rsid w:val="003E6684"/>
    <w:rsid w:val="003E7195"/>
    <w:rsid w:val="003E796F"/>
    <w:rsid w:val="003E7B6B"/>
    <w:rsid w:val="003E7EF5"/>
    <w:rsid w:val="003F0AAC"/>
    <w:rsid w:val="003F0FBF"/>
    <w:rsid w:val="003F0FE5"/>
    <w:rsid w:val="003F169E"/>
    <w:rsid w:val="003F1C20"/>
    <w:rsid w:val="003F2A13"/>
    <w:rsid w:val="003F2B32"/>
    <w:rsid w:val="003F319F"/>
    <w:rsid w:val="003F3232"/>
    <w:rsid w:val="003F368C"/>
    <w:rsid w:val="003F3AEE"/>
    <w:rsid w:val="003F3D50"/>
    <w:rsid w:val="003F48AB"/>
    <w:rsid w:val="003F4947"/>
    <w:rsid w:val="003F4991"/>
    <w:rsid w:val="003F4AF0"/>
    <w:rsid w:val="003F53BD"/>
    <w:rsid w:val="003F56AE"/>
    <w:rsid w:val="003F61DB"/>
    <w:rsid w:val="003F6677"/>
    <w:rsid w:val="003F6C28"/>
    <w:rsid w:val="003F6F4A"/>
    <w:rsid w:val="003F7A82"/>
    <w:rsid w:val="003F7DAB"/>
    <w:rsid w:val="003F7E44"/>
    <w:rsid w:val="0040072B"/>
    <w:rsid w:val="00400E00"/>
    <w:rsid w:val="00401451"/>
    <w:rsid w:val="00401867"/>
    <w:rsid w:val="00401874"/>
    <w:rsid w:val="00401B03"/>
    <w:rsid w:val="004026AC"/>
    <w:rsid w:val="00402745"/>
    <w:rsid w:val="00402AFC"/>
    <w:rsid w:val="00402B1F"/>
    <w:rsid w:val="00402C61"/>
    <w:rsid w:val="00402DEC"/>
    <w:rsid w:val="00402E1E"/>
    <w:rsid w:val="00403078"/>
    <w:rsid w:val="0040337E"/>
    <w:rsid w:val="00403B32"/>
    <w:rsid w:val="00403B5B"/>
    <w:rsid w:val="0040474A"/>
    <w:rsid w:val="004049D1"/>
    <w:rsid w:val="00404AB0"/>
    <w:rsid w:val="00405391"/>
    <w:rsid w:val="004053F7"/>
    <w:rsid w:val="00405D0F"/>
    <w:rsid w:val="00405DD5"/>
    <w:rsid w:val="00406702"/>
    <w:rsid w:val="00406894"/>
    <w:rsid w:val="004069A0"/>
    <w:rsid w:val="00406D62"/>
    <w:rsid w:val="00407A6B"/>
    <w:rsid w:val="004122B5"/>
    <w:rsid w:val="00412D78"/>
    <w:rsid w:val="00413B4E"/>
    <w:rsid w:val="00414BD6"/>
    <w:rsid w:val="00414D54"/>
    <w:rsid w:val="00414F35"/>
    <w:rsid w:val="00415112"/>
    <w:rsid w:val="0041552B"/>
    <w:rsid w:val="0041567E"/>
    <w:rsid w:val="00415886"/>
    <w:rsid w:val="0041596C"/>
    <w:rsid w:val="00415F5B"/>
    <w:rsid w:val="0041654D"/>
    <w:rsid w:val="0041699F"/>
    <w:rsid w:val="00416AB8"/>
    <w:rsid w:val="00416B60"/>
    <w:rsid w:val="00416F65"/>
    <w:rsid w:val="00416FDC"/>
    <w:rsid w:val="00417415"/>
    <w:rsid w:val="00417986"/>
    <w:rsid w:val="00417A94"/>
    <w:rsid w:val="00417D9F"/>
    <w:rsid w:val="00417F1E"/>
    <w:rsid w:val="004200D6"/>
    <w:rsid w:val="00420132"/>
    <w:rsid w:val="00420291"/>
    <w:rsid w:val="0042062A"/>
    <w:rsid w:val="0042086E"/>
    <w:rsid w:val="00420E58"/>
    <w:rsid w:val="004215A1"/>
    <w:rsid w:val="00421B5A"/>
    <w:rsid w:val="00422862"/>
    <w:rsid w:val="00422892"/>
    <w:rsid w:val="00422AD5"/>
    <w:rsid w:val="00423234"/>
    <w:rsid w:val="00423288"/>
    <w:rsid w:val="00424A1C"/>
    <w:rsid w:val="00424CC2"/>
    <w:rsid w:val="00424CF6"/>
    <w:rsid w:val="0042636E"/>
    <w:rsid w:val="004263C0"/>
    <w:rsid w:val="004263C7"/>
    <w:rsid w:val="004267CE"/>
    <w:rsid w:val="004269E2"/>
    <w:rsid w:val="00426CDF"/>
    <w:rsid w:val="00426DAF"/>
    <w:rsid w:val="00427734"/>
    <w:rsid w:val="004279BF"/>
    <w:rsid w:val="00427B1D"/>
    <w:rsid w:val="004314C0"/>
    <w:rsid w:val="00433091"/>
    <w:rsid w:val="00433275"/>
    <w:rsid w:val="00433355"/>
    <w:rsid w:val="004333EF"/>
    <w:rsid w:val="004339BF"/>
    <w:rsid w:val="00434061"/>
    <w:rsid w:val="004348D1"/>
    <w:rsid w:val="00436047"/>
    <w:rsid w:val="004364A6"/>
    <w:rsid w:val="0043671D"/>
    <w:rsid w:val="0043672D"/>
    <w:rsid w:val="00436B19"/>
    <w:rsid w:val="00437541"/>
    <w:rsid w:val="0043756A"/>
    <w:rsid w:val="00437638"/>
    <w:rsid w:val="00437EC4"/>
    <w:rsid w:val="00437EEB"/>
    <w:rsid w:val="00440096"/>
    <w:rsid w:val="00440768"/>
    <w:rsid w:val="004407C8"/>
    <w:rsid w:val="00440C8B"/>
    <w:rsid w:val="00441039"/>
    <w:rsid w:val="0044132C"/>
    <w:rsid w:val="004415A2"/>
    <w:rsid w:val="00441BAD"/>
    <w:rsid w:val="00442227"/>
    <w:rsid w:val="004424DE"/>
    <w:rsid w:val="004429E3"/>
    <w:rsid w:val="00442EE0"/>
    <w:rsid w:val="004434E3"/>
    <w:rsid w:val="00443C2B"/>
    <w:rsid w:val="00443DCD"/>
    <w:rsid w:val="0044456E"/>
    <w:rsid w:val="004445B8"/>
    <w:rsid w:val="004451EE"/>
    <w:rsid w:val="00445429"/>
    <w:rsid w:val="00445B43"/>
    <w:rsid w:val="00445F29"/>
    <w:rsid w:val="004464A1"/>
    <w:rsid w:val="004478B6"/>
    <w:rsid w:val="00447AF5"/>
    <w:rsid w:val="00447B21"/>
    <w:rsid w:val="00447E96"/>
    <w:rsid w:val="0045059C"/>
    <w:rsid w:val="00451484"/>
    <w:rsid w:val="004516B9"/>
    <w:rsid w:val="00451773"/>
    <w:rsid w:val="00451AA0"/>
    <w:rsid w:val="00451C2E"/>
    <w:rsid w:val="00451D28"/>
    <w:rsid w:val="00452087"/>
    <w:rsid w:val="00452B5C"/>
    <w:rsid w:val="00452CF6"/>
    <w:rsid w:val="00452EE2"/>
    <w:rsid w:val="00453276"/>
    <w:rsid w:val="00453BD5"/>
    <w:rsid w:val="0045426F"/>
    <w:rsid w:val="00454766"/>
    <w:rsid w:val="004547EE"/>
    <w:rsid w:val="00454F2D"/>
    <w:rsid w:val="00455F4D"/>
    <w:rsid w:val="004562FE"/>
    <w:rsid w:val="00456B29"/>
    <w:rsid w:val="00456C81"/>
    <w:rsid w:val="004573FA"/>
    <w:rsid w:val="00457C8F"/>
    <w:rsid w:val="004601FB"/>
    <w:rsid w:val="00460824"/>
    <w:rsid w:val="004608A2"/>
    <w:rsid w:val="0046114E"/>
    <w:rsid w:val="004614B6"/>
    <w:rsid w:val="00462144"/>
    <w:rsid w:val="0046220A"/>
    <w:rsid w:val="00462680"/>
    <w:rsid w:val="00462D2B"/>
    <w:rsid w:val="00463A4D"/>
    <w:rsid w:val="00463C34"/>
    <w:rsid w:val="00463D99"/>
    <w:rsid w:val="00464308"/>
    <w:rsid w:val="004645C0"/>
    <w:rsid w:val="00464CB5"/>
    <w:rsid w:val="00464D8D"/>
    <w:rsid w:val="00464EC1"/>
    <w:rsid w:val="00464FC9"/>
    <w:rsid w:val="0046515A"/>
    <w:rsid w:val="00465308"/>
    <w:rsid w:val="00465A4A"/>
    <w:rsid w:val="004660E9"/>
    <w:rsid w:val="004667FF"/>
    <w:rsid w:val="00466E0E"/>
    <w:rsid w:val="00466FA0"/>
    <w:rsid w:val="00467676"/>
    <w:rsid w:val="0047079B"/>
    <w:rsid w:val="00470C59"/>
    <w:rsid w:val="00470C77"/>
    <w:rsid w:val="00470E3B"/>
    <w:rsid w:val="0047211F"/>
    <w:rsid w:val="0047270D"/>
    <w:rsid w:val="00472A01"/>
    <w:rsid w:val="004731ED"/>
    <w:rsid w:val="00473315"/>
    <w:rsid w:val="004733B4"/>
    <w:rsid w:val="00473770"/>
    <w:rsid w:val="00473C65"/>
    <w:rsid w:val="00474236"/>
    <w:rsid w:val="0047490A"/>
    <w:rsid w:val="00474AA0"/>
    <w:rsid w:val="00474D86"/>
    <w:rsid w:val="00475120"/>
    <w:rsid w:val="00475244"/>
    <w:rsid w:val="004753B1"/>
    <w:rsid w:val="0047546A"/>
    <w:rsid w:val="00475EBC"/>
    <w:rsid w:val="00476C65"/>
    <w:rsid w:val="00477123"/>
    <w:rsid w:val="0047738E"/>
    <w:rsid w:val="0047744A"/>
    <w:rsid w:val="004774A4"/>
    <w:rsid w:val="004777E1"/>
    <w:rsid w:val="004779DC"/>
    <w:rsid w:val="00477D16"/>
    <w:rsid w:val="00480410"/>
    <w:rsid w:val="00480722"/>
    <w:rsid w:val="004808AD"/>
    <w:rsid w:val="004808B8"/>
    <w:rsid w:val="004809D2"/>
    <w:rsid w:val="00482116"/>
    <w:rsid w:val="0048269D"/>
    <w:rsid w:val="00482833"/>
    <w:rsid w:val="00482F0E"/>
    <w:rsid w:val="00482FBA"/>
    <w:rsid w:val="004836B2"/>
    <w:rsid w:val="00483B4C"/>
    <w:rsid w:val="00483EFA"/>
    <w:rsid w:val="0048413C"/>
    <w:rsid w:val="00484BFF"/>
    <w:rsid w:val="00485059"/>
    <w:rsid w:val="004850B5"/>
    <w:rsid w:val="00485100"/>
    <w:rsid w:val="00485895"/>
    <w:rsid w:val="00486B3A"/>
    <w:rsid w:val="00486B45"/>
    <w:rsid w:val="00487317"/>
    <w:rsid w:val="00490390"/>
    <w:rsid w:val="0049045F"/>
    <w:rsid w:val="0049061A"/>
    <w:rsid w:val="00490863"/>
    <w:rsid w:val="00490A8D"/>
    <w:rsid w:val="004911EE"/>
    <w:rsid w:val="00491215"/>
    <w:rsid w:val="0049173D"/>
    <w:rsid w:val="004918FE"/>
    <w:rsid w:val="004919C8"/>
    <w:rsid w:val="00491E6F"/>
    <w:rsid w:val="00492247"/>
    <w:rsid w:val="0049226E"/>
    <w:rsid w:val="00492662"/>
    <w:rsid w:val="00493290"/>
    <w:rsid w:val="00493BC2"/>
    <w:rsid w:val="00493EC4"/>
    <w:rsid w:val="00494536"/>
    <w:rsid w:val="00494CD5"/>
    <w:rsid w:val="004954BF"/>
    <w:rsid w:val="00495B8C"/>
    <w:rsid w:val="0049644F"/>
    <w:rsid w:val="004969B7"/>
    <w:rsid w:val="00497438"/>
    <w:rsid w:val="004976E2"/>
    <w:rsid w:val="00497908"/>
    <w:rsid w:val="00497974"/>
    <w:rsid w:val="004979FD"/>
    <w:rsid w:val="00497B1E"/>
    <w:rsid w:val="00497B62"/>
    <w:rsid w:val="00497FD3"/>
    <w:rsid w:val="004A127D"/>
    <w:rsid w:val="004A1309"/>
    <w:rsid w:val="004A1326"/>
    <w:rsid w:val="004A1917"/>
    <w:rsid w:val="004A1CF8"/>
    <w:rsid w:val="004A227A"/>
    <w:rsid w:val="004A23AA"/>
    <w:rsid w:val="004A2F33"/>
    <w:rsid w:val="004A3138"/>
    <w:rsid w:val="004A3640"/>
    <w:rsid w:val="004A3FA8"/>
    <w:rsid w:val="004A46F2"/>
    <w:rsid w:val="004A4A5F"/>
    <w:rsid w:val="004A521F"/>
    <w:rsid w:val="004A5654"/>
    <w:rsid w:val="004A590B"/>
    <w:rsid w:val="004A5EBF"/>
    <w:rsid w:val="004A62DD"/>
    <w:rsid w:val="004A698A"/>
    <w:rsid w:val="004A783E"/>
    <w:rsid w:val="004A7AD3"/>
    <w:rsid w:val="004A7D57"/>
    <w:rsid w:val="004B03A4"/>
    <w:rsid w:val="004B0409"/>
    <w:rsid w:val="004B0649"/>
    <w:rsid w:val="004B15AA"/>
    <w:rsid w:val="004B2943"/>
    <w:rsid w:val="004B2A87"/>
    <w:rsid w:val="004B2D70"/>
    <w:rsid w:val="004B34F3"/>
    <w:rsid w:val="004B3A59"/>
    <w:rsid w:val="004B5043"/>
    <w:rsid w:val="004B51B9"/>
    <w:rsid w:val="004B5BBF"/>
    <w:rsid w:val="004B5BDA"/>
    <w:rsid w:val="004B626C"/>
    <w:rsid w:val="004B627F"/>
    <w:rsid w:val="004B64C6"/>
    <w:rsid w:val="004B6C3D"/>
    <w:rsid w:val="004B6C82"/>
    <w:rsid w:val="004B6EE8"/>
    <w:rsid w:val="004C0D38"/>
    <w:rsid w:val="004C0D88"/>
    <w:rsid w:val="004C0FF9"/>
    <w:rsid w:val="004C1181"/>
    <w:rsid w:val="004C12A9"/>
    <w:rsid w:val="004C188F"/>
    <w:rsid w:val="004C18BE"/>
    <w:rsid w:val="004C19DF"/>
    <w:rsid w:val="004C1AC1"/>
    <w:rsid w:val="004C1E83"/>
    <w:rsid w:val="004C2190"/>
    <w:rsid w:val="004C2243"/>
    <w:rsid w:val="004C2567"/>
    <w:rsid w:val="004C2F59"/>
    <w:rsid w:val="004C33BA"/>
    <w:rsid w:val="004C37E0"/>
    <w:rsid w:val="004C3992"/>
    <w:rsid w:val="004C4702"/>
    <w:rsid w:val="004C48D8"/>
    <w:rsid w:val="004C4F7F"/>
    <w:rsid w:val="004C522C"/>
    <w:rsid w:val="004C53E2"/>
    <w:rsid w:val="004C5B37"/>
    <w:rsid w:val="004C649E"/>
    <w:rsid w:val="004C6DCB"/>
    <w:rsid w:val="004C72EE"/>
    <w:rsid w:val="004D0850"/>
    <w:rsid w:val="004D111D"/>
    <w:rsid w:val="004D13F7"/>
    <w:rsid w:val="004D1F38"/>
    <w:rsid w:val="004D28F0"/>
    <w:rsid w:val="004D30FB"/>
    <w:rsid w:val="004D3343"/>
    <w:rsid w:val="004D33F9"/>
    <w:rsid w:val="004D3A51"/>
    <w:rsid w:val="004D48A5"/>
    <w:rsid w:val="004D48D3"/>
    <w:rsid w:val="004D4F52"/>
    <w:rsid w:val="004D5527"/>
    <w:rsid w:val="004D5ADB"/>
    <w:rsid w:val="004D624B"/>
    <w:rsid w:val="004D639E"/>
    <w:rsid w:val="004D6441"/>
    <w:rsid w:val="004D66AC"/>
    <w:rsid w:val="004D6F5D"/>
    <w:rsid w:val="004D71D6"/>
    <w:rsid w:val="004D7E3B"/>
    <w:rsid w:val="004E0067"/>
    <w:rsid w:val="004E0378"/>
    <w:rsid w:val="004E0398"/>
    <w:rsid w:val="004E03CF"/>
    <w:rsid w:val="004E05D9"/>
    <w:rsid w:val="004E070D"/>
    <w:rsid w:val="004E27EE"/>
    <w:rsid w:val="004E330C"/>
    <w:rsid w:val="004E3485"/>
    <w:rsid w:val="004E3656"/>
    <w:rsid w:val="004E3C85"/>
    <w:rsid w:val="004E42B2"/>
    <w:rsid w:val="004E476E"/>
    <w:rsid w:val="004E4DDA"/>
    <w:rsid w:val="004E4E32"/>
    <w:rsid w:val="004E6B6F"/>
    <w:rsid w:val="004E727A"/>
    <w:rsid w:val="004E75D1"/>
    <w:rsid w:val="004E76E9"/>
    <w:rsid w:val="004E7772"/>
    <w:rsid w:val="004E7A9A"/>
    <w:rsid w:val="004E7CA5"/>
    <w:rsid w:val="004E7CC3"/>
    <w:rsid w:val="004E7D21"/>
    <w:rsid w:val="004E7E0A"/>
    <w:rsid w:val="004F06CA"/>
    <w:rsid w:val="004F09BB"/>
    <w:rsid w:val="004F0A7D"/>
    <w:rsid w:val="004F0DB6"/>
    <w:rsid w:val="004F15B9"/>
    <w:rsid w:val="004F2C9F"/>
    <w:rsid w:val="004F33BE"/>
    <w:rsid w:val="004F351B"/>
    <w:rsid w:val="004F37C6"/>
    <w:rsid w:val="004F3AB5"/>
    <w:rsid w:val="004F3F8D"/>
    <w:rsid w:val="004F4145"/>
    <w:rsid w:val="004F44E2"/>
    <w:rsid w:val="004F4B42"/>
    <w:rsid w:val="004F5129"/>
    <w:rsid w:val="004F6018"/>
    <w:rsid w:val="004F6C9E"/>
    <w:rsid w:val="004F6D48"/>
    <w:rsid w:val="004F6DFE"/>
    <w:rsid w:val="004F753E"/>
    <w:rsid w:val="004F7623"/>
    <w:rsid w:val="004F79C3"/>
    <w:rsid w:val="004F79EF"/>
    <w:rsid w:val="004F7C58"/>
    <w:rsid w:val="004F7D58"/>
    <w:rsid w:val="00500FB5"/>
    <w:rsid w:val="0050196D"/>
    <w:rsid w:val="00502122"/>
    <w:rsid w:val="00502387"/>
    <w:rsid w:val="005026DB"/>
    <w:rsid w:val="00503505"/>
    <w:rsid w:val="005038E6"/>
    <w:rsid w:val="0050394F"/>
    <w:rsid w:val="00503BEC"/>
    <w:rsid w:val="00503C25"/>
    <w:rsid w:val="00503C3E"/>
    <w:rsid w:val="00503D1D"/>
    <w:rsid w:val="0050401F"/>
    <w:rsid w:val="005044FA"/>
    <w:rsid w:val="00504A91"/>
    <w:rsid w:val="00505D4E"/>
    <w:rsid w:val="00505F40"/>
    <w:rsid w:val="00505FB7"/>
    <w:rsid w:val="00506333"/>
    <w:rsid w:val="005063DA"/>
    <w:rsid w:val="005064FF"/>
    <w:rsid w:val="00506EA5"/>
    <w:rsid w:val="00507EFB"/>
    <w:rsid w:val="00510051"/>
    <w:rsid w:val="00510482"/>
    <w:rsid w:val="00510A4A"/>
    <w:rsid w:val="00510ECF"/>
    <w:rsid w:val="00510F93"/>
    <w:rsid w:val="005111E9"/>
    <w:rsid w:val="00511B24"/>
    <w:rsid w:val="00511BE3"/>
    <w:rsid w:val="00511F7E"/>
    <w:rsid w:val="00511F9C"/>
    <w:rsid w:val="00511FBF"/>
    <w:rsid w:val="00512820"/>
    <w:rsid w:val="00512A96"/>
    <w:rsid w:val="00512C70"/>
    <w:rsid w:val="00512C99"/>
    <w:rsid w:val="005132F4"/>
    <w:rsid w:val="00513685"/>
    <w:rsid w:val="00513AAF"/>
    <w:rsid w:val="00513BC0"/>
    <w:rsid w:val="00513C7A"/>
    <w:rsid w:val="00513E20"/>
    <w:rsid w:val="00514475"/>
    <w:rsid w:val="00514C38"/>
    <w:rsid w:val="0051542E"/>
    <w:rsid w:val="00515C2B"/>
    <w:rsid w:val="005160A9"/>
    <w:rsid w:val="00516CA9"/>
    <w:rsid w:val="00517480"/>
    <w:rsid w:val="00517922"/>
    <w:rsid w:val="00517B2B"/>
    <w:rsid w:val="00520951"/>
    <w:rsid w:val="00520B9F"/>
    <w:rsid w:val="0052188D"/>
    <w:rsid w:val="00521A84"/>
    <w:rsid w:val="00521C1D"/>
    <w:rsid w:val="00522593"/>
    <w:rsid w:val="00522723"/>
    <w:rsid w:val="005232E9"/>
    <w:rsid w:val="00523AF2"/>
    <w:rsid w:val="00523D89"/>
    <w:rsid w:val="00523F2B"/>
    <w:rsid w:val="0052404B"/>
    <w:rsid w:val="0052474C"/>
    <w:rsid w:val="00524AE5"/>
    <w:rsid w:val="0052587C"/>
    <w:rsid w:val="00525AA9"/>
    <w:rsid w:val="005267F0"/>
    <w:rsid w:val="005271F0"/>
    <w:rsid w:val="005278B7"/>
    <w:rsid w:val="00527C1B"/>
    <w:rsid w:val="00527DF3"/>
    <w:rsid w:val="00527E91"/>
    <w:rsid w:val="005301F5"/>
    <w:rsid w:val="00530529"/>
    <w:rsid w:val="005305D2"/>
    <w:rsid w:val="005312B3"/>
    <w:rsid w:val="0053135B"/>
    <w:rsid w:val="00531A39"/>
    <w:rsid w:val="0053236A"/>
    <w:rsid w:val="00532562"/>
    <w:rsid w:val="00532AB8"/>
    <w:rsid w:val="005332A7"/>
    <w:rsid w:val="00533A7F"/>
    <w:rsid w:val="005342FC"/>
    <w:rsid w:val="00534E4A"/>
    <w:rsid w:val="00535171"/>
    <w:rsid w:val="005371A9"/>
    <w:rsid w:val="00537280"/>
    <w:rsid w:val="00537596"/>
    <w:rsid w:val="00537E60"/>
    <w:rsid w:val="005400BF"/>
    <w:rsid w:val="005405A0"/>
    <w:rsid w:val="00540649"/>
    <w:rsid w:val="00540A5F"/>
    <w:rsid w:val="00540AE9"/>
    <w:rsid w:val="00540CE8"/>
    <w:rsid w:val="00541020"/>
    <w:rsid w:val="00541099"/>
    <w:rsid w:val="00541E52"/>
    <w:rsid w:val="00541F70"/>
    <w:rsid w:val="0054217A"/>
    <w:rsid w:val="00542EBE"/>
    <w:rsid w:val="00542F48"/>
    <w:rsid w:val="00543532"/>
    <w:rsid w:val="0054356B"/>
    <w:rsid w:val="00543C94"/>
    <w:rsid w:val="00544762"/>
    <w:rsid w:val="00544CDB"/>
    <w:rsid w:val="00545017"/>
    <w:rsid w:val="00546075"/>
    <w:rsid w:val="005464E2"/>
    <w:rsid w:val="005468CA"/>
    <w:rsid w:val="00546978"/>
    <w:rsid w:val="00546A32"/>
    <w:rsid w:val="00546DDA"/>
    <w:rsid w:val="00546FB8"/>
    <w:rsid w:val="00547B93"/>
    <w:rsid w:val="0055011B"/>
    <w:rsid w:val="00550624"/>
    <w:rsid w:val="00550BA0"/>
    <w:rsid w:val="00550F05"/>
    <w:rsid w:val="00551366"/>
    <w:rsid w:val="0055169F"/>
    <w:rsid w:val="00551F00"/>
    <w:rsid w:val="00552121"/>
    <w:rsid w:val="00552AF1"/>
    <w:rsid w:val="00552BDA"/>
    <w:rsid w:val="005533B3"/>
    <w:rsid w:val="00553D10"/>
    <w:rsid w:val="00553DC0"/>
    <w:rsid w:val="005543C6"/>
    <w:rsid w:val="00554B60"/>
    <w:rsid w:val="00554C52"/>
    <w:rsid w:val="00554ED0"/>
    <w:rsid w:val="00555435"/>
    <w:rsid w:val="0055599F"/>
    <w:rsid w:val="00555ED7"/>
    <w:rsid w:val="005573D2"/>
    <w:rsid w:val="00557877"/>
    <w:rsid w:val="00560327"/>
    <w:rsid w:val="00560642"/>
    <w:rsid w:val="00561532"/>
    <w:rsid w:val="005616F3"/>
    <w:rsid w:val="0056196A"/>
    <w:rsid w:val="00561FEC"/>
    <w:rsid w:val="00562989"/>
    <w:rsid w:val="00563C36"/>
    <w:rsid w:val="00563D1F"/>
    <w:rsid w:val="00563FA8"/>
    <w:rsid w:val="005648C6"/>
    <w:rsid w:val="00565988"/>
    <w:rsid w:val="005663D7"/>
    <w:rsid w:val="00566803"/>
    <w:rsid w:val="00566879"/>
    <w:rsid w:val="005668C4"/>
    <w:rsid w:val="005677A4"/>
    <w:rsid w:val="00567A37"/>
    <w:rsid w:val="005700AC"/>
    <w:rsid w:val="0057023E"/>
    <w:rsid w:val="00570259"/>
    <w:rsid w:val="00570978"/>
    <w:rsid w:val="00570B98"/>
    <w:rsid w:val="00570BFD"/>
    <w:rsid w:val="005716E7"/>
    <w:rsid w:val="00571BA6"/>
    <w:rsid w:val="00572057"/>
    <w:rsid w:val="0057325C"/>
    <w:rsid w:val="00573490"/>
    <w:rsid w:val="00573740"/>
    <w:rsid w:val="00573FAD"/>
    <w:rsid w:val="0057426E"/>
    <w:rsid w:val="005745FF"/>
    <w:rsid w:val="00576D4A"/>
    <w:rsid w:val="00576F28"/>
    <w:rsid w:val="00577B39"/>
    <w:rsid w:val="00577B85"/>
    <w:rsid w:val="00577F7B"/>
    <w:rsid w:val="00580446"/>
    <w:rsid w:val="00580543"/>
    <w:rsid w:val="0058171C"/>
    <w:rsid w:val="00581848"/>
    <w:rsid w:val="005825CD"/>
    <w:rsid w:val="00582AEE"/>
    <w:rsid w:val="00582C7B"/>
    <w:rsid w:val="00582C8A"/>
    <w:rsid w:val="00582CFF"/>
    <w:rsid w:val="00582EB1"/>
    <w:rsid w:val="00584619"/>
    <w:rsid w:val="00584BA9"/>
    <w:rsid w:val="0058536F"/>
    <w:rsid w:val="0058567F"/>
    <w:rsid w:val="00586133"/>
    <w:rsid w:val="005862B9"/>
    <w:rsid w:val="00586356"/>
    <w:rsid w:val="0058646A"/>
    <w:rsid w:val="00586995"/>
    <w:rsid w:val="00586D14"/>
    <w:rsid w:val="00587305"/>
    <w:rsid w:val="00587ABA"/>
    <w:rsid w:val="00587BF8"/>
    <w:rsid w:val="00590C1E"/>
    <w:rsid w:val="005916F5"/>
    <w:rsid w:val="005925FF"/>
    <w:rsid w:val="00592D6D"/>
    <w:rsid w:val="00593141"/>
    <w:rsid w:val="00593BDD"/>
    <w:rsid w:val="0059428D"/>
    <w:rsid w:val="00594961"/>
    <w:rsid w:val="005949BD"/>
    <w:rsid w:val="00594FB6"/>
    <w:rsid w:val="00595933"/>
    <w:rsid w:val="00595AF2"/>
    <w:rsid w:val="00595E24"/>
    <w:rsid w:val="00595F55"/>
    <w:rsid w:val="005962E7"/>
    <w:rsid w:val="00597975"/>
    <w:rsid w:val="005A0B59"/>
    <w:rsid w:val="005A0BEF"/>
    <w:rsid w:val="005A0D9F"/>
    <w:rsid w:val="005A149D"/>
    <w:rsid w:val="005A1AAB"/>
    <w:rsid w:val="005A1B7D"/>
    <w:rsid w:val="005A1D81"/>
    <w:rsid w:val="005A1E7B"/>
    <w:rsid w:val="005A1ED3"/>
    <w:rsid w:val="005A24E3"/>
    <w:rsid w:val="005A2863"/>
    <w:rsid w:val="005A2B12"/>
    <w:rsid w:val="005A2DD4"/>
    <w:rsid w:val="005A336F"/>
    <w:rsid w:val="005A383C"/>
    <w:rsid w:val="005A3864"/>
    <w:rsid w:val="005A3BA4"/>
    <w:rsid w:val="005A3BDF"/>
    <w:rsid w:val="005A428D"/>
    <w:rsid w:val="005A4BF8"/>
    <w:rsid w:val="005A4C2C"/>
    <w:rsid w:val="005A57BA"/>
    <w:rsid w:val="005A5942"/>
    <w:rsid w:val="005A65B8"/>
    <w:rsid w:val="005A664B"/>
    <w:rsid w:val="005A66FA"/>
    <w:rsid w:val="005A718F"/>
    <w:rsid w:val="005A728B"/>
    <w:rsid w:val="005A7444"/>
    <w:rsid w:val="005A750E"/>
    <w:rsid w:val="005A7B4C"/>
    <w:rsid w:val="005B066C"/>
    <w:rsid w:val="005B082D"/>
    <w:rsid w:val="005B0B9A"/>
    <w:rsid w:val="005B0E81"/>
    <w:rsid w:val="005B1E54"/>
    <w:rsid w:val="005B29B0"/>
    <w:rsid w:val="005B2AD1"/>
    <w:rsid w:val="005B2C84"/>
    <w:rsid w:val="005B2D60"/>
    <w:rsid w:val="005B332D"/>
    <w:rsid w:val="005B37B1"/>
    <w:rsid w:val="005B3A20"/>
    <w:rsid w:val="005B3DF0"/>
    <w:rsid w:val="005B3E6E"/>
    <w:rsid w:val="005B42D2"/>
    <w:rsid w:val="005B4A21"/>
    <w:rsid w:val="005B4A4A"/>
    <w:rsid w:val="005B4D0A"/>
    <w:rsid w:val="005B4D9A"/>
    <w:rsid w:val="005B4DD8"/>
    <w:rsid w:val="005B5819"/>
    <w:rsid w:val="005B58E1"/>
    <w:rsid w:val="005B60C6"/>
    <w:rsid w:val="005B6218"/>
    <w:rsid w:val="005B65E4"/>
    <w:rsid w:val="005B6685"/>
    <w:rsid w:val="005B7448"/>
    <w:rsid w:val="005B7571"/>
    <w:rsid w:val="005B7932"/>
    <w:rsid w:val="005B7AE8"/>
    <w:rsid w:val="005C00FA"/>
    <w:rsid w:val="005C098C"/>
    <w:rsid w:val="005C0A2E"/>
    <w:rsid w:val="005C1356"/>
    <w:rsid w:val="005C18B0"/>
    <w:rsid w:val="005C1B43"/>
    <w:rsid w:val="005C2B6C"/>
    <w:rsid w:val="005C2ECE"/>
    <w:rsid w:val="005C320B"/>
    <w:rsid w:val="005C36CF"/>
    <w:rsid w:val="005C3914"/>
    <w:rsid w:val="005C41EA"/>
    <w:rsid w:val="005C4ACD"/>
    <w:rsid w:val="005C59E3"/>
    <w:rsid w:val="005C5AA8"/>
    <w:rsid w:val="005C6261"/>
    <w:rsid w:val="005C65CF"/>
    <w:rsid w:val="005C7112"/>
    <w:rsid w:val="005C718D"/>
    <w:rsid w:val="005C75A5"/>
    <w:rsid w:val="005C772A"/>
    <w:rsid w:val="005C797F"/>
    <w:rsid w:val="005C7AA9"/>
    <w:rsid w:val="005D046C"/>
    <w:rsid w:val="005D095A"/>
    <w:rsid w:val="005D0CC4"/>
    <w:rsid w:val="005D0DD0"/>
    <w:rsid w:val="005D15B9"/>
    <w:rsid w:val="005D1C60"/>
    <w:rsid w:val="005D1EC2"/>
    <w:rsid w:val="005D3152"/>
    <w:rsid w:val="005D31F3"/>
    <w:rsid w:val="005D3304"/>
    <w:rsid w:val="005D3697"/>
    <w:rsid w:val="005D41FF"/>
    <w:rsid w:val="005D46CB"/>
    <w:rsid w:val="005D4FA3"/>
    <w:rsid w:val="005D58DC"/>
    <w:rsid w:val="005D5CB5"/>
    <w:rsid w:val="005D5E7A"/>
    <w:rsid w:val="005D6ADA"/>
    <w:rsid w:val="005D6AF5"/>
    <w:rsid w:val="005D6ECF"/>
    <w:rsid w:val="005D712F"/>
    <w:rsid w:val="005D7DA8"/>
    <w:rsid w:val="005D7E74"/>
    <w:rsid w:val="005E0A8E"/>
    <w:rsid w:val="005E0B08"/>
    <w:rsid w:val="005E1606"/>
    <w:rsid w:val="005E191F"/>
    <w:rsid w:val="005E25D8"/>
    <w:rsid w:val="005E25F1"/>
    <w:rsid w:val="005E2893"/>
    <w:rsid w:val="005E29A3"/>
    <w:rsid w:val="005E2E7E"/>
    <w:rsid w:val="005E2ED2"/>
    <w:rsid w:val="005E3909"/>
    <w:rsid w:val="005E3FEF"/>
    <w:rsid w:val="005E41A5"/>
    <w:rsid w:val="005E44B4"/>
    <w:rsid w:val="005E4648"/>
    <w:rsid w:val="005E476F"/>
    <w:rsid w:val="005E4B98"/>
    <w:rsid w:val="005E4FC3"/>
    <w:rsid w:val="005E5143"/>
    <w:rsid w:val="005E5634"/>
    <w:rsid w:val="005E5773"/>
    <w:rsid w:val="005E5BCA"/>
    <w:rsid w:val="005E67CF"/>
    <w:rsid w:val="005E70DF"/>
    <w:rsid w:val="005E71B1"/>
    <w:rsid w:val="005E7953"/>
    <w:rsid w:val="005F0232"/>
    <w:rsid w:val="005F083C"/>
    <w:rsid w:val="005F09F7"/>
    <w:rsid w:val="005F0CE5"/>
    <w:rsid w:val="005F0D8D"/>
    <w:rsid w:val="005F1087"/>
    <w:rsid w:val="005F1662"/>
    <w:rsid w:val="005F16A5"/>
    <w:rsid w:val="005F1EA8"/>
    <w:rsid w:val="005F2186"/>
    <w:rsid w:val="005F220E"/>
    <w:rsid w:val="005F2E2F"/>
    <w:rsid w:val="005F2E80"/>
    <w:rsid w:val="005F3802"/>
    <w:rsid w:val="005F3E3F"/>
    <w:rsid w:val="005F3F9C"/>
    <w:rsid w:val="005F440C"/>
    <w:rsid w:val="005F48CD"/>
    <w:rsid w:val="005F4C3E"/>
    <w:rsid w:val="005F5250"/>
    <w:rsid w:val="005F5AE0"/>
    <w:rsid w:val="005F6395"/>
    <w:rsid w:val="005F6553"/>
    <w:rsid w:val="005F6F5B"/>
    <w:rsid w:val="005F7033"/>
    <w:rsid w:val="005F7BB6"/>
    <w:rsid w:val="005F7BF5"/>
    <w:rsid w:val="005F7D42"/>
    <w:rsid w:val="00600FD3"/>
    <w:rsid w:val="00601A43"/>
    <w:rsid w:val="00601FF7"/>
    <w:rsid w:val="00602221"/>
    <w:rsid w:val="00602D34"/>
    <w:rsid w:val="00603F6C"/>
    <w:rsid w:val="006044D8"/>
    <w:rsid w:val="00604981"/>
    <w:rsid w:val="00604EEB"/>
    <w:rsid w:val="0060507C"/>
    <w:rsid w:val="0060521A"/>
    <w:rsid w:val="00605A3F"/>
    <w:rsid w:val="00605FFE"/>
    <w:rsid w:val="00606304"/>
    <w:rsid w:val="00606702"/>
    <w:rsid w:val="00607177"/>
    <w:rsid w:val="0060759A"/>
    <w:rsid w:val="006079B3"/>
    <w:rsid w:val="00610102"/>
    <w:rsid w:val="006106CB"/>
    <w:rsid w:val="00610A87"/>
    <w:rsid w:val="00610E8D"/>
    <w:rsid w:val="0061106E"/>
    <w:rsid w:val="00611233"/>
    <w:rsid w:val="006117AF"/>
    <w:rsid w:val="00611DC7"/>
    <w:rsid w:val="00611EF3"/>
    <w:rsid w:val="00612104"/>
    <w:rsid w:val="006122D4"/>
    <w:rsid w:val="006127C4"/>
    <w:rsid w:val="00613333"/>
    <w:rsid w:val="00614EBE"/>
    <w:rsid w:val="00614EDD"/>
    <w:rsid w:val="006152A1"/>
    <w:rsid w:val="00615671"/>
    <w:rsid w:val="00616458"/>
    <w:rsid w:val="0061753F"/>
    <w:rsid w:val="00620434"/>
    <w:rsid w:val="00621B23"/>
    <w:rsid w:val="00621D37"/>
    <w:rsid w:val="00622022"/>
    <w:rsid w:val="00622682"/>
    <w:rsid w:val="00622CD1"/>
    <w:rsid w:val="00622D78"/>
    <w:rsid w:val="00623132"/>
    <w:rsid w:val="006237CF"/>
    <w:rsid w:val="00623B07"/>
    <w:rsid w:val="006244D0"/>
    <w:rsid w:val="00624515"/>
    <w:rsid w:val="00624556"/>
    <w:rsid w:val="00624DEF"/>
    <w:rsid w:val="006265AB"/>
    <w:rsid w:val="00626883"/>
    <w:rsid w:val="0062702B"/>
    <w:rsid w:val="006273C9"/>
    <w:rsid w:val="0063067C"/>
    <w:rsid w:val="00630D38"/>
    <w:rsid w:val="00630D75"/>
    <w:rsid w:val="00630F19"/>
    <w:rsid w:val="006310C0"/>
    <w:rsid w:val="00631711"/>
    <w:rsid w:val="00631ADE"/>
    <w:rsid w:val="00632308"/>
    <w:rsid w:val="006330A3"/>
    <w:rsid w:val="00633DC5"/>
    <w:rsid w:val="00634345"/>
    <w:rsid w:val="00634539"/>
    <w:rsid w:val="00634878"/>
    <w:rsid w:val="00634BFB"/>
    <w:rsid w:val="0063521B"/>
    <w:rsid w:val="00636A6E"/>
    <w:rsid w:val="0063741C"/>
    <w:rsid w:val="006374B2"/>
    <w:rsid w:val="00637C1A"/>
    <w:rsid w:val="006400EC"/>
    <w:rsid w:val="00640263"/>
    <w:rsid w:val="00640332"/>
    <w:rsid w:val="0064035F"/>
    <w:rsid w:val="006408CD"/>
    <w:rsid w:val="00640976"/>
    <w:rsid w:val="0064173D"/>
    <w:rsid w:val="006419EA"/>
    <w:rsid w:val="00641D7B"/>
    <w:rsid w:val="00642079"/>
    <w:rsid w:val="0064217A"/>
    <w:rsid w:val="0064227F"/>
    <w:rsid w:val="00642B42"/>
    <w:rsid w:val="00642CCB"/>
    <w:rsid w:val="00642E42"/>
    <w:rsid w:val="00642F87"/>
    <w:rsid w:val="0064389F"/>
    <w:rsid w:val="006443F4"/>
    <w:rsid w:val="006452EF"/>
    <w:rsid w:val="006456F7"/>
    <w:rsid w:val="00646122"/>
    <w:rsid w:val="006468ED"/>
    <w:rsid w:val="00646A67"/>
    <w:rsid w:val="00646F22"/>
    <w:rsid w:val="0064725E"/>
    <w:rsid w:val="00650069"/>
    <w:rsid w:val="00650437"/>
    <w:rsid w:val="006513E3"/>
    <w:rsid w:val="0065198B"/>
    <w:rsid w:val="00651FAB"/>
    <w:rsid w:val="00652341"/>
    <w:rsid w:val="00652C7B"/>
    <w:rsid w:val="00653A2E"/>
    <w:rsid w:val="00653B23"/>
    <w:rsid w:val="00653B87"/>
    <w:rsid w:val="00654592"/>
    <w:rsid w:val="006545F3"/>
    <w:rsid w:val="00655367"/>
    <w:rsid w:val="006556A2"/>
    <w:rsid w:val="00655728"/>
    <w:rsid w:val="0065582F"/>
    <w:rsid w:val="006560E5"/>
    <w:rsid w:val="00656749"/>
    <w:rsid w:val="00656CEB"/>
    <w:rsid w:val="00657928"/>
    <w:rsid w:val="00657B3F"/>
    <w:rsid w:val="0066023E"/>
    <w:rsid w:val="0066070B"/>
    <w:rsid w:val="006614DC"/>
    <w:rsid w:val="006620BA"/>
    <w:rsid w:val="0066225A"/>
    <w:rsid w:val="00662764"/>
    <w:rsid w:val="00662B9E"/>
    <w:rsid w:val="00662D22"/>
    <w:rsid w:val="00663ABD"/>
    <w:rsid w:val="00663B9C"/>
    <w:rsid w:val="00663EA5"/>
    <w:rsid w:val="00664085"/>
    <w:rsid w:val="00664A01"/>
    <w:rsid w:val="0066528C"/>
    <w:rsid w:val="0066557B"/>
    <w:rsid w:val="00665D1E"/>
    <w:rsid w:val="00666572"/>
    <w:rsid w:val="0066726F"/>
    <w:rsid w:val="00667AEF"/>
    <w:rsid w:val="006707F9"/>
    <w:rsid w:val="00670942"/>
    <w:rsid w:val="00670A96"/>
    <w:rsid w:val="00670CC6"/>
    <w:rsid w:val="00670DDC"/>
    <w:rsid w:val="00670E41"/>
    <w:rsid w:val="0067198B"/>
    <w:rsid w:val="00671E02"/>
    <w:rsid w:val="00671FCF"/>
    <w:rsid w:val="006725B3"/>
    <w:rsid w:val="006732F2"/>
    <w:rsid w:val="006739DA"/>
    <w:rsid w:val="00673A5E"/>
    <w:rsid w:val="00673CE8"/>
    <w:rsid w:val="006740FB"/>
    <w:rsid w:val="0067524C"/>
    <w:rsid w:val="00675391"/>
    <w:rsid w:val="0067542A"/>
    <w:rsid w:val="006757AA"/>
    <w:rsid w:val="00675A04"/>
    <w:rsid w:val="00675CB0"/>
    <w:rsid w:val="00676304"/>
    <w:rsid w:val="006765D9"/>
    <w:rsid w:val="006769B1"/>
    <w:rsid w:val="00676E8F"/>
    <w:rsid w:val="0068043E"/>
    <w:rsid w:val="00680BAC"/>
    <w:rsid w:val="00681356"/>
    <w:rsid w:val="006813C5"/>
    <w:rsid w:val="0068166C"/>
    <w:rsid w:val="006819B8"/>
    <w:rsid w:val="00681B32"/>
    <w:rsid w:val="00681B77"/>
    <w:rsid w:val="00681D9E"/>
    <w:rsid w:val="00682025"/>
    <w:rsid w:val="0068270B"/>
    <w:rsid w:val="00684440"/>
    <w:rsid w:val="0068473C"/>
    <w:rsid w:val="00684C7E"/>
    <w:rsid w:val="006850EF"/>
    <w:rsid w:val="00685930"/>
    <w:rsid w:val="00685BDF"/>
    <w:rsid w:val="00685BEC"/>
    <w:rsid w:val="0068626F"/>
    <w:rsid w:val="006867C1"/>
    <w:rsid w:val="006868D9"/>
    <w:rsid w:val="0068769D"/>
    <w:rsid w:val="006902BC"/>
    <w:rsid w:val="00690872"/>
    <w:rsid w:val="00690D1B"/>
    <w:rsid w:val="00690E72"/>
    <w:rsid w:val="00690EA7"/>
    <w:rsid w:val="00691113"/>
    <w:rsid w:val="006916A4"/>
    <w:rsid w:val="00691E3E"/>
    <w:rsid w:val="00691FDF"/>
    <w:rsid w:val="00693D78"/>
    <w:rsid w:val="006940E2"/>
    <w:rsid w:val="00694FE3"/>
    <w:rsid w:val="00695057"/>
    <w:rsid w:val="0069644B"/>
    <w:rsid w:val="00696525"/>
    <w:rsid w:val="00696CCB"/>
    <w:rsid w:val="006971F8"/>
    <w:rsid w:val="006977FB"/>
    <w:rsid w:val="006A0BB7"/>
    <w:rsid w:val="006A11A9"/>
    <w:rsid w:val="006A1257"/>
    <w:rsid w:val="006A15EE"/>
    <w:rsid w:val="006A1604"/>
    <w:rsid w:val="006A201E"/>
    <w:rsid w:val="006A2ACB"/>
    <w:rsid w:val="006A2B25"/>
    <w:rsid w:val="006A2C43"/>
    <w:rsid w:val="006A2ECE"/>
    <w:rsid w:val="006A3131"/>
    <w:rsid w:val="006A38CF"/>
    <w:rsid w:val="006A3B3F"/>
    <w:rsid w:val="006A4505"/>
    <w:rsid w:val="006A468F"/>
    <w:rsid w:val="006A4ACD"/>
    <w:rsid w:val="006A4EE3"/>
    <w:rsid w:val="006A5554"/>
    <w:rsid w:val="006A5714"/>
    <w:rsid w:val="006A5A96"/>
    <w:rsid w:val="006A5D72"/>
    <w:rsid w:val="006A6B71"/>
    <w:rsid w:val="006A7282"/>
    <w:rsid w:val="006A77BC"/>
    <w:rsid w:val="006A7E18"/>
    <w:rsid w:val="006B02AE"/>
    <w:rsid w:val="006B057A"/>
    <w:rsid w:val="006B135D"/>
    <w:rsid w:val="006B15C5"/>
    <w:rsid w:val="006B1DE6"/>
    <w:rsid w:val="006B2101"/>
    <w:rsid w:val="006B21BD"/>
    <w:rsid w:val="006B24B8"/>
    <w:rsid w:val="006B2A98"/>
    <w:rsid w:val="006B40FD"/>
    <w:rsid w:val="006B4465"/>
    <w:rsid w:val="006B4977"/>
    <w:rsid w:val="006B4F9F"/>
    <w:rsid w:val="006B5270"/>
    <w:rsid w:val="006B52DB"/>
    <w:rsid w:val="006B540B"/>
    <w:rsid w:val="006B556E"/>
    <w:rsid w:val="006B5644"/>
    <w:rsid w:val="006B5D99"/>
    <w:rsid w:val="006B5EC0"/>
    <w:rsid w:val="006B66E5"/>
    <w:rsid w:val="006B69B6"/>
    <w:rsid w:val="006B69EF"/>
    <w:rsid w:val="006B6B3A"/>
    <w:rsid w:val="006B6BB5"/>
    <w:rsid w:val="006B6DC4"/>
    <w:rsid w:val="006B6F63"/>
    <w:rsid w:val="006B7AEC"/>
    <w:rsid w:val="006B7BB7"/>
    <w:rsid w:val="006B7FDB"/>
    <w:rsid w:val="006C05CA"/>
    <w:rsid w:val="006C0749"/>
    <w:rsid w:val="006C168F"/>
    <w:rsid w:val="006C1C2E"/>
    <w:rsid w:val="006C1CC9"/>
    <w:rsid w:val="006C1D44"/>
    <w:rsid w:val="006C20AD"/>
    <w:rsid w:val="006C2E25"/>
    <w:rsid w:val="006C3AAC"/>
    <w:rsid w:val="006C3CBE"/>
    <w:rsid w:val="006C4175"/>
    <w:rsid w:val="006C41E1"/>
    <w:rsid w:val="006C4989"/>
    <w:rsid w:val="006C4CEA"/>
    <w:rsid w:val="006C5169"/>
    <w:rsid w:val="006C594E"/>
    <w:rsid w:val="006C5A21"/>
    <w:rsid w:val="006C5DFA"/>
    <w:rsid w:val="006C67FF"/>
    <w:rsid w:val="006C6A3F"/>
    <w:rsid w:val="006C6CBC"/>
    <w:rsid w:val="006C6F87"/>
    <w:rsid w:val="006C707E"/>
    <w:rsid w:val="006C7A94"/>
    <w:rsid w:val="006D07E7"/>
    <w:rsid w:val="006D0F73"/>
    <w:rsid w:val="006D11C9"/>
    <w:rsid w:val="006D15C7"/>
    <w:rsid w:val="006D24BB"/>
    <w:rsid w:val="006D2981"/>
    <w:rsid w:val="006D3658"/>
    <w:rsid w:val="006D4211"/>
    <w:rsid w:val="006D4A92"/>
    <w:rsid w:val="006D5E05"/>
    <w:rsid w:val="006D5FED"/>
    <w:rsid w:val="006D675B"/>
    <w:rsid w:val="006D7172"/>
    <w:rsid w:val="006D7361"/>
    <w:rsid w:val="006D73DC"/>
    <w:rsid w:val="006D7836"/>
    <w:rsid w:val="006D7B6A"/>
    <w:rsid w:val="006D7D2D"/>
    <w:rsid w:val="006E0135"/>
    <w:rsid w:val="006E0238"/>
    <w:rsid w:val="006E04B0"/>
    <w:rsid w:val="006E094C"/>
    <w:rsid w:val="006E0B09"/>
    <w:rsid w:val="006E1045"/>
    <w:rsid w:val="006E1A5F"/>
    <w:rsid w:val="006E1F23"/>
    <w:rsid w:val="006E244A"/>
    <w:rsid w:val="006E2792"/>
    <w:rsid w:val="006E28A2"/>
    <w:rsid w:val="006E32F3"/>
    <w:rsid w:val="006E3603"/>
    <w:rsid w:val="006E3985"/>
    <w:rsid w:val="006E3C0B"/>
    <w:rsid w:val="006E3EE2"/>
    <w:rsid w:val="006E4985"/>
    <w:rsid w:val="006E4B7F"/>
    <w:rsid w:val="006E4C5C"/>
    <w:rsid w:val="006E4F68"/>
    <w:rsid w:val="006E648F"/>
    <w:rsid w:val="006E66A0"/>
    <w:rsid w:val="006E66F9"/>
    <w:rsid w:val="006E6893"/>
    <w:rsid w:val="006E6D54"/>
    <w:rsid w:val="006E6FF7"/>
    <w:rsid w:val="006E7295"/>
    <w:rsid w:val="006E7BE4"/>
    <w:rsid w:val="006E7CF7"/>
    <w:rsid w:val="006E7E8C"/>
    <w:rsid w:val="006F08E6"/>
    <w:rsid w:val="006F0B2C"/>
    <w:rsid w:val="006F0C68"/>
    <w:rsid w:val="006F0DDC"/>
    <w:rsid w:val="006F14CA"/>
    <w:rsid w:val="006F25FA"/>
    <w:rsid w:val="006F2A7F"/>
    <w:rsid w:val="006F31FC"/>
    <w:rsid w:val="006F34E4"/>
    <w:rsid w:val="006F3669"/>
    <w:rsid w:val="006F40BA"/>
    <w:rsid w:val="006F4278"/>
    <w:rsid w:val="006F494B"/>
    <w:rsid w:val="006F5359"/>
    <w:rsid w:val="006F566F"/>
    <w:rsid w:val="006F56AB"/>
    <w:rsid w:val="006F59BD"/>
    <w:rsid w:val="006F5B33"/>
    <w:rsid w:val="006F6331"/>
    <w:rsid w:val="006F63E9"/>
    <w:rsid w:val="006F66A7"/>
    <w:rsid w:val="006F6CBB"/>
    <w:rsid w:val="006F6FEE"/>
    <w:rsid w:val="006F7108"/>
    <w:rsid w:val="006F7574"/>
    <w:rsid w:val="006F76F0"/>
    <w:rsid w:val="00700480"/>
    <w:rsid w:val="00700548"/>
    <w:rsid w:val="00700B6F"/>
    <w:rsid w:val="00701020"/>
    <w:rsid w:val="00701ADE"/>
    <w:rsid w:val="00701F68"/>
    <w:rsid w:val="00702D4E"/>
    <w:rsid w:val="0070348E"/>
    <w:rsid w:val="00703B85"/>
    <w:rsid w:val="00703BE8"/>
    <w:rsid w:val="00703FA0"/>
    <w:rsid w:val="00704499"/>
    <w:rsid w:val="00704B9E"/>
    <w:rsid w:val="00704E91"/>
    <w:rsid w:val="00704F97"/>
    <w:rsid w:val="007050A3"/>
    <w:rsid w:val="00706A6B"/>
    <w:rsid w:val="007076A1"/>
    <w:rsid w:val="007103D6"/>
    <w:rsid w:val="007104D0"/>
    <w:rsid w:val="00710A48"/>
    <w:rsid w:val="00710AAA"/>
    <w:rsid w:val="00710CD9"/>
    <w:rsid w:val="00710ED4"/>
    <w:rsid w:val="007116FD"/>
    <w:rsid w:val="00712243"/>
    <w:rsid w:val="0071227D"/>
    <w:rsid w:val="00712C73"/>
    <w:rsid w:val="00712DF8"/>
    <w:rsid w:val="0071344B"/>
    <w:rsid w:val="00714221"/>
    <w:rsid w:val="00715126"/>
    <w:rsid w:val="00715347"/>
    <w:rsid w:val="007156AB"/>
    <w:rsid w:val="00715795"/>
    <w:rsid w:val="00715F48"/>
    <w:rsid w:val="00715F7C"/>
    <w:rsid w:val="00716824"/>
    <w:rsid w:val="00717023"/>
    <w:rsid w:val="00717474"/>
    <w:rsid w:val="00720109"/>
    <w:rsid w:val="00720672"/>
    <w:rsid w:val="0072185C"/>
    <w:rsid w:val="00722019"/>
    <w:rsid w:val="007224B5"/>
    <w:rsid w:val="0072257C"/>
    <w:rsid w:val="00723615"/>
    <w:rsid w:val="0072362C"/>
    <w:rsid w:val="007237E1"/>
    <w:rsid w:val="00724053"/>
    <w:rsid w:val="00724272"/>
    <w:rsid w:val="007246D7"/>
    <w:rsid w:val="00724964"/>
    <w:rsid w:val="00724BDF"/>
    <w:rsid w:val="0072667A"/>
    <w:rsid w:val="007267A7"/>
    <w:rsid w:val="00726895"/>
    <w:rsid w:val="00730309"/>
    <w:rsid w:val="007305FB"/>
    <w:rsid w:val="00730CFE"/>
    <w:rsid w:val="00730E7D"/>
    <w:rsid w:val="00731032"/>
    <w:rsid w:val="00731558"/>
    <w:rsid w:val="007318D9"/>
    <w:rsid w:val="00731B4C"/>
    <w:rsid w:val="00731BAC"/>
    <w:rsid w:val="00732B80"/>
    <w:rsid w:val="007330CE"/>
    <w:rsid w:val="007331CC"/>
    <w:rsid w:val="0073374B"/>
    <w:rsid w:val="00733772"/>
    <w:rsid w:val="00733B07"/>
    <w:rsid w:val="00733BF2"/>
    <w:rsid w:val="00733E43"/>
    <w:rsid w:val="00734341"/>
    <w:rsid w:val="007343B6"/>
    <w:rsid w:val="00734E50"/>
    <w:rsid w:val="00735090"/>
    <w:rsid w:val="007357B9"/>
    <w:rsid w:val="00735A9D"/>
    <w:rsid w:val="0073613D"/>
    <w:rsid w:val="00736670"/>
    <w:rsid w:val="007367DC"/>
    <w:rsid w:val="0073702D"/>
    <w:rsid w:val="00737A12"/>
    <w:rsid w:val="00737B17"/>
    <w:rsid w:val="007410E2"/>
    <w:rsid w:val="007414C9"/>
    <w:rsid w:val="00742402"/>
    <w:rsid w:val="007434D1"/>
    <w:rsid w:val="00743625"/>
    <w:rsid w:val="007444B7"/>
    <w:rsid w:val="0074467A"/>
    <w:rsid w:val="00744964"/>
    <w:rsid w:val="00745424"/>
    <w:rsid w:val="00745568"/>
    <w:rsid w:val="0074628B"/>
    <w:rsid w:val="00746B18"/>
    <w:rsid w:val="00747159"/>
    <w:rsid w:val="00747564"/>
    <w:rsid w:val="007477AA"/>
    <w:rsid w:val="00747C8E"/>
    <w:rsid w:val="00747DD0"/>
    <w:rsid w:val="0075037B"/>
    <w:rsid w:val="00750C1B"/>
    <w:rsid w:val="00750E23"/>
    <w:rsid w:val="00750FA8"/>
    <w:rsid w:val="00751242"/>
    <w:rsid w:val="0075180B"/>
    <w:rsid w:val="00751B5C"/>
    <w:rsid w:val="00751BC2"/>
    <w:rsid w:val="00751BFE"/>
    <w:rsid w:val="00751C9D"/>
    <w:rsid w:val="0075246A"/>
    <w:rsid w:val="0075261F"/>
    <w:rsid w:val="00752719"/>
    <w:rsid w:val="007527B0"/>
    <w:rsid w:val="00752819"/>
    <w:rsid w:val="00752AB1"/>
    <w:rsid w:val="0075345B"/>
    <w:rsid w:val="0075356E"/>
    <w:rsid w:val="007535FC"/>
    <w:rsid w:val="00753D03"/>
    <w:rsid w:val="00753D18"/>
    <w:rsid w:val="00753E0C"/>
    <w:rsid w:val="007540CE"/>
    <w:rsid w:val="00754152"/>
    <w:rsid w:val="00754224"/>
    <w:rsid w:val="00754881"/>
    <w:rsid w:val="00754F29"/>
    <w:rsid w:val="00755C28"/>
    <w:rsid w:val="00755FA5"/>
    <w:rsid w:val="00756325"/>
    <w:rsid w:val="0075635E"/>
    <w:rsid w:val="00756700"/>
    <w:rsid w:val="00756718"/>
    <w:rsid w:val="00756E86"/>
    <w:rsid w:val="00757C55"/>
    <w:rsid w:val="00760BAB"/>
    <w:rsid w:val="00761FD7"/>
    <w:rsid w:val="00762CCB"/>
    <w:rsid w:val="00762D6B"/>
    <w:rsid w:val="00763073"/>
    <w:rsid w:val="007634B5"/>
    <w:rsid w:val="00764039"/>
    <w:rsid w:val="007643F0"/>
    <w:rsid w:val="00764776"/>
    <w:rsid w:val="00764DE2"/>
    <w:rsid w:val="00766068"/>
    <w:rsid w:val="00766765"/>
    <w:rsid w:val="00766894"/>
    <w:rsid w:val="0076728D"/>
    <w:rsid w:val="007704AF"/>
    <w:rsid w:val="007706A8"/>
    <w:rsid w:val="00770CD3"/>
    <w:rsid w:val="00771321"/>
    <w:rsid w:val="0077213A"/>
    <w:rsid w:val="007748C6"/>
    <w:rsid w:val="0077510B"/>
    <w:rsid w:val="007758FC"/>
    <w:rsid w:val="00776039"/>
    <w:rsid w:val="00776237"/>
    <w:rsid w:val="0077633A"/>
    <w:rsid w:val="0077699D"/>
    <w:rsid w:val="00776B63"/>
    <w:rsid w:val="00776B6A"/>
    <w:rsid w:val="007773DB"/>
    <w:rsid w:val="00777AE3"/>
    <w:rsid w:val="00777B5F"/>
    <w:rsid w:val="00777FB5"/>
    <w:rsid w:val="00780383"/>
    <w:rsid w:val="00780468"/>
    <w:rsid w:val="00780D68"/>
    <w:rsid w:val="0078108A"/>
    <w:rsid w:val="007816CB"/>
    <w:rsid w:val="00781ADF"/>
    <w:rsid w:val="00782500"/>
    <w:rsid w:val="00782639"/>
    <w:rsid w:val="007826F1"/>
    <w:rsid w:val="00782F50"/>
    <w:rsid w:val="00783240"/>
    <w:rsid w:val="007833CC"/>
    <w:rsid w:val="00783AE2"/>
    <w:rsid w:val="00785260"/>
    <w:rsid w:val="007855DD"/>
    <w:rsid w:val="0078567D"/>
    <w:rsid w:val="007858BD"/>
    <w:rsid w:val="00786699"/>
    <w:rsid w:val="0078671C"/>
    <w:rsid w:val="00786818"/>
    <w:rsid w:val="00786BD2"/>
    <w:rsid w:val="007873BC"/>
    <w:rsid w:val="007878FF"/>
    <w:rsid w:val="00787B7A"/>
    <w:rsid w:val="00787B9A"/>
    <w:rsid w:val="00787C08"/>
    <w:rsid w:val="00787E46"/>
    <w:rsid w:val="007902A8"/>
    <w:rsid w:val="00790485"/>
    <w:rsid w:val="00790954"/>
    <w:rsid w:val="00790BB4"/>
    <w:rsid w:val="00791318"/>
    <w:rsid w:val="00791DBE"/>
    <w:rsid w:val="00792268"/>
    <w:rsid w:val="00792A1A"/>
    <w:rsid w:val="00792B84"/>
    <w:rsid w:val="0079327D"/>
    <w:rsid w:val="0079328D"/>
    <w:rsid w:val="00793C28"/>
    <w:rsid w:val="00794234"/>
    <w:rsid w:val="00794628"/>
    <w:rsid w:val="00794651"/>
    <w:rsid w:val="007947AA"/>
    <w:rsid w:val="00794DE0"/>
    <w:rsid w:val="00795AAB"/>
    <w:rsid w:val="00795CDE"/>
    <w:rsid w:val="00795F27"/>
    <w:rsid w:val="00796876"/>
    <w:rsid w:val="0079701E"/>
    <w:rsid w:val="00797249"/>
    <w:rsid w:val="007977EA"/>
    <w:rsid w:val="0079780F"/>
    <w:rsid w:val="007A0047"/>
    <w:rsid w:val="007A04E9"/>
    <w:rsid w:val="007A075C"/>
    <w:rsid w:val="007A0DF4"/>
    <w:rsid w:val="007A1076"/>
    <w:rsid w:val="007A1156"/>
    <w:rsid w:val="007A140A"/>
    <w:rsid w:val="007A164C"/>
    <w:rsid w:val="007A1EFA"/>
    <w:rsid w:val="007A21B9"/>
    <w:rsid w:val="007A266B"/>
    <w:rsid w:val="007A28EC"/>
    <w:rsid w:val="007A29B3"/>
    <w:rsid w:val="007A2AE6"/>
    <w:rsid w:val="007A315C"/>
    <w:rsid w:val="007A3291"/>
    <w:rsid w:val="007A4500"/>
    <w:rsid w:val="007A484D"/>
    <w:rsid w:val="007A4B5D"/>
    <w:rsid w:val="007A4BF6"/>
    <w:rsid w:val="007A4DB8"/>
    <w:rsid w:val="007A4E0C"/>
    <w:rsid w:val="007A4EC0"/>
    <w:rsid w:val="007A503B"/>
    <w:rsid w:val="007A5245"/>
    <w:rsid w:val="007A566D"/>
    <w:rsid w:val="007A5E5E"/>
    <w:rsid w:val="007A5EC7"/>
    <w:rsid w:val="007A63C1"/>
    <w:rsid w:val="007A6639"/>
    <w:rsid w:val="007A6E11"/>
    <w:rsid w:val="007A7F11"/>
    <w:rsid w:val="007B0AE4"/>
    <w:rsid w:val="007B0C32"/>
    <w:rsid w:val="007B0DDF"/>
    <w:rsid w:val="007B1175"/>
    <w:rsid w:val="007B1177"/>
    <w:rsid w:val="007B117E"/>
    <w:rsid w:val="007B2543"/>
    <w:rsid w:val="007B2D96"/>
    <w:rsid w:val="007B2DA6"/>
    <w:rsid w:val="007B38F5"/>
    <w:rsid w:val="007B43B5"/>
    <w:rsid w:val="007B4927"/>
    <w:rsid w:val="007B4BC9"/>
    <w:rsid w:val="007B4C06"/>
    <w:rsid w:val="007B4C4C"/>
    <w:rsid w:val="007B596B"/>
    <w:rsid w:val="007B5CFF"/>
    <w:rsid w:val="007B5F4E"/>
    <w:rsid w:val="007B65EE"/>
    <w:rsid w:val="007B71FA"/>
    <w:rsid w:val="007B7B7F"/>
    <w:rsid w:val="007C073E"/>
    <w:rsid w:val="007C107F"/>
    <w:rsid w:val="007C10DE"/>
    <w:rsid w:val="007C10F1"/>
    <w:rsid w:val="007C1219"/>
    <w:rsid w:val="007C1371"/>
    <w:rsid w:val="007C1B02"/>
    <w:rsid w:val="007C1C2A"/>
    <w:rsid w:val="007C25E1"/>
    <w:rsid w:val="007C2666"/>
    <w:rsid w:val="007C266C"/>
    <w:rsid w:val="007C2AC1"/>
    <w:rsid w:val="007C2C3A"/>
    <w:rsid w:val="007C2CCB"/>
    <w:rsid w:val="007C2FB5"/>
    <w:rsid w:val="007C3304"/>
    <w:rsid w:val="007C3691"/>
    <w:rsid w:val="007C4217"/>
    <w:rsid w:val="007C441E"/>
    <w:rsid w:val="007C6B39"/>
    <w:rsid w:val="007C6C80"/>
    <w:rsid w:val="007C7003"/>
    <w:rsid w:val="007C7793"/>
    <w:rsid w:val="007D0077"/>
    <w:rsid w:val="007D034D"/>
    <w:rsid w:val="007D03E9"/>
    <w:rsid w:val="007D0766"/>
    <w:rsid w:val="007D16CF"/>
    <w:rsid w:val="007D1DFD"/>
    <w:rsid w:val="007D2392"/>
    <w:rsid w:val="007D2627"/>
    <w:rsid w:val="007D2792"/>
    <w:rsid w:val="007D343B"/>
    <w:rsid w:val="007D3571"/>
    <w:rsid w:val="007D389B"/>
    <w:rsid w:val="007D3B0B"/>
    <w:rsid w:val="007D3E0B"/>
    <w:rsid w:val="007D4337"/>
    <w:rsid w:val="007D472A"/>
    <w:rsid w:val="007D4815"/>
    <w:rsid w:val="007D53FB"/>
    <w:rsid w:val="007D58F3"/>
    <w:rsid w:val="007D6172"/>
    <w:rsid w:val="007D617D"/>
    <w:rsid w:val="007D6536"/>
    <w:rsid w:val="007D662C"/>
    <w:rsid w:val="007E018D"/>
    <w:rsid w:val="007E09DF"/>
    <w:rsid w:val="007E12DF"/>
    <w:rsid w:val="007E1449"/>
    <w:rsid w:val="007E1F2A"/>
    <w:rsid w:val="007E22A8"/>
    <w:rsid w:val="007E2679"/>
    <w:rsid w:val="007E28A2"/>
    <w:rsid w:val="007E2B0D"/>
    <w:rsid w:val="007E2C80"/>
    <w:rsid w:val="007E2E13"/>
    <w:rsid w:val="007E3445"/>
    <w:rsid w:val="007E34A0"/>
    <w:rsid w:val="007E40E3"/>
    <w:rsid w:val="007E5014"/>
    <w:rsid w:val="007E5044"/>
    <w:rsid w:val="007E57A9"/>
    <w:rsid w:val="007E589A"/>
    <w:rsid w:val="007E5C9A"/>
    <w:rsid w:val="007E5D21"/>
    <w:rsid w:val="007E643C"/>
    <w:rsid w:val="007E699F"/>
    <w:rsid w:val="007E69DF"/>
    <w:rsid w:val="007E7522"/>
    <w:rsid w:val="007E7577"/>
    <w:rsid w:val="007E75BB"/>
    <w:rsid w:val="007E7970"/>
    <w:rsid w:val="007E7A6A"/>
    <w:rsid w:val="007E7CDD"/>
    <w:rsid w:val="007F0173"/>
    <w:rsid w:val="007F0584"/>
    <w:rsid w:val="007F10D9"/>
    <w:rsid w:val="007F1B83"/>
    <w:rsid w:val="007F20E5"/>
    <w:rsid w:val="007F20EA"/>
    <w:rsid w:val="007F290D"/>
    <w:rsid w:val="007F2FF6"/>
    <w:rsid w:val="007F316E"/>
    <w:rsid w:val="007F37A7"/>
    <w:rsid w:val="007F3937"/>
    <w:rsid w:val="007F3B6B"/>
    <w:rsid w:val="007F4599"/>
    <w:rsid w:val="007F45D0"/>
    <w:rsid w:val="007F4812"/>
    <w:rsid w:val="007F52DD"/>
    <w:rsid w:val="007F54B9"/>
    <w:rsid w:val="007F565D"/>
    <w:rsid w:val="007F5944"/>
    <w:rsid w:val="007F595F"/>
    <w:rsid w:val="007F61B1"/>
    <w:rsid w:val="007F6388"/>
    <w:rsid w:val="007F647A"/>
    <w:rsid w:val="007F64DA"/>
    <w:rsid w:val="007F6AFF"/>
    <w:rsid w:val="007F7086"/>
    <w:rsid w:val="007F7371"/>
    <w:rsid w:val="007F7ED6"/>
    <w:rsid w:val="007F7F70"/>
    <w:rsid w:val="00801C1B"/>
    <w:rsid w:val="00801DA6"/>
    <w:rsid w:val="008023EC"/>
    <w:rsid w:val="008024F2"/>
    <w:rsid w:val="00802D69"/>
    <w:rsid w:val="00802F1D"/>
    <w:rsid w:val="00803157"/>
    <w:rsid w:val="00804B9D"/>
    <w:rsid w:val="00805334"/>
    <w:rsid w:val="00806053"/>
    <w:rsid w:val="008068D8"/>
    <w:rsid w:val="00806E33"/>
    <w:rsid w:val="008075C8"/>
    <w:rsid w:val="00807822"/>
    <w:rsid w:val="00807994"/>
    <w:rsid w:val="00810C2A"/>
    <w:rsid w:val="00811AE1"/>
    <w:rsid w:val="00811B28"/>
    <w:rsid w:val="008121F3"/>
    <w:rsid w:val="00812373"/>
    <w:rsid w:val="00812F14"/>
    <w:rsid w:val="00813240"/>
    <w:rsid w:val="008134C3"/>
    <w:rsid w:val="008136F4"/>
    <w:rsid w:val="008139C4"/>
    <w:rsid w:val="00814895"/>
    <w:rsid w:val="00814C76"/>
    <w:rsid w:val="00814D89"/>
    <w:rsid w:val="00815006"/>
    <w:rsid w:val="0081524B"/>
    <w:rsid w:val="0081530C"/>
    <w:rsid w:val="008156ED"/>
    <w:rsid w:val="008162C1"/>
    <w:rsid w:val="0081656F"/>
    <w:rsid w:val="008171D7"/>
    <w:rsid w:val="00817F00"/>
    <w:rsid w:val="0082052B"/>
    <w:rsid w:val="00820C06"/>
    <w:rsid w:val="00820CA8"/>
    <w:rsid w:val="0082129F"/>
    <w:rsid w:val="008212E7"/>
    <w:rsid w:val="00821C8E"/>
    <w:rsid w:val="00821FE6"/>
    <w:rsid w:val="00822576"/>
    <w:rsid w:val="00822692"/>
    <w:rsid w:val="00822773"/>
    <w:rsid w:val="00822F4C"/>
    <w:rsid w:val="00822F6B"/>
    <w:rsid w:val="00823048"/>
    <w:rsid w:val="00823130"/>
    <w:rsid w:val="0082342D"/>
    <w:rsid w:val="008234E2"/>
    <w:rsid w:val="00823881"/>
    <w:rsid w:val="008239F9"/>
    <w:rsid w:val="00823B34"/>
    <w:rsid w:val="00823BCC"/>
    <w:rsid w:val="00823CD4"/>
    <w:rsid w:val="0082429D"/>
    <w:rsid w:val="008245D0"/>
    <w:rsid w:val="00824CAF"/>
    <w:rsid w:val="00825737"/>
    <w:rsid w:val="0082614E"/>
    <w:rsid w:val="008264D8"/>
    <w:rsid w:val="008269F9"/>
    <w:rsid w:val="00826A1C"/>
    <w:rsid w:val="00826B91"/>
    <w:rsid w:val="0082797F"/>
    <w:rsid w:val="00827EF6"/>
    <w:rsid w:val="00827FC3"/>
    <w:rsid w:val="0083053A"/>
    <w:rsid w:val="0083082E"/>
    <w:rsid w:val="00830AFD"/>
    <w:rsid w:val="00830D1B"/>
    <w:rsid w:val="008310F2"/>
    <w:rsid w:val="00831721"/>
    <w:rsid w:val="00831A7D"/>
    <w:rsid w:val="00831ED5"/>
    <w:rsid w:val="008324FA"/>
    <w:rsid w:val="008325EB"/>
    <w:rsid w:val="00832940"/>
    <w:rsid w:val="00833000"/>
    <w:rsid w:val="0083367C"/>
    <w:rsid w:val="00833C5E"/>
    <w:rsid w:val="0083411F"/>
    <w:rsid w:val="00834377"/>
    <w:rsid w:val="0083467A"/>
    <w:rsid w:val="0083472C"/>
    <w:rsid w:val="00834857"/>
    <w:rsid w:val="008348AF"/>
    <w:rsid w:val="00835165"/>
    <w:rsid w:val="0083548E"/>
    <w:rsid w:val="008354D5"/>
    <w:rsid w:val="0083587B"/>
    <w:rsid w:val="00835C9C"/>
    <w:rsid w:val="008371B6"/>
    <w:rsid w:val="00837774"/>
    <w:rsid w:val="00837CD0"/>
    <w:rsid w:val="00837F50"/>
    <w:rsid w:val="00837F81"/>
    <w:rsid w:val="00840DD8"/>
    <w:rsid w:val="00841816"/>
    <w:rsid w:val="00841B98"/>
    <w:rsid w:val="00842288"/>
    <w:rsid w:val="00842368"/>
    <w:rsid w:val="00842778"/>
    <w:rsid w:val="008427FB"/>
    <w:rsid w:val="00842A10"/>
    <w:rsid w:val="00842D10"/>
    <w:rsid w:val="00842F87"/>
    <w:rsid w:val="008431D0"/>
    <w:rsid w:val="00843865"/>
    <w:rsid w:val="008441DB"/>
    <w:rsid w:val="008443B5"/>
    <w:rsid w:val="008443C8"/>
    <w:rsid w:val="008443E0"/>
    <w:rsid w:val="00844D85"/>
    <w:rsid w:val="00844D94"/>
    <w:rsid w:val="00845BE2"/>
    <w:rsid w:val="00845E8A"/>
    <w:rsid w:val="008460E9"/>
    <w:rsid w:val="008461B9"/>
    <w:rsid w:val="00846DF6"/>
    <w:rsid w:val="00847D2C"/>
    <w:rsid w:val="00847E80"/>
    <w:rsid w:val="00847F40"/>
    <w:rsid w:val="008500EE"/>
    <w:rsid w:val="00850848"/>
    <w:rsid w:val="00850913"/>
    <w:rsid w:val="00850C0F"/>
    <w:rsid w:val="008521D8"/>
    <w:rsid w:val="008524D6"/>
    <w:rsid w:val="00852B1B"/>
    <w:rsid w:val="00854022"/>
    <w:rsid w:val="008542EC"/>
    <w:rsid w:val="0085573C"/>
    <w:rsid w:val="00855800"/>
    <w:rsid w:val="00855B18"/>
    <w:rsid w:val="0085609D"/>
    <w:rsid w:val="00856380"/>
    <w:rsid w:val="00856766"/>
    <w:rsid w:val="00856904"/>
    <w:rsid w:val="00856A93"/>
    <w:rsid w:val="008576A9"/>
    <w:rsid w:val="00857E2A"/>
    <w:rsid w:val="00860B83"/>
    <w:rsid w:val="00861179"/>
    <w:rsid w:val="00862242"/>
    <w:rsid w:val="00863088"/>
    <w:rsid w:val="00863204"/>
    <w:rsid w:val="008635A0"/>
    <w:rsid w:val="008638E8"/>
    <w:rsid w:val="00863F9E"/>
    <w:rsid w:val="00864264"/>
    <w:rsid w:val="008642AB"/>
    <w:rsid w:val="00864EAB"/>
    <w:rsid w:val="00864FB3"/>
    <w:rsid w:val="0086526A"/>
    <w:rsid w:val="00865456"/>
    <w:rsid w:val="0086570C"/>
    <w:rsid w:val="00865998"/>
    <w:rsid w:val="0086629D"/>
    <w:rsid w:val="00866CAD"/>
    <w:rsid w:val="00866F1D"/>
    <w:rsid w:val="00867221"/>
    <w:rsid w:val="008672CA"/>
    <w:rsid w:val="00867467"/>
    <w:rsid w:val="0086747C"/>
    <w:rsid w:val="008679B3"/>
    <w:rsid w:val="00867A77"/>
    <w:rsid w:val="00867AC1"/>
    <w:rsid w:val="00867D70"/>
    <w:rsid w:val="00870254"/>
    <w:rsid w:val="00872027"/>
    <w:rsid w:val="008720E9"/>
    <w:rsid w:val="008721AB"/>
    <w:rsid w:val="00872223"/>
    <w:rsid w:val="008725B3"/>
    <w:rsid w:val="00872A19"/>
    <w:rsid w:val="00872A9A"/>
    <w:rsid w:val="00872CFC"/>
    <w:rsid w:val="00872D74"/>
    <w:rsid w:val="008739C6"/>
    <w:rsid w:val="008744CC"/>
    <w:rsid w:val="00874A1A"/>
    <w:rsid w:val="008753E2"/>
    <w:rsid w:val="00875642"/>
    <w:rsid w:val="008759F9"/>
    <w:rsid w:val="00875B2F"/>
    <w:rsid w:val="00875D6F"/>
    <w:rsid w:val="00875FE2"/>
    <w:rsid w:val="008760AD"/>
    <w:rsid w:val="00876B29"/>
    <w:rsid w:val="00876B2C"/>
    <w:rsid w:val="00876B5B"/>
    <w:rsid w:val="0088060B"/>
    <w:rsid w:val="0088060D"/>
    <w:rsid w:val="008808D8"/>
    <w:rsid w:val="008809F9"/>
    <w:rsid w:val="00880B03"/>
    <w:rsid w:val="00882165"/>
    <w:rsid w:val="0088279F"/>
    <w:rsid w:val="00882918"/>
    <w:rsid w:val="0088304D"/>
    <w:rsid w:val="0088337F"/>
    <w:rsid w:val="008833A5"/>
    <w:rsid w:val="008833BD"/>
    <w:rsid w:val="008854E1"/>
    <w:rsid w:val="00885871"/>
    <w:rsid w:val="008858D4"/>
    <w:rsid w:val="00885939"/>
    <w:rsid w:val="00885A04"/>
    <w:rsid w:val="008860E3"/>
    <w:rsid w:val="008861D9"/>
    <w:rsid w:val="008861EC"/>
    <w:rsid w:val="00886C19"/>
    <w:rsid w:val="00887B6A"/>
    <w:rsid w:val="00887EE3"/>
    <w:rsid w:val="008900F2"/>
    <w:rsid w:val="0089021D"/>
    <w:rsid w:val="008903B7"/>
    <w:rsid w:val="00890975"/>
    <w:rsid w:val="00890DA7"/>
    <w:rsid w:val="00890EF3"/>
    <w:rsid w:val="00891546"/>
    <w:rsid w:val="0089184B"/>
    <w:rsid w:val="00891AE8"/>
    <w:rsid w:val="00891B95"/>
    <w:rsid w:val="00891BDB"/>
    <w:rsid w:val="00891D84"/>
    <w:rsid w:val="00891D8E"/>
    <w:rsid w:val="00891EB3"/>
    <w:rsid w:val="008927DD"/>
    <w:rsid w:val="00892C27"/>
    <w:rsid w:val="0089303D"/>
    <w:rsid w:val="008933A8"/>
    <w:rsid w:val="008935F1"/>
    <w:rsid w:val="00893C33"/>
    <w:rsid w:val="00894966"/>
    <w:rsid w:val="0089566D"/>
    <w:rsid w:val="0089596B"/>
    <w:rsid w:val="0089617B"/>
    <w:rsid w:val="00896CEC"/>
    <w:rsid w:val="008971B9"/>
    <w:rsid w:val="00897E99"/>
    <w:rsid w:val="008A0C9C"/>
    <w:rsid w:val="008A12A5"/>
    <w:rsid w:val="008A15EB"/>
    <w:rsid w:val="008A193D"/>
    <w:rsid w:val="008A22DB"/>
    <w:rsid w:val="008A33E2"/>
    <w:rsid w:val="008A3A67"/>
    <w:rsid w:val="008A4DE7"/>
    <w:rsid w:val="008A5586"/>
    <w:rsid w:val="008A584C"/>
    <w:rsid w:val="008A6BFF"/>
    <w:rsid w:val="008B01DE"/>
    <w:rsid w:val="008B069C"/>
    <w:rsid w:val="008B08BB"/>
    <w:rsid w:val="008B0F4F"/>
    <w:rsid w:val="008B14CC"/>
    <w:rsid w:val="008B15D7"/>
    <w:rsid w:val="008B1651"/>
    <w:rsid w:val="008B19B2"/>
    <w:rsid w:val="008B1E5F"/>
    <w:rsid w:val="008B27A7"/>
    <w:rsid w:val="008B35A3"/>
    <w:rsid w:val="008B3D5C"/>
    <w:rsid w:val="008B3E49"/>
    <w:rsid w:val="008B4229"/>
    <w:rsid w:val="008B4485"/>
    <w:rsid w:val="008B4F5D"/>
    <w:rsid w:val="008B652E"/>
    <w:rsid w:val="008B69C3"/>
    <w:rsid w:val="008B6A5A"/>
    <w:rsid w:val="008B74D3"/>
    <w:rsid w:val="008B77DA"/>
    <w:rsid w:val="008B7A94"/>
    <w:rsid w:val="008B7D19"/>
    <w:rsid w:val="008B7DB8"/>
    <w:rsid w:val="008C0649"/>
    <w:rsid w:val="008C07F3"/>
    <w:rsid w:val="008C0B5C"/>
    <w:rsid w:val="008C1116"/>
    <w:rsid w:val="008C195D"/>
    <w:rsid w:val="008C1A2B"/>
    <w:rsid w:val="008C21D0"/>
    <w:rsid w:val="008C3AF4"/>
    <w:rsid w:val="008C4F54"/>
    <w:rsid w:val="008C502B"/>
    <w:rsid w:val="008C519D"/>
    <w:rsid w:val="008C53E2"/>
    <w:rsid w:val="008C5639"/>
    <w:rsid w:val="008C57FC"/>
    <w:rsid w:val="008C5AED"/>
    <w:rsid w:val="008C6203"/>
    <w:rsid w:val="008C6898"/>
    <w:rsid w:val="008C69CE"/>
    <w:rsid w:val="008C7003"/>
    <w:rsid w:val="008C77A5"/>
    <w:rsid w:val="008C7E30"/>
    <w:rsid w:val="008C7F53"/>
    <w:rsid w:val="008C7F6F"/>
    <w:rsid w:val="008D0292"/>
    <w:rsid w:val="008D0295"/>
    <w:rsid w:val="008D0648"/>
    <w:rsid w:val="008D0805"/>
    <w:rsid w:val="008D0A11"/>
    <w:rsid w:val="008D0C99"/>
    <w:rsid w:val="008D0D77"/>
    <w:rsid w:val="008D1132"/>
    <w:rsid w:val="008D184B"/>
    <w:rsid w:val="008D18B1"/>
    <w:rsid w:val="008D1AAD"/>
    <w:rsid w:val="008D24AC"/>
    <w:rsid w:val="008D3664"/>
    <w:rsid w:val="008D3795"/>
    <w:rsid w:val="008D39D5"/>
    <w:rsid w:val="008D3BE6"/>
    <w:rsid w:val="008D3C1C"/>
    <w:rsid w:val="008D3D59"/>
    <w:rsid w:val="008D402A"/>
    <w:rsid w:val="008D4BE8"/>
    <w:rsid w:val="008D4E82"/>
    <w:rsid w:val="008D5FEB"/>
    <w:rsid w:val="008D618F"/>
    <w:rsid w:val="008D635F"/>
    <w:rsid w:val="008D6D3C"/>
    <w:rsid w:val="008D74D8"/>
    <w:rsid w:val="008E000B"/>
    <w:rsid w:val="008E03FC"/>
    <w:rsid w:val="008E04E7"/>
    <w:rsid w:val="008E1D60"/>
    <w:rsid w:val="008E2707"/>
    <w:rsid w:val="008E2AA5"/>
    <w:rsid w:val="008E2B16"/>
    <w:rsid w:val="008E2D25"/>
    <w:rsid w:val="008E3B02"/>
    <w:rsid w:val="008E44A8"/>
    <w:rsid w:val="008E453D"/>
    <w:rsid w:val="008E453E"/>
    <w:rsid w:val="008E563A"/>
    <w:rsid w:val="008E580E"/>
    <w:rsid w:val="008E65EF"/>
    <w:rsid w:val="008E7441"/>
    <w:rsid w:val="008E75D9"/>
    <w:rsid w:val="008E7706"/>
    <w:rsid w:val="008E78F6"/>
    <w:rsid w:val="008F04BB"/>
    <w:rsid w:val="008F0728"/>
    <w:rsid w:val="008F0764"/>
    <w:rsid w:val="008F082E"/>
    <w:rsid w:val="008F0F15"/>
    <w:rsid w:val="008F1036"/>
    <w:rsid w:val="008F1AD6"/>
    <w:rsid w:val="008F2282"/>
    <w:rsid w:val="008F2971"/>
    <w:rsid w:val="008F2A07"/>
    <w:rsid w:val="008F2B5D"/>
    <w:rsid w:val="008F2B81"/>
    <w:rsid w:val="008F2CCD"/>
    <w:rsid w:val="008F2E96"/>
    <w:rsid w:val="008F300F"/>
    <w:rsid w:val="008F35F7"/>
    <w:rsid w:val="008F3AC4"/>
    <w:rsid w:val="008F3BD9"/>
    <w:rsid w:val="008F3DDA"/>
    <w:rsid w:val="008F4727"/>
    <w:rsid w:val="008F4AA2"/>
    <w:rsid w:val="008F5A37"/>
    <w:rsid w:val="008F6274"/>
    <w:rsid w:val="008F668E"/>
    <w:rsid w:val="008F6743"/>
    <w:rsid w:val="008F7A1F"/>
    <w:rsid w:val="008F7F84"/>
    <w:rsid w:val="009006C9"/>
    <w:rsid w:val="00900892"/>
    <w:rsid w:val="00900F96"/>
    <w:rsid w:val="00901697"/>
    <w:rsid w:val="0090218F"/>
    <w:rsid w:val="009022CC"/>
    <w:rsid w:val="00902474"/>
    <w:rsid w:val="00902D94"/>
    <w:rsid w:val="00902F42"/>
    <w:rsid w:val="0090396A"/>
    <w:rsid w:val="00903980"/>
    <w:rsid w:val="009042CB"/>
    <w:rsid w:val="009043DB"/>
    <w:rsid w:val="00904602"/>
    <w:rsid w:val="00905509"/>
    <w:rsid w:val="00905683"/>
    <w:rsid w:val="00905E71"/>
    <w:rsid w:val="00906050"/>
    <w:rsid w:val="009068B3"/>
    <w:rsid w:val="00906C28"/>
    <w:rsid w:val="00906E8C"/>
    <w:rsid w:val="00906F0B"/>
    <w:rsid w:val="009073D1"/>
    <w:rsid w:val="00907E5F"/>
    <w:rsid w:val="00910C7F"/>
    <w:rsid w:val="00910D62"/>
    <w:rsid w:val="0091136A"/>
    <w:rsid w:val="0091165C"/>
    <w:rsid w:val="00911D56"/>
    <w:rsid w:val="00911D80"/>
    <w:rsid w:val="009129EB"/>
    <w:rsid w:val="00913039"/>
    <w:rsid w:val="009131B5"/>
    <w:rsid w:val="0091321F"/>
    <w:rsid w:val="00913275"/>
    <w:rsid w:val="00913710"/>
    <w:rsid w:val="00913887"/>
    <w:rsid w:val="00913A53"/>
    <w:rsid w:val="00913C5B"/>
    <w:rsid w:val="00913E71"/>
    <w:rsid w:val="009141C4"/>
    <w:rsid w:val="009142F6"/>
    <w:rsid w:val="00914CA3"/>
    <w:rsid w:val="00914CFA"/>
    <w:rsid w:val="00915131"/>
    <w:rsid w:val="00915542"/>
    <w:rsid w:val="0091656D"/>
    <w:rsid w:val="00916C0A"/>
    <w:rsid w:val="00916ECC"/>
    <w:rsid w:val="0091719E"/>
    <w:rsid w:val="00917961"/>
    <w:rsid w:val="00917CAD"/>
    <w:rsid w:val="00917F45"/>
    <w:rsid w:val="009203EC"/>
    <w:rsid w:val="00920612"/>
    <w:rsid w:val="0092136D"/>
    <w:rsid w:val="0092136E"/>
    <w:rsid w:val="009225EB"/>
    <w:rsid w:val="00922935"/>
    <w:rsid w:val="00922FA2"/>
    <w:rsid w:val="009245C6"/>
    <w:rsid w:val="009247D8"/>
    <w:rsid w:val="009254E0"/>
    <w:rsid w:val="00925CD5"/>
    <w:rsid w:val="009262C2"/>
    <w:rsid w:val="009265D2"/>
    <w:rsid w:val="00926BBA"/>
    <w:rsid w:val="00926D76"/>
    <w:rsid w:val="0092750E"/>
    <w:rsid w:val="0093054D"/>
    <w:rsid w:val="00930C3B"/>
    <w:rsid w:val="0093116D"/>
    <w:rsid w:val="00931428"/>
    <w:rsid w:val="009315F8"/>
    <w:rsid w:val="00931AC2"/>
    <w:rsid w:val="00931BF6"/>
    <w:rsid w:val="00931ECE"/>
    <w:rsid w:val="009325B7"/>
    <w:rsid w:val="00932957"/>
    <w:rsid w:val="00932BEE"/>
    <w:rsid w:val="00932F97"/>
    <w:rsid w:val="00933211"/>
    <w:rsid w:val="009335F2"/>
    <w:rsid w:val="00933AEF"/>
    <w:rsid w:val="00933BC6"/>
    <w:rsid w:val="009348A6"/>
    <w:rsid w:val="00934CA2"/>
    <w:rsid w:val="00935098"/>
    <w:rsid w:val="009351FB"/>
    <w:rsid w:val="0093584B"/>
    <w:rsid w:val="00935862"/>
    <w:rsid w:val="00935876"/>
    <w:rsid w:val="009360B1"/>
    <w:rsid w:val="009361D2"/>
    <w:rsid w:val="00936359"/>
    <w:rsid w:val="00936CAC"/>
    <w:rsid w:val="0093721F"/>
    <w:rsid w:val="00937976"/>
    <w:rsid w:val="00937B2D"/>
    <w:rsid w:val="0094011E"/>
    <w:rsid w:val="0094058F"/>
    <w:rsid w:val="00940778"/>
    <w:rsid w:val="00940C56"/>
    <w:rsid w:val="00941223"/>
    <w:rsid w:val="00941C51"/>
    <w:rsid w:val="0094262E"/>
    <w:rsid w:val="00943C94"/>
    <w:rsid w:val="00943CA2"/>
    <w:rsid w:val="00943F3B"/>
    <w:rsid w:val="00944A8F"/>
    <w:rsid w:val="00944C66"/>
    <w:rsid w:val="0094576A"/>
    <w:rsid w:val="009461D8"/>
    <w:rsid w:val="00946667"/>
    <w:rsid w:val="009468AF"/>
    <w:rsid w:val="00946F30"/>
    <w:rsid w:val="0094758B"/>
    <w:rsid w:val="00947DE9"/>
    <w:rsid w:val="009507E9"/>
    <w:rsid w:val="00950B3C"/>
    <w:rsid w:val="00950BDD"/>
    <w:rsid w:val="00950E05"/>
    <w:rsid w:val="00951521"/>
    <w:rsid w:val="00952E5F"/>
    <w:rsid w:val="00953154"/>
    <w:rsid w:val="00953900"/>
    <w:rsid w:val="00954D19"/>
    <w:rsid w:val="00954E3C"/>
    <w:rsid w:val="00954F02"/>
    <w:rsid w:val="00954FC9"/>
    <w:rsid w:val="009550C2"/>
    <w:rsid w:val="00955127"/>
    <w:rsid w:val="00955294"/>
    <w:rsid w:val="00955476"/>
    <w:rsid w:val="009554E7"/>
    <w:rsid w:val="0095566D"/>
    <w:rsid w:val="00956267"/>
    <w:rsid w:val="00956B06"/>
    <w:rsid w:val="00956C81"/>
    <w:rsid w:val="00956C94"/>
    <w:rsid w:val="009573C2"/>
    <w:rsid w:val="00957879"/>
    <w:rsid w:val="009602FC"/>
    <w:rsid w:val="00960764"/>
    <w:rsid w:val="00960C6B"/>
    <w:rsid w:val="00960DFE"/>
    <w:rsid w:val="009610B6"/>
    <w:rsid w:val="009611EA"/>
    <w:rsid w:val="0096155E"/>
    <w:rsid w:val="00961752"/>
    <w:rsid w:val="00961985"/>
    <w:rsid w:val="00962391"/>
    <w:rsid w:val="0096305F"/>
    <w:rsid w:val="0096366E"/>
    <w:rsid w:val="009638FB"/>
    <w:rsid w:val="00964404"/>
    <w:rsid w:val="0096461C"/>
    <w:rsid w:val="00964E59"/>
    <w:rsid w:val="00964FE7"/>
    <w:rsid w:val="00965FB1"/>
    <w:rsid w:val="00966517"/>
    <w:rsid w:val="00966AA0"/>
    <w:rsid w:val="0096728E"/>
    <w:rsid w:val="00967676"/>
    <w:rsid w:val="0097022E"/>
    <w:rsid w:val="0097085B"/>
    <w:rsid w:val="00970C90"/>
    <w:rsid w:val="0097184F"/>
    <w:rsid w:val="00971A56"/>
    <w:rsid w:val="0097253D"/>
    <w:rsid w:val="009731F3"/>
    <w:rsid w:val="009732B5"/>
    <w:rsid w:val="009737B3"/>
    <w:rsid w:val="00973803"/>
    <w:rsid w:val="0097410E"/>
    <w:rsid w:val="00974AC6"/>
    <w:rsid w:val="0097511A"/>
    <w:rsid w:val="009754B8"/>
    <w:rsid w:val="00975621"/>
    <w:rsid w:val="009758BF"/>
    <w:rsid w:val="00976986"/>
    <w:rsid w:val="00976E06"/>
    <w:rsid w:val="0097732D"/>
    <w:rsid w:val="00977BA6"/>
    <w:rsid w:val="009800CF"/>
    <w:rsid w:val="009805BD"/>
    <w:rsid w:val="00980E86"/>
    <w:rsid w:val="009810FF"/>
    <w:rsid w:val="0098112F"/>
    <w:rsid w:val="009813F1"/>
    <w:rsid w:val="00982128"/>
    <w:rsid w:val="009826A6"/>
    <w:rsid w:val="009829F2"/>
    <w:rsid w:val="00982F4F"/>
    <w:rsid w:val="009833DB"/>
    <w:rsid w:val="0098346A"/>
    <w:rsid w:val="0098361A"/>
    <w:rsid w:val="009837A4"/>
    <w:rsid w:val="00983A5E"/>
    <w:rsid w:val="0098419D"/>
    <w:rsid w:val="00984384"/>
    <w:rsid w:val="00985588"/>
    <w:rsid w:val="00985660"/>
    <w:rsid w:val="00985FDF"/>
    <w:rsid w:val="009864B5"/>
    <w:rsid w:val="00986D41"/>
    <w:rsid w:val="0098713E"/>
    <w:rsid w:val="00987591"/>
    <w:rsid w:val="00987E41"/>
    <w:rsid w:val="0099012B"/>
    <w:rsid w:val="00990EB5"/>
    <w:rsid w:val="00990F62"/>
    <w:rsid w:val="00991D27"/>
    <w:rsid w:val="0099264D"/>
    <w:rsid w:val="00992CDB"/>
    <w:rsid w:val="00993084"/>
    <w:rsid w:val="00993C75"/>
    <w:rsid w:val="00994E36"/>
    <w:rsid w:val="009965D3"/>
    <w:rsid w:val="0099692C"/>
    <w:rsid w:val="00996A25"/>
    <w:rsid w:val="0099768F"/>
    <w:rsid w:val="00997F26"/>
    <w:rsid w:val="00997F8B"/>
    <w:rsid w:val="009A105B"/>
    <w:rsid w:val="009A12FD"/>
    <w:rsid w:val="009A14D7"/>
    <w:rsid w:val="009A18D0"/>
    <w:rsid w:val="009A1A5D"/>
    <w:rsid w:val="009A214B"/>
    <w:rsid w:val="009A283D"/>
    <w:rsid w:val="009A2A8D"/>
    <w:rsid w:val="009A2DA4"/>
    <w:rsid w:val="009A325D"/>
    <w:rsid w:val="009A4777"/>
    <w:rsid w:val="009A50CE"/>
    <w:rsid w:val="009A59D1"/>
    <w:rsid w:val="009A6620"/>
    <w:rsid w:val="009A672A"/>
    <w:rsid w:val="009A6911"/>
    <w:rsid w:val="009A697E"/>
    <w:rsid w:val="009A6AA4"/>
    <w:rsid w:val="009A743B"/>
    <w:rsid w:val="009A748C"/>
    <w:rsid w:val="009B0245"/>
    <w:rsid w:val="009B0328"/>
    <w:rsid w:val="009B07FC"/>
    <w:rsid w:val="009B0826"/>
    <w:rsid w:val="009B09C1"/>
    <w:rsid w:val="009B0F3E"/>
    <w:rsid w:val="009B1528"/>
    <w:rsid w:val="009B15BD"/>
    <w:rsid w:val="009B1609"/>
    <w:rsid w:val="009B23B8"/>
    <w:rsid w:val="009B3449"/>
    <w:rsid w:val="009B369A"/>
    <w:rsid w:val="009B38CE"/>
    <w:rsid w:val="009B3A99"/>
    <w:rsid w:val="009B400D"/>
    <w:rsid w:val="009B41A9"/>
    <w:rsid w:val="009B41CD"/>
    <w:rsid w:val="009B4630"/>
    <w:rsid w:val="009B4751"/>
    <w:rsid w:val="009B47DE"/>
    <w:rsid w:val="009B4C5B"/>
    <w:rsid w:val="009B5503"/>
    <w:rsid w:val="009B55C4"/>
    <w:rsid w:val="009B55E4"/>
    <w:rsid w:val="009B57CD"/>
    <w:rsid w:val="009B583E"/>
    <w:rsid w:val="009B5910"/>
    <w:rsid w:val="009B5E96"/>
    <w:rsid w:val="009B6798"/>
    <w:rsid w:val="009B6E8A"/>
    <w:rsid w:val="009B77D3"/>
    <w:rsid w:val="009B7AC9"/>
    <w:rsid w:val="009B7BA8"/>
    <w:rsid w:val="009B7BBF"/>
    <w:rsid w:val="009B7F9C"/>
    <w:rsid w:val="009C0093"/>
    <w:rsid w:val="009C043C"/>
    <w:rsid w:val="009C0869"/>
    <w:rsid w:val="009C09DA"/>
    <w:rsid w:val="009C0D9D"/>
    <w:rsid w:val="009C114E"/>
    <w:rsid w:val="009C12EC"/>
    <w:rsid w:val="009C190C"/>
    <w:rsid w:val="009C1F89"/>
    <w:rsid w:val="009C2DD3"/>
    <w:rsid w:val="009C31E3"/>
    <w:rsid w:val="009C3813"/>
    <w:rsid w:val="009C395D"/>
    <w:rsid w:val="009C3C1B"/>
    <w:rsid w:val="009C5239"/>
    <w:rsid w:val="009C6CD7"/>
    <w:rsid w:val="009C7277"/>
    <w:rsid w:val="009C7308"/>
    <w:rsid w:val="009C7403"/>
    <w:rsid w:val="009D07C9"/>
    <w:rsid w:val="009D0FE5"/>
    <w:rsid w:val="009D1329"/>
    <w:rsid w:val="009D1D4C"/>
    <w:rsid w:val="009D1F93"/>
    <w:rsid w:val="009D290C"/>
    <w:rsid w:val="009D2BF8"/>
    <w:rsid w:val="009D3A8B"/>
    <w:rsid w:val="009D3CF6"/>
    <w:rsid w:val="009D4589"/>
    <w:rsid w:val="009D4638"/>
    <w:rsid w:val="009D50FF"/>
    <w:rsid w:val="009D55CE"/>
    <w:rsid w:val="009D5606"/>
    <w:rsid w:val="009D5886"/>
    <w:rsid w:val="009D5B51"/>
    <w:rsid w:val="009D5D05"/>
    <w:rsid w:val="009D67EE"/>
    <w:rsid w:val="009D6D1C"/>
    <w:rsid w:val="009D75EA"/>
    <w:rsid w:val="009D7C67"/>
    <w:rsid w:val="009E04F8"/>
    <w:rsid w:val="009E069C"/>
    <w:rsid w:val="009E06C7"/>
    <w:rsid w:val="009E0738"/>
    <w:rsid w:val="009E0BAF"/>
    <w:rsid w:val="009E166B"/>
    <w:rsid w:val="009E1BA1"/>
    <w:rsid w:val="009E1D7D"/>
    <w:rsid w:val="009E23FA"/>
    <w:rsid w:val="009E2A2B"/>
    <w:rsid w:val="009E2FF4"/>
    <w:rsid w:val="009E3563"/>
    <w:rsid w:val="009E4575"/>
    <w:rsid w:val="009E45D9"/>
    <w:rsid w:val="009E4DC1"/>
    <w:rsid w:val="009E4F2F"/>
    <w:rsid w:val="009E54D6"/>
    <w:rsid w:val="009E5525"/>
    <w:rsid w:val="009E56CE"/>
    <w:rsid w:val="009E578B"/>
    <w:rsid w:val="009E584F"/>
    <w:rsid w:val="009E6309"/>
    <w:rsid w:val="009E68E2"/>
    <w:rsid w:val="009E6914"/>
    <w:rsid w:val="009E6A6D"/>
    <w:rsid w:val="009E71C0"/>
    <w:rsid w:val="009E74A1"/>
    <w:rsid w:val="009E7A59"/>
    <w:rsid w:val="009E7EE8"/>
    <w:rsid w:val="009F00FE"/>
    <w:rsid w:val="009F010F"/>
    <w:rsid w:val="009F1931"/>
    <w:rsid w:val="009F23C3"/>
    <w:rsid w:val="009F2A53"/>
    <w:rsid w:val="009F2CCC"/>
    <w:rsid w:val="009F2F61"/>
    <w:rsid w:val="009F31F6"/>
    <w:rsid w:val="009F3C5B"/>
    <w:rsid w:val="009F3E7E"/>
    <w:rsid w:val="009F4A55"/>
    <w:rsid w:val="009F5073"/>
    <w:rsid w:val="009F5310"/>
    <w:rsid w:val="009F535C"/>
    <w:rsid w:val="009F5707"/>
    <w:rsid w:val="009F5DF1"/>
    <w:rsid w:val="009F5FDC"/>
    <w:rsid w:val="009F617B"/>
    <w:rsid w:val="009F65D7"/>
    <w:rsid w:val="009F6611"/>
    <w:rsid w:val="009F69A6"/>
    <w:rsid w:val="00A0061B"/>
    <w:rsid w:val="00A010A3"/>
    <w:rsid w:val="00A012A8"/>
    <w:rsid w:val="00A018BD"/>
    <w:rsid w:val="00A018E9"/>
    <w:rsid w:val="00A01B65"/>
    <w:rsid w:val="00A02284"/>
    <w:rsid w:val="00A0236E"/>
    <w:rsid w:val="00A02566"/>
    <w:rsid w:val="00A028D6"/>
    <w:rsid w:val="00A03ECA"/>
    <w:rsid w:val="00A041B2"/>
    <w:rsid w:val="00A04447"/>
    <w:rsid w:val="00A046D1"/>
    <w:rsid w:val="00A04AAD"/>
    <w:rsid w:val="00A04CA6"/>
    <w:rsid w:val="00A04DCB"/>
    <w:rsid w:val="00A04FF6"/>
    <w:rsid w:val="00A052C4"/>
    <w:rsid w:val="00A052E6"/>
    <w:rsid w:val="00A059F0"/>
    <w:rsid w:val="00A05B25"/>
    <w:rsid w:val="00A05C68"/>
    <w:rsid w:val="00A05DCD"/>
    <w:rsid w:val="00A06A2B"/>
    <w:rsid w:val="00A06AA3"/>
    <w:rsid w:val="00A06BA9"/>
    <w:rsid w:val="00A07513"/>
    <w:rsid w:val="00A07643"/>
    <w:rsid w:val="00A079E8"/>
    <w:rsid w:val="00A07E6F"/>
    <w:rsid w:val="00A100DF"/>
    <w:rsid w:val="00A103D6"/>
    <w:rsid w:val="00A1042D"/>
    <w:rsid w:val="00A105CC"/>
    <w:rsid w:val="00A107A9"/>
    <w:rsid w:val="00A107C0"/>
    <w:rsid w:val="00A10A68"/>
    <w:rsid w:val="00A11974"/>
    <w:rsid w:val="00A11E19"/>
    <w:rsid w:val="00A1213C"/>
    <w:rsid w:val="00A123BC"/>
    <w:rsid w:val="00A12837"/>
    <w:rsid w:val="00A1317F"/>
    <w:rsid w:val="00A13BFA"/>
    <w:rsid w:val="00A14A08"/>
    <w:rsid w:val="00A14DA0"/>
    <w:rsid w:val="00A1623B"/>
    <w:rsid w:val="00A16AF9"/>
    <w:rsid w:val="00A1726B"/>
    <w:rsid w:val="00A177C1"/>
    <w:rsid w:val="00A17A86"/>
    <w:rsid w:val="00A206DE"/>
    <w:rsid w:val="00A208A8"/>
    <w:rsid w:val="00A20AF0"/>
    <w:rsid w:val="00A2123E"/>
    <w:rsid w:val="00A21424"/>
    <w:rsid w:val="00A214C6"/>
    <w:rsid w:val="00A224E1"/>
    <w:rsid w:val="00A2308C"/>
    <w:rsid w:val="00A234A1"/>
    <w:rsid w:val="00A2428D"/>
    <w:rsid w:val="00A242DB"/>
    <w:rsid w:val="00A2466E"/>
    <w:rsid w:val="00A247DC"/>
    <w:rsid w:val="00A24A5C"/>
    <w:rsid w:val="00A24FFC"/>
    <w:rsid w:val="00A25154"/>
    <w:rsid w:val="00A2570D"/>
    <w:rsid w:val="00A25A51"/>
    <w:rsid w:val="00A25EE3"/>
    <w:rsid w:val="00A26038"/>
    <w:rsid w:val="00A2637D"/>
    <w:rsid w:val="00A26DDA"/>
    <w:rsid w:val="00A27199"/>
    <w:rsid w:val="00A2725C"/>
    <w:rsid w:val="00A27687"/>
    <w:rsid w:val="00A27E94"/>
    <w:rsid w:val="00A27F90"/>
    <w:rsid w:val="00A307B3"/>
    <w:rsid w:val="00A30B74"/>
    <w:rsid w:val="00A31732"/>
    <w:rsid w:val="00A3214E"/>
    <w:rsid w:val="00A3218F"/>
    <w:rsid w:val="00A32AF5"/>
    <w:rsid w:val="00A32D5B"/>
    <w:rsid w:val="00A33D48"/>
    <w:rsid w:val="00A33D71"/>
    <w:rsid w:val="00A34162"/>
    <w:rsid w:val="00A34188"/>
    <w:rsid w:val="00A34AFD"/>
    <w:rsid w:val="00A357BA"/>
    <w:rsid w:val="00A36022"/>
    <w:rsid w:val="00A36388"/>
    <w:rsid w:val="00A378C5"/>
    <w:rsid w:val="00A37D28"/>
    <w:rsid w:val="00A37F11"/>
    <w:rsid w:val="00A37FC8"/>
    <w:rsid w:val="00A40635"/>
    <w:rsid w:val="00A40E4F"/>
    <w:rsid w:val="00A411D1"/>
    <w:rsid w:val="00A413A3"/>
    <w:rsid w:val="00A41E0F"/>
    <w:rsid w:val="00A421E5"/>
    <w:rsid w:val="00A42396"/>
    <w:rsid w:val="00A42668"/>
    <w:rsid w:val="00A43010"/>
    <w:rsid w:val="00A4315A"/>
    <w:rsid w:val="00A43CFC"/>
    <w:rsid w:val="00A43D8B"/>
    <w:rsid w:val="00A43DE7"/>
    <w:rsid w:val="00A4436E"/>
    <w:rsid w:val="00A44942"/>
    <w:rsid w:val="00A44C27"/>
    <w:rsid w:val="00A44DCE"/>
    <w:rsid w:val="00A45196"/>
    <w:rsid w:val="00A45868"/>
    <w:rsid w:val="00A45FBB"/>
    <w:rsid w:val="00A467BC"/>
    <w:rsid w:val="00A4680B"/>
    <w:rsid w:val="00A473A9"/>
    <w:rsid w:val="00A50802"/>
    <w:rsid w:val="00A50F23"/>
    <w:rsid w:val="00A515CF"/>
    <w:rsid w:val="00A517B5"/>
    <w:rsid w:val="00A51899"/>
    <w:rsid w:val="00A51940"/>
    <w:rsid w:val="00A52083"/>
    <w:rsid w:val="00A52956"/>
    <w:rsid w:val="00A52A07"/>
    <w:rsid w:val="00A52D43"/>
    <w:rsid w:val="00A52E4F"/>
    <w:rsid w:val="00A5421D"/>
    <w:rsid w:val="00A54C80"/>
    <w:rsid w:val="00A54C89"/>
    <w:rsid w:val="00A5507B"/>
    <w:rsid w:val="00A55261"/>
    <w:rsid w:val="00A56114"/>
    <w:rsid w:val="00A564BC"/>
    <w:rsid w:val="00A566D6"/>
    <w:rsid w:val="00A567B7"/>
    <w:rsid w:val="00A577DF"/>
    <w:rsid w:val="00A57C8D"/>
    <w:rsid w:val="00A57F6C"/>
    <w:rsid w:val="00A60BD9"/>
    <w:rsid w:val="00A61506"/>
    <w:rsid w:val="00A6243D"/>
    <w:rsid w:val="00A63681"/>
    <w:rsid w:val="00A637D6"/>
    <w:rsid w:val="00A639A6"/>
    <w:rsid w:val="00A63ADA"/>
    <w:rsid w:val="00A64317"/>
    <w:rsid w:val="00A64757"/>
    <w:rsid w:val="00A64A14"/>
    <w:rsid w:val="00A64A5D"/>
    <w:rsid w:val="00A64EAE"/>
    <w:rsid w:val="00A65315"/>
    <w:rsid w:val="00A6543C"/>
    <w:rsid w:val="00A65796"/>
    <w:rsid w:val="00A65F18"/>
    <w:rsid w:val="00A65FE8"/>
    <w:rsid w:val="00A66518"/>
    <w:rsid w:val="00A66561"/>
    <w:rsid w:val="00A665D7"/>
    <w:rsid w:val="00A666AD"/>
    <w:rsid w:val="00A66BCE"/>
    <w:rsid w:val="00A66C6D"/>
    <w:rsid w:val="00A6766A"/>
    <w:rsid w:val="00A678E3"/>
    <w:rsid w:val="00A67EFF"/>
    <w:rsid w:val="00A70E0B"/>
    <w:rsid w:val="00A71433"/>
    <w:rsid w:val="00A71C08"/>
    <w:rsid w:val="00A7221F"/>
    <w:rsid w:val="00A7286E"/>
    <w:rsid w:val="00A72A40"/>
    <w:rsid w:val="00A730F5"/>
    <w:rsid w:val="00A73118"/>
    <w:rsid w:val="00A73575"/>
    <w:rsid w:val="00A73BCF"/>
    <w:rsid w:val="00A73C33"/>
    <w:rsid w:val="00A73EE0"/>
    <w:rsid w:val="00A73FC1"/>
    <w:rsid w:val="00A74104"/>
    <w:rsid w:val="00A74B03"/>
    <w:rsid w:val="00A750A9"/>
    <w:rsid w:val="00A753A1"/>
    <w:rsid w:val="00A76480"/>
    <w:rsid w:val="00A765B2"/>
    <w:rsid w:val="00A769EE"/>
    <w:rsid w:val="00A77178"/>
    <w:rsid w:val="00A77359"/>
    <w:rsid w:val="00A7744D"/>
    <w:rsid w:val="00A775DD"/>
    <w:rsid w:val="00A7761F"/>
    <w:rsid w:val="00A776F8"/>
    <w:rsid w:val="00A77884"/>
    <w:rsid w:val="00A77A6B"/>
    <w:rsid w:val="00A77B16"/>
    <w:rsid w:val="00A80264"/>
    <w:rsid w:val="00A80A99"/>
    <w:rsid w:val="00A80EE3"/>
    <w:rsid w:val="00A81749"/>
    <w:rsid w:val="00A8179D"/>
    <w:rsid w:val="00A818C3"/>
    <w:rsid w:val="00A822F5"/>
    <w:rsid w:val="00A82527"/>
    <w:rsid w:val="00A82F5A"/>
    <w:rsid w:val="00A83A4C"/>
    <w:rsid w:val="00A83A86"/>
    <w:rsid w:val="00A83E9B"/>
    <w:rsid w:val="00A83FCD"/>
    <w:rsid w:val="00A84B92"/>
    <w:rsid w:val="00A84CEF"/>
    <w:rsid w:val="00A851C8"/>
    <w:rsid w:val="00A855A9"/>
    <w:rsid w:val="00A855D7"/>
    <w:rsid w:val="00A856AC"/>
    <w:rsid w:val="00A861B2"/>
    <w:rsid w:val="00A86593"/>
    <w:rsid w:val="00A8670D"/>
    <w:rsid w:val="00A86C52"/>
    <w:rsid w:val="00A86F91"/>
    <w:rsid w:val="00A877BA"/>
    <w:rsid w:val="00A877F3"/>
    <w:rsid w:val="00A87D3B"/>
    <w:rsid w:val="00A87FC7"/>
    <w:rsid w:val="00A902F9"/>
    <w:rsid w:val="00A905B5"/>
    <w:rsid w:val="00A90701"/>
    <w:rsid w:val="00A90B82"/>
    <w:rsid w:val="00A90D1A"/>
    <w:rsid w:val="00A917A6"/>
    <w:rsid w:val="00A917F1"/>
    <w:rsid w:val="00A918EB"/>
    <w:rsid w:val="00A91B3B"/>
    <w:rsid w:val="00A91CD4"/>
    <w:rsid w:val="00A922DC"/>
    <w:rsid w:val="00A92F94"/>
    <w:rsid w:val="00A9319E"/>
    <w:rsid w:val="00A93563"/>
    <w:rsid w:val="00A935A8"/>
    <w:rsid w:val="00A9372F"/>
    <w:rsid w:val="00A94124"/>
    <w:rsid w:val="00A94583"/>
    <w:rsid w:val="00A94E29"/>
    <w:rsid w:val="00A94F02"/>
    <w:rsid w:val="00A95484"/>
    <w:rsid w:val="00A95A9C"/>
    <w:rsid w:val="00A95BE4"/>
    <w:rsid w:val="00A95E3F"/>
    <w:rsid w:val="00A95F71"/>
    <w:rsid w:val="00A96400"/>
    <w:rsid w:val="00A96646"/>
    <w:rsid w:val="00A9768D"/>
    <w:rsid w:val="00A978CA"/>
    <w:rsid w:val="00A979BB"/>
    <w:rsid w:val="00AA0440"/>
    <w:rsid w:val="00AA0EBB"/>
    <w:rsid w:val="00AA133A"/>
    <w:rsid w:val="00AA13BA"/>
    <w:rsid w:val="00AA22B5"/>
    <w:rsid w:val="00AA2B30"/>
    <w:rsid w:val="00AA3977"/>
    <w:rsid w:val="00AA3FAB"/>
    <w:rsid w:val="00AA40BA"/>
    <w:rsid w:val="00AA4A6B"/>
    <w:rsid w:val="00AA4C54"/>
    <w:rsid w:val="00AA5D16"/>
    <w:rsid w:val="00AA5EE6"/>
    <w:rsid w:val="00AA5F19"/>
    <w:rsid w:val="00AA66C0"/>
    <w:rsid w:val="00AA730C"/>
    <w:rsid w:val="00AA73E3"/>
    <w:rsid w:val="00AA7E6F"/>
    <w:rsid w:val="00AA7FDF"/>
    <w:rsid w:val="00AB17F5"/>
    <w:rsid w:val="00AB1840"/>
    <w:rsid w:val="00AB1D05"/>
    <w:rsid w:val="00AB1EE4"/>
    <w:rsid w:val="00AB1F01"/>
    <w:rsid w:val="00AB2197"/>
    <w:rsid w:val="00AB2709"/>
    <w:rsid w:val="00AB272B"/>
    <w:rsid w:val="00AB32FC"/>
    <w:rsid w:val="00AB3C36"/>
    <w:rsid w:val="00AB42CF"/>
    <w:rsid w:val="00AB480A"/>
    <w:rsid w:val="00AB5344"/>
    <w:rsid w:val="00AB548A"/>
    <w:rsid w:val="00AB54B6"/>
    <w:rsid w:val="00AB54C6"/>
    <w:rsid w:val="00AB5610"/>
    <w:rsid w:val="00AB58B1"/>
    <w:rsid w:val="00AB63F5"/>
    <w:rsid w:val="00AB66AC"/>
    <w:rsid w:val="00AB75D9"/>
    <w:rsid w:val="00AB78BD"/>
    <w:rsid w:val="00AC1090"/>
    <w:rsid w:val="00AC126B"/>
    <w:rsid w:val="00AC181A"/>
    <w:rsid w:val="00AC1B1F"/>
    <w:rsid w:val="00AC1B7C"/>
    <w:rsid w:val="00AC1B9E"/>
    <w:rsid w:val="00AC2207"/>
    <w:rsid w:val="00AC2691"/>
    <w:rsid w:val="00AC2862"/>
    <w:rsid w:val="00AC2C3C"/>
    <w:rsid w:val="00AC2C97"/>
    <w:rsid w:val="00AC2FBB"/>
    <w:rsid w:val="00AC33D2"/>
    <w:rsid w:val="00AC3BE8"/>
    <w:rsid w:val="00AC3D91"/>
    <w:rsid w:val="00AC3DFB"/>
    <w:rsid w:val="00AC4632"/>
    <w:rsid w:val="00AC4F68"/>
    <w:rsid w:val="00AC4F72"/>
    <w:rsid w:val="00AC5054"/>
    <w:rsid w:val="00AC523B"/>
    <w:rsid w:val="00AC5616"/>
    <w:rsid w:val="00AC572D"/>
    <w:rsid w:val="00AC58D4"/>
    <w:rsid w:val="00AC5F67"/>
    <w:rsid w:val="00AC6033"/>
    <w:rsid w:val="00AC6388"/>
    <w:rsid w:val="00AC6C75"/>
    <w:rsid w:val="00AC6FA8"/>
    <w:rsid w:val="00AC730E"/>
    <w:rsid w:val="00AC7C07"/>
    <w:rsid w:val="00AC7CD2"/>
    <w:rsid w:val="00AD0AF7"/>
    <w:rsid w:val="00AD0BC0"/>
    <w:rsid w:val="00AD0F65"/>
    <w:rsid w:val="00AD16BB"/>
    <w:rsid w:val="00AD197B"/>
    <w:rsid w:val="00AD1B66"/>
    <w:rsid w:val="00AD1CAF"/>
    <w:rsid w:val="00AD225D"/>
    <w:rsid w:val="00AD283E"/>
    <w:rsid w:val="00AD2CFE"/>
    <w:rsid w:val="00AD361C"/>
    <w:rsid w:val="00AD5292"/>
    <w:rsid w:val="00AD5363"/>
    <w:rsid w:val="00AD539E"/>
    <w:rsid w:val="00AD57D8"/>
    <w:rsid w:val="00AD58DB"/>
    <w:rsid w:val="00AD5F9B"/>
    <w:rsid w:val="00AD640D"/>
    <w:rsid w:val="00AD6DAB"/>
    <w:rsid w:val="00AD713C"/>
    <w:rsid w:val="00AD79CF"/>
    <w:rsid w:val="00AD7E31"/>
    <w:rsid w:val="00AE155E"/>
    <w:rsid w:val="00AE1859"/>
    <w:rsid w:val="00AE18BA"/>
    <w:rsid w:val="00AE18FA"/>
    <w:rsid w:val="00AE1C13"/>
    <w:rsid w:val="00AE20E0"/>
    <w:rsid w:val="00AE2191"/>
    <w:rsid w:val="00AE241C"/>
    <w:rsid w:val="00AE2464"/>
    <w:rsid w:val="00AE27EE"/>
    <w:rsid w:val="00AE2A5A"/>
    <w:rsid w:val="00AE305C"/>
    <w:rsid w:val="00AE34FF"/>
    <w:rsid w:val="00AE369D"/>
    <w:rsid w:val="00AE3DCD"/>
    <w:rsid w:val="00AE4982"/>
    <w:rsid w:val="00AE4A66"/>
    <w:rsid w:val="00AE4EA0"/>
    <w:rsid w:val="00AE587E"/>
    <w:rsid w:val="00AE5A53"/>
    <w:rsid w:val="00AE5AA6"/>
    <w:rsid w:val="00AE5AB8"/>
    <w:rsid w:val="00AE5E23"/>
    <w:rsid w:val="00AE6C1C"/>
    <w:rsid w:val="00AE7268"/>
    <w:rsid w:val="00AE7790"/>
    <w:rsid w:val="00AE77CF"/>
    <w:rsid w:val="00AE7A4A"/>
    <w:rsid w:val="00AF0003"/>
    <w:rsid w:val="00AF06DD"/>
    <w:rsid w:val="00AF0D84"/>
    <w:rsid w:val="00AF1008"/>
    <w:rsid w:val="00AF20E2"/>
    <w:rsid w:val="00AF22F3"/>
    <w:rsid w:val="00AF2B93"/>
    <w:rsid w:val="00AF2F12"/>
    <w:rsid w:val="00AF3C05"/>
    <w:rsid w:val="00AF48B5"/>
    <w:rsid w:val="00AF4A92"/>
    <w:rsid w:val="00AF4DE9"/>
    <w:rsid w:val="00AF542E"/>
    <w:rsid w:val="00AF5B75"/>
    <w:rsid w:val="00AF616A"/>
    <w:rsid w:val="00AF619C"/>
    <w:rsid w:val="00AF65F0"/>
    <w:rsid w:val="00AF69EE"/>
    <w:rsid w:val="00AF6FB8"/>
    <w:rsid w:val="00AF7171"/>
    <w:rsid w:val="00AF77E5"/>
    <w:rsid w:val="00B00094"/>
    <w:rsid w:val="00B000F2"/>
    <w:rsid w:val="00B0016A"/>
    <w:rsid w:val="00B002D6"/>
    <w:rsid w:val="00B00C5D"/>
    <w:rsid w:val="00B0128F"/>
    <w:rsid w:val="00B014E5"/>
    <w:rsid w:val="00B0157F"/>
    <w:rsid w:val="00B01E16"/>
    <w:rsid w:val="00B01ECE"/>
    <w:rsid w:val="00B01F12"/>
    <w:rsid w:val="00B0259D"/>
    <w:rsid w:val="00B02CA3"/>
    <w:rsid w:val="00B03744"/>
    <w:rsid w:val="00B03844"/>
    <w:rsid w:val="00B04614"/>
    <w:rsid w:val="00B05710"/>
    <w:rsid w:val="00B0580A"/>
    <w:rsid w:val="00B05953"/>
    <w:rsid w:val="00B05D68"/>
    <w:rsid w:val="00B05DFF"/>
    <w:rsid w:val="00B05E9E"/>
    <w:rsid w:val="00B0621E"/>
    <w:rsid w:val="00B06547"/>
    <w:rsid w:val="00B0656C"/>
    <w:rsid w:val="00B07A9F"/>
    <w:rsid w:val="00B07B95"/>
    <w:rsid w:val="00B101B7"/>
    <w:rsid w:val="00B101FD"/>
    <w:rsid w:val="00B107AB"/>
    <w:rsid w:val="00B10968"/>
    <w:rsid w:val="00B109AE"/>
    <w:rsid w:val="00B10D41"/>
    <w:rsid w:val="00B1139C"/>
    <w:rsid w:val="00B114A7"/>
    <w:rsid w:val="00B11BF4"/>
    <w:rsid w:val="00B11FEB"/>
    <w:rsid w:val="00B12658"/>
    <w:rsid w:val="00B12B29"/>
    <w:rsid w:val="00B12E5B"/>
    <w:rsid w:val="00B13FD8"/>
    <w:rsid w:val="00B145A1"/>
    <w:rsid w:val="00B14E5E"/>
    <w:rsid w:val="00B1523B"/>
    <w:rsid w:val="00B153C4"/>
    <w:rsid w:val="00B1545E"/>
    <w:rsid w:val="00B156C3"/>
    <w:rsid w:val="00B15914"/>
    <w:rsid w:val="00B1595E"/>
    <w:rsid w:val="00B15A4A"/>
    <w:rsid w:val="00B15D21"/>
    <w:rsid w:val="00B16200"/>
    <w:rsid w:val="00B1628E"/>
    <w:rsid w:val="00B16A2B"/>
    <w:rsid w:val="00B17265"/>
    <w:rsid w:val="00B174F3"/>
    <w:rsid w:val="00B17E94"/>
    <w:rsid w:val="00B2110A"/>
    <w:rsid w:val="00B21986"/>
    <w:rsid w:val="00B22CC6"/>
    <w:rsid w:val="00B22D6C"/>
    <w:rsid w:val="00B22E74"/>
    <w:rsid w:val="00B237A2"/>
    <w:rsid w:val="00B23A69"/>
    <w:rsid w:val="00B240D5"/>
    <w:rsid w:val="00B240EE"/>
    <w:rsid w:val="00B24764"/>
    <w:rsid w:val="00B25020"/>
    <w:rsid w:val="00B253D5"/>
    <w:rsid w:val="00B254A6"/>
    <w:rsid w:val="00B25BAF"/>
    <w:rsid w:val="00B2601D"/>
    <w:rsid w:val="00B26351"/>
    <w:rsid w:val="00B264BF"/>
    <w:rsid w:val="00B267A0"/>
    <w:rsid w:val="00B269B5"/>
    <w:rsid w:val="00B26A70"/>
    <w:rsid w:val="00B26B68"/>
    <w:rsid w:val="00B27749"/>
    <w:rsid w:val="00B277D0"/>
    <w:rsid w:val="00B27DE3"/>
    <w:rsid w:val="00B30DE0"/>
    <w:rsid w:val="00B310D1"/>
    <w:rsid w:val="00B311F8"/>
    <w:rsid w:val="00B312F5"/>
    <w:rsid w:val="00B314C5"/>
    <w:rsid w:val="00B317BF"/>
    <w:rsid w:val="00B318D7"/>
    <w:rsid w:val="00B32A47"/>
    <w:rsid w:val="00B32AA5"/>
    <w:rsid w:val="00B32DD9"/>
    <w:rsid w:val="00B32ED3"/>
    <w:rsid w:val="00B3338C"/>
    <w:rsid w:val="00B3374B"/>
    <w:rsid w:val="00B338F1"/>
    <w:rsid w:val="00B3430F"/>
    <w:rsid w:val="00B34483"/>
    <w:rsid w:val="00B352C3"/>
    <w:rsid w:val="00B354A1"/>
    <w:rsid w:val="00B35604"/>
    <w:rsid w:val="00B35614"/>
    <w:rsid w:val="00B35E82"/>
    <w:rsid w:val="00B36004"/>
    <w:rsid w:val="00B366EA"/>
    <w:rsid w:val="00B3695D"/>
    <w:rsid w:val="00B373B0"/>
    <w:rsid w:val="00B37481"/>
    <w:rsid w:val="00B37822"/>
    <w:rsid w:val="00B37EBD"/>
    <w:rsid w:val="00B40892"/>
    <w:rsid w:val="00B40D96"/>
    <w:rsid w:val="00B40EDA"/>
    <w:rsid w:val="00B4151D"/>
    <w:rsid w:val="00B41698"/>
    <w:rsid w:val="00B42FA4"/>
    <w:rsid w:val="00B43171"/>
    <w:rsid w:val="00B43AC9"/>
    <w:rsid w:val="00B4423E"/>
    <w:rsid w:val="00B447A0"/>
    <w:rsid w:val="00B447A6"/>
    <w:rsid w:val="00B44C56"/>
    <w:rsid w:val="00B450AA"/>
    <w:rsid w:val="00B459C8"/>
    <w:rsid w:val="00B45C79"/>
    <w:rsid w:val="00B4678F"/>
    <w:rsid w:val="00B46B2B"/>
    <w:rsid w:val="00B46BFF"/>
    <w:rsid w:val="00B46CC1"/>
    <w:rsid w:val="00B46E72"/>
    <w:rsid w:val="00B46FB9"/>
    <w:rsid w:val="00B4707E"/>
    <w:rsid w:val="00B4752C"/>
    <w:rsid w:val="00B5001A"/>
    <w:rsid w:val="00B50197"/>
    <w:rsid w:val="00B503E4"/>
    <w:rsid w:val="00B504F7"/>
    <w:rsid w:val="00B506C9"/>
    <w:rsid w:val="00B508AF"/>
    <w:rsid w:val="00B50B5B"/>
    <w:rsid w:val="00B518BA"/>
    <w:rsid w:val="00B51DD1"/>
    <w:rsid w:val="00B52229"/>
    <w:rsid w:val="00B527B0"/>
    <w:rsid w:val="00B52D91"/>
    <w:rsid w:val="00B52E25"/>
    <w:rsid w:val="00B52EF7"/>
    <w:rsid w:val="00B531CA"/>
    <w:rsid w:val="00B5334F"/>
    <w:rsid w:val="00B53853"/>
    <w:rsid w:val="00B53DCC"/>
    <w:rsid w:val="00B53EA0"/>
    <w:rsid w:val="00B53F13"/>
    <w:rsid w:val="00B543DC"/>
    <w:rsid w:val="00B545A4"/>
    <w:rsid w:val="00B54868"/>
    <w:rsid w:val="00B5487B"/>
    <w:rsid w:val="00B5493E"/>
    <w:rsid w:val="00B54C72"/>
    <w:rsid w:val="00B55010"/>
    <w:rsid w:val="00B552C9"/>
    <w:rsid w:val="00B55339"/>
    <w:rsid w:val="00B561AA"/>
    <w:rsid w:val="00B5660A"/>
    <w:rsid w:val="00B56A3C"/>
    <w:rsid w:val="00B57570"/>
    <w:rsid w:val="00B57689"/>
    <w:rsid w:val="00B576D8"/>
    <w:rsid w:val="00B57D3D"/>
    <w:rsid w:val="00B600E6"/>
    <w:rsid w:val="00B604B0"/>
    <w:rsid w:val="00B609C6"/>
    <w:rsid w:val="00B60B12"/>
    <w:rsid w:val="00B61345"/>
    <w:rsid w:val="00B614FF"/>
    <w:rsid w:val="00B61703"/>
    <w:rsid w:val="00B61A65"/>
    <w:rsid w:val="00B61CB6"/>
    <w:rsid w:val="00B6244E"/>
    <w:rsid w:val="00B62898"/>
    <w:rsid w:val="00B62ED2"/>
    <w:rsid w:val="00B630DE"/>
    <w:rsid w:val="00B631B9"/>
    <w:rsid w:val="00B6368F"/>
    <w:rsid w:val="00B637D8"/>
    <w:rsid w:val="00B63ECC"/>
    <w:rsid w:val="00B6442B"/>
    <w:rsid w:val="00B645A5"/>
    <w:rsid w:val="00B647D3"/>
    <w:rsid w:val="00B653CA"/>
    <w:rsid w:val="00B65703"/>
    <w:rsid w:val="00B6576B"/>
    <w:rsid w:val="00B667D8"/>
    <w:rsid w:val="00B67691"/>
    <w:rsid w:val="00B67766"/>
    <w:rsid w:val="00B67B79"/>
    <w:rsid w:val="00B67FEC"/>
    <w:rsid w:val="00B700FB"/>
    <w:rsid w:val="00B70434"/>
    <w:rsid w:val="00B707E6"/>
    <w:rsid w:val="00B70D34"/>
    <w:rsid w:val="00B726B3"/>
    <w:rsid w:val="00B72967"/>
    <w:rsid w:val="00B729AF"/>
    <w:rsid w:val="00B72B9B"/>
    <w:rsid w:val="00B72BF8"/>
    <w:rsid w:val="00B72DA5"/>
    <w:rsid w:val="00B72EB5"/>
    <w:rsid w:val="00B731DE"/>
    <w:rsid w:val="00B73904"/>
    <w:rsid w:val="00B73905"/>
    <w:rsid w:val="00B73C1A"/>
    <w:rsid w:val="00B742A3"/>
    <w:rsid w:val="00B742AD"/>
    <w:rsid w:val="00B750CD"/>
    <w:rsid w:val="00B7513D"/>
    <w:rsid w:val="00B7515B"/>
    <w:rsid w:val="00B75AAB"/>
    <w:rsid w:val="00B75CE1"/>
    <w:rsid w:val="00B7602A"/>
    <w:rsid w:val="00B76DF6"/>
    <w:rsid w:val="00B76FF8"/>
    <w:rsid w:val="00B76FFB"/>
    <w:rsid w:val="00B777B4"/>
    <w:rsid w:val="00B8015B"/>
    <w:rsid w:val="00B80F91"/>
    <w:rsid w:val="00B814B6"/>
    <w:rsid w:val="00B819FD"/>
    <w:rsid w:val="00B81D82"/>
    <w:rsid w:val="00B81E02"/>
    <w:rsid w:val="00B81F50"/>
    <w:rsid w:val="00B824B3"/>
    <w:rsid w:val="00B82509"/>
    <w:rsid w:val="00B827CD"/>
    <w:rsid w:val="00B82E24"/>
    <w:rsid w:val="00B8431E"/>
    <w:rsid w:val="00B84B0D"/>
    <w:rsid w:val="00B84B23"/>
    <w:rsid w:val="00B84CFF"/>
    <w:rsid w:val="00B853A4"/>
    <w:rsid w:val="00B85FE4"/>
    <w:rsid w:val="00B86189"/>
    <w:rsid w:val="00B86AA8"/>
    <w:rsid w:val="00B86B2B"/>
    <w:rsid w:val="00B877A2"/>
    <w:rsid w:val="00B878D6"/>
    <w:rsid w:val="00B87EF6"/>
    <w:rsid w:val="00B902CF"/>
    <w:rsid w:val="00B9055E"/>
    <w:rsid w:val="00B90745"/>
    <w:rsid w:val="00B90764"/>
    <w:rsid w:val="00B90AF6"/>
    <w:rsid w:val="00B90C45"/>
    <w:rsid w:val="00B90D1D"/>
    <w:rsid w:val="00B9147B"/>
    <w:rsid w:val="00B91E85"/>
    <w:rsid w:val="00B92056"/>
    <w:rsid w:val="00B92D4C"/>
    <w:rsid w:val="00B92F41"/>
    <w:rsid w:val="00B93A6A"/>
    <w:rsid w:val="00B93FEF"/>
    <w:rsid w:val="00B94F1D"/>
    <w:rsid w:val="00B958F2"/>
    <w:rsid w:val="00B9590C"/>
    <w:rsid w:val="00B9664C"/>
    <w:rsid w:val="00B96B25"/>
    <w:rsid w:val="00B96BAC"/>
    <w:rsid w:val="00B96DA9"/>
    <w:rsid w:val="00B97152"/>
    <w:rsid w:val="00B9762C"/>
    <w:rsid w:val="00BA00F9"/>
    <w:rsid w:val="00BA016B"/>
    <w:rsid w:val="00BA051D"/>
    <w:rsid w:val="00BA055D"/>
    <w:rsid w:val="00BA0AA7"/>
    <w:rsid w:val="00BA1079"/>
    <w:rsid w:val="00BA112A"/>
    <w:rsid w:val="00BA26AC"/>
    <w:rsid w:val="00BA2AE3"/>
    <w:rsid w:val="00BA2F02"/>
    <w:rsid w:val="00BA4290"/>
    <w:rsid w:val="00BA4370"/>
    <w:rsid w:val="00BA45CA"/>
    <w:rsid w:val="00BA4EE9"/>
    <w:rsid w:val="00BA51A0"/>
    <w:rsid w:val="00BA5639"/>
    <w:rsid w:val="00BA57A7"/>
    <w:rsid w:val="00BA585D"/>
    <w:rsid w:val="00BA5EA9"/>
    <w:rsid w:val="00BA5F81"/>
    <w:rsid w:val="00BA61F9"/>
    <w:rsid w:val="00BA6516"/>
    <w:rsid w:val="00BA6574"/>
    <w:rsid w:val="00BA6917"/>
    <w:rsid w:val="00BA6E41"/>
    <w:rsid w:val="00BA73A5"/>
    <w:rsid w:val="00BA73D0"/>
    <w:rsid w:val="00BA7FF2"/>
    <w:rsid w:val="00BB0158"/>
    <w:rsid w:val="00BB1977"/>
    <w:rsid w:val="00BB1E78"/>
    <w:rsid w:val="00BB2C0D"/>
    <w:rsid w:val="00BB2C53"/>
    <w:rsid w:val="00BB2C63"/>
    <w:rsid w:val="00BB36F0"/>
    <w:rsid w:val="00BB4BC6"/>
    <w:rsid w:val="00BB6E6C"/>
    <w:rsid w:val="00BB708E"/>
    <w:rsid w:val="00BB76F0"/>
    <w:rsid w:val="00BC0B74"/>
    <w:rsid w:val="00BC1288"/>
    <w:rsid w:val="00BC12B0"/>
    <w:rsid w:val="00BC1720"/>
    <w:rsid w:val="00BC17A6"/>
    <w:rsid w:val="00BC19EA"/>
    <w:rsid w:val="00BC204A"/>
    <w:rsid w:val="00BC21CD"/>
    <w:rsid w:val="00BC237A"/>
    <w:rsid w:val="00BC2722"/>
    <w:rsid w:val="00BC3312"/>
    <w:rsid w:val="00BC46E4"/>
    <w:rsid w:val="00BC4707"/>
    <w:rsid w:val="00BC4E66"/>
    <w:rsid w:val="00BC541C"/>
    <w:rsid w:val="00BC5D2E"/>
    <w:rsid w:val="00BC5FAA"/>
    <w:rsid w:val="00BC63FF"/>
    <w:rsid w:val="00BC6BE1"/>
    <w:rsid w:val="00BC6D62"/>
    <w:rsid w:val="00BC74EE"/>
    <w:rsid w:val="00BC7D44"/>
    <w:rsid w:val="00BC7EC4"/>
    <w:rsid w:val="00BD0D32"/>
    <w:rsid w:val="00BD0EAE"/>
    <w:rsid w:val="00BD14D4"/>
    <w:rsid w:val="00BD1C34"/>
    <w:rsid w:val="00BD1F6C"/>
    <w:rsid w:val="00BD2575"/>
    <w:rsid w:val="00BD2609"/>
    <w:rsid w:val="00BD329B"/>
    <w:rsid w:val="00BD3701"/>
    <w:rsid w:val="00BD39B4"/>
    <w:rsid w:val="00BD49D0"/>
    <w:rsid w:val="00BD4A54"/>
    <w:rsid w:val="00BD4A68"/>
    <w:rsid w:val="00BD4C7D"/>
    <w:rsid w:val="00BD4F16"/>
    <w:rsid w:val="00BD5257"/>
    <w:rsid w:val="00BD54F2"/>
    <w:rsid w:val="00BD60EE"/>
    <w:rsid w:val="00BD6538"/>
    <w:rsid w:val="00BD685D"/>
    <w:rsid w:val="00BD7201"/>
    <w:rsid w:val="00BD73E7"/>
    <w:rsid w:val="00BD7850"/>
    <w:rsid w:val="00BD7A5A"/>
    <w:rsid w:val="00BE0238"/>
    <w:rsid w:val="00BE0C68"/>
    <w:rsid w:val="00BE0C9E"/>
    <w:rsid w:val="00BE0E91"/>
    <w:rsid w:val="00BE108B"/>
    <w:rsid w:val="00BE11D3"/>
    <w:rsid w:val="00BE130B"/>
    <w:rsid w:val="00BE16AE"/>
    <w:rsid w:val="00BE172C"/>
    <w:rsid w:val="00BE1A9C"/>
    <w:rsid w:val="00BE1AF4"/>
    <w:rsid w:val="00BE1BD6"/>
    <w:rsid w:val="00BE2081"/>
    <w:rsid w:val="00BE2B91"/>
    <w:rsid w:val="00BE2DB7"/>
    <w:rsid w:val="00BE382D"/>
    <w:rsid w:val="00BE464D"/>
    <w:rsid w:val="00BE46DD"/>
    <w:rsid w:val="00BE4FC3"/>
    <w:rsid w:val="00BE60AB"/>
    <w:rsid w:val="00BE622B"/>
    <w:rsid w:val="00BE6962"/>
    <w:rsid w:val="00BE7A3E"/>
    <w:rsid w:val="00BF0F1A"/>
    <w:rsid w:val="00BF1847"/>
    <w:rsid w:val="00BF1C41"/>
    <w:rsid w:val="00BF25BD"/>
    <w:rsid w:val="00BF29A4"/>
    <w:rsid w:val="00BF2BAD"/>
    <w:rsid w:val="00BF2D69"/>
    <w:rsid w:val="00BF3D79"/>
    <w:rsid w:val="00BF3FC6"/>
    <w:rsid w:val="00BF4296"/>
    <w:rsid w:val="00BF46C8"/>
    <w:rsid w:val="00BF5398"/>
    <w:rsid w:val="00BF5F8C"/>
    <w:rsid w:val="00BF6B0A"/>
    <w:rsid w:val="00BF7390"/>
    <w:rsid w:val="00BF7595"/>
    <w:rsid w:val="00BF7796"/>
    <w:rsid w:val="00BF7EE5"/>
    <w:rsid w:val="00C00192"/>
    <w:rsid w:val="00C0066A"/>
    <w:rsid w:val="00C00D0D"/>
    <w:rsid w:val="00C011D4"/>
    <w:rsid w:val="00C017E4"/>
    <w:rsid w:val="00C0194A"/>
    <w:rsid w:val="00C02373"/>
    <w:rsid w:val="00C0265A"/>
    <w:rsid w:val="00C0372C"/>
    <w:rsid w:val="00C03CDE"/>
    <w:rsid w:val="00C046CA"/>
    <w:rsid w:val="00C04A02"/>
    <w:rsid w:val="00C05701"/>
    <w:rsid w:val="00C0589B"/>
    <w:rsid w:val="00C05BC6"/>
    <w:rsid w:val="00C06407"/>
    <w:rsid w:val="00C06BB6"/>
    <w:rsid w:val="00C07883"/>
    <w:rsid w:val="00C1084B"/>
    <w:rsid w:val="00C11581"/>
    <w:rsid w:val="00C11C3C"/>
    <w:rsid w:val="00C13723"/>
    <w:rsid w:val="00C13884"/>
    <w:rsid w:val="00C1394D"/>
    <w:rsid w:val="00C153A9"/>
    <w:rsid w:val="00C15F05"/>
    <w:rsid w:val="00C164DD"/>
    <w:rsid w:val="00C16CAD"/>
    <w:rsid w:val="00C173CA"/>
    <w:rsid w:val="00C1743F"/>
    <w:rsid w:val="00C17864"/>
    <w:rsid w:val="00C17957"/>
    <w:rsid w:val="00C17B14"/>
    <w:rsid w:val="00C17B8F"/>
    <w:rsid w:val="00C20D88"/>
    <w:rsid w:val="00C2100A"/>
    <w:rsid w:val="00C2146C"/>
    <w:rsid w:val="00C21D2E"/>
    <w:rsid w:val="00C231FA"/>
    <w:rsid w:val="00C232C8"/>
    <w:rsid w:val="00C23A63"/>
    <w:rsid w:val="00C24C34"/>
    <w:rsid w:val="00C24E08"/>
    <w:rsid w:val="00C25165"/>
    <w:rsid w:val="00C257DB"/>
    <w:rsid w:val="00C258DE"/>
    <w:rsid w:val="00C26AC4"/>
    <w:rsid w:val="00C26D04"/>
    <w:rsid w:val="00C26E2D"/>
    <w:rsid w:val="00C27104"/>
    <w:rsid w:val="00C2713B"/>
    <w:rsid w:val="00C27323"/>
    <w:rsid w:val="00C27451"/>
    <w:rsid w:val="00C274E2"/>
    <w:rsid w:val="00C30D00"/>
    <w:rsid w:val="00C31C7F"/>
    <w:rsid w:val="00C31DB7"/>
    <w:rsid w:val="00C31DBC"/>
    <w:rsid w:val="00C31E35"/>
    <w:rsid w:val="00C327AF"/>
    <w:rsid w:val="00C32CF4"/>
    <w:rsid w:val="00C33215"/>
    <w:rsid w:val="00C332BA"/>
    <w:rsid w:val="00C3384B"/>
    <w:rsid w:val="00C33E41"/>
    <w:rsid w:val="00C33F28"/>
    <w:rsid w:val="00C3433D"/>
    <w:rsid w:val="00C34752"/>
    <w:rsid w:val="00C34943"/>
    <w:rsid w:val="00C352EE"/>
    <w:rsid w:val="00C35B2B"/>
    <w:rsid w:val="00C36C47"/>
    <w:rsid w:val="00C37B1D"/>
    <w:rsid w:val="00C406DD"/>
    <w:rsid w:val="00C40DC4"/>
    <w:rsid w:val="00C4113B"/>
    <w:rsid w:val="00C41155"/>
    <w:rsid w:val="00C413D0"/>
    <w:rsid w:val="00C41496"/>
    <w:rsid w:val="00C415AB"/>
    <w:rsid w:val="00C41831"/>
    <w:rsid w:val="00C41F87"/>
    <w:rsid w:val="00C42785"/>
    <w:rsid w:val="00C42E41"/>
    <w:rsid w:val="00C42E82"/>
    <w:rsid w:val="00C433A4"/>
    <w:rsid w:val="00C43579"/>
    <w:rsid w:val="00C43B28"/>
    <w:rsid w:val="00C44FF6"/>
    <w:rsid w:val="00C450E0"/>
    <w:rsid w:val="00C450ED"/>
    <w:rsid w:val="00C456C4"/>
    <w:rsid w:val="00C456F9"/>
    <w:rsid w:val="00C45AAF"/>
    <w:rsid w:val="00C45B0F"/>
    <w:rsid w:val="00C46315"/>
    <w:rsid w:val="00C46B6D"/>
    <w:rsid w:val="00C478AA"/>
    <w:rsid w:val="00C47CEA"/>
    <w:rsid w:val="00C47ED8"/>
    <w:rsid w:val="00C50105"/>
    <w:rsid w:val="00C5057E"/>
    <w:rsid w:val="00C50A39"/>
    <w:rsid w:val="00C50EDC"/>
    <w:rsid w:val="00C5150B"/>
    <w:rsid w:val="00C51BC1"/>
    <w:rsid w:val="00C52FE5"/>
    <w:rsid w:val="00C531DF"/>
    <w:rsid w:val="00C53DD5"/>
    <w:rsid w:val="00C545D7"/>
    <w:rsid w:val="00C545DD"/>
    <w:rsid w:val="00C548B8"/>
    <w:rsid w:val="00C54D33"/>
    <w:rsid w:val="00C54E55"/>
    <w:rsid w:val="00C553BB"/>
    <w:rsid w:val="00C55D85"/>
    <w:rsid w:val="00C55E89"/>
    <w:rsid w:val="00C55F78"/>
    <w:rsid w:val="00C567A4"/>
    <w:rsid w:val="00C57369"/>
    <w:rsid w:val="00C57F05"/>
    <w:rsid w:val="00C60A42"/>
    <w:rsid w:val="00C6165C"/>
    <w:rsid w:val="00C617D3"/>
    <w:rsid w:val="00C61AF5"/>
    <w:rsid w:val="00C61CD8"/>
    <w:rsid w:val="00C62C80"/>
    <w:rsid w:val="00C62E31"/>
    <w:rsid w:val="00C634FC"/>
    <w:rsid w:val="00C63580"/>
    <w:rsid w:val="00C640BA"/>
    <w:rsid w:val="00C64253"/>
    <w:rsid w:val="00C642C4"/>
    <w:rsid w:val="00C64427"/>
    <w:rsid w:val="00C653A1"/>
    <w:rsid w:val="00C65643"/>
    <w:rsid w:val="00C65A77"/>
    <w:rsid w:val="00C66191"/>
    <w:rsid w:val="00C66449"/>
    <w:rsid w:val="00C66AB0"/>
    <w:rsid w:val="00C66D58"/>
    <w:rsid w:val="00C66E93"/>
    <w:rsid w:val="00C6705F"/>
    <w:rsid w:val="00C67333"/>
    <w:rsid w:val="00C67375"/>
    <w:rsid w:val="00C67551"/>
    <w:rsid w:val="00C67CDF"/>
    <w:rsid w:val="00C67E15"/>
    <w:rsid w:val="00C70A9E"/>
    <w:rsid w:val="00C70BFD"/>
    <w:rsid w:val="00C71870"/>
    <w:rsid w:val="00C71AF6"/>
    <w:rsid w:val="00C71CBD"/>
    <w:rsid w:val="00C72097"/>
    <w:rsid w:val="00C72D82"/>
    <w:rsid w:val="00C731AB"/>
    <w:rsid w:val="00C736BE"/>
    <w:rsid w:val="00C7379D"/>
    <w:rsid w:val="00C73A2A"/>
    <w:rsid w:val="00C73DF5"/>
    <w:rsid w:val="00C73FC2"/>
    <w:rsid w:val="00C74121"/>
    <w:rsid w:val="00C74C83"/>
    <w:rsid w:val="00C7626D"/>
    <w:rsid w:val="00C763B8"/>
    <w:rsid w:val="00C76A16"/>
    <w:rsid w:val="00C76C6C"/>
    <w:rsid w:val="00C76D6E"/>
    <w:rsid w:val="00C776CD"/>
    <w:rsid w:val="00C8020E"/>
    <w:rsid w:val="00C80873"/>
    <w:rsid w:val="00C80CF5"/>
    <w:rsid w:val="00C8134F"/>
    <w:rsid w:val="00C813ED"/>
    <w:rsid w:val="00C818D0"/>
    <w:rsid w:val="00C82264"/>
    <w:rsid w:val="00C822FF"/>
    <w:rsid w:val="00C82F59"/>
    <w:rsid w:val="00C83B7A"/>
    <w:rsid w:val="00C83C78"/>
    <w:rsid w:val="00C845D3"/>
    <w:rsid w:val="00C8489F"/>
    <w:rsid w:val="00C84B72"/>
    <w:rsid w:val="00C84D00"/>
    <w:rsid w:val="00C8540F"/>
    <w:rsid w:val="00C85F76"/>
    <w:rsid w:val="00C86004"/>
    <w:rsid w:val="00C860CA"/>
    <w:rsid w:val="00C867FF"/>
    <w:rsid w:val="00C87062"/>
    <w:rsid w:val="00C87837"/>
    <w:rsid w:val="00C87870"/>
    <w:rsid w:val="00C8798E"/>
    <w:rsid w:val="00C900D7"/>
    <w:rsid w:val="00C90412"/>
    <w:rsid w:val="00C90B2B"/>
    <w:rsid w:val="00C910D3"/>
    <w:rsid w:val="00C9118D"/>
    <w:rsid w:val="00C9133A"/>
    <w:rsid w:val="00C9155C"/>
    <w:rsid w:val="00C91CDB"/>
    <w:rsid w:val="00C92718"/>
    <w:rsid w:val="00C92AD5"/>
    <w:rsid w:val="00C931C7"/>
    <w:rsid w:val="00C932E6"/>
    <w:rsid w:val="00C93650"/>
    <w:rsid w:val="00C93BA9"/>
    <w:rsid w:val="00C9499B"/>
    <w:rsid w:val="00C94F56"/>
    <w:rsid w:val="00C95901"/>
    <w:rsid w:val="00C9592A"/>
    <w:rsid w:val="00C95A4D"/>
    <w:rsid w:val="00C95DBE"/>
    <w:rsid w:val="00C95FB1"/>
    <w:rsid w:val="00C9692C"/>
    <w:rsid w:val="00C96D6A"/>
    <w:rsid w:val="00C96E3F"/>
    <w:rsid w:val="00C974D6"/>
    <w:rsid w:val="00C9759D"/>
    <w:rsid w:val="00C975C9"/>
    <w:rsid w:val="00CA0934"/>
    <w:rsid w:val="00CA20FC"/>
    <w:rsid w:val="00CA210D"/>
    <w:rsid w:val="00CA21B7"/>
    <w:rsid w:val="00CA2C27"/>
    <w:rsid w:val="00CA2CD9"/>
    <w:rsid w:val="00CA355A"/>
    <w:rsid w:val="00CA390C"/>
    <w:rsid w:val="00CA3950"/>
    <w:rsid w:val="00CA3B20"/>
    <w:rsid w:val="00CA41F0"/>
    <w:rsid w:val="00CA495A"/>
    <w:rsid w:val="00CA4A18"/>
    <w:rsid w:val="00CA4D49"/>
    <w:rsid w:val="00CA4EB6"/>
    <w:rsid w:val="00CA4EEB"/>
    <w:rsid w:val="00CA5189"/>
    <w:rsid w:val="00CA51E8"/>
    <w:rsid w:val="00CA56A1"/>
    <w:rsid w:val="00CA5C0F"/>
    <w:rsid w:val="00CA5DF0"/>
    <w:rsid w:val="00CA5E37"/>
    <w:rsid w:val="00CA6AE3"/>
    <w:rsid w:val="00CA6E54"/>
    <w:rsid w:val="00CA725E"/>
    <w:rsid w:val="00CA7784"/>
    <w:rsid w:val="00CA79BF"/>
    <w:rsid w:val="00CA7BE9"/>
    <w:rsid w:val="00CB013D"/>
    <w:rsid w:val="00CB070D"/>
    <w:rsid w:val="00CB116F"/>
    <w:rsid w:val="00CB13C9"/>
    <w:rsid w:val="00CB22A7"/>
    <w:rsid w:val="00CB2466"/>
    <w:rsid w:val="00CB25EF"/>
    <w:rsid w:val="00CB2D19"/>
    <w:rsid w:val="00CB4D02"/>
    <w:rsid w:val="00CB4FD0"/>
    <w:rsid w:val="00CB54A2"/>
    <w:rsid w:val="00CB5AE0"/>
    <w:rsid w:val="00CB5E28"/>
    <w:rsid w:val="00CB622F"/>
    <w:rsid w:val="00CB6AB3"/>
    <w:rsid w:val="00CB6C4E"/>
    <w:rsid w:val="00CB6DD9"/>
    <w:rsid w:val="00CB7497"/>
    <w:rsid w:val="00CB7530"/>
    <w:rsid w:val="00CB769B"/>
    <w:rsid w:val="00CB7C3B"/>
    <w:rsid w:val="00CC0146"/>
    <w:rsid w:val="00CC0CDC"/>
    <w:rsid w:val="00CC102A"/>
    <w:rsid w:val="00CC11A9"/>
    <w:rsid w:val="00CC22EF"/>
    <w:rsid w:val="00CC289B"/>
    <w:rsid w:val="00CC29C6"/>
    <w:rsid w:val="00CC3B1E"/>
    <w:rsid w:val="00CC3DBB"/>
    <w:rsid w:val="00CC4199"/>
    <w:rsid w:val="00CC471F"/>
    <w:rsid w:val="00CC4B64"/>
    <w:rsid w:val="00CC4DD1"/>
    <w:rsid w:val="00CC5E6D"/>
    <w:rsid w:val="00CC68AB"/>
    <w:rsid w:val="00CC6B84"/>
    <w:rsid w:val="00CC6EB2"/>
    <w:rsid w:val="00CC7278"/>
    <w:rsid w:val="00CC7406"/>
    <w:rsid w:val="00CC79B1"/>
    <w:rsid w:val="00CC7BF5"/>
    <w:rsid w:val="00CD043B"/>
    <w:rsid w:val="00CD096F"/>
    <w:rsid w:val="00CD0E7A"/>
    <w:rsid w:val="00CD0F66"/>
    <w:rsid w:val="00CD100D"/>
    <w:rsid w:val="00CD105B"/>
    <w:rsid w:val="00CD177E"/>
    <w:rsid w:val="00CD2A26"/>
    <w:rsid w:val="00CD2FE8"/>
    <w:rsid w:val="00CD3249"/>
    <w:rsid w:val="00CD3347"/>
    <w:rsid w:val="00CD3357"/>
    <w:rsid w:val="00CD370D"/>
    <w:rsid w:val="00CD3B60"/>
    <w:rsid w:val="00CD3E5D"/>
    <w:rsid w:val="00CD3F97"/>
    <w:rsid w:val="00CD5549"/>
    <w:rsid w:val="00CD5758"/>
    <w:rsid w:val="00CD57DA"/>
    <w:rsid w:val="00CD5B84"/>
    <w:rsid w:val="00CD62A6"/>
    <w:rsid w:val="00CD689F"/>
    <w:rsid w:val="00CD6F4B"/>
    <w:rsid w:val="00CD7457"/>
    <w:rsid w:val="00CD7D76"/>
    <w:rsid w:val="00CD7EC2"/>
    <w:rsid w:val="00CE01D0"/>
    <w:rsid w:val="00CE172F"/>
    <w:rsid w:val="00CE1B1D"/>
    <w:rsid w:val="00CE2670"/>
    <w:rsid w:val="00CE296A"/>
    <w:rsid w:val="00CE2E93"/>
    <w:rsid w:val="00CE2EC4"/>
    <w:rsid w:val="00CE3538"/>
    <w:rsid w:val="00CE38CB"/>
    <w:rsid w:val="00CE3D40"/>
    <w:rsid w:val="00CE3E90"/>
    <w:rsid w:val="00CE449D"/>
    <w:rsid w:val="00CE54C0"/>
    <w:rsid w:val="00CE56C8"/>
    <w:rsid w:val="00CE58D5"/>
    <w:rsid w:val="00CE5CE7"/>
    <w:rsid w:val="00CE634C"/>
    <w:rsid w:val="00CE674A"/>
    <w:rsid w:val="00CE680A"/>
    <w:rsid w:val="00CE68C9"/>
    <w:rsid w:val="00CE6CF2"/>
    <w:rsid w:val="00CE710C"/>
    <w:rsid w:val="00CE73BB"/>
    <w:rsid w:val="00CE74AE"/>
    <w:rsid w:val="00CE76A3"/>
    <w:rsid w:val="00CE79DD"/>
    <w:rsid w:val="00CF054D"/>
    <w:rsid w:val="00CF06AB"/>
    <w:rsid w:val="00CF17F5"/>
    <w:rsid w:val="00CF1E5F"/>
    <w:rsid w:val="00CF24EA"/>
    <w:rsid w:val="00CF2587"/>
    <w:rsid w:val="00CF3259"/>
    <w:rsid w:val="00CF34A8"/>
    <w:rsid w:val="00CF3977"/>
    <w:rsid w:val="00CF3B28"/>
    <w:rsid w:val="00CF4154"/>
    <w:rsid w:val="00CF421C"/>
    <w:rsid w:val="00CF5051"/>
    <w:rsid w:val="00CF55A5"/>
    <w:rsid w:val="00CF6745"/>
    <w:rsid w:val="00CF689F"/>
    <w:rsid w:val="00CF6B95"/>
    <w:rsid w:val="00CF6EB2"/>
    <w:rsid w:val="00CF7094"/>
    <w:rsid w:val="00CF734C"/>
    <w:rsid w:val="00CF785F"/>
    <w:rsid w:val="00D0020C"/>
    <w:rsid w:val="00D002BC"/>
    <w:rsid w:val="00D003F9"/>
    <w:rsid w:val="00D0170B"/>
    <w:rsid w:val="00D01B85"/>
    <w:rsid w:val="00D02657"/>
    <w:rsid w:val="00D026C3"/>
    <w:rsid w:val="00D02FDE"/>
    <w:rsid w:val="00D0323C"/>
    <w:rsid w:val="00D03A65"/>
    <w:rsid w:val="00D03BB6"/>
    <w:rsid w:val="00D03CBE"/>
    <w:rsid w:val="00D043C6"/>
    <w:rsid w:val="00D04C6C"/>
    <w:rsid w:val="00D05476"/>
    <w:rsid w:val="00D05865"/>
    <w:rsid w:val="00D05942"/>
    <w:rsid w:val="00D061A3"/>
    <w:rsid w:val="00D06758"/>
    <w:rsid w:val="00D06982"/>
    <w:rsid w:val="00D07052"/>
    <w:rsid w:val="00D0750B"/>
    <w:rsid w:val="00D0760D"/>
    <w:rsid w:val="00D077BF"/>
    <w:rsid w:val="00D07ED0"/>
    <w:rsid w:val="00D114C6"/>
    <w:rsid w:val="00D11A0D"/>
    <w:rsid w:val="00D13BA8"/>
    <w:rsid w:val="00D13CB2"/>
    <w:rsid w:val="00D13D46"/>
    <w:rsid w:val="00D13EEA"/>
    <w:rsid w:val="00D13F06"/>
    <w:rsid w:val="00D146E4"/>
    <w:rsid w:val="00D14BEB"/>
    <w:rsid w:val="00D14E06"/>
    <w:rsid w:val="00D14E61"/>
    <w:rsid w:val="00D15517"/>
    <w:rsid w:val="00D15E23"/>
    <w:rsid w:val="00D1627E"/>
    <w:rsid w:val="00D163EA"/>
    <w:rsid w:val="00D1665F"/>
    <w:rsid w:val="00D16A86"/>
    <w:rsid w:val="00D17B9E"/>
    <w:rsid w:val="00D17FAC"/>
    <w:rsid w:val="00D209AC"/>
    <w:rsid w:val="00D209BF"/>
    <w:rsid w:val="00D20CD1"/>
    <w:rsid w:val="00D230B1"/>
    <w:rsid w:val="00D23226"/>
    <w:rsid w:val="00D2396A"/>
    <w:rsid w:val="00D23D69"/>
    <w:rsid w:val="00D24416"/>
    <w:rsid w:val="00D24D82"/>
    <w:rsid w:val="00D2560E"/>
    <w:rsid w:val="00D260D6"/>
    <w:rsid w:val="00D26A6D"/>
    <w:rsid w:val="00D27885"/>
    <w:rsid w:val="00D3012A"/>
    <w:rsid w:val="00D306CC"/>
    <w:rsid w:val="00D307C1"/>
    <w:rsid w:val="00D30889"/>
    <w:rsid w:val="00D30A06"/>
    <w:rsid w:val="00D30A31"/>
    <w:rsid w:val="00D30DF4"/>
    <w:rsid w:val="00D311A1"/>
    <w:rsid w:val="00D317E2"/>
    <w:rsid w:val="00D31923"/>
    <w:rsid w:val="00D31D46"/>
    <w:rsid w:val="00D31D6A"/>
    <w:rsid w:val="00D32311"/>
    <w:rsid w:val="00D3256F"/>
    <w:rsid w:val="00D326DF"/>
    <w:rsid w:val="00D32D0D"/>
    <w:rsid w:val="00D3316C"/>
    <w:rsid w:val="00D334BC"/>
    <w:rsid w:val="00D33568"/>
    <w:rsid w:val="00D337E4"/>
    <w:rsid w:val="00D33A94"/>
    <w:rsid w:val="00D33AF5"/>
    <w:rsid w:val="00D34171"/>
    <w:rsid w:val="00D343B9"/>
    <w:rsid w:val="00D34A2A"/>
    <w:rsid w:val="00D34E3F"/>
    <w:rsid w:val="00D3564C"/>
    <w:rsid w:val="00D35884"/>
    <w:rsid w:val="00D35B27"/>
    <w:rsid w:val="00D36063"/>
    <w:rsid w:val="00D36608"/>
    <w:rsid w:val="00D368F1"/>
    <w:rsid w:val="00D3694F"/>
    <w:rsid w:val="00D3717C"/>
    <w:rsid w:val="00D37CF8"/>
    <w:rsid w:val="00D408A3"/>
    <w:rsid w:val="00D40F14"/>
    <w:rsid w:val="00D4183F"/>
    <w:rsid w:val="00D4248C"/>
    <w:rsid w:val="00D42633"/>
    <w:rsid w:val="00D428D9"/>
    <w:rsid w:val="00D42CFD"/>
    <w:rsid w:val="00D434F7"/>
    <w:rsid w:val="00D4387E"/>
    <w:rsid w:val="00D44259"/>
    <w:rsid w:val="00D443E6"/>
    <w:rsid w:val="00D44ED0"/>
    <w:rsid w:val="00D44F76"/>
    <w:rsid w:val="00D45037"/>
    <w:rsid w:val="00D45A17"/>
    <w:rsid w:val="00D46B39"/>
    <w:rsid w:val="00D46E29"/>
    <w:rsid w:val="00D46F4C"/>
    <w:rsid w:val="00D4740D"/>
    <w:rsid w:val="00D47876"/>
    <w:rsid w:val="00D47944"/>
    <w:rsid w:val="00D47ACD"/>
    <w:rsid w:val="00D47D05"/>
    <w:rsid w:val="00D47FCD"/>
    <w:rsid w:val="00D50307"/>
    <w:rsid w:val="00D51244"/>
    <w:rsid w:val="00D5167E"/>
    <w:rsid w:val="00D51E99"/>
    <w:rsid w:val="00D52486"/>
    <w:rsid w:val="00D52B52"/>
    <w:rsid w:val="00D52CA5"/>
    <w:rsid w:val="00D536D1"/>
    <w:rsid w:val="00D53756"/>
    <w:rsid w:val="00D54D26"/>
    <w:rsid w:val="00D550F6"/>
    <w:rsid w:val="00D55574"/>
    <w:rsid w:val="00D55881"/>
    <w:rsid w:val="00D55E00"/>
    <w:rsid w:val="00D56D24"/>
    <w:rsid w:val="00D57CB4"/>
    <w:rsid w:val="00D57E60"/>
    <w:rsid w:val="00D60896"/>
    <w:rsid w:val="00D60B8D"/>
    <w:rsid w:val="00D60F6C"/>
    <w:rsid w:val="00D61E8E"/>
    <w:rsid w:val="00D62D3A"/>
    <w:rsid w:val="00D62DCF"/>
    <w:rsid w:val="00D63A9C"/>
    <w:rsid w:val="00D63F59"/>
    <w:rsid w:val="00D640EA"/>
    <w:rsid w:val="00D64132"/>
    <w:rsid w:val="00D64441"/>
    <w:rsid w:val="00D645DB"/>
    <w:rsid w:val="00D647F0"/>
    <w:rsid w:val="00D64D60"/>
    <w:rsid w:val="00D64EE2"/>
    <w:rsid w:val="00D6515B"/>
    <w:rsid w:val="00D65423"/>
    <w:rsid w:val="00D6554D"/>
    <w:rsid w:val="00D65C66"/>
    <w:rsid w:val="00D6645A"/>
    <w:rsid w:val="00D664C6"/>
    <w:rsid w:val="00D66799"/>
    <w:rsid w:val="00D669BF"/>
    <w:rsid w:val="00D67315"/>
    <w:rsid w:val="00D67CBA"/>
    <w:rsid w:val="00D67FA1"/>
    <w:rsid w:val="00D70092"/>
    <w:rsid w:val="00D70238"/>
    <w:rsid w:val="00D70800"/>
    <w:rsid w:val="00D713B9"/>
    <w:rsid w:val="00D71A02"/>
    <w:rsid w:val="00D72822"/>
    <w:rsid w:val="00D72AE7"/>
    <w:rsid w:val="00D733C9"/>
    <w:rsid w:val="00D7370F"/>
    <w:rsid w:val="00D73F5A"/>
    <w:rsid w:val="00D744B6"/>
    <w:rsid w:val="00D7450D"/>
    <w:rsid w:val="00D7472C"/>
    <w:rsid w:val="00D75646"/>
    <w:rsid w:val="00D75F00"/>
    <w:rsid w:val="00D760F4"/>
    <w:rsid w:val="00D76755"/>
    <w:rsid w:val="00D76AA7"/>
    <w:rsid w:val="00D76E6F"/>
    <w:rsid w:val="00D777E9"/>
    <w:rsid w:val="00D77AD6"/>
    <w:rsid w:val="00D8071A"/>
    <w:rsid w:val="00D80973"/>
    <w:rsid w:val="00D80A99"/>
    <w:rsid w:val="00D80C34"/>
    <w:rsid w:val="00D80F71"/>
    <w:rsid w:val="00D8199D"/>
    <w:rsid w:val="00D81F51"/>
    <w:rsid w:val="00D826CB"/>
    <w:rsid w:val="00D829BF"/>
    <w:rsid w:val="00D8321F"/>
    <w:rsid w:val="00D83A06"/>
    <w:rsid w:val="00D844AF"/>
    <w:rsid w:val="00D84592"/>
    <w:rsid w:val="00D85057"/>
    <w:rsid w:val="00D85964"/>
    <w:rsid w:val="00D85D49"/>
    <w:rsid w:val="00D85E92"/>
    <w:rsid w:val="00D865AC"/>
    <w:rsid w:val="00D86661"/>
    <w:rsid w:val="00D86FC1"/>
    <w:rsid w:val="00D87070"/>
    <w:rsid w:val="00D87085"/>
    <w:rsid w:val="00D90098"/>
    <w:rsid w:val="00D90701"/>
    <w:rsid w:val="00D90C7B"/>
    <w:rsid w:val="00D914CC"/>
    <w:rsid w:val="00D918DA"/>
    <w:rsid w:val="00D91B68"/>
    <w:rsid w:val="00D91C0C"/>
    <w:rsid w:val="00D91ED9"/>
    <w:rsid w:val="00D91F75"/>
    <w:rsid w:val="00D9211D"/>
    <w:rsid w:val="00D922CD"/>
    <w:rsid w:val="00D9241D"/>
    <w:rsid w:val="00D925FD"/>
    <w:rsid w:val="00D92B51"/>
    <w:rsid w:val="00D92DAA"/>
    <w:rsid w:val="00D92DFC"/>
    <w:rsid w:val="00D93013"/>
    <w:rsid w:val="00D9378D"/>
    <w:rsid w:val="00D93A2F"/>
    <w:rsid w:val="00D93E8A"/>
    <w:rsid w:val="00D941D5"/>
    <w:rsid w:val="00D943CA"/>
    <w:rsid w:val="00D94711"/>
    <w:rsid w:val="00D94749"/>
    <w:rsid w:val="00D95087"/>
    <w:rsid w:val="00D952AC"/>
    <w:rsid w:val="00D954B5"/>
    <w:rsid w:val="00D95961"/>
    <w:rsid w:val="00D96A53"/>
    <w:rsid w:val="00D96DEA"/>
    <w:rsid w:val="00D96F38"/>
    <w:rsid w:val="00D9744F"/>
    <w:rsid w:val="00D979A3"/>
    <w:rsid w:val="00D97C4D"/>
    <w:rsid w:val="00DA0A74"/>
    <w:rsid w:val="00DA0C66"/>
    <w:rsid w:val="00DA0C85"/>
    <w:rsid w:val="00DA0CDA"/>
    <w:rsid w:val="00DA0F3A"/>
    <w:rsid w:val="00DA19DA"/>
    <w:rsid w:val="00DA1DE3"/>
    <w:rsid w:val="00DA1F95"/>
    <w:rsid w:val="00DA200E"/>
    <w:rsid w:val="00DA20F4"/>
    <w:rsid w:val="00DA21C6"/>
    <w:rsid w:val="00DA35D9"/>
    <w:rsid w:val="00DA36D9"/>
    <w:rsid w:val="00DA3A3B"/>
    <w:rsid w:val="00DA45C6"/>
    <w:rsid w:val="00DA499E"/>
    <w:rsid w:val="00DA4AC7"/>
    <w:rsid w:val="00DA54B3"/>
    <w:rsid w:val="00DA5599"/>
    <w:rsid w:val="00DA5D80"/>
    <w:rsid w:val="00DA5DDA"/>
    <w:rsid w:val="00DA5EF2"/>
    <w:rsid w:val="00DA6174"/>
    <w:rsid w:val="00DA67DE"/>
    <w:rsid w:val="00DA69A5"/>
    <w:rsid w:val="00DA7BE3"/>
    <w:rsid w:val="00DA7C1F"/>
    <w:rsid w:val="00DB005E"/>
    <w:rsid w:val="00DB0AC2"/>
    <w:rsid w:val="00DB0F86"/>
    <w:rsid w:val="00DB1074"/>
    <w:rsid w:val="00DB1235"/>
    <w:rsid w:val="00DB1345"/>
    <w:rsid w:val="00DB175D"/>
    <w:rsid w:val="00DB1CA1"/>
    <w:rsid w:val="00DB247E"/>
    <w:rsid w:val="00DB31C3"/>
    <w:rsid w:val="00DB32F6"/>
    <w:rsid w:val="00DB3C90"/>
    <w:rsid w:val="00DB4538"/>
    <w:rsid w:val="00DB468D"/>
    <w:rsid w:val="00DB4866"/>
    <w:rsid w:val="00DB4CB9"/>
    <w:rsid w:val="00DB59B5"/>
    <w:rsid w:val="00DB5D7A"/>
    <w:rsid w:val="00DB69BF"/>
    <w:rsid w:val="00DB6A4D"/>
    <w:rsid w:val="00DB6E7A"/>
    <w:rsid w:val="00DB6F32"/>
    <w:rsid w:val="00DB725F"/>
    <w:rsid w:val="00DC0115"/>
    <w:rsid w:val="00DC178D"/>
    <w:rsid w:val="00DC18CF"/>
    <w:rsid w:val="00DC1C85"/>
    <w:rsid w:val="00DC1FA9"/>
    <w:rsid w:val="00DC21A0"/>
    <w:rsid w:val="00DC25E4"/>
    <w:rsid w:val="00DC291B"/>
    <w:rsid w:val="00DC29B4"/>
    <w:rsid w:val="00DC3731"/>
    <w:rsid w:val="00DC3F16"/>
    <w:rsid w:val="00DC3F66"/>
    <w:rsid w:val="00DC4598"/>
    <w:rsid w:val="00DC4675"/>
    <w:rsid w:val="00DC496E"/>
    <w:rsid w:val="00DC4E41"/>
    <w:rsid w:val="00DC4F4A"/>
    <w:rsid w:val="00DC5E7F"/>
    <w:rsid w:val="00DC618E"/>
    <w:rsid w:val="00DC62DC"/>
    <w:rsid w:val="00DC64F2"/>
    <w:rsid w:val="00DC6B14"/>
    <w:rsid w:val="00DC70EE"/>
    <w:rsid w:val="00DC7535"/>
    <w:rsid w:val="00DD070A"/>
    <w:rsid w:val="00DD0C3F"/>
    <w:rsid w:val="00DD0C91"/>
    <w:rsid w:val="00DD180A"/>
    <w:rsid w:val="00DD1A7B"/>
    <w:rsid w:val="00DD238D"/>
    <w:rsid w:val="00DD2620"/>
    <w:rsid w:val="00DD2B11"/>
    <w:rsid w:val="00DD3738"/>
    <w:rsid w:val="00DD3E73"/>
    <w:rsid w:val="00DD4685"/>
    <w:rsid w:val="00DD478F"/>
    <w:rsid w:val="00DD4A22"/>
    <w:rsid w:val="00DD4DAD"/>
    <w:rsid w:val="00DD6374"/>
    <w:rsid w:val="00DD6F4E"/>
    <w:rsid w:val="00DD7019"/>
    <w:rsid w:val="00DD7037"/>
    <w:rsid w:val="00DD7B08"/>
    <w:rsid w:val="00DE0CD6"/>
    <w:rsid w:val="00DE0F62"/>
    <w:rsid w:val="00DE0FF1"/>
    <w:rsid w:val="00DE217D"/>
    <w:rsid w:val="00DE2430"/>
    <w:rsid w:val="00DE2A9B"/>
    <w:rsid w:val="00DE2DE8"/>
    <w:rsid w:val="00DE37D4"/>
    <w:rsid w:val="00DE3B0A"/>
    <w:rsid w:val="00DE3C0C"/>
    <w:rsid w:val="00DE3F60"/>
    <w:rsid w:val="00DE4317"/>
    <w:rsid w:val="00DE4772"/>
    <w:rsid w:val="00DE47CC"/>
    <w:rsid w:val="00DE4917"/>
    <w:rsid w:val="00DE52CC"/>
    <w:rsid w:val="00DE55EB"/>
    <w:rsid w:val="00DE563F"/>
    <w:rsid w:val="00DE5819"/>
    <w:rsid w:val="00DE6090"/>
    <w:rsid w:val="00DE62C0"/>
    <w:rsid w:val="00DE6C8B"/>
    <w:rsid w:val="00DE73BB"/>
    <w:rsid w:val="00DE7859"/>
    <w:rsid w:val="00DE7C9A"/>
    <w:rsid w:val="00DF032D"/>
    <w:rsid w:val="00DF0353"/>
    <w:rsid w:val="00DF0952"/>
    <w:rsid w:val="00DF0C1E"/>
    <w:rsid w:val="00DF0C34"/>
    <w:rsid w:val="00DF0F09"/>
    <w:rsid w:val="00DF1587"/>
    <w:rsid w:val="00DF222A"/>
    <w:rsid w:val="00DF249D"/>
    <w:rsid w:val="00DF25BA"/>
    <w:rsid w:val="00DF266E"/>
    <w:rsid w:val="00DF2742"/>
    <w:rsid w:val="00DF2A13"/>
    <w:rsid w:val="00DF2EB5"/>
    <w:rsid w:val="00DF30A5"/>
    <w:rsid w:val="00DF381B"/>
    <w:rsid w:val="00DF3C51"/>
    <w:rsid w:val="00DF3C61"/>
    <w:rsid w:val="00DF435A"/>
    <w:rsid w:val="00DF4546"/>
    <w:rsid w:val="00DF4728"/>
    <w:rsid w:val="00DF49E3"/>
    <w:rsid w:val="00DF4AE4"/>
    <w:rsid w:val="00DF4D91"/>
    <w:rsid w:val="00DF4FBE"/>
    <w:rsid w:val="00DF6286"/>
    <w:rsid w:val="00DF6DC3"/>
    <w:rsid w:val="00DF6FA2"/>
    <w:rsid w:val="00DF7017"/>
    <w:rsid w:val="00DF70D4"/>
    <w:rsid w:val="00DF7254"/>
    <w:rsid w:val="00DF7495"/>
    <w:rsid w:val="00DF7E24"/>
    <w:rsid w:val="00E001AE"/>
    <w:rsid w:val="00E004DD"/>
    <w:rsid w:val="00E00C32"/>
    <w:rsid w:val="00E0218A"/>
    <w:rsid w:val="00E02223"/>
    <w:rsid w:val="00E02234"/>
    <w:rsid w:val="00E02510"/>
    <w:rsid w:val="00E0265B"/>
    <w:rsid w:val="00E02870"/>
    <w:rsid w:val="00E03103"/>
    <w:rsid w:val="00E0399A"/>
    <w:rsid w:val="00E04027"/>
    <w:rsid w:val="00E0459C"/>
    <w:rsid w:val="00E046FC"/>
    <w:rsid w:val="00E04DE9"/>
    <w:rsid w:val="00E0545B"/>
    <w:rsid w:val="00E0549B"/>
    <w:rsid w:val="00E0552E"/>
    <w:rsid w:val="00E05751"/>
    <w:rsid w:val="00E058FE"/>
    <w:rsid w:val="00E05958"/>
    <w:rsid w:val="00E05A87"/>
    <w:rsid w:val="00E05F97"/>
    <w:rsid w:val="00E07A7E"/>
    <w:rsid w:val="00E07D9A"/>
    <w:rsid w:val="00E1118A"/>
    <w:rsid w:val="00E11C90"/>
    <w:rsid w:val="00E11D51"/>
    <w:rsid w:val="00E12C85"/>
    <w:rsid w:val="00E12D47"/>
    <w:rsid w:val="00E1370B"/>
    <w:rsid w:val="00E13E6D"/>
    <w:rsid w:val="00E1488A"/>
    <w:rsid w:val="00E14D96"/>
    <w:rsid w:val="00E15653"/>
    <w:rsid w:val="00E157F5"/>
    <w:rsid w:val="00E158FB"/>
    <w:rsid w:val="00E15B77"/>
    <w:rsid w:val="00E16155"/>
    <w:rsid w:val="00E16765"/>
    <w:rsid w:val="00E16874"/>
    <w:rsid w:val="00E16A46"/>
    <w:rsid w:val="00E172A9"/>
    <w:rsid w:val="00E1760A"/>
    <w:rsid w:val="00E176D0"/>
    <w:rsid w:val="00E177FD"/>
    <w:rsid w:val="00E17FE0"/>
    <w:rsid w:val="00E209FC"/>
    <w:rsid w:val="00E20EEF"/>
    <w:rsid w:val="00E21381"/>
    <w:rsid w:val="00E21F6E"/>
    <w:rsid w:val="00E22677"/>
    <w:rsid w:val="00E23C62"/>
    <w:rsid w:val="00E2487E"/>
    <w:rsid w:val="00E249F5"/>
    <w:rsid w:val="00E24E4E"/>
    <w:rsid w:val="00E25342"/>
    <w:rsid w:val="00E2534F"/>
    <w:rsid w:val="00E26865"/>
    <w:rsid w:val="00E26B2E"/>
    <w:rsid w:val="00E26E76"/>
    <w:rsid w:val="00E26EA2"/>
    <w:rsid w:val="00E274B6"/>
    <w:rsid w:val="00E27952"/>
    <w:rsid w:val="00E306D6"/>
    <w:rsid w:val="00E309D5"/>
    <w:rsid w:val="00E30D25"/>
    <w:rsid w:val="00E30D57"/>
    <w:rsid w:val="00E30D60"/>
    <w:rsid w:val="00E3145B"/>
    <w:rsid w:val="00E319AC"/>
    <w:rsid w:val="00E32FF4"/>
    <w:rsid w:val="00E330A1"/>
    <w:rsid w:val="00E33A20"/>
    <w:rsid w:val="00E33E61"/>
    <w:rsid w:val="00E34131"/>
    <w:rsid w:val="00E34214"/>
    <w:rsid w:val="00E349C1"/>
    <w:rsid w:val="00E34ED9"/>
    <w:rsid w:val="00E34F1A"/>
    <w:rsid w:val="00E35B4E"/>
    <w:rsid w:val="00E37190"/>
    <w:rsid w:val="00E3725B"/>
    <w:rsid w:val="00E37A2E"/>
    <w:rsid w:val="00E37A57"/>
    <w:rsid w:val="00E37F3A"/>
    <w:rsid w:val="00E40D96"/>
    <w:rsid w:val="00E413FF"/>
    <w:rsid w:val="00E417B9"/>
    <w:rsid w:val="00E418A0"/>
    <w:rsid w:val="00E41FA8"/>
    <w:rsid w:val="00E4247E"/>
    <w:rsid w:val="00E42EDB"/>
    <w:rsid w:val="00E438E2"/>
    <w:rsid w:val="00E43A96"/>
    <w:rsid w:val="00E43BDB"/>
    <w:rsid w:val="00E43C6F"/>
    <w:rsid w:val="00E448E9"/>
    <w:rsid w:val="00E44B49"/>
    <w:rsid w:val="00E44E32"/>
    <w:rsid w:val="00E453DC"/>
    <w:rsid w:val="00E45DE6"/>
    <w:rsid w:val="00E45F47"/>
    <w:rsid w:val="00E45F5B"/>
    <w:rsid w:val="00E45FB6"/>
    <w:rsid w:val="00E46AA1"/>
    <w:rsid w:val="00E46BA0"/>
    <w:rsid w:val="00E47A4C"/>
    <w:rsid w:val="00E47CBF"/>
    <w:rsid w:val="00E47D5E"/>
    <w:rsid w:val="00E47E4A"/>
    <w:rsid w:val="00E5055A"/>
    <w:rsid w:val="00E51147"/>
    <w:rsid w:val="00E51A91"/>
    <w:rsid w:val="00E51C41"/>
    <w:rsid w:val="00E52512"/>
    <w:rsid w:val="00E526F5"/>
    <w:rsid w:val="00E52E15"/>
    <w:rsid w:val="00E5321D"/>
    <w:rsid w:val="00E5339B"/>
    <w:rsid w:val="00E539DD"/>
    <w:rsid w:val="00E54545"/>
    <w:rsid w:val="00E5493B"/>
    <w:rsid w:val="00E54E8E"/>
    <w:rsid w:val="00E54F8B"/>
    <w:rsid w:val="00E55128"/>
    <w:rsid w:val="00E55719"/>
    <w:rsid w:val="00E5603F"/>
    <w:rsid w:val="00E564CA"/>
    <w:rsid w:val="00E5683E"/>
    <w:rsid w:val="00E56FCF"/>
    <w:rsid w:val="00E57D09"/>
    <w:rsid w:val="00E600E9"/>
    <w:rsid w:val="00E603A9"/>
    <w:rsid w:val="00E60A54"/>
    <w:rsid w:val="00E60B26"/>
    <w:rsid w:val="00E60C8D"/>
    <w:rsid w:val="00E610FC"/>
    <w:rsid w:val="00E61721"/>
    <w:rsid w:val="00E61D05"/>
    <w:rsid w:val="00E62488"/>
    <w:rsid w:val="00E62C67"/>
    <w:rsid w:val="00E62E44"/>
    <w:rsid w:val="00E63013"/>
    <w:rsid w:val="00E633CF"/>
    <w:rsid w:val="00E63C38"/>
    <w:rsid w:val="00E63CA6"/>
    <w:rsid w:val="00E63F31"/>
    <w:rsid w:val="00E653F3"/>
    <w:rsid w:val="00E65A66"/>
    <w:rsid w:val="00E663BF"/>
    <w:rsid w:val="00E66477"/>
    <w:rsid w:val="00E66597"/>
    <w:rsid w:val="00E66EF5"/>
    <w:rsid w:val="00E673D5"/>
    <w:rsid w:val="00E678D0"/>
    <w:rsid w:val="00E67C1D"/>
    <w:rsid w:val="00E70149"/>
    <w:rsid w:val="00E70290"/>
    <w:rsid w:val="00E7039F"/>
    <w:rsid w:val="00E70919"/>
    <w:rsid w:val="00E70C41"/>
    <w:rsid w:val="00E70E27"/>
    <w:rsid w:val="00E70EC2"/>
    <w:rsid w:val="00E714AE"/>
    <w:rsid w:val="00E71687"/>
    <w:rsid w:val="00E7171E"/>
    <w:rsid w:val="00E718C1"/>
    <w:rsid w:val="00E71B2B"/>
    <w:rsid w:val="00E71F42"/>
    <w:rsid w:val="00E72CEF"/>
    <w:rsid w:val="00E72E10"/>
    <w:rsid w:val="00E72E62"/>
    <w:rsid w:val="00E72F2C"/>
    <w:rsid w:val="00E73AA5"/>
    <w:rsid w:val="00E73E9B"/>
    <w:rsid w:val="00E755EE"/>
    <w:rsid w:val="00E7639A"/>
    <w:rsid w:val="00E76754"/>
    <w:rsid w:val="00E767B9"/>
    <w:rsid w:val="00E76CF3"/>
    <w:rsid w:val="00E77268"/>
    <w:rsid w:val="00E7766A"/>
    <w:rsid w:val="00E80419"/>
    <w:rsid w:val="00E80A82"/>
    <w:rsid w:val="00E80F91"/>
    <w:rsid w:val="00E81351"/>
    <w:rsid w:val="00E81425"/>
    <w:rsid w:val="00E8181B"/>
    <w:rsid w:val="00E819C7"/>
    <w:rsid w:val="00E81A18"/>
    <w:rsid w:val="00E81BBE"/>
    <w:rsid w:val="00E8239C"/>
    <w:rsid w:val="00E82616"/>
    <w:rsid w:val="00E82AA4"/>
    <w:rsid w:val="00E83ADB"/>
    <w:rsid w:val="00E8493F"/>
    <w:rsid w:val="00E84EC8"/>
    <w:rsid w:val="00E84ED8"/>
    <w:rsid w:val="00E850AB"/>
    <w:rsid w:val="00E853EF"/>
    <w:rsid w:val="00E85575"/>
    <w:rsid w:val="00E86002"/>
    <w:rsid w:val="00E8603E"/>
    <w:rsid w:val="00E86633"/>
    <w:rsid w:val="00E866BE"/>
    <w:rsid w:val="00E86E59"/>
    <w:rsid w:val="00E878BF"/>
    <w:rsid w:val="00E90060"/>
    <w:rsid w:val="00E90329"/>
    <w:rsid w:val="00E9072B"/>
    <w:rsid w:val="00E90B09"/>
    <w:rsid w:val="00E9120E"/>
    <w:rsid w:val="00E91261"/>
    <w:rsid w:val="00E928A8"/>
    <w:rsid w:val="00E92950"/>
    <w:rsid w:val="00E92D44"/>
    <w:rsid w:val="00E92E55"/>
    <w:rsid w:val="00E93540"/>
    <w:rsid w:val="00E935E2"/>
    <w:rsid w:val="00E94220"/>
    <w:rsid w:val="00E944FF"/>
    <w:rsid w:val="00E951D6"/>
    <w:rsid w:val="00E96012"/>
    <w:rsid w:val="00E96868"/>
    <w:rsid w:val="00E974D9"/>
    <w:rsid w:val="00E9761F"/>
    <w:rsid w:val="00E978E3"/>
    <w:rsid w:val="00E97B66"/>
    <w:rsid w:val="00E97EC7"/>
    <w:rsid w:val="00E97F2A"/>
    <w:rsid w:val="00EA06FD"/>
    <w:rsid w:val="00EA0893"/>
    <w:rsid w:val="00EA136C"/>
    <w:rsid w:val="00EA1707"/>
    <w:rsid w:val="00EA1779"/>
    <w:rsid w:val="00EA1780"/>
    <w:rsid w:val="00EA181A"/>
    <w:rsid w:val="00EA18E2"/>
    <w:rsid w:val="00EA1CC3"/>
    <w:rsid w:val="00EA227B"/>
    <w:rsid w:val="00EA251C"/>
    <w:rsid w:val="00EA2CAD"/>
    <w:rsid w:val="00EA341C"/>
    <w:rsid w:val="00EA359B"/>
    <w:rsid w:val="00EA38C2"/>
    <w:rsid w:val="00EA4072"/>
    <w:rsid w:val="00EA4402"/>
    <w:rsid w:val="00EA4F9E"/>
    <w:rsid w:val="00EA5020"/>
    <w:rsid w:val="00EA52F8"/>
    <w:rsid w:val="00EA5D4F"/>
    <w:rsid w:val="00EA700E"/>
    <w:rsid w:val="00EA73D8"/>
    <w:rsid w:val="00EA73DE"/>
    <w:rsid w:val="00EB1076"/>
    <w:rsid w:val="00EB1192"/>
    <w:rsid w:val="00EB15DA"/>
    <w:rsid w:val="00EB170A"/>
    <w:rsid w:val="00EB17F4"/>
    <w:rsid w:val="00EB258E"/>
    <w:rsid w:val="00EB305E"/>
    <w:rsid w:val="00EB32A1"/>
    <w:rsid w:val="00EB4184"/>
    <w:rsid w:val="00EB41EB"/>
    <w:rsid w:val="00EB4225"/>
    <w:rsid w:val="00EB4B15"/>
    <w:rsid w:val="00EB4B79"/>
    <w:rsid w:val="00EB4CE4"/>
    <w:rsid w:val="00EB4E34"/>
    <w:rsid w:val="00EB58FB"/>
    <w:rsid w:val="00EB5D27"/>
    <w:rsid w:val="00EB6375"/>
    <w:rsid w:val="00EB6744"/>
    <w:rsid w:val="00EB69FB"/>
    <w:rsid w:val="00EB6A02"/>
    <w:rsid w:val="00EB6A50"/>
    <w:rsid w:val="00EB7631"/>
    <w:rsid w:val="00EB7CA4"/>
    <w:rsid w:val="00EB7E4D"/>
    <w:rsid w:val="00EC098C"/>
    <w:rsid w:val="00EC0EDE"/>
    <w:rsid w:val="00EC1085"/>
    <w:rsid w:val="00EC12CE"/>
    <w:rsid w:val="00EC13AF"/>
    <w:rsid w:val="00EC15D0"/>
    <w:rsid w:val="00EC1C05"/>
    <w:rsid w:val="00EC1E2D"/>
    <w:rsid w:val="00EC1E3A"/>
    <w:rsid w:val="00EC1E54"/>
    <w:rsid w:val="00EC1FA1"/>
    <w:rsid w:val="00EC2396"/>
    <w:rsid w:val="00EC2A49"/>
    <w:rsid w:val="00EC2BBC"/>
    <w:rsid w:val="00EC32F8"/>
    <w:rsid w:val="00EC3456"/>
    <w:rsid w:val="00EC35FE"/>
    <w:rsid w:val="00EC38B8"/>
    <w:rsid w:val="00EC3B49"/>
    <w:rsid w:val="00EC3D1C"/>
    <w:rsid w:val="00EC44AA"/>
    <w:rsid w:val="00EC4528"/>
    <w:rsid w:val="00EC4578"/>
    <w:rsid w:val="00EC49A4"/>
    <w:rsid w:val="00EC4D4C"/>
    <w:rsid w:val="00EC53E2"/>
    <w:rsid w:val="00EC540E"/>
    <w:rsid w:val="00EC58BD"/>
    <w:rsid w:val="00EC5B06"/>
    <w:rsid w:val="00EC614E"/>
    <w:rsid w:val="00EC6329"/>
    <w:rsid w:val="00EC6515"/>
    <w:rsid w:val="00EC6C82"/>
    <w:rsid w:val="00EC6D29"/>
    <w:rsid w:val="00EC6DD2"/>
    <w:rsid w:val="00EC7B00"/>
    <w:rsid w:val="00EC7EE0"/>
    <w:rsid w:val="00EC7F2F"/>
    <w:rsid w:val="00ED0584"/>
    <w:rsid w:val="00ED0A46"/>
    <w:rsid w:val="00ED0B73"/>
    <w:rsid w:val="00ED15CA"/>
    <w:rsid w:val="00ED1F6F"/>
    <w:rsid w:val="00ED2197"/>
    <w:rsid w:val="00ED238D"/>
    <w:rsid w:val="00ED2598"/>
    <w:rsid w:val="00ED2A8A"/>
    <w:rsid w:val="00ED2D89"/>
    <w:rsid w:val="00ED2F5A"/>
    <w:rsid w:val="00ED326A"/>
    <w:rsid w:val="00ED3AD9"/>
    <w:rsid w:val="00ED3FDA"/>
    <w:rsid w:val="00ED4174"/>
    <w:rsid w:val="00ED47C5"/>
    <w:rsid w:val="00ED55EA"/>
    <w:rsid w:val="00ED59E3"/>
    <w:rsid w:val="00ED5B39"/>
    <w:rsid w:val="00ED5B59"/>
    <w:rsid w:val="00ED5B6C"/>
    <w:rsid w:val="00ED5C15"/>
    <w:rsid w:val="00ED5DC2"/>
    <w:rsid w:val="00ED63A4"/>
    <w:rsid w:val="00ED651C"/>
    <w:rsid w:val="00ED6781"/>
    <w:rsid w:val="00ED6DCC"/>
    <w:rsid w:val="00ED77C8"/>
    <w:rsid w:val="00ED7EB1"/>
    <w:rsid w:val="00EE043E"/>
    <w:rsid w:val="00EE0CC0"/>
    <w:rsid w:val="00EE1280"/>
    <w:rsid w:val="00EE17B9"/>
    <w:rsid w:val="00EE23D1"/>
    <w:rsid w:val="00EE25FF"/>
    <w:rsid w:val="00EE2B00"/>
    <w:rsid w:val="00EE2CB6"/>
    <w:rsid w:val="00EE35E6"/>
    <w:rsid w:val="00EE3756"/>
    <w:rsid w:val="00EE3970"/>
    <w:rsid w:val="00EE3E6B"/>
    <w:rsid w:val="00EE4300"/>
    <w:rsid w:val="00EE4614"/>
    <w:rsid w:val="00EE4709"/>
    <w:rsid w:val="00EE4F4C"/>
    <w:rsid w:val="00EE502E"/>
    <w:rsid w:val="00EE54B3"/>
    <w:rsid w:val="00EE5660"/>
    <w:rsid w:val="00EE5723"/>
    <w:rsid w:val="00EE5BD2"/>
    <w:rsid w:val="00EE5C72"/>
    <w:rsid w:val="00EE5F5D"/>
    <w:rsid w:val="00EE62AC"/>
    <w:rsid w:val="00EE7BDA"/>
    <w:rsid w:val="00EE7DB6"/>
    <w:rsid w:val="00EF01A2"/>
    <w:rsid w:val="00EF0277"/>
    <w:rsid w:val="00EF18DC"/>
    <w:rsid w:val="00EF1B1E"/>
    <w:rsid w:val="00EF20D3"/>
    <w:rsid w:val="00EF2A23"/>
    <w:rsid w:val="00EF32E5"/>
    <w:rsid w:val="00EF4425"/>
    <w:rsid w:val="00EF479F"/>
    <w:rsid w:val="00EF4A55"/>
    <w:rsid w:val="00EF4BE1"/>
    <w:rsid w:val="00EF5081"/>
    <w:rsid w:val="00EF5E60"/>
    <w:rsid w:val="00EF603B"/>
    <w:rsid w:val="00EF62F1"/>
    <w:rsid w:val="00EF70DF"/>
    <w:rsid w:val="00EF7234"/>
    <w:rsid w:val="00EF7D94"/>
    <w:rsid w:val="00F0035F"/>
    <w:rsid w:val="00F00480"/>
    <w:rsid w:val="00F004C5"/>
    <w:rsid w:val="00F013CF"/>
    <w:rsid w:val="00F0160A"/>
    <w:rsid w:val="00F018F7"/>
    <w:rsid w:val="00F019EC"/>
    <w:rsid w:val="00F01E38"/>
    <w:rsid w:val="00F01F2B"/>
    <w:rsid w:val="00F020B5"/>
    <w:rsid w:val="00F02192"/>
    <w:rsid w:val="00F027C9"/>
    <w:rsid w:val="00F0287D"/>
    <w:rsid w:val="00F02CED"/>
    <w:rsid w:val="00F03780"/>
    <w:rsid w:val="00F03784"/>
    <w:rsid w:val="00F0400C"/>
    <w:rsid w:val="00F04405"/>
    <w:rsid w:val="00F0444F"/>
    <w:rsid w:val="00F0500B"/>
    <w:rsid w:val="00F0507C"/>
    <w:rsid w:val="00F052FC"/>
    <w:rsid w:val="00F05715"/>
    <w:rsid w:val="00F05856"/>
    <w:rsid w:val="00F05DFA"/>
    <w:rsid w:val="00F05F9B"/>
    <w:rsid w:val="00F0624C"/>
    <w:rsid w:val="00F068A2"/>
    <w:rsid w:val="00F0720C"/>
    <w:rsid w:val="00F07B88"/>
    <w:rsid w:val="00F07E02"/>
    <w:rsid w:val="00F07E21"/>
    <w:rsid w:val="00F108D0"/>
    <w:rsid w:val="00F10CAF"/>
    <w:rsid w:val="00F113C6"/>
    <w:rsid w:val="00F11B2A"/>
    <w:rsid w:val="00F11B5B"/>
    <w:rsid w:val="00F11E75"/>
    <w:rsid w:val="00F1226D"/>
    <w:rsid w:val="00F126A5"/>
    <w:rsid w:val="00F12B75"/>
    <w:rsid w:val="00F1311F"/>
    <w:rsid w:val="00F132C7"/>
    <w:rsid w:val="00F1378E"/>
    <w:rsid w:val="00F1496F"/>
    <w:rsid w:val="00F14A10"/>
    <w:rsid w:val="00F14A85"/>
    <w:rsid w:val="00F15339"/>
    <w:rsid w:val="00F156F3"/>
    <w:rsid w:val="00F158D0"/>
    <w:rsid w:val="00F15980"/>
    <w:rsid w:val="00F15EDF"/>
    <w:rsid w:val="00F161F5"/>
    <w:rsid w:val="00F166A8"/>
    <w:rsid w:val="00F167AF"/>
    <w:rsid w:val="00F16804"/>
    <w:rsid w:val="00F16BB4"/>
    <w:rsid w:val="00F16D6E"/>
    <w:rsid w:val="00F2000F"/>
    <w:rsid w:val="00F20654"/>
    <w:rsid w:val="00F20685"/>
    <w:rsid w:val="00F21217"/>
    <w:rsid w:val="00F213A2"/>
    <w:rsid w:val="00F213FD"/>
    <w:rsid w:val="00F21B35"/>
    <w:rsid w:val="00F21C80"/>
    <w:rsid w:val="00F22ECB"/>
    <w:rsid w:val="00F23033"/>
    <w:rsid w:val="00F23E7A"/>
    <w:rsid w:val="00F23F2E"/>
    <w:rsid w:val="00F23F4A"/>
    <w:rsid w:val="00F2419E"/>
    <w:rsid w:val="00F245A3"/>
    <w:rsid w:val="00F24979"/>
    <w:rsid w:val="00F25606"/>
    <w:rsid w:val="00F260B0"/>
    <w:rsid w:val="00F26338"/>
    <w:rsid w:val="00F2674B"/>
    <w:rsid w:val="00F27151"/>
    <w:rsid w:val="00F27540"/>
    <w:rsid w:val="00F279B5"/>
    <w:rsid w:val="00F27A32"/>
    <w:rsid w:val="00F27E78"/>
    <w:rsid w:val="00F30057"/>
    <w:rsid w:val="00F3017E"/>
    <w:rsid w:val="00F305E7"/>
    <w:rsid w:val="00F31770"/>
    <w:rsid w:val="00F3199C"/>
    <w:rsid w:val="00F31CFF"/>
    <w:rsid w:val="00F31F46"/>
    <w:rsid w:val="00F32180"/>
    <w:rsid w:val="00F32433"/>
    <w:rsid w:val="00F32497"/>
    <w:rsid w:val="00F341BC"/>
    <w:rsid w:val="00F345B0"/>
    <w:rsid w:val="00F347D7"/>
    <w:rsid w:val="00F34C2E"/>
    <w:rsid w:val="00F34C54"/>
    <w:rsid w:val="00F35081"/>
    <w:rsid w:val="00F36164"/>
    <w:rsid w:val="00F369B5"/>
    <w:rsid w:val="00F36AAD"/>
    <w:rsid w:val="00F36C70"/>
    <w:rsid w:val="00F36DD4"/>
    <w:rsid w:val="00F36EF4"/>
    <w:rsid w:val="00F36F02"/>
    <w:rsid w:val="00F373A8"/>
    <w:rsid w:val="00F37733"/>
    <w:rsid w:val="00F37898"/>
    <w:rsid w:val="00F402BB"/>
    <w:rsid w:val="00F40321"/>
    <w:rsid w:val="00F405D4"/>
    <w:rsid w:val="00F40769"/>
    <w:rsid w:val="00F4153B"/>
    <w:rsid w:val="00F41BB1"/>
    <w:rsid w:val="00F41BD8"/>
    <w:rsid w:val="00F41D45"/>
    <w:rsid w:val="00F422A8"/>
    <w:rsid w:val="00F42904"/>
    <w:rsid w:val="00F43050"/>
    <w:rsid w:val="00F433CD"/>
    <w:rsid w:val="00F433D7"/>
    <w:rsid w:val="00F43456"/>
    <w:rsid w:val="00F438BC"/>
    <w:rsid w:val="00F44A1D"/>
    <w:rsid w:val="00F4545B"/>
    <w:rsid w:val="00F4603B"/>
    <w:rsid w:val="00F46596"/>
    <w:rsid w:val="00F46A76"/>
    <w:rsid w:val="00F473D7"/>
    <w:rsid w:val="00F47A5F"/>
    <w:rsid w:val="00F47D41"/>
    <w:rsid w:val="00F47E28"/>
    <w:rsid w:val="00F50095"/>
    <w:rsid w:val="00F50527"/>
    <w:rsid w:val="00F51007"/>
    <w:rsid w:val="00F51297"/>
    <w:rsid w:val="00F51BD1"/>
    <w:rsid w:val="00F51E03"/>
    <w:rsid w:val="00F52F6E"/>
    <w:rsid w:val="00F53014"/>
    <w:rsid w:val="00F530DD"/>
    <w:rsid w:val="00F53668"/>
    <w:rsid w:val="00F53987"/>
    <w:rsid w:val="00F53AFD"/>
    <w:rsid w:val="00F53BC0"/>
    <w:rsid w:val="00F53D76"/>
    <w:rsid w:val="00F53DD5"/>
    <w:rsid w:val="00F54AB0"/>
    <w:rsid w:val="00F5507F"/>
    <w:rsid w:val="00F55312"/>
    <w:rsid w:val="00F5565F"/>
    <w:rsid w:val="00F55ADF"/>
    <w:rsid w:val="00F55DA4"/>
    <w:rsid w:val="00F55E8A"/>
    <w:rsid w:val="00F564A6"/>
    <w:rsid w:val="00F5676D"/>
    <w:rsid w:val="00F56A2F"/>
    <w:rsid w:val="00F56F0F"/>
    <w:rsid w:val="00F56F1D"/>
    <w:rsid w:val="00F57198"/>
    <w:rsid w:val="00F579AE"/>
    <w:rsid w:val="00F607CF"/>
    <w:rsid w:val="00F609BB"/>
    <w:rsid w:val="00F6115B"/>
    <w:rsid w:val="00F618AF"/>
    <w:rsid w:val="00F61E6B"/>
    <w:rsid w:val="00F62F23"/>
    <w:rsid w:val="00F64108"/>
    <w:rsid w:val="00F641C9"/>
    <w:rsid w:val="00F6466C"/>
    <w:rsid w:val="00F64E0D"/>
    <w:rsid w:val="00F64F61"/>
    <w:rsid w:val="00F65C77"/>
    <w:rsid w:val="00F65FA9"/>
    <w:rsid w:val="00F66076"/>
    <w:rsid w:val="00F668F7"/>
    <w:rsid w:val="00F669C4"/>
    <w:rsid w:val="00F669F2"/>
    <w:rsid w:val="00F67982"/>
    <w:rsid w:val="00F700A5"/>
    <w:rsid w:val="00F708FC"/>
    <w:rsid w:val="00F70A07"/>
    <w:rsid w:val="00F70D1E"/>
    <w:rsid w:val="00F70F21"/>
    <w:rsid w:val="00F72BBA"/>
    <w:rsid w:val="00F7360E"/>
    <w:rsid w:val="00F73C00"/>
    <w:rsid w:val="00F73E07"/>
    <w:rsid w:val="00F74473"/>
    <w:rsid w:val="00F74765"/>
    <w:rsid w:val="00F75167"/>
    <w:rsid w:val="00F751BC"/>
    <w:rsid w:val="00F7561B"/>
    <w:rsid w:val="00F75734"/>
    <w:rsid w:val="00F75E6E"/>
    <w:rsid w:val="00F762CF"/>
    <w:rsid w:val="00F76544"/>
    <w:rsid w:val="00F767D0"/>
    <w:rsid w:val="00F77252"/>
    <w:rsid w:val="00F773B0"/>
    <w:rsid w:val="00F77457"/>
    <w:rsid w:val="00F7771B"/>
    <w:rsid w:val="00F804A3"/>
    <w:rsid w:val="00F81645"/>
    <w:rsid w:val="00F81997"/>
    <w:rsid w:val="00F81C47"/>
    <w:rsid w:val="00F81CDA"/>
    <w:rsid w:val="00F821E3"/>
    <w:rsid w:val="00F82269"/>
    <w:rsid w:val="00F82F69"/>
    <w:rsid w:val="00F836AF"/>
    <w:rsid w:val="00F83727"/>
    <w:rsid w:val="00F83A3B"/>
    <w:rsid w:val="00F83CBF"/>
    <w:rsid w:val="00F83E06"/>
    <w:rsid w:val="00F83E5E"/>
    <w:rsid w:val="00F840E0"/>
    <w:rsid w:val="00F8420B"/>
    <w:rsid w:val="00F843DB"/>
    <w:rsid w:val="00F85188"/>
    <w:rsid w:val="00F85208"/>
    <w:rsid w:val="00F8634E"/>
    <w:rsid w:val="00F864AA"/>
    <w:rsid w:val="00F867E4"/>
    <w:rsid w:val="00F86868"/>
    <w:rsid w:val="00F86E40"/>
    <w:rsid w:val="00F872DA"/>
    <w:rsid w:val="00F87396"/>
    <w:rsid w:val="00F876F7"/>
    <w:rsid w:val="00F8791A"/>
    <w:rsid w:val="00F87B0F"/>
    <w:rsid w:val="00F87CE9"/>
    <w:rsid w:val="00F9019C"/>
    <w:rsid w:val="00F90D48"/>
    <w:rsid w:val="00F91151"/>
    <w:rsid w:val="00F9204B"/>
    <w:rsid w:val="00F922ED"/>
    <w:rsid w:val="00F92683"/>
    <w:rsid w:val="00F92CDC"/>
    <w:rsid w:val="00F931EF"/>
    <w:rsid w:val="00F938AA"/>
    <w:rsid w:val="00F93A81"/>
    <w:rsid w:val="00F93F6E"/>
    <w:rsid w:val="00F943E8"/>
    <w:rsid w:val="00F94CA3"/>
    <w:rsid w:val="00F95028"/>
    <w:rsid w:val="00F95106"/>
    <w:rsid w:val="00F95A5F"/>
    <w:rsid w:val="00F95D12"/>
    <w:rsid w:val="00F95F09"/>
    <w:rsid w:val="00F96573"/>
    <w:rsid w:val="00F965F9"/>
    <w:rsid w:val="00F966E2"/>
    <w:rsid w:val="00F967C6"/>
    <w:rsid w:val="00F96CB6"/>
    <w:rsid w:val="00F9741A"/>
    <w:rsid w:val="00F97612"/>
    <w:rsid w:val="00F97B23"/>
    <w:rsid w:val="00FA08CC"/>
    <w:rsid w:val="00FA0CDE"/>
    <w:rsid w:val="00FA0D5A"/>
    <w:rsid w:val="00FA151D"/>
    <w:rsid w:val="00FA182D"/>
    <w:rsid w:val="00FA1D1D"/>
    <w:rsid w:val="00FA2232"/>
    <w:rsid w:val="00FA240E"/>
    <w:rsid w:val="00FA2C21"/>
    <w:rsid w:val="00FA31E9"/>
    <w:rsid w:val="00FA4551"/>
    <w:rsid w:val="00FA474F"/>
    <w:rsid w:val="00FA4D54"/>
    <w:rsid w:val="00FA4EAA"/>
    <w:rsid w:val="00FA4F53"/>
    <w:rsid w:val="00FA594B"/>
    <w:rsid w:val="00FA6328"/>
    <w:rsid w:val="00FA6D4C"/>
    <w:rsid w:val="00FA6D79"/>
    <w:rsid w:val="00FA6E16"/>
    <w:rsid w:val="00FA6E61"/>
    <w:rsid w:val="00FA78E8"/>
    <w:rsid w:val="00FA7BCD"/>
    <w:rsid w:val="00FA7CE7"/>
    <w:rsid w:val="00FB09CD"/>
    <w:rsid w:val="00FB1074"/>
    <w:rsid w:val="00FB1207"/>
    <w:rsid w:val="00FB1B1E"/>
    <w:rsid w:val="00FB1B75"/>
    <w:rsid w:val="00FB1C19"/>
    <w:rsid w:val="00FB1F3A"/>
    <w:rsid w:val="00FB2324"/>
    <w:rsid w:val="00FB2A55"/>
    <w:rsid w:val="00FB34BF"/>
    <w:rsid w:val="00FB3AD0"/>
    <w:rsid w:val="00FB42CA"/>
    <w:rsid w:val="00FB4554"/>
    <w:rsid w:val="00FB45C3"/>
    <w:rsid w:val="00FB5240"/>
    <w:rsid w:val="00FB54A1"/>
    <w:rsid w:val="00FB6A2D"/>
    <w:rsid w:val="00FB6D79"/>
    <w:rsid w:val="00FC03FF"/>
    <w:rsid w:val="00FC0500"/>
    <w:rsid w:val="00FC05D3"/>
    <w:rsid w:val="00FC076D"/>
    <w:rsid w:val="00FC1138"/>
    <w:rsid w:val="00FC151F"/>
    <w:rsid w:val="00FC168B"/>
    <w:rsid w:val="00FC2C14"/>
    <w:rsid w:val="00FC47DA"/>
    <w:rsid w:val="00FC4C9D"/>
    <w:rsid w:val="00FC4CC2"/>
    <w:rsid w:val="00FC585D"/>
    <w:rsid w:val="00FC58CA"/>
    <w:rsid w:val="00FC6036"/>
    <w:rsid w:val="00FC6474"/>
    <w:rsid w:val="00FC6493"/>
    <w:rsid w:val="00FC68B6"/>
    <w:rsid w:val="00FC7739"/>
    <w:rsid w:val="00FC7A0F"/>
    <w:rsid w:val="00FC7BB3"/>
    <w:rsid w:val="00FD0459"/>
    <w:rsid w:val="00FD066C"/>
    <w:rsid w:val="00FD141A"/>
    <w:rsid w:val="00FD1736"/>
    <w:rsid w:val="00FD1A34"/>
    <w:rsid w:val="00FD1B7A"/>
    <w:rsid w:val="00FD26D5"/>
    <w:rsid w:val="00FD31F1"/>
    <w:rsid w:val="00FD34C9"/>
    <w:rsid w:val="00FD3868"/>
    <w:rsid w:val="00FD57E4"/>
    <w:rsid w:val="00FD5A59"/>
    <w:rsid w:val="00FD620F"/>
    <w:rsid w:val="00FD6639"/>
    <w:rsid w:val="00FD6883"/>
    <w:rsid w:val="00FD692C"/>
    <w:rsid w:val="00FD6C49"/>
    <w:rsid w:val="00FD70BE"/>
    <w:rsid w:val="00FD729B"/>
    <w:rsid w:val="00FE0246"/>
    <w:rsid w:val="00FE053C"/>
    <w:rsid w:val="00FE0D61"/>
    <w:rsid w:val="00FE10D4"/>
    <w:rsid w:val="00FE146E"/>
    <w:rsid w:val="00FE1865"/>
    <w:rsid w:val="00FE1898"/>
    <w:rsid w:val="00FE1959"/>
    <w:rsid w:val="00FE1D03"/>
    <w:rsid w:val="00FE1FA5"/>
    <w:rsid w:val="00FE2038"/>
    <w:rsid w:val="00FE21AF"/>
    <w:rsid w:val="00FE2400"/>
    <w:rsid w:val="00FE28E1"/>
    <w:rsid w:val="00FE2A67"/>
    <w:rsid w:val="00FE31AA"/>
    <w:rsid w:val="00FE3379"/>
    <w:rsid w:val="00FE38F0"/>
    <w:rsid w:val="00FE38FE"/>
    <w:rsid w:val="00FE3BCC"/>
    <w:rsid w:val="00FE42A4"/>
    <w:rsid w:val="00FE430F"/>
    <w:rsid w:val="00FE4330"/>
    <w:rsid w:val="00FE45E5"/>
    <w:rsid w:val="00FE4980"/>
    <w:rsid w:val="00FE4A39"/>
    <w:rsid w:val="00FE50EE"/>
    <w:rsid w:val="00FE52B8"/>
    <w:rsid w:val="00FE5600"/>
    <w:rsid w:val="00FE5F48"/>
    <w:rsid w:val="00FE6386"/>
    <w:rsid w:val="00FE6787"/>
    <w:rsid w:val="00FE6DBA"/>
    <w:rsid w:val="00FE75A3"/>
    <w:rsid w:val="00FE7BFC"/>
    <w:rsid w:val="00FE7D15"/>
    <w:rsid w:val="00FF0128"/>
    <w:rsid w:val="00FF01EF"/>
    <w:rsid w:val="00FF066A"/>
    <w:rsid w:val="00FF06A5"/>
    <w:rsid w:val="00FF1A41"/>
    <w:rsid w:val="00FF1BB4"/>
    <w:rsid w:val="00FF225A"/>
    <w:rsid w:val="00FF29C4"/>
    <w:rsid w:val="00FF2A41"/>
    <w:rsid w:val="00FF2BB4"/>
    <w:rsid w:val="00FF66C4"/>
    <w:rsid w:val="00FF699B"/>
    <w:rsid w:val="00FF6D0A"/>
    <w:rsid w:val="00FF6F1E"/>
    <w:rsid w:val="00FF7BD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12C65"/>
  <w15:docId w15:val="{0105EA82-221C-40E9-B957-C7A23F6C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uiPriority w:val="9"/>
    <w:qFormat/>
    <w:rsid w:val="00E44E3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B552C9"/>
    <w:rPr>
      <w:color w:val="666666"/>
    </w:rPr>
  </w:style>
  <w:style w:type="paragraph" w:styleId="Revisie">
    <w:name w:val="Revision"/>
    <w:hidden/>
    <w:uiPriority w:val="99"/>
    <w:semiHidden/>
    <w:rsid w:val="00B552C9"/>
    <w:rPr>
      <w:rFonts w:ascii="Univers" w:hAnsi="Univers"/>
      <w:sz w:val="22"/>
      <w:szCs w:val="24"/>
    </w:rPr>
  </w:style>
  <w:style w:type="paragraph" w:styleId="Lijstalinea">
    <w:name w:val="List Paragraph"/>
    <w:basedOn w:val="Standaard"/>
    <w:uiPriority w:val="34"/>
    <w:qFormat/>
    <w:rsid w:val="00976E06"/>
    <w:pPr>
      <w:ind w:left="720"/>
      <w:contextualSpacing/>
    </w:pPr>
  </w:style>
  <w:style w:type="character" w:styleId="Verwijzingopmerking">
    <w:name w:val="annotation reference"/>
    <w:basedOn w:val="Standaardalinea-lettertype"/>
    <w:uiPriority w:val="99"/>
    <w:semiHidden/>
    <w:unhideWhenUsed/>
    <w:rsid w:val="00097729"/>
    <w:rPr>
      <w:sz w:val="16"/>
      <w:szCs w:val="16"/>
    </w:rPr>
  </w:style>
  <w:style w:type="paragraph" w:styleId="Tekstopmerking">
    <w:name w:val="annotation text"/>
    <w:basedOn w:val="Standaard"/>
    <w:link w:val="TekstopmerkingChar"/>
    <w:uiPriority w:val="99"/>
    <w:unhideWhenUsed/>
    <w:rsid w:val="00097729"/>
    <w:rPr>
      <w:sz w:val="20"/>
      <w:szCs w:val="20"/>
    </w:rPr>
  </w:style>
  <w:style w:type="character" w:customStyle="1" w:styleId="TekstopmerkingChar">
    <w:name w:val="Tekst opmerking Char"/>
    <w:basedOn w:val="Standaardalinea-lettertype"/>
    <w:link w:val="Tekstopmerking"/>
    <w:uiPriority w:val="99"/>
    <w:rsid w:val="00097729"/>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097729"/>
    <w:rPr>
      <w:b/>
      <w:bCs/>
    </w:rPr>
  </w:style>
  <w:style w:type="character" w:customStyle="1" w:styleId="OnderwerpvanopmerkingChar">
    <w:name w:val="Onderwerp van opmerking Char"/>
    <w:basedOn w:val="TekstopmerkingChar"/>
    <w:link w:val="Onderwerpvanopmerking"/>
    <w:uiPriority w:val="99"/>
    <w:semiHidden/>
    <w:rsid w:val="00097729"/>
    <w:rPr>
      <w:rFonts w:ascii="Univers" w:hAnsi="Univers"/>
      <w:b/>
      <w:bCs/>
    </w:rPr>
  </w:style>
  <w:style w:type="character" w:customStyle="1" w:styleId="Kop1Char">
    <w:name w:val="Kop 1 Char"/>
    <w:basedOn w:val="Standaardalinea-lettertype"/>
    <w:link w:val="Kop1"/>
    <w:uiPriority w:val="9"/>
    <w:rsid w:val="00E44E32"/>
    <w:rPr>
      <w:rFonts w:asciiTheme="majorHAnsi" w:eastAsiaTheme="majorEastAsia" w:hAnsiTheme="majorHAnsi" w:cstheme="majorBidi"/>
      <w:color w:val="365F91" w:themeColor="accent1" w:themeShade="BF"/>
      <w:sz w:val="32"/>
      <w:szCs w:val="32"/>
    </w:rPr>
  </w:style>
  <w:style w:type="paragraph" w:styleId="Voetnoottekst">
    <w:name w:val="footnote text"/>
    <w:basedOn w:val="Standaard"/>
    <w:link w:val="VoetnoottekstChar"/>
    <w:uiPriority w:val="99"/>
    <w:unhideWhenUsed/>
    <w:qFormat/>
    <w:rsid w:val="00E44E32"/>
    <w:rPr>
      <w:sz w:val="20"/>
      <w:szCs w:val="20"/>
    </w:rPr>
  </w:style>
  <w:style w:type="character" w:customStyle="1" w:styleId="VoetnoottekstChar">
    <w:name w:val="Voetnoottekst Char"/>
    <w:basedOn w:val="Standaardalinea-lettertype"/>
    <w:link w:val="Voetnoottekst"/>
    <w:uiPriority w:val="99"/>
    <w:rsid w:val="00E44E32"/>
    <w:rPr>
      <w:rFonts w:ascii="Univers" w:hAnsi="Univers"/>
    </w:rPr>
  </w:style>
  <w:style w:type="character" w:styleId="Voetnootmarkering">
    <w:name w:val="footnote reference"/>
    <w:basedOn w:val="Standaardalinea-lettertype"/>
    <w:uiPriority w:val="99"/>
    <w:semiHidden/>
    <w:unhideWhenUsed/>
    <w:rsid w:val="00E44E32"/>
    <w:rPr>
      <w:vertAlign w:val="superscript"/>
    </w:rPr>
  </w:style>
  <w:style w:type="character" w:styleId="Hyperlink">
    <w:name w:val="Hyperlink"/>
    <w:basedOn w:val="Standaardalinea-lettertype"/>
    <w:uiPriority w:val="99"/>
    <w:unhideWhenUsed/>
    <w:rsid w:val="00E44E32"/>
    <w:rPr>
      <w:color w:val="0000FF" w:themeColor="hyperlink"/>
      <w:u w:val="single"/>
    </w:rPr>
  </w:style>
  <w:style w:type="character" w:styleId="Onopgelostemelding">
    <w:name w:val="Unresolved Mention"/>
    <w:basedOn w:val="Standaardalinea-lettertype"/>
    <w:uiPriority w:val="99"/>
    <w:rsid w:val="00E44E32"/>
    <w:rPr>
      <w:color w:val="605E5C"/>
      <w:shd w:val="clear" w:color="auto" w:fill="E1DFDD"/>
    </w:rPr>
  </w:style>
  <w:style w:type="character" w:styleId="GevolgdeHyperlink">
    <w:name w:val="FollowedHyperlink"/>
    <w:basedOn w:val="Standaardalinea-lettertype"/>
    <w:uiPriority w:val="99"/>
    <w:semiHidden/>
    <w:unhideWhenUsed/>
    <w:rsid w:val="00E44E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690805">
      <w:bodyDiv w:val="1"/>
      <w:marLeft w:val="0"/>
      <w:marRight w:val="0"/>
      <w:marTop w:val="0"/>
      <w:marBottom w:val="0"/>
      <w:divBdr>
        <w:top w:val="none" w:sz="0" w:space="0" w:color="auto"/>
        <w:left w:val="none" w:sz="0" w:space="0" w:color="auto"/>
        <w:bottom w:val="none" w:sz="0" w:space="0" w:color="auto"/>
        <w:right w:val="none" w:sz="0" w:space="0" w:color="auto"/>
      </w:divBdr>
    </w:div>
    <w:div w:id="691078064">
      <w:bodyDiv w:val="1"/>
      <w:marLeft w:val="0"/>
      <w:marRight w:val="0"/>
      <w:marTop w:val="0"/>
      <w:marBottom w:val="0"/>
      <w:divBdr>
        <w:top w:val="none" w:sz="0" w:space="0" w:color="auto"/>
        <w:left w:val="none" w:sz="0" w:space="0" w:color="auto"/>
        <w:bottom w:val="none" w:sz="0" w:space="0" w:color="auto"/>
        <w:right w:val="none" w:sz="0" w:space="0" w:color="auto"/>
      </w:divBdr>
    </w:div>
    <w:div w:id="957180776">
      <w:bodyDiv w:val="1"/>
      <w:marLeft w:val="0"/>
      <w:marRight w:val="0"/>
      <w:marTop w:val="0"/>
      <w:marBottom w:val="0"/>
      <w:divBdr>
        <w:top w:val="none" w:sz="0" w:space="0" w:color="auto"/>
        <w:left w:val="none" w:sz="0" w:space="0" w:color="auto"/>
        <w:bottom w:val="none" w:sz="0" w:space="0" w:color="auto"/>
        <w:right w:val="none" w:sz="0" w:space="0" w:color="auto"/>
      </w:divBdr>
    </w:div>
    <w:div w:id="1274282884">
      <w:bodyDiv w:val="1"/>
      <w:marLeft w:val="0"/>
      <w:marRight w:val="0"/>
      <w:marTop w:val="0"/>
      <w:marBottom w:val="0"/>
      <w:divBdr>
        <w:top w:val="none" w:sz="0" w:space="0" w:color="auto"/>
        <w:left w:val="none" w:sz="0" w:space="0" w:color="auto"/>
        <w:bottom w:val="none" w:sz="0" w:space="0" w:color="auto"/>
        <w:right w:val="none" w:sz="0" w:space="0" w:color="auto"/>
      </w:divBdr>
    </w:div>
    <w:div w:id="1793135085">
      <w:bodyDiv w:val="1"/>
      <w:marLeft w:val="0"/>
      <w:marRight w:val="0"/>
      <w:marTop w:val="0"/>
      <w:marBottom w:val="0"/>
      <w:divBdr>
        <w:top w:val="none" w:sz="0" w:space="0" w:color="auto"/>
        <w:left w:val="none" w:sz="0" w:space="0" w:color="auto"/>
        <w:bottom w:val="none" w:sz="0" w:space="0" w:color="auto"/>
        <w:right w:val="none" w:sz="0" w:space="0" w:color="auto"/>
      </w:divBdr>
    </w:div>
    <w:div w:id="184131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footer" Target="footer2.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2.xml" Id="rId17" /><Relationship Type="http://schemas.openxmlformats.org/officeDocument/2006/relationships/footer" Target="footer1.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image" Target="media/image2.png" Id="rId14" /><Relationship Type="http://schemas.openxmlformats.org/officeDocument/2006/relationships/settings" Target="setting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03F6896F-A237-49D9-AE28-D25595980D70}"/>
      </w:docPartPr>
      <w:docPartBody>
        <w:p w:rsidR="0086368E" w:rsidRDefault="0086368E">
          <w:r w:rsidRPr="00973AB0">
            <w:rPr>
              <w:rStyle w:val="Tekstvantijdelijkeaanduiding"/>
            </w:rPr>
            <w:t>Klik of tik om tekst in te voeren.</w:t>
          </w:r>
        </w:p>
      </w:docPartBody>
    </w:docPart>
    <w:docPart>
      <w:docPartPr>
        <w:name w:val="0795819F48B19146AEE6D6182415372D"/>
        <w:category>
          <w:name w:val="Algemeen"/>
          <w:gallery w:val="placeholder"/>
        </w:category>
        <w:types>
          <w:type w:val="bbPlcHdr"/>
        </w:types>
        <w:behaviors>
          <w:behavior w:val="content"/>
        </w:behaviors>
        <w:guid w:val="{EF21E96E-82FE-BE4F-BDFE-8C35B795FBC3}"/>
      </w:docPartPr>
      <w:docPartBody>
        <w:p w:rsidR="00020E08" w:rsidRDefault="0086368E">
          <w:pPr>
            <w:pStyle w:val="0795819F48B19146AEE6D6182415372D"/>
          </w:pPr>
          <w:r w:rsidRPr="00973AB0">
            <w:rPr>
              <w:rStyle w:val="Tekstvantijdelijkeaanduiding"/>
            </w:rPr>
            <w:t>Klik of tik om tekst in te voeren.</w:t>
          </w:r>
        </w:p>
      </w:docPartBody>
    </w:docPart>
    <w:docPart>
      <w:docPartPr>
        <w:name w:val="5C4BEB0B55104F6792B0421D7295FE42"/>
        <w:category>
          <w:name w:val="Algemeen"/>
          <w:gallery w:val="placeholder"/>
        </w:category>
        <w:types>
          <w:type w:val="bbPlcHdr"/>
        </w:types>
        <w:behaviors>
          <w:behavior w:val="content"/>
        </w:behaviors>
        <w:guid w:val="{47B63BEC-9483-487B-A156-CBBC68C373FA}"/>
      </w:docPartPr>
      <w:docPartBody>
        <w:p w:rsidR="00407EDD" w:rsidRDefault="00F539E5" w:rsidP="00F539E5">
          <w:pPr>
            <w:pStyle w:val="5C4BEB0B55104F6792B0421D7295FE42"/>
          </w:pPr>
          <w:r w:rsidRPr="00973AB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8E"/>
    <w:rsid w:val="0001528B"/>
    <w:rsid w:val="0001751C"/>
    <w:rsid w:val="00020E08"/>
    <w:rsid w:val="0003051E"/>
    <w:rsid w:val="00061CAD"/>
    <w:rsid w:val="00071C15"/>
    <w:rsid w:val="00071D64"/>
    <w:rsid w:val="00097854"/>
    <w:rsid w:val="000C1921"/>
    <w:rsid w:val="000C2C24"/>
    <w:rsid w:val="00106AAA"/>
    <w:rsid w:val="00111F27"/>
    <w:rsid w:val="001921FA"/>
    <w:rsid w:val="001A431D"/>
    <w:rsid w:val="001E56CC"/>
    <w:rsid w:val="00205489"/>
    <w:rsid w:val="00205904"/>
    <w:rsid w:val="002604B8"/>
    <w:rsid w:val="00265870"/>
    <w:rsid w:val="00266D71"/>
    <w:rsid w:val="00274E5E"/>
    <w:rsid w:val="002C7EA7"/>
    <w:rsid w:val="002E3CFD"/>
    <w:rsid w:val="002E6B97"/>
    <w:rsid w:val="0038514D"/>
    <w:rsid w:val="003E586B"/>
    <w:rsid w:val="00402745"/>
    <w:rsid w:val="00407EDD"/>
    <w:rsid w:val="00411B3C"/>
    <w:rsid w:val="004E727A"/>
    <w:rsid w:val="005A0B59"/>
    <w:rsid w:val="005B0E81"/>
    <w:rsid w:val="005D0DD0"/>
    <w:rsid w:val="006265AB"/>
    <w:rsid w:val="00652C7B"/>
    <w:rsid w:val="00675A04"/>
    <w:rsid w:val="00681356"/>
    <w:rsid w:val="006B4465"/>
    <w:rsid w:val="00754152"/>
    <w:rsid w:val="00780383"/>
    <w:rsid w:val="00796876"/>
    <w:rsid w:val="007E5FD4"/>
    <w:rsid w:val="0085573C"/>
    <w:rsid w:val="0086368E"/>
    <w:rsid w:val="00893C33"/>
    <w:rsid w:val="008A33E2"/>
    <w:rsid w:val="009265D2"/>
    <w:rsid w:val="009731F3"/>
    <w:rsid w:val="009B57CD"/>
    <w:rsid w:val="00A052C4"/>
    <w:rsid w:val="00A12837"/>
    <w:rsid w:val="00A421E5"/>
    <w:rsid w:val="00AC33D2"/>
    <w:rsid w:val="00AE305C"/>
    <w:rsid w:val="00BA016B"/>
    <w:rsid w:val="00BA7C84"/>
    <w:rsid w:val="00BB4957"/>
    <w:rsid w:val="00BC21CD"/>
    <w:rsid w:val="00BD7850"/>
    <w:rsid w:val="00BF2BAD"/>
    <w:rsid w:val="00BF7595"/>
    <w:rsid w:val="00C26AC4"/>
    <w:rsid w:val="00CD442E"/>
    <w:rsid w:val="00CE710C"/>
    <w:rsid w:val="00D0074C"/>
    <w:rsid w:val="00D3768B"/>
    <w:rsid w:val="00D44ED0"/>
    <w:rsid w:val="00D826CB"/>
    <w:rsid w:val="00DF0C34"/>
    <w:rsid w:val="00E71B2B"/>
    <w:rsid w:val="00EE3756"/>
    <w:rsid w:val="00F01E9E"/>
    <w:rsid w:val="00F11B2A"/>
    <w:rsid w:val="00F539E5"/>
    <w:rsid w:val="00F607CF"/>
    <w:rsid w:val="00F73CDA"/>
    <w:rsid w:val="00F872DA"/>
    <w:rsid w:val="00F95A5F"/>
    <w:rsid w:val="00FA1380"/>
    <w:rsid w:val="00FA4F53"/>
    <w:rsid w:val="00FD5A59"/>
    <w:rsid w:val="00FE21A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539E5"/>
    <w:rPr>
      <w:color w:val="666666"/>
    </w:rPr>
  </w:style>
  <w:style w:type="paragraph" w:customStyle="1" w:styleId="0795819F48B19146AEE6D6182415372D">
    <w:name w:val="0795819F48B19146AEE6D6182415372D"/>
  </w:style>
  <w:style w:type="paragraph" w:customStyle="1" w:styleId="5C4BEB0B55104F6792B0421D7295FE42">
    <w:name w:val="5C4BEB0B55104F6792B0421D7295FE42"/>
    <w:rsid w:val="00F5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4.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6.xml><?xml version="1.0" encoding="utf-8"?>
<ct:contentTypeSchema xmlns:ct="http://schemas.microsoft.com/office/2006/metadata/contentType" xmlns:ma="http://schemas.microsoft.com/office/2006/metadata/properties/metaAttributes" ct:_="" ma:_="" ma:contentTypeName="ADV Document" ma:contentTypeID="0x010100D3DA649AE4B0D248BD463BA7E77D2FA4000201ACDEA3C13D4ABE359622FF5382D0" ma:contentTypeVersion="5" ma:contentTypeDescription="" ma:contentTypeScope="" ma:versionID="b87134ed0f7556c5ba0966601d8448b0">
  <xsd:schema xmlns:xsd="http://www.w3.org/2001/XMLSchema" xmlns:xs="http://www.w3.org/2001/XMLSchema" xmlns:p="http://schemas.microsoft.com/office/2006/metadata/properties" xmlns:ns2="827f7445-b0ce-42dd-93ff-05d92a7419bb" xmlns:ns3="59fd27b2-36e9-4998-83c9-99d2d8d6daad" targetNamespace="http://schemas.microsoft.com/office/2006/metadata/properties" ma:root="true" ma:fieldsID="4f1e3a070f20ab98f0d33e43975d5542" ns2:_="" ns3:_="">
    <xsd:import namespace="827f7445-b0ce-42dd-93ff-05d92a7419bb"/>
    <xsd:import namespace="59fd27b2-36e9-4998-83c9-99d2d8d6daad"/>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e3af67f-8808-40be-92a8-4d924e358b81}" ma:internalName="TaxCatchAll" ma:showField="CatchAllData" ma:web="59fd27b2-36e9-4998-83c9-99d2d8d6daad">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e3af67f-8808-40be-92a8-4d924e358b81}" ma:internalName="TaxCatchAllLabel" ma:readOnly="true" ma:showField="CatchAllDataLabel" ma:web="59fd27b2-36e9-4998-83c9-99d2d8d6daad">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fd27b2-36e9-4998-83c9-99d2d8d6daad"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BA055450-DF8F-4C46-85EE-8FF308AB87BB}">
  <ds:schemaRefs>
    <ds:schemaRef ds:uri="Microsoft.SharePoint.Taxonomy.ContentTypeSync"/>
  </ds:schemaRefs>
</ds:datastoreItem>
</file>

<file path=customXml/itemProps6.xml><?xml version="1.0" encoding="utf-8"?>
<ds:datastoreItem xmlns:ds="http://schemas.openxmlformats.org/officeDocument/2006/customXml" ds:itemID="{C20F774C-07D8-42B7-9D7C-BEF69FE91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59fd27b2-36e9-4998-83c9-99d2d8d6d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15</ap:Pages>
  <ap:Words>4936</ap:Words>
  <ap:Characters>27153</ap:Characters>
  <ap:DocSecurity>4</ap:DocSecurity>
  <ap:Lines>226</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2026-03-10T11:38:00.0000000Z</lastPrinted>
  <dcterms:created xsi:type="dcterms:W3CDTF">2026-07-02T13:15:00.0000000Z</dcterms:created>
  <dcterms:modified xsi:type="dcterms:W3CDTF">2026-07-02T13:15:00.0000000Z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W04.26.00003/I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_dlc_DocIdItemGuid">
    <vt:lpwstr>29eb1b4b-6621-4f70-8f81-66fa05c9f0ca</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