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2026Z15840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juli 2026)</w:t>
        <w:br/>
      </w:r>
    </w:p>
    <w:p>
      <w:r>
        <w:t xml:space="preserve">Vragen van het lid Coenradie (JA21) aan de minister van Justitie en Veiligheid naar aanleiding van ‘de ongeregeldheden op diverse plekken in Nederland na de wedstrijd Canada-Marokko’.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Hoeveel personen zijn landelijk aangehouden, hoeveel politiecapaciteit is ingezet en hoeveel politiemensen of andere hulpverleners zijn tijdens deze ongeregeldheden slachtoffer geworden van geweld?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Klopt het dat verschillende gemeenten vooraf rekening hielden met mogelijke rellen en extra veiligheidsmaatregelen hebben voorbereid? Zo ja, waarom zijn desondanks op diverse plaatsen ernstige ordeverstoringen ontstaan?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Waarom is in risicogemeenten niet gekozen voor het instellen van noodverordeningen of andere vergaande openbare-ordemaatregelen, terwijl eerdere ervaringen aanleiding gaven om rekening te houden met ernstige ongeregeldheden?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Acht u het achteraf bezien een bestuurlijke fout dat dergelijke instrumenten niet of onvoldoende zijn ingezet?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Welke concrete maatregelen worden vóór de eerstvolgende WK-wedstrijd waarbij Marokko betrokken is genomen om nieuwe rellen te voorkomen?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Bent u bereid burgemeesters actief op te roepen om, waar de risicoanalyse daartoe aanleiding geeft, gebruik te maken van alle beschikbare bevoegdheden, waaronder noodbevelen, noodverordeningen en de aanwijzing van veiligheidsrisicogebieden?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Hoeveel van de aangehouden verdachten worden strafrechtelijk vervolgd, hoeveel zaken worden via supersnelrecht afgedaan en hoeveel verdachten zitten op dit moment nog vast?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Bent u bereid er bij gemeenten op aan te dringen dat klaarblijkelijk enkel “naming and shaming” en de lange lat werken voor dit soort tuig? Zo nee, waarom niet?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Bent u bereid er bij het Openbaar Ministerie op aan te dringen dat verdachten van openlijk geweld, vernieling en geweld tegen hulpverleners waar mogelijk via (super)snelrecht worden berecht?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Wordt de volledige schade aan politie, gemeenten, ondernemers en andere gedupeerden verhaald op de daders? Zo nee, waarom niet?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Hoeveel van de aangehouden verdachten beschikken niet over de Nederlandse nationaliteit of hebben ook een andere nationaliteit? Als u deze gegevens niet registreert, bent u bereid dit alsnog inzichtelijk te maken?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Bent u bereid gemeenten die structureel met dit soort ordeverstoringen worden geconfronteerd extra ondersteuning te bieden op het gebied van politiecapaciteit, handhaving en cameratoezicht?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Welke lessen trekt u uit deze gebeurtenissen en welke aanvullende landelijke maatregelen bent u bereid te nemen om te voorkomen dat Nederland na iedere risicowedstrijd opnieuw wordt geconfronteerd met grootschalige wanordelijkheden?</w:t>
      </w:r>
      <w:r>
        <w:br/>
      </w:r>
    </w:p>
    <w:p>
      <w:pPr>
        <w:pStyle w:val="ListParagraph"/>
        <w:numPr>
          <w:ilvl w:val="0"/>
          <w:numId w:val="100513210"/>
        </w:numPr>
        <w:ind w:left="360"/>
      </w:pPr>
      <w:r>
        <w:t xml:space="preserve">Kunt u deze vragen vóór de eerstvolgende WK-wedstrijd waarbij Marokko betrokken is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130">
    <w:abstractNumId w:val="100513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