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2026Z15827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juli 2026)</w:t>
        <w:br/>
      </w:r>
    </w:p>
    <w:p>
      <w:r>
        <w:t xml:space="preserve">Vragen van het lid Struijs (50PLUS) aan de minister van Justitie en Veiligheid over strafvermindering voor ernstige misdadigers vanwege te lange strafprocedures.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Heeft u kennisgenomen van het artikel van RTL Nieuws van 3 juli 2026: 'Rechtssysteem loopt vast, moordenaars en verkrachters krijgen lagere straffen'? 1)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Wat is uw reactie op de constatering dat in honderden zaken rond zware misdrijven, waaronder moord, doodslag en verkrachting, strafvermindering is toegepast omdat de strafprocedure te lang duurde?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Wat is volgens u de impact hiervan op de rechtsstaat?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Hoe beoordeelt u dat volgens RTL Nieuws in 2008 in 8 procent van de gepubliceerde vonnissen sprake was van overschrijding van de redelijke termijn, terwijl dit in de eerste helft van 2026 is opgelopen tot 25 procent?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Kunt u in kaart brengen hoe vaak in de afgelopen vijf jaar strafvermindering is toegepast vanwege overschrijding van de redelijke termijn, en om wat voor soort misdrijven dit gaat?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Hoe beoordeelt u de gevolgen voor de slachtoffers en nabestaanden in zaken waarin de dader strafvermindering opgelegd krijgt?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Wordt strafvermindering als gevolg van te lange doorlooptijden expliciet meegenomen in het deltaplan voor de strafrechtketen?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Zo ja, bent u bereid om maatregelen hiertegen niet pas in het deltaplan van volgend jaar op te nemen, maar nog vóór het einde van dit jaar met concrete voorstellen te komen?</w:t>
      </w:r>
      <w:r>
        <w:br/>
      </w:r>
    </w:p>
    <w:p>
      <w:pPr>
        <w:pStyle w:val="ListParagraph"/>
        <w:numPr>
          <w:ilvl w:val="0"/>
          <w:numId w:val="100513130"/>
        </w:numPr>
        <w:ind w:left="360"/>
      </w:pPr>
      <w:r>
        <w:t xml:space="preserve">Bent u bereid de Kamer jaarlijks te informeren over de ontwikkeling van doorlooptijden van rechtszaken en het aantal zaken waarin strafvermindering wordt toegepast vanwege overschrijding van de redelijke termijn?</w:t>
      </w:r>
      <w:r>
        <w:br/>
      </w:r>
    </w:p>
    <w:p>
      <w:r>
        <w:t xml:space="preserve">1) RTL Nieuws, 3 juli 2026, 'Rechtssysteem loopt vast, moordenaars en verkrachters krijgen lagere straffen', Rechtspraak vertraagt, daders profiteren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130">
    <w:abstractNumId w:val="100513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