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F57" w:rsidR="002B4F2A" w:rsidP="00FE6F57" w:rsidRDefault="002B4F2A" w14:paraId="73D76572" w14:textId="77777777">
      <w:pPr>
        <w:spacing w:line="276" w:lineRule="auto"/>
      </w:pPr>
      <w:r w:rsidRPr="00FE6F57">
        <w:t>Geachte voorzitter,</w:t>
      </w:r>
    </w:p>
    <w:p w:rsidR="00BF55B7" w:rsidP="00FE6F57" w:rsidRDefault="00BF55B7" w14:paraId="295BB6BC" w14:textId="77777777">
      <w:pPr>
        <w:spacing w:line="276" w:lineRule="auto"/>
      </w:pPr>
      <w:bookmarkStart w:name="_Hlk216078166" w:id="0"/>
      <w:bookmarkStart w:name="_Hlk215145221" w:id="1"/>
      <w:bookmarkStart w:name="_Hlk175739415" w:id="2"/>
      <w:bookmarkStart w:name="_Hlk175738273" w:id="3"/>
    </w:p>
    <w:bookmarkEnd w:id="0"/>
    <w:p w:rsidR="00AB2C3E" w:rsidP="00FE6F57" w:rsidRDefault="006C3FCF" w14:paraId="3E7E0890" w14:textId="77777777">
      <w:pPr>
        <w:spacing w:line="276" w:lineRule="auto"/>
      </w:pPr>
      <w:r w:rsidRPr="00FE6F57">
        <w:t>Ruim 6 miljoen huishoudens rekenen op Dienst Toeslagen voor hun kosten aan kinderen</w:t>
      </w:r>
      <w:r>
        <w:t>, waaronder kinderopvang</w:t>
      </w:r>
      <w:r w:rsidRPr="00FE6F57">
        <w:t>, huur en zorg. In 202</w:t>
      </w:r>
      <w:r>
        <w:t>6</w:t>
      </w:r>
      <w:r w:rsidRPr="00FE6F57">
        <w:t xml:space="preserve"> zal er </w:t>
      </w:r>
      <w:proofErr w:type="gramStart"/>
      <w:r w:rsidRPr="00FE6F57">
        <w:t>circa</w:t>
      </w:r>
      <w:proofErr w:type="gramEnd"/>
      <w:r w:rsidRPr="00FE6F57">
        <w:t xml:space="preserve"> 22 miljard euro uitgekeerd worden voor in totaal 8,3 miljoen toeslagen. </w:t>
      </w:r>
      <w:r>
        <w:t xml:space="preserve">Sinds mijn aantreden op 23 februari jl. als staatssecretaris van Financiën heb ik ook de verantwoordelijkheid voor Dienst Toeslagen. Afgelopen maanden heb ik nader kennis kunnen maken met de medewerkers en de </w:t>
      </w:r>
      <w:r w:rsidR="00A55BCC">
        <w:t>uitdagingen waarvoor de organisatie staat om maandelijks te zorgen dat de toeslagen op tijd worden uitbetaald. Recent heb ik u</w:t>
      </w:r>
      <w:r w:rsidR="00861B25">
        <w:t>w Kamer</w:t>
      </w:r>
      <w:r w:rsidR="00A55BCC">
        <w:t xml:space="preserve"> via de Strategische Agenda de contouren geschetst van de toekomstige richting die het kabinet wil opgaan met toeslagen.</w:t>
      </w:r>
      <w:r w:rsidR="000A0753">
        <w:rPr>
          <w:rStyle w:val="Voetnootmarkering"/>
        </w:rPr>
        <w:footnoteReference w:id="2"/>
      </w:r>
      <w:r w:rsidR="00A55BCC">
        <w:t xml:space="preserve"> Daarnaast </w:t>
      </w:r>
      <w:r w:rsidR="00861B25">
        <w:t>is</w:t>
      </w:r>
      <w:r w:rsidR="009400BE">
        <w:t xml:space="preserve"> </w:t>
      </w:r>
      <w:r w:rsidR="00105538">
        <w:t xml:space="preserve">op 2 juli 2026 </w:t>
      </w:r>
      <w:r w:rsidR="00A55BCC">
        <w:t xml:space="preserve">de jaarlijkse Stand van de uitvoering </w:t>
      </w:r>
      <w:r w:rsidR="00861B25">
        <w:t xml:space="preserve">aan uw Kamer </w:t>
      </w:r>
      <w:r w:rsidR="00A55BCC">
        <w:t xml:space="preserve">gestuurd waarbij Dienst Toeslagen zelf de </w:t>
      </w:r>
      <w:r w:rsidRPr="00A55BCC" w:rsidR="00A55BCC">
        <w:t>knelpunten en dilemma</w:t>
      </w:r>
      <w:r w:rsidR="00A55BCC">
        <w:t>’</w:t>
      </w:r>
      <w:r w:rsidRPr="00A55BCC" w:rsidR="00A55BCC">
        <w:t xml:space="preserve">s </w:t>
      </w:r>
      <w:r w:rsidR="00A55BCC">
        <w:t xml:space="preserve">beschrijft </w:t>
      </w:r>
      <w:r w:rsidRPr="00A55BCC" w:rsidR="00A55BCC">
        <w:t>bij de uitvoering van het toeslagenstelsel</w:t>
      </w:r>
      <w:r w:rsidR="00861B25">
        <w:t xml:space="preserve">. Hierbij is </w:t>
      </w:r>
      <w:proofErr w:type="gramStart"/>
      <w:r w:rsidR="00861B25">
        <w:t>tevens</w:t>
      </w:r>
      <w:proofErr w:type="gramEnd"/>
      <w:r w:rsidR="00861B25">
        <w:t xml:space="preserve"> de </w:t>
      </w:r>
      <w:r w:rsidRPr="00861B25" w:rsidR="00861B25">
        <w:t>Visie 2030 van de uitvoeringsorganisatie Dienst Toeslagen</w:t>
      </w:r>
      <w:r w:rsidR="00861B25">
        <w:t xml:space="preserve"> toegevoegd</w:t>
      </w:r>
      <w:r w:rsidR="00A55BCC">
        <w:t>.</w:t>
      </w:r>
      <w:r w:rsidR="000A0753">
        <w:rPr>
          <w:rStyle w:val="Voetnootmarkering"/>
        </w:rPr>
        <w:footnoteReference w:id="3"/>
      </w:r>
      <w:r w:rsidR="00A55BCC">
        <w:t xml:space="preserve"> </w:t>
      </w:r>
    </w:p>
    <w:p w:rsidR="00AB2C3E" w:rsidP="00FE6F57" w:rsidRDefault="00AB2C3E" w14:paraId="041B53FC" w14:textId="77777777">
      <w:pPr>
        <w:spacing w:line="276" w:lineRule="auto"/>
      </w:pPr>
    </w:p>
    <w:p w:rsidR="00FB2308" w:rsidP="00AB2C3E" w:rsidRDefault="00CF3B0C" w14:paraId="27718B98" w14:textId="77777777">
      <w:pPr>
        <w:spacing w:line="276" w:lineRule="auto"/>
        <w:rPr>
          <w:rFonts w:cs="Verdana"/>
          <w:b/>
          <w:bCs/>
        </w:rPr>
      </w:pPr>
      <w:r w:rsidRPr="00FE6F57">
        <w:t xml:space="preserve">Binnen het huidige systeem van toeslagen </w:t>
      </w:r>
      <w:r w:rsidR="00A55BCC">
        <w:t xml:space="preserve">zijn er </w:t>
      </w:r>
      <w:r w:rsidR="00A3540E">
        <w:t xml:space="preserve">enerzijds nog vele en hoge </w:t>
      </w:r>
      <w:r w:rsidRPr="00FE6F57">
        <w:t xml:space="preserve">terugvorderingen </w:t>
      </w:r>
      <w:r w:rsidR="00A3540E">
        <w:t xml:space="preserve">van toeslagen </w:t>
      </w:r>
      <w:r w:rsidR="00AB2C3E">
        <w:t>en</w:t>
      </w:r>
      <w:r w:rsidR="00A3540E">
        <w:t xml:space="preserve"> </w:t>
      </w:r>
      <w:r w:rsidR="00A55BCC">
        <w:t xml:space="preserve">anderzijds kan </w:t>
      </w:r>
      <w:r w:rsidR="00A3540E">
        <w:t xml:space="preserve">ook </w:t>
      </w:r>
      <w:r w:rsidRPr="00FE6F57">
        <w:t>het niet-gebruik</w:t>
      </w:r>
      <w:r w:rsidRPr="00FE6F57" w:rsidR="00764629">
        <w:t xml:space="preserve"> van toeslagen</w:t>
      </w:r>
      <w:r w:rsidRPr="00FE6F57">
        <w:t xml:space="preserve"> </w:t>
      </w:r>
      <w:r w:rsidR="00A3540E">
        <w:t xml:space="preserve">niet </w:t>
      </w:r>
      <w:r w:rsidRPr="00FE6F57">
        <w:t xml:space="preserve">volledig worden voorkomen. Daarom blijft een hervorming van het toeslagenstelsel noodzakelijk om deze problematiek op te lossen. Een grote hervorming van het hele systeem zal niet op korte termijn plaatsvinden. </w:t>
      </w:r>
      <w:r w:rsidRPr="00FE6F57" w:rsidR="00FE6F57">
        <w:t xml:space="preserve">Omdat de Dienst Toeslagen ook tot die tijd burgers zoveel mogelijk wil ondersteunen, werkt de dienst, samen met haar partners, aan het verminderen van terugvorderingen, het tegengaan van niet-gebruik, </w:t>
      </w:r>
      <w:r w:rsidR="00C671D9">
        <w:t xml:space="preserve">het terugdringen van </w:t>
      </w:r>
      <w:r w:rsidRPr="00FE6F57" w:rsidR="00FE6F57">
        <w:t>de complexiteit van het huidige stelsel en harmonisatie van begrippen.</w:t>
      </w:r>
      <w:r w:rsidR="00DA3342">
        <w:t xml:space="preserve"> </w:t>
      </w:r>
      <w:r w:rsidRPr="00FE6F57">
        <w:t xml:space="preserve">Met deze </w:t>
      </w:r>
      <w:r w:rsidR="00DA3342">
        <w:t>halfjaarlijkse stand van zaken</w:t>
      </w:r>
      <w:r w:rsidRPr="00FE6F57">
        <w:t xml:space="preserve">brief </w:t>
      </w:r>
      <w:r w:rsidR="00DA3342">
        <w:t xml:space="preserve">Dienst Toeslagen </w:t>
      </w:r>
      <w:r w:rsidRPr="00FE6F57">
        <w:t xml:space="preserve">wordt uw Kamer geïnformeerd over een aantal actuele ontwikkelingen rondom de uitvoering </w:t>
      </w:r>
      <w:r w:rsidR="00DA3342">
        <w:t xml:space="preserve">van </w:t>
      </w:r>
      <w:r w:rsidRPr="00FE6F57">
        <w:t>Dienst Toeslagen en wordt gerapporteerd over moties en toezeggingen aan uw Kamer.</w:t>
      </w:r>
      <w:bookmarkStart w:name="_Hlk201569764" w:id="4"/>
      <w:r w:rsidR="00DA3342">
        <w:t xml:space="preserve"> </w:t>
      </w:r>
      <w:proofErr w:type="gramStart"/>
      <w:r w:rsidRPr="00FE6F57">
        <w:t>Tevens</w:t>
      </w:r>
      <w:proofErr w:type="gramEnd"/>
      <w:r w:rsidRPr="00FE6F57">
        <w:t xml:space="preserve"> treft u </w:t>
      </w:r>
      <w:r w:rsidR="00B31400">
        <w:t xml:space="preserve">in de bijlage de reactie op het rapport van de Inspectie Belastingdienst, Toeslagen en Douane (IBTD) </w:t>
      </w:r>
      <w:bookmarkStart w:name="_Hlk232757908" w:id="5"/>
      <w:r w:rsidR="00B31400">
        <w:t xml:space="preserve">over het </w:t>
      </w:r>
      <w:r w:rsidRPr="00B31400" w:rsidR="00B31400">
        <w:t>aanvraagproces</w:t>
      </w:r>
      <w:r w:rsidR="00B31400">
        <w:t xml:space="preserve"> van toeslagen</w:t>
      </w:r>
      <w:r w:rsidR="004252AA">
        <w:t xml:space="preserve"> dat uw Kamer op 30 april 2026 is toegestuurd</w:t>
      </w:r>
      <w:r w:rsidR="00B31400">
        <w:t>.</w:t>
      </w:r>
      <w:bookmarkEnd w:id="5"/>
      <w:r w:rsidR="004252AA">
        <w:rPr>
          <w:rStyle w:val="Voetnootmarkering"/>
        </w:rPr>
        <w:footnoteReference w:id="4"/>
      </w:r>
      <w:bookmarkStart w:name="_Hlk232583175" w:id="6"/>
      <w:bookmarkEnd w:id="1"/>
      <w:bookmarkEnd w:id="4"/>
    </w:p>
    <w:p w:rsidR="008069A8" w:rsidRDefault="008069A8" w14:paraId="4A04FDAA" w14:textId="77777777">
      <w:pPr>
        <w:spacing w:line="240" w:lineRule="auto"/>
        <w:rPr>
          <w:rFonts w:cs="Verdana"/>
          <w:b/>
          <w:bCs/>
        </w:rPr>
      </w:pPr>
      <w:r>
        <w:rPr>
          <w:rFonts w:cs="Verdana"/>
          <w:b/>
          <w:bCs/>
        </w:rPr>
        <w:br w:type="page"/>
      </w:r>
    </w:p>
    <w:p w:rsidRPr="00467C18" w:rsidR="004F6515" w:rsidP="00FE6F57" w:rsidRDefault="004F6515" w14:paraId="3C844C7B" w14:textId="77777777">
      <w:pPr>
        <w:spacing w:line="276" w:lineRule="auto"/>
        <w:rPr>
          <w:rFonts w:cs="Verdana"/>
          <w:b/>
          <w:bCs/>
        </w:rPr>
      </w:pPr>
      <w:r w:rsidRPr="00FE6F57">
        <w:rPr>
          <w:rFonts w:cs="Verdana"/>
          <w:b/>
          <w:bCs/>
        </w:rPr>
        <w:lastRenderedPageBreak/>
        <w:t>Dienstverlening</w:t>
      </w:r>
    </w:p>
    <w:p w:rsidR="001F7CB7" w:rsidP="00FE6F57" w:rsidRDefault="00275F40" w14:paraId="3A76EFD6" w14:textId="77777777">
      <w:pPr>
        <w:spacing w:line="276" w:lineRule="auto"/>
        <w:rPr>
          <w:rFonts w:cs="Verdana"/>
        </w:rPr>
      </w:pPr>
      <w:r w:rsidRPr="00FB2308">
        <w:rPr>
          <w:rFonts w:cs="Verdana"/>
          <w:color w:val="000000" w:themeColor="text1"/>
        </w:rPr>
        <w:t xml:space="preserve">De ontwikkeling van de dienstverlening van Dienst Toeslagen staat niet stil. Op verschillende onderdelen wordt gewerkt aan verbeteringen die bijdragen aan een toegankelijke en bij de burger passende dienstverlening. In dit overzicht nemen we u mee in de belangrijkste ontwikkelingen zoals onze brieven met beschikkingen, de website en digitale dienstverlening via het portal en hulpmiddelen ter ondersteuning van </w:t>
      </w:r>
      <w:r w:rsidR="00AB2C3E">
        <w:rPr>
          <w:rFonts w:cs="Verdana"/>
          <w:color w:val="000000" w:themeColor="text1"/>
        </w:rPr>
        <w:t xml:space="preserve">het </w:t>
      </w:r>
      <w:r w:rsidRPr="00FB2308">
        <w:rPr>
          <w:rFonts w:cs="Verdana"/>
          <w:color w:val="000000" w:themeColor="text1"/>
        </w:rPr>
        <w:t xml:space="preserve">aanvraagproces zoals de oefentool. Dienst Toeslagen blijft investeren in de doorontwikkeling van de dienstverlening. Hierbij </w:t>
      </w:r>
      <w:r w:rsidRPr="00FB2308" w:rsidR="00FB2308">
        <w:rPr>
          <w:rFonts w:cs="Verdana"/>
          <w:color w:val="000000" w:themeColor="text1"/>
        </w:rPr>
        <w:t xml:space="preserve">wordt </w:t>
      </w:r>
      <w:r w:rsidRPr="00FB2308">
        <w:rPr>
          <w:rFonts w:cs="Verdana"/>
          <w:color w:val="000000" w:themeColor="text1"/>
        </w:rPr>
        <w:t xml:space="preserve">onder meer gebruik </w:t>
      </w:r>
      <w:r w:rsidRPr="00FB2308" w:rsidR="00FB2308">
        <w:rPr>
          <w:rFonts w:cs="Verdana"/>
          <w:color w:val="000000" w:themeColor="text1"/>
        </w:rPr>
        <w:t xml:space="preserve">gemaakt </w:t>
      </w:r>
      <w:r w:rsidRPr="00FB2308">
        <w:rPr>
          <w:rFonts w:cs="Verdana"/>
          <w:color w:val="000000" w:themeColor="text1"/>
        </w:rPr>
        <w:t>van de uitkomsten van de Toeslagen</w:t>
      </w:r>
      <w:r w:rsidR="00A825AA">
        <w:rPr>
          <w:rFonts w:cs="Verdana"/>
          <w:color w:val="000000" w:themeColor="text1"/>
        </w:rPr>
        <w:t xml:space="preserve"> B</w:t>
      </w:r>
      <w:r w:rsidRPr="00FB2308">
        <w:rPr>
          <w:rFonts w:cs="Verdana"/>
          <w:color w:val="000000" w:themeColor="text1"/>
        </w:rPr>
        <w:t>arometer</w:t>
      </w:r>
      <w:r w:rsidRPr="00FB2308" w:rsidR="0083778A">
        <w:rPr>
          <w:rFonts w:cs="Verdana"/>
          <w:color w:val="000000" w:themeColor="text1"/>
        </w:rPr>
        <w:t xml:space="preserve">. Met dit onderzoek </w:t>
      </w:r>
      <w:r w:rsidRPr="00FB2308" w:rsidR="00FB2308">
        <w:rPr>
          <w:rFonts w:cs="Verdana"/>
          <w:color w:val="000000" w:themeColor="text1"/>
        </w:rPr>
        <w:t xml:space="preserve">wordt </w:t>
      </w:r>
      <w:r w:rsidR="00A226CA">
        <w:rPr>
          <w:rFonts w:cs="Verdana"/>
          <w:color w:val="000000" w:themeColor="text1"/>
        </w:rPr>
        <w:t>periodiek</w:t>
      </w:r>
      <w:r w:rsidRPr="00FB2308" w:rsidR="00FB2308">
        <w:rPr>
          <w:rFonts w:cs="Verdana"/>
          <w:color w:val="000000" w:themeColor="text1"/>
        </w:rPr>
        <w:t xml:space="preserve"> gemeten </w:t>
      </w:r>
      <w:r w:rsidRPr="00FB2308" w:rsidR="0083778A">
        <w:rPr>
          <w:rFonts w:cs="Verdana"/>
          <w:color w:val="000000" w:themeColor="text1"/>
        </w:rPr>
        <w:t>hoe het vertrouwen in en de beeldvorming over Dienst Toeslagen zich ontwikkelt. Deze worden gepubliceerd op overtoeslagen.nl.</w:t>
      </w:r>
      <w:r w:rsidRPr="00275F40" w:rsidR="00CC0DBD">
        <w:rPr>
          <w:rStyle w:val="Voetnootmarkering"/>
          <w:rFonts w:cs="Verdana"/>
        </w:rPr>
        <w:footnoteReference w:id="5"/>
      </w:r>
    </w:p>
    <w:bookmarkEnd w:id="6"/>
    <w:p w:rsidR="00794289" w:rsidP="00FE6F57" w:rsidRDefault="00794289" w14:paraId="7FDBC6D2" w14:textId="77777777">
      <w:pPr>
        <w:spacing w:line="276" w:lineRule="auto"/>
        <w:rPr>
          <w:rFonts w:cs="Verdana"/>
        </w:rPr>
      </w:pPr>
    </w:p>
    <w:p w:rsidRPr="00FE6F57" w:rsidR="009701D6" w:rsidP="00FE6F57" w:rsidRDefault="009701D6" w14:paraId="2D675D94" w14:textId="77777777">
      <w:pPr>
        <w:spacing w:line="276" w:lineRule="auto"/>
        <w:rPr>
          <w:rFonts w:cs="Verdana"/>
          <w:i/>
          <w:iCs/>
        </w:rPr>
      </w:pPr>
      <w:bookmarkStart w:name="_Hlk214958085" w:id="7"/>
      <w:r w:rsidRPr="00FE6F57">
        <w:rPr>
          <w:rFonts w:cs="Verdana"/>
          <w:i/>
          <w:iCs/>
        </w:rPr>
        <w:t>Ontwikkelingen digitale dienstverlening</w:t>
      </w:r>
    </w:p>
    <w:p w:rsidRPr="000C7818" w:rsidR="000C7818" w:rsidP="000C7818" w:rsidRDefault="000C7818" w14:paraId="717DB0D5" w14:textId="77777777">
      <w:pPr>
        <w:spacing w:line="276" w:lineRule="auto"/>
        <w:rPr>
          <w:rFonts w:cs="Verdana"/>
        </w:rPr>
      </w:pPr>
      <w:r w:rsidRPr="000C7818">
        <w:rPr>
          <w:rFonts w:cs="Verdana"/>
        </w:rPr>
        <w:t>In de afgelopen periode is de functionaliteit van de app verder uitgebreid.</w:t>
      </w:r>
      <w:r w:rsidR="00FB2308">
        <w:rPr>
          <w:rStyle w:val="Voetnootmarkering"/>
          <w:rFonts w:cs="Verdana"/>
        </w:rPr>
        <w:footnoteReference w:id="6"/>
      </w:r>
      <w:r w:rsidRPr="000C7818">
        <w:rPr>
          <w:rFonts w:cs="Verdana"/>
        </w:rPr>
        <w:t xml:space="preserve"> Zo kunnen burgers met de app van Toeslagen niet alleen hun toeslagen bekijken en wijzigingen doorgeven, ze ontvangen ook regelmatig meldingen wanneer actie (controle of wijzigingen) mogelijk nodig is. Daarmee ondersteunt de app burgers bij het actueel houden van hun toeslagen en het voorkomen van </w:t>
      </w:r>
      <w:r>
        <w:rPr>
          <w:rFonts w:cs="Verdana"/>
        </w:rPr>
        <w:t>t</w:t>
      </w:r>
      <w:r w:rsidRPr="000C7818">
        <w:rPr>
          <w:rFonts w:cs="Verdana"/>
        </w:rPr>
        <w:t>erugvorderingen</w:t>
      </w:r>
      <w:r>
        <w:rPr>
          <w:rFonts w:cs="Verdana"/>
        </w:rPr>
        <w:t>. H</w:t>
      </w:r>
      <w:r w:rsidRPr="000C7818">
        <w:rPr>
          <w:rFonts w:cs="Verdana"/>
        </w:rPr>
        <w:t xml:space="preserve">et gebruik van de app is het afgelopen jaar verder toegenomen. In 2025 is de grens van een miljoen actieve gebruikers bereikt. Inmiddels maken wekelijks ongeveer 100.000 burgers gebruik van de app. De app voorziet daarmee in een duidelijke behoefte van burgers om hun toeslagzaken eenvoudig digitaal te kunnen regelen. </w:t>
      </w:r>
    </w:p>
    <w:p w:rsidRPr="002E0CD8" w:rsidR="002E0CD8" w:rsidP="000C7818" w:rsidRDefault="002E0CD8" w14:paraId="7DF5D2D0" w14:textId="77777777">
      <w:pPr>
        <w:spacing w:line="276" w:lineRule="auto"/>
        <w:rPr>
          <w:rFonts w:cs="Verdana"/>
        </w:rPr>
      </w:pPr>
    </w:p>
    <w:p w:rsidRPr="000C7818" w:rsidR="000C7818" w:rsidP="000C7818" w:rsidRDefault="000C7818" w14:paraId="5AA56415" w14:textId="77777777">
      <w:pPr>
        <w:spacing w:line="276" w:lineRule="auto"/>
        <w:rPr>
          <w:rFonts w:cs="Verdana"/>
          <w:i/>
          <w:iCs/>
        </w:rPr>
      </w:pPr>
      <w:r w:rsidRPr="000C7818">
        <w:rPr>
          <w:rFonts w:cs="Verdana"/>
          <w:i/>
          <w:iCs/>
        </w:rPr>
        <w:t>Signaleringsactie niet-gebruik via de app</w:t>
      </w:r>
    </w:p>
    <w:p w:rsidR="00A60674" w:rsidP="000C7818" w:rsidRDefault="000C7818" w14:paraId="15FD5079" w14:textId="77777777">
      <w:pPr>
        <w:spacing w:line="276" w:lineRule="auto"/>
        <w:rPr>
          <w:rFonts w:cs="Verdana"/>
        </w:rPr>
      </w:pPr>
      <w:r w:rsidRPr="000C7818">
        <w:rPr>
          <w:rFonts w:cs="Verdana"/>
        </w:rPr>
        <w:t xml:space="preserve">De app wordt daarnaast ingezet om het niet-gebruik terug te dringen. Burgers met huurtoeslag en geen lopende zorgtoeslag worden via de app gewezen op hun mogelijk recht op zorgtoeslag en doorgeleid naar het </w:t>
      </w:r>
      <w:r w:rsidR="007159DC">
        <w:rPr>
          <w:rFonts w:cs="Verdana"/>
        </w:rPr>
        <w:t>B</w:t>
      </w:r>
      <w:r w:rsidRPr="000C7818">
        <w:rPr>
          <w:rFonts w:cs="Verdana"/>
        </w:rPr>
        <w:t>urgerport</w:t>
      </w:r>
      <w:r w:rsidR="007159DC">
        <w:rPr>
          <w:rFonts w:cs="Verdana"/>
        </w:rPr>
        <w:t>a</w:t>
      </w:r>
      <w:r w:rsidRPr="000C7818">
        <w:rPr>
          <w:rFonts w:cs="Verdana"/>
        </w:rPr>
        <w:t xml:space="preserve">al (mijntoeslagen.nl) om een aanvraag in te dienen. Wekelijks worden hier ongeveer </w:t>
      </w:r>
      <w:r w:rsidR="007159DC">
        <w:rPr>
          <w:rFonts w:cs="Verdana"/>
        </w:rPr>
        <w:t>2.500</w:t>
      </w:r>
      <w:r w:rsidRPr="000C7818">
        <w:rPr>
          <w:rFonts w:cs="Verdana"/>
        </w:rPr>
        <w:t xml:space="preserve"> burgers via de app op gewezen</w:t>
      </w:r>
      <w:r w:rsidR="007159DC">
        <w:rPr>
          <w:rFonts w:cs="Verdana"/>
        </w:rPr>
        <w:t xml:space="preserve"> waarvan er 400 vervolgens inloggen op het Burgerportaal</w:t>
      </w:r>
      <w:r w:rsidRPr="000C7818">
        <w:rPr>
          <w:rFonts w:cs="Verdana"/>
        </w:rPr>
        <w:t>.</w:t>
      </w:r>
    </w:p>
    <w:p w:rsidRPr="00A60674" w:rsidR="000C7818" w:rsidP="000C7818" w:rsidRDefault="000C7818" w14:paraId="3204F971" w14:textId="77777777">
      <w:pPr>
        <w:spacing w:line="276" w:lineRule="auto"/>
        <w:rPr>
          <w:rFonts w:cs="Verdana"/>
        </w:rPr>
      </w:pPr>
    </w:p>
    <w:p w:rsidRPr="00A60674" w:rsidR="00A60674" w:rsidP="00A60674" w:rsidRDefault="00A60674" w14:paraId="03E22278" w14:textId="77777777">
      <w:pPr>
        <w:spacing w:line="276" w:lineRule="auto"/>
        <w:rPr>
          <w:rFonts w:cs="Verdana"/>
          <w:i/>
          <w:iCs/>
        </w:rPr>
      </w:pPr>
      <w:r w:rsidRPr="00A60674">
        <w:rPr>
          <w:rFonts w:cs="Verdana"/>
          <w:i/>
          <w:iCs/>
        </w:rPr>
        <w:t>Toeslagen Oefentool</w:t>
      </w:r>
    </w:p>
    <w:p w:rsidRPr="00FE6F57" w:rsidR="009701D6" w:rsidP="00A60674" w:rsidRDefault="00A60674" w14:paraId="155114D6" w14:textId="77777777">
      <w:pPr>
        <w:spacing w:line="276" w:lineRule="auto"/>
        <w:rPr>
          <w:rFonts w:cs="Verdana"/>
        </w:rPr>
      </w:pPr>
      <w:r w:rsidRPr="00A60674">
        <w:rPr>
          <w:rFonts w:cs="Verdana"/>
        </w:rPr>
        <w:t>Tijdens de Week van het Geld (eind maart 2026) lanceerde Dienst Toeslagen de Toeslagen Oefentool (www.toeslagenoefentool.nl). Met deze gratis online oefentool kunnen burgers op een laagdrempelige manier oefenen met het aanvragen van toeslagen en het doorgeven van wijzigingen. De tool is in samenwerking met jongeren, docenten en maatschappelijke partners ontwikkeld na signalen dat er behoefte is aan praktisch, herkenbaar en interactief oefenmateriaal. Hoewel de oefentool gericht is op jongeren, leent deze zich voor iedereen ongeacht leeftijd. Bovendien kunnen docenten de tool gebruiken bij lessen burgerschap of financiële vaardigheden.</w:t>
      </w:r>
    </w:p>
    <w:bookmarkEnd w:id="7"/>
    <w:p w:rsidRPr="00FE6F57" w:rsidR="009701D6" w:rsidP="00FE6F57" w:rsidRDefault="009701D6" w14:paraId="629914E8" w14:textId="77777777">
      <w:pPr>
        <w:spacing w:line="276" w:lineRule="auto"/>
        <w:rPr>
          <w:rFonts w:cs="Verdana"/>
        </w:rPr>
      </w:pPr>
    </w:p>
    <w:p w:rsidRPr="00FE6F57" w:rsidR="009701D6" w:rsidP="00FE6F57" w:rsidRDefault="009701D6" w14:paraId="25C3E6D8" w14:textId="77777777">
      <w:pPr>
        <w:spacing w:line="276" w:lineRule="auto"/>
        <w:rPr>
          <w:i/>
          <w:iCs/>
        </w:rPr>
      </w:pPr>
      <w:bookmarkStart w:name="_Hlk215816944" w:id="8"/>
      <w:r w:rsidRPr="00FE6F57">
        <w:rPr>
          <w:i/>
          <w:iCs/>
        </w:rPr>
        <w:t>Vernieuwde beschikking</w:t>
      </w:r>
    </w:p>
    <w:bookmarkEnd w:id="8"/>
    <w:p w:rsidR="009701D6" w:rsidP="003020CB" w:rsidRDefault="00C62608" w14:paraId="677BA8C9" w14:textId="77777777">
      <w:pPr>
        <w:spacing w:line="276" w:lineRule="auto"/>
        <w:rPr>
          <w:rFonts w:cs="Verdana"/>
        </w:rPr>
      </w:pPr>
      <w:r w:rsidRPr="00C62608">
        <w:rPr>
          <w:rFonts w:cs="Verdana"/>
        </w:rPr>
        <w:t xml:space="preserve">Dienst Toeslagen voert gefaseerd de vernieuwde beschikking met een uitgebreid overzicht van grondslagen en lasten in. Hiermee krijgen burgers meer inzicht in de wijze waarop de toeslag is berekend. Vanaf juni 2026 </w:t>
      </w:r>
      <w:r w:rsidR="005E13E8">
        <w:rPr>
          <w:rFonts w:cs="Verdana"/>
        </w:rPr>
        <w:t xml:space="preserve">zijn </w:t>
      </w:r>
      <w:r w:rsidRPr="00C62608">
        <w:rPr>
          <w:rFonts w:cs="Verdana"/>
        </w:rPr>
        <w:t xml:space="preserve">de eerste vernieuwde </w:t>
      </w:r>
      <w:r w:rsidRPr="00C62608">
        <w:rPr>
          <w:rFonts w:cs="Verdana"/>
        </w:rPr>
        <w:lastRenderedPageBreak/>
        <w:t xml:space="preserve">beschikkingen voor voorlopige toekenningen naar burgers verstuurd. Dit gebeurt zowel per post als digitaal via de </w:t>
      </w:r>
      <w:proofErr w:type="spellStart"/>
      <w:r w:rsidRPr="00C62608">
        <w:rPr>
          <w:rFonts w:cs="Verdana"/>
        </w:rPr>
        <w:t>Berichtenbox</w:t>
      </w:r>
      <w:proofErr w:type="spellEnd"/>
      <w:r w:rsidRPr="00C62608">
        <w:rPr>
          <w:rFonts w:cs="Verdana"/>
        </w:rPr>
        <w:t>. In de volgende fase zullen ook de beschikkingen met de definitieve toekenning worden vernieuwd.</w:t>
      </w:r>
      <w:r w:rsidR="003020CB">
        <w:rPr>
          <w:rFonts w:cs="Verdana"/>
        </w:rPr>
        <w:t xml:space="preserve"> In de bijlage treft u een voorbeeld van </w:t>
      </w:r>
      <w:r w:rsidR="00C54696">
        <w:rPr>
          <w:rFonts w:cs="Verdana"/>
        </w:rPr>
        <w:t xml:space="preserve">een vernieuwde </w:t>
      </w:r>
      <w:r w:rsidR="007159DC">
        <w:rPr>
          <w:rFonts w:cs="Verdana"/>
        </w:rPr>
        <w:t xml:space="preserve">voorlopige </w:t>
      </w:r>
      <w:r w:rsidR="00C54696">
        <w:rPr>
          <w:rFonts w:cs="Verdana"/>
        </w:rPr>
        <w:t>beschikking.</w:t>
      </w:r>
    </w:p>
    <w:p w:rsidR="00EB33F4" w:rsidP="00FE6F57" w:rsidRDefault="00EB33F4" w14:paraId="0E070954" w14:textId="77777777">
      <w:pPr>
        <w:spacing w:line="276" w:lineRule="auto"/>
      </w:pPr>
    </w:p>
    <w:p w:rsidRPr="006B488E" w:rsidR="006B488E" w:rsidP="006B488E" w:rsidRDefault="006B488E" w14:paraId="3EFD9AFB" w14:textId="77777777">
      <w:pPr>
        <w:pStyle w:val="Geenafstand"/>
        <w:spacing w:line="276" w:lineRule="auto"/>
        <w:rPr>
          <w:rFonts w:ascii="Verdana" w:hAnsi="Verdana"/>
          <w:i/>
          <w:iCs/>
          <w:sz w:val="18"/>
          <w:szCs w:val="18"/>
        </w:rPr>
      </w:pPr>
      <w:r w:rsidRPr="006B488E">
        <w:rPr>
          <w:rFonts w:ascii="Verdana" w:hAnsi="Verdana"/>
          <w:i/>
          <w:iCs/>
          <w:sz w:val="18"/>
          <w:szCs w:val="18"/>
        </w:rPr>
        <w:t>Keuze</w:t>
      </w:r>
      <w:r w:rsidR="00387F3C">
        <w:rPr>
          <w:rFonts w:ascii="Verdana" w:hAnsi="Verdana"/>
          <w:i/>
          <w:iCs/>
          <w:sz w:val="18"/>
          <w:szCs w:val="18"/>
        </w:rPr>
        <w:t>mogelijkheid</w:t>
      </w:r>
      <w:r w:rsidRPr="006B488E">
        <w:rPr>
          <w:rFonts w:ascii="Verdana" w:hAnsi="Verdana"/>
          <w:i/>
          <w:iCs/>
          <w:sz w:val="18"/>
          <w:szCs w:val="18"/>
        </w:rPr>
        <w:t xml:space="preserve"> voor digitale beschikkingen</w:t>
      </w:r>
    </w:p>
    <w:p w:rsidRPr="006B488E" w:rsidR="006B488E" w:rsidP="006B488E" w:rsidRDefault="006B488E" w14:paraId="222F6341" w14:textId="77777777">
      <w:pPr>
        <w:pStyle w:val="Geenafstand"/>
        <w:spacing w:line="276" w:lineRule="auto"/>
        <w:rPr>
          <w:rFonts w:ascii="Verdana" w:hAnsi="Verdana"/>
          <w:sz w:val="18"/>
          <w:szCs w:val="18"/>
        </w:rPr>
      </w:pPr>
      <w:r w:rsidRPr="006B488E">
        <w:rPr>
          <w:rFonts w:ascii="Verdana" w:hAnsi="Verdana"/>
          <w:sz w:val="18"/>
          <w:szCs w:val="18"/>
        </w:rPr>
        <w:t xml:space="preserve">Dienst Toeslagen werkt aan de mogelijkheden voor digitale communicatie. Burgers krijgen meer regie over hoe zij correspondentie van Dienst Toeslagen ontvangen: uitsluitend digitaal via de </w:t>
      </w:r>
      <w:proofErr w:type="spellStart"/>
      <w:r w:rsidRPr="006B488E">
        <w:rPr>
          <w:rFonts w:ascii="Verdana" w:hAnsi="Verdana"/>
          <w:sz w:val="18"/>
          <w:szCs w:val="18"/>
        </w:rPr>
        <w:t>Berichtenbox</w:t>
      </w:r>
      <w:proofErr w:type="spellEnd"/>
      <w:r w:rsidRPr="006B488E">
        <w:rPr>
          <w:rFonts w:ascii="Verdana" w:hAnsi="Verdana"/>
          <w:sz w:val="18"/>
          <w:szCs w:val="18"/>
        </w:rPr>
        <w:t xml:space="preserve"> van </w:t>
      </w:r>
      <w:proofErr w:type="spellStart"/>
      <w:r w:rsidRPr="006B488E">
        <w:rPr>
          <w:rFonts w:ascii="Verdana" w:hAnsi="Verdana"/>
          <w:sz w:val="18"/>
          <w:szCs w:val="18"/>
        </w:rPr>
        <w:t>MijnOverheid</w:t>
      </w:r>
      <w:proofErr w:type="spellEnd"/>
      <w:r w:rsidRPr="006B488E">
        <w:rPr>
          <w:rFonts w:ascii="Verdana" w:hAnsi="Verdana"/>
          <w:sz w:val="18"/>
          <w:szCs w:val="18"/>
        </w:rPr>
        <w:t xml:space="preserve"> of op papier én digitaal. Dienst Toeslagen wil deze keuzemogelijkheid in de eerste helft van 2027 aanbieden. Het gaat in eerste instantie om bepaalde beschikkingen vanuit Dienst Toeslagen die bijna </w:t>
      </w:r>
      <w:proofErr w:type="spellStart"/>
      <w:r w:rsidRPr="006B488E">
        <w:rPr>
          <w:rFonts w:ascii="Verdana" w:hAnsi="Verdana"/>
          <w:sz w:val="18"/>
          <w:szCs w:val="18"/>
        </w:rPr>
        <w:t>tweederde</w:t>
      </w:r>
      <w:proofErr w:type="spellEnd"/>
      <w:r w:rsidRPr="006B488E">
        <w:rPr>
          <w:rFonts w:ascii="Verdana" w:hAnsi="Verdana"/>
          <w:sz w:val="18"/>
          <w:szCs w:val="18"/>
        </w:rPr>
        <w:t xml:space="preserve"> van de post vanuit Dienst Toeslagen beslaan. Daarna wordt dit stapsgewijs uitgebreid naar overige</w:t>
      </w:r>
      <w:r w:rsidR="00FB2308">
        <w:rPr>
          <w:rFonts w:ascii="Verdana" w:hAnsi="Verdana"/>
          <w:sz w:val="18"/>
          <w:szCs w:val="18"/>
        </w:rPr>
        <w:t xml:space="preserve"> </w:t>
      </w:r>
      <w:r>
        <w:rPr>
          <w:rFonts w:ascii="Verdana" w:hAnsi="Verdana"/>
          <w:sz w:val="18"/>
          <w:szCs w:val="18"/>
        </w:rPr>
        <w:t>c</w:t>
      </w:r>
      <w:r w:rsidRPr="006B488E">
        <w:rPr>
          <w:rFonts w:ascii="Verdana" w:hAnsi="Verdana"/>
          <w:sz w:val="18"/>
          <w:szCs w:val="18"/>
        </w:rPr>
        <w:t xml:space="preserve">orrespondentie. Belangrijk is bovendien dat de post in de </w:t>
      </w:r>
      <w:proofErr w:type="spellStart"/>
      <w:r w:rsidRPr="006B488E">
        <w:rPr>
          <w:rFonts w:ascii="Verdana" w:hAnsi="Verdana"/>
          <w:sz w:val="18"/>
          <w:szCs w:val="18"/>
        </w:rPr>
        <w:t>Berichtenbox</w:t>
      </w:r>
      <w:proofErr w:type="spellEnd"/>
      <w:r w:rsidRPr="006B488E">
        <w:rPr>
          <w:rFonts w:ascii="Verdana" w:hAnsi="Verdana"/>
          <w:sz w:val="18"/>
          <w:szCs w:val="18"/>
        </w:rPr>
        <w:t xml:space="preserve"> zichtbaar wordt onder de eigen identiteit van Dienst Toeslagen, waar dat in de huidige situatie nog gebeurt onder naam van de Belastingdienst. Dienst Toeslagen sluit zo aan bij de verwachtingen van burgers rondom digitale dienstverlening en de uitgangspunten van de Wet modernisering elektronisch bestuurlijk verkeer. Daarnaast wordt met de invoering van de keuze digitaal, afhankelijk van het gebruik, structureel een besparing gerealiseerd op papiergebruik - en portokosten.</w:t>
      </w:r>
    </w:p>
    <w:p w:rsidR="006B488E" w:rsidP="00FE6F57" w:rsidRDefault="006B488E" w14:paraId="0EFF86D0" w14:textId="77777777">
      <w:pPr>
        <w:spacing w:line="276" w:lineRule="auto"/>
      </w:pPr>
    </w:p>
    <w:p w:rsidRPr="00845B07" w:rsidR="00845B07" w:rsidP="00845B07" w:rsidRDefault="00845B07" w14:paraId="7BE39700" w14:textId="77777777">
      <w:pPr>
        <w:pStyle w:val="Geenafstand"/>
        <w:spacing w:line="276" w:lineRule="auto"/>
        <w:rPr>
          <w:rFonts w:ascii="Verdana" w:hAnsi="Verdana"/>
          <w:i/>
          <w:iCs/>
          <w:sz w:val="18"/>
          <w:szCs w:val="18"/>
        </w:rPr>
      </w:pPr>
      <w:r w:rsidRPr="00845B07">
        <w:rPr>
          <w:rFonts w:ascii="Verdana" w:hAnsi="Verdana"/>
          <w:i/>
          <w:iCs/>
          <w:sz w:val="18"/>
          <w:szCs w:val="18"/>
        </w:rPr>
        <w:t>Voorzichtig voorschot</w:t>
      </w:r>
    </w:p>
    <w:p w:rsidR="00845B07" w:rsidP="00845B07" w:rsidRDefault="00845B07" w14:paraId="6524D91A" w14:textId="77777777">
      <w:pPr>
        <w:pStyle w:val="Geenafstand"/>
        <w:spacing w:line="276" w:lineRule="auto"/>
      </w:pPr>
      <w:r w:rsidRPr="00845B07">
        <w:rPr>
          <w:rFonts w:ascii="Verdana" w:hAnsi="Verdana"/>
          <w:sz w:val="18"/>
          <w:szCs w:val="18"/>
        </w:rPr>
        <w:t xml:space="preserve">In de stand van zakenbrief van </w:t>
      </w:r>
      <w:r>
        <w:rPr>
          <w:rFonts w:ascii="Verdana" w:hAnsi="Verdana"/>
          <w:sz w:val="18"/>
          <w:szCs w:val="18"/>
        </w:rPr>
        <w:t xml:space="preserve">2 </w:t>
      </w:r>
      <w:r w:rsidRPr="00845B07">
        <w:rPr>
          <w:rFonts w:ascii="Verdana" w:hAnsi="Verdana"/>
          <w:sz w:val="18"/>
          <w:szCs w:val="18"/>
        </w:rPr>
        <w:t>juli 2025 is de ambitie geuit om tot een pilot met een voorzichtig voorschot te komen in 2026.</w:t>
      </w:r>
      <w:r>
        <w:rPr>
          <w:rStyle w:val="Voetnootmarkering"/>
          <w:rFonts w:ascii="Verdana" w:hAnsi="Verdana"/>
          <w:sz w:val="18"/>
          <w:szCs w:val="18"/>
        </w:rPr>
        <w:footnoteReference w:id="7"/>
      </w:r>
      <w:r w:rsidRPr="00845B07">
        <w:rPr>
          <w:rFonts w:ascii="Verdana" w:hAnsi="Verdana"/>
          <w:sz w:val="18"/>
          <w:szCs w:val="18"/>
        </w:rPr>
        <w:t xml:space="preserve"> Een voorzichtig voorschot houdt in dat burgers de optie wordt geboden enkel 80% van het berekende voorschot te ontvangen om het risico op terugvorderingen te beperken. Uit de voorlopige uitwerking van de pilot blijkt het uitdagender om de optie binnen de huidige systemen op een begrijpelijke wijze uit te werken dan vooraf gedacht. </w:t>
      </w:r>
      <w:proofErr w:type="gramStart"/>
      <w:r w:rsidRPr="00845B07">
        <w:rPr>
          <w:rFonts w:ascii="Verdana" w:hAnsi="Verdana"/>
          <w:sz w:val="18"/>
          <w:szCs w:val="18"/>
        </w:rPr>
        <w:t>Tevens</w:t>
      </w:r>
      <w:proofErr w:type="gramEnd"/>
      <w:r w:rsidRPr="00845B07">
        <w:rPr>
          <w:rFonts w:ascii="Verdana" w:hAnsi="Verdana"/>
          <w:sz w:val="18"/>
          <w:szCs w:val="18"/>
        </w:rPr>
        <w:t xml:space="preserve"> spelen er andere wetgevingsverplichtingen en wensen binnen de dienstverlening. Op dit moment wordt dus onvoldoende kans en ruimte gezien om aan de ambitie tot een pilot opvolging te geven. Parallel aan uitwerking van de pilot heeft een tweede </w:t>
      </w:r>
      <w:proofErr w:type="spellStart"/>
      <w:r w:rsidRPr="00845B07">
        <w:rPr>
          <w:rFonts w:ascii="Verdana" w:hAnsi="Verdana"/>
          <w:sz w:val="18"/>
          <w:szCs w:val="18"/>
        </w:rPr>
        <w:t>labexperiment</w:t>
      </w:r>
      <w:proofErr w:type="spellEnd"/>
      <w:r w:rsidRPr="00845B07">
        <w:rPr>
          <w:rFonts w:ascii="Verdana" w:hAnsi="Verdana"/>
          <w:sz w:val="18"/>
          <w:szCs w:val="18"/>
        </w:rPr>
        <w:t xml:space="preserve"> plaatsgevonden naar een vergelijkbare interventie, waarbij het voorschot volledig instelbaar was tussen 0-100%. </w:t>
      </w:r>
      <w:r w:rsidR="000E5455">
        <w:rPr>
          <w:rFonts w:ascii="Verdana" w:hAnsi="Verdana"/>
          <w:sz w:val="18"/>
          <w:szCs w:val="18"/>
        </w:rPr>
        <w:t xml:space="preserve">In de bijlage treft u het rapport </w:t>
      </w:r>
      <w:proofErr w:type="spellStart"/>
      <w:r w:rsidRPr="000E5455" w:rsidR="000E5455">
        <w:rPr>
          <w:rFonts w:ascii="Verdana" w:hAnsi="Verdana"/>
          <w:sz w:val="18"/>
          <w:szCs w:val="18"/>
        </w:rPr>
        <w:t>Labexperiment</w:t>
      </w:r>
      <w:proofErr w:type="spellEnd"/>
      <w:r w:rsidRPr="000E5455" w:rsidR="000E5455">
        <w:rPr>
          <w:rFonts w:ascii="Verdana" w:hAnsi="Verdana"/>
          <w:sz w:val="18"/>
          <w:szCs w:val="18"/>
        </w:rPr>
        <w:t xml:space="preserve"> instelbaar voorschot</w:t>
      </w:r>
      <w:r w:rsidR="000E5455">
        <w:rPr>
          <w:rFonts w:ascii="Verdana" w:hAnsi="Verdana"/>
          <w:sz w:val="18"/>
          <w:szCs w:val="18"/>
        </w:rPr>
        <w:t xml:space="preserve">. </w:t>
      </w:r>
      <w:r w:rsidRPr="00845B07">
        <w:rPr>
          <w:rFonts w:ascii="Verdana" w:hAnsi="Verdana"/>
          <w:sz w:val="18"/>
          <w:szCs w:val="18"/>
        </w:rPr>
        <w:t xml:space="preserve">Evenals in het eerste experiment bleek de optie populair, </w:t>
      </w:r>
      <w:proofErr w:type="gramStart"/>
      <w:r w:rsidRPr="00845B07">
        <w:rPr>
          <w:rFonts w:ascii="Verdana" w:hAnsi="Verdana"/>
          <w:sz w:val="18"/>
          <w:szCs w:val="18"/>
        </w:rPr>
        <w:t>circa</w:t>
      </w:r>
      <w:proofErr w:type="gramEnd"/>
      <w:r w:rsidRPr="00845B07">
        <w:rPr>
          <w:rFonts w:ascii="Verdana" w:hAnsi="Verdana"/>
          <w:sz w:val="18"/>
          <w:szCs w:val="18"/>
        </w:rPr>
        <w:t xml:space="preserve"> 68% van de participanten maakte gebruik van de mogelijkheid en het gekozen percentage lag met 75% gemiddeld genomen in de buurt van 80%. De relatieve effectiviteit in het terugdringen van terugvorderingen is niet eenduidig. Enerzijds kiest een substantieel deel voor een voorschot van minder dan 70%, waarmee het risico op terugvorderingen voor die groep kleiner is. Tegelijkertijd koos een substantieel deel van de groep voor een percentage rond de 90%, waardoor voor deze groep het instelbaar voorschot minder effectief is in het terugdringen van terugvorderingen. Zoals gezegd worden vanwege technische beperkingen en andere prioriteiten vooralsnog geen mogelijkheid gezien aan dit onderzoek opvolging te geven. </w:t>
      </w:r>
    </w:p>
    <w:p w:rsidR="00845B07" w:rsidP="00FE6F57" w:rsidRDefault="00845B07" w14:paraId="51A9AF42" w14:textId="77777777">
      <w:pPr>
        <w:spacing w:line="276" w:lineRule="auto"/>
      </w:pPr>
    </w:p>
    <w:p w:rsidRPr="00FF3B0A" w:rsidR="00333149" w:rsidP="00333149" w:rsidRDefault="00333149" w14:paraId="75B557A2" w14:textId="77777777">
      <w:pPr>
        <w:pStyle w:val="Geenafstand"/>
        <w:spacing w:line="276" w:lineRule="auto"/>
        <w:rPr>
          <w:rFonts w:ascii="Verdana" w:hAnsi="Verdana"/>
          <w:i/>
          <w:iCs/>
          <w:sz w:val="18"/>
          <w:szCs w:val="18"/>
        </w:rPr>
      </w:pPr>
      <w:r w:rsidRPr="00FF3B0A">
        <w:rPr>
          <w:rFonts w:ascii="Verdana" w:hAnsi="Verdana"/>
          <w:i/>
          <w:iCs/>
          <w:sz w:val="18"/>
          <w:szCs w:val="18"/>
        </w:rPr>
        <w:t>Terugvorderingen terugdringen: muteren kinderopvanggegevens</w:t>
      </w:r>
    </w:p>
    <w:p w:rsidRPr="00FF3B0A" w:rsidR="00333149" w:rsidP="00333149" w:rsidRDefault="00333149" w14:paraId="48EFC7D4" w14:textId="77777777">
      <w:pPr>
        <w:pStyle w:val="Geenafstand"/>
        <w:spacing w:line="276" w:lineRule="auto"/>
        <w:rPr>
          <w:rFonts w:ascii="Verdana" w:hAnsi="Verdana"/>
          <w:sz w:val="18"/>
          <w:szCs w:val="18"/>
        </w:rPr>
      </w:pPr>
      <w:r w:rsidRPr="00FF3B0A">
        <w:rPr>
          <w:rFonts w:ascii="Verdana" w:hAnsi="Verdana"/>
          <w:sz w:val="18"/>
          <w:szCs w:val="18"/>
        </w:rPr>
        <w:t xml:space="preserve">Dienst Toeslagen heeft de resultaten van de pilot muteren op kinderopvanglasten (aantal opvanguren x uurtarief) uit 2024 geanalyseerd op basis van de definitieve toekenning over dat jaar. Eerder is uw Kamer geïnformeerd over tussentijdse </w:t>
      </w:r>
      <w:r w:rsidRPr="00FF3B0A">
        <w:rPr>
          <w:rFonts w:ascii="Verdana" w:hAnsi="Verdana"/>
          <w:sz w:val="18"/>
          <w:szCs w:val="18"/>
        </w:rPr>
        <w:lastRenderedPageBreak/>
        <w:t>inzichten over 2024 en de plannen voor muteren in 2025.</w:t>
      </w:r>
      <w:r w:rsidRPr="00FF3B0A">
        <w:rPr>
          <w:rStyle w:val="Voetnootmarkering"/>
          <w:rFonts w:ascii="Verdana" w:hAnsi="Verdana"/>
          <w:sz w:val="18"/>
          <w:szCs w:val="18"/>
        </w:rPr>
        <w:footnoteReference w:id="8"/>
      </w:r>
      <w:r w:rsidRPr="00FF3B0A">
        <w:rPr>
          <w:rFonts w:ascii="Verdana" w:hAnsi="Verdana"/>
          <w:sz w:val="18"/>
          <w:szCs w:val="18"/>
        </w:rPr>
        <w:t xml:space="preserve"> De definitieve inzichten over 2024 zijn zeer positief. Voor een groep van ruim 100 burgers waarbij het resultaat van de actie kan worden geïsoleerd, komt de mutatie overeen met de uiteindelijke gegevens bij de definitieve toekenning van de toeslag. Dus zijn terugvorderingen succesvol verminderd of voorkomen. Ook wijzigingen die burgers zelf doen naar aanleiding van de mutatiebrief zorgen vaak voor het verminderen van terugvorderingen na afloop van het jaar. </w:t>
      </w:r>
    </w:p>
    <w:p w:rsidR="00333149" w:rsidP="00333149" w:rsidRDefault="00333149" w14:paraId="31D1F219" w14:textId="77777777">
      <w:pPr>
        <w:pStyle w:val="Geenafstand"/>
        <w:spacing w:line="276" w:lineRule="auto"/>
        <w:rPr>
          <w:rFonts w:ascii="Verdana" w:hAnsi="Verdana"/>
          <w:sz w:val="18"/>
          <w:szCs w:val="18"/>
        </w:rPr>
      </w:pPr>
    </w:p>
    <w:p w:rsidR="00333149" w:rsidP="00333149" w:rsidRDefault="00333149" w14:paraId="5E417A01" w14:textId="77777777">
      <w:pPr>
        <w:pStyle w:val="Geenafstand"/>
        <w:spacing w:line="276" w:lineRule="auto"/>
        <w:rPr>
          <w:rFonts w:ascii="Verdana" w:hAnsi="Verdana"/>
          <w:sz w:val="18"/>
          <w:szCs w:val="18"/>
        </w:rPr>
      </w:pPr>
      <w:r w:rsidRPr="00FF3B0A">
        <w:rPr>
          <w:rFonts w:ascii="Verdana" w:hAnsi="Verdana"/>
          <w:sz w:val="18"/>
          <w:szCs w:val="18"/>
        </w:rPr>
        <w:t>In 2026 blijf</w:t>
      </w:r>
      <w:r>
        <w:rPr>
          <w:rFonts w:ascii="Verdana" w:hAnsi="Verdana"/>
          <w:sz w:val="18"/>
          <w:szCs w:val="18"/>
        </w:rPr>
        <w:t>t de Dienst Toeslagen</w:t>
      </w:r>
      <w:r w:rsidRPr="00FF3B0A">
        <w:rPr>
          <w:rFonts w:ascii="Verdana" w:hAnsi="Verdana"/>
          <w:sz w:val="18"/>
          <w:szCs w:val="18"/>
        </w:rPr>
        <w:t xml:space="preserve"> daarom inzetten op het voorkomen van mogelijke terugvorderingen na afloop van het toeslagjaar door het aanpassen van lopende kinderopvangtoeslagen gedurende het jaar als betrouwbare gegevens van kinderopvangorganisaties daarvoor aanleiding geven. Met behulp van een aantal procesaanpassingen wordt het bereik van de actie verder uitgebreid. Zo wordt niet enkel gemuteerd op de opvanglasten, maar ook op gegevens over het einde van de opvang, opvangsoort of een verlopen Landelijk Register Kinderopvang (LRK)-nummer. Daarmee is de verwachting dat er dit jaar </w:t>
      </w:r>
      <w:proofErr w:type="gramStart"/>
      <w:r w:rsidRPr="00FF3B0A">
        <w:rPr>
          <w:rFonts w:ascii="Verdana" w:hAnsi="Verdana"/>
          <w:sz w:val="18"/>
          <w:szCs w:val="18"/>
        </w:rPr>
        <w:t>circa</w:t>
      </w:r>
      <w:proofErr w:type="gramEnd"/>
      <w:r w:rsidRPr="00FF3B0A">
        <w:rPr>
          <w:rFonts w:ascii="Verdana" w:hAnsi="Verdana"/>
          <w:sz w:val="18"/>
          <w:szCs w:val="18"/>
        </w:rPr>
        <w:t xml:space="preserve"> 5.500 tot 9.000 mutatiebrieven zullen worden verstuurd. Ook zijn verbeteringen in de brief doorgevoerd zodat de burger meer inzicht in de gegevens wordt geboden, mede naar aanleiding van de uitkomsten van een extern gedragsonderzoek uitgevoerd onder de doelgroep.</w:t>
      </w:r>
      <w:r>
        <w:rPr>
          <w:rFonts w:ascii="Verdana" w:hAnsi="Verdana"/>
          <w:sz w:val="18"/>
          <w:szCs w:val="18"/>
        </w:rPr>
        <w:t xml:space="preserve"> Het eindrapport van het</w:t>
      </w:r>
      <w:r w:rsidRPr="00C759AF">
        <w:rPr>
          <w:rFonts w:ascii="Verdana" w:hAnsi="Verdana"/>
          <w:sz w:val="18"/>
          <w:szCs w:val="18"/>
        </w:rPr>
        <w:t xml:space="preserve"> Gedragsonderzoek Muteren 2025</w:t>
      </w:r>
      <w:r>
        <w:rPr>
          <w:rFonts w:ascii="Verdana" w:hAnsi="Verdana"/>
          <w:sz w:val="18"/>
          <w:szCs w:val="18"/>
        </w:rPr>
        <w:t xml:space="preserve"> treft u als bijlage aan.</w:t>
      </w:r>
      <w:r w:rsidRPr="00FF3B0A">
        <w:rPr>
          <w:rFonts w:ascii="Verdana" w:hAnsi="Verdana"/>
          <w:sz w:val="18"/>
          <w:szCs w:val="18"/>
        </w:rPr>
        <w:t xml:space="preserve"> </w:t>
      </w:r>
    </w:p>
    <w:p w:rsidR="006870C9" w:rsidP="00333149" w:rsidRDefault="006870C9" w14:paraId="10F258CD" w14:textId="77777777">
      <w:pPr>
        <w:pStyle w:val="Geenafstand"/>
        <w:spacing w:line="276" w:lineRule="auto"/>
        <w:rPr>
          <w:rFonts w:ascii="Verdana" w:hAnsi="Verdana"/>
          <w:sz w:val="18"/>
          <w:szCs w:val="18"/>
        </w:rPr>
      </w:pPr>
    </w:p>
    <w:p w:rsidR="00333149" w:rsidP="00333149" w:rsidRDefault="00333149" w14:paraId="3C455B2F" w14:textId="77777777">
      <w:pPr>
        <w:pStyle w:val="Geenafstand"/>
        <w:spacing w:line="276" w:lineRule="auto"/>
        <w:rPr>
          <w:rFonts w:ascii="Verdana" w:hAnsi="Verdana"/>
          <w:sz w:val="18"/>
          <w:szCs w:val="18"/>
        </w:rPr>
      </w:pPr>
      <w:r w:rsidRPr="00FF3B0A">
        <w:rPr>
          <w:rFonts w:ascii="Verdana" w:hAnsi="Verdana"/>
          <w:sz w:val="18"/>
          <w:szCs w:val="18"/>
        </w:rPr>
        <w:t>Ten behoeve van de leesbaarheid van de mutatiebrieven worden deze vanaf nu per kind verstuurd.</w:t>
      </w:r>
      <w:r w:rsidRPr="00FF3B0A">
        <w:rPr>
          <w:rStyle w:val="Voetnootmarkering"/>
          <w:rFonts w:ascii="Verdana" w:hAnsi="Verdana"/>
          <w:sz w:val="18"/>
          <w:szCs w:val="18"/>
        </w:rPr>
        <w:footnoteReference w:id="9"/>
      </w:r>
      <w:r w:rsidRPr="00FF3B0A">
        <w:rPr>
          <w:rFonts w:ascii="Verdana" w:hAnsi="Verdana"/>
          <w:sz w:val="18"/>
          <w:szCs w:val="18"/>
        </w:rPr>
        <w:t xml:space="preserve"> Hierdoor kan in een aantal gevallen voorkomen dat voor een kind wordt gecommuniceerd dat een mutatie omhoog plaatsvindt. Voor het gehele huishouden zal echter nog altijd enkel omlaag worden gemuteerd zodat het voorschot lager uitvalt en terugvorderingen worden voorkomen. In de communicatie aan burgers wordt altijd verteld dat de actie leidt tot een lager voorschot. De burger kan binnen drie weken de mutatie tegenhouden voordat het effect heeft op zijn toeslag. Ook na drie weken kan een burger altijd zelf zijn gegevens weer aanpassen, maar dan ontvangen burgers wel minstens één uitbetaling op basis van de gemuteerde gegevens.</w:t>
      </w:r>
    </w:p>
    <w:p w:rsidR="00C37A5C" w:rsidP="00333149" w:rsidRDefault="00C37A5C" w14:paraId="4BC7E214" w14:textId="77777777">
      <w:pPr>
        <w:pStyle w:val="Geenafstand"/>
        <w:spacing w:line="276" w:lineRule="auto"/>
        <w:rPr>
          <w:rFonts w:ascii="Verdana" w:hAnsi="Verdana"/>
          <w:sz w:val="18"/>
          <w:szCs w:val="18"/>
        </w:rPr>
      </w:pPr>
    </w:p>
    <w:p w:rsidRPr="00FF3B0A" w:rsidR="00C37A5C" w:rsidP="00333149" w:rsidRDefault="00C37A5C" w14:paraId="4E390875" w14:textId="77777777">
      <w:pPr>
        <w:pStyle w:val="Geenafstand"/>
        <w:spacing w:line="276" w:lineRule="auto"/>
        <w:rPr>
          <w:rFonts w:ascii="Verdana" w:hAnsi="Verdana"/>
          <w:sz w:val="18"/>
          <w:szCs w:val="18"/>
        </w:rPr>
      </w:pPr>
      <w:bookmarkStart w:name="_Hlk232582516" w:id="9"/>
      <w:r w:rsidRPr="00C37A5C">
        <w:rPr>
          <w:rFonts w:ascii="Verdana" w:hAnsi="Verdana"/>
          <w:sz w:val="18"/>
          <w:szCs w:val="18"/>
        </w:rPr>
        <w:t>Naast muteren op kinderopvanggegevens wordt er ook gemuteerd op basis van inkomen om (hoge) terugvorderingen te voorkomen. Uw Kamer wordt in de volgende stand van zakenbrief geïnformeerd over de resultaten op dat vlak.</w:t>
      </w:r>
    </w:p>
    <w:bookmarkEnd w:id="9"/>
    <w:p w:rsidR="007A282F" w:rsidP="00FE6F57" w:rsidRDefault="007A282F" w14:paraId="7D065F9F" w14:textId="77777777">
      <w:pPr>
        <w:spacing w:line="276" w:lineRule="auto"/>
      </w:pPr>
    </w:p>
    <w:p w:rsidR="00EC320D" w:rsidP="006B488E" w:rsidRDefault="00EC320D" w14:paraId="788F3EE9" w14:textId="77777777">
      <w:pPr>
        <w:pStyle w:val="Geenafstand"/>
        <w:spacing w:line="276" w:lineRule="auto"/>
        <w:rPr>
          <w:rFonts w:ascii="Verdana" w:hAnsi="Verdana"/>
          <w:i/>
          <w:iCs/>
          <w:sz w:val="18"/>
          <w:szCs w:val="18"/>
        </w:rPr>
      </w:pPr>
      <w:r w:rsidRPr="00EC320D">
        <w:rPr>
          <w:rFonts w:ascii="Verdana" w:hAnsi="Verdana"/>
          <w:i/>
          <w:iCs/>
          <w:sz w:val="18"/>
          <w:szCs w:val="18"/>
        </w:rPr>
        <w:t xml:space="preserve">Tussentijdse evaluatie dienstverlening en uitvoering Toeslagen – Hoe burgers toeslagen ervaren </w:t>
      </w:r>
    </w:p>
    <w:p w:rsidRPr="006B488E" w:rsidR="006B488E" w:rsidP="006B488E" w:rsidRDefault="006B488E" w14:paraId="2A6D5D11" w14:textId="77777777">
      <w:pPr>
        <w:pStyle w:val="Geenafstand"/>
        <w:spacing w:line="276" w:lineRule="auto"/>
        <w:rPr>
          <w:rFonts w:ascii="Verdana" w:hAnsi="Verdana"/>
          <w:sz w:val="18"/>
          <w:szCs w:val="18"/>
        </w:rPr>
      </w:pPr>
      <w:r w:rsidRPr="006B488E">
        <w:rPr>
          <w:rFonts w:ascii="Verdana" w:hAnsi="Verdana"/>
          <w:sz w:val="18"/>
          <w:szCs w:val="18"/>
        </w:rPr>
        <w:t xml:space="preserve">Als input voor de Periodieke Rapportage Toeslagen is een tussentijdse evaluatie uitgevoerd naar de dienstverlening en uitvoering over de jaren 2021-2024. </w:t>
      </w:r>
      <w:r>
        <w:rPr>
          <w:rFonts w:ascii="Verdana" w:hAnsi="Verdana"/>
          <w:sz w:val="18"/>
          <w:szCs w:val="18"/>
        </w:rPr>
        <w:t xml:space="preserve">Deze treft u als bijlage aan. </w:t>
      </w:r>
      <w:r w:rsidRPr="006B488E">
        <w:rPr>
          <w:rFonts w:ascii="Verdana" w:hAnsi="Verdana"/>
          <w:sz w:val="18"/>
          <w:szCs w:val="18"/>
        </w:rPr>
        <w:t xml:space="preserve">Centraal in het onderzoek staat de burgerbeleving van toeslagen en hoe dit zich heeft ontwikkeld over de afgelopen jaren. Het onderzoek geeft weer welke ontwikkelingen zijn doorgevoerd in de uitvoering en dienstverlening en welke maatregelen hebben bijgedragen aan voorspelbaarheid, eenvoud en vertrouwen vanuit het perspectief van burgers. Het </w:t>
      </w:r>
      <w:proofErr w:type="spellStart"/>
      <w:r w:rsidRPr="006B488E">
        <w:rPr>
          <w:rFonts w:ascii="Verdana" w:hAnsi="Verdana"/>
          <w:sz w:val="18"/>
          <w:szCs w:val="18"/>
        </w:rPr>
        <w:t>onderzoeksconsortium</w:t>
      </w:r>
      <w:proofErr w:type="spellEnd"/>
      <w:r w:rsidRPr="006B488E">
        <w:rPr>
          <w:rFonts w:ascii="Verdana" w:hAnsi="Verdana"/>
          <w:sz w:val="18"/>
          <w:szCs w:val="18"/>
        </w:rPr>
        <w:t xml:space="preserve"> </w:t>
      </w:r>
      <w:proofErr w:type="spellStart"/>
      <w:r w:rsidRPr="006B488E">
        <w:rPr>
          <w:rFonts w:ascii="Verdana" w:hAnsi="Verdana"/>
          <w:sz w:val="18"/>
          <w:szCs w:val="18"/>
        </w:rPr>
        <w:t>Panteia</w:t>
      </w:r>
      <w:proofErr w:type="spellEnd"/>
      <w:r w:rsidRPr="006B488E">
        <w:rPr>
          <w:rFonts w:ascii="Verdana" w:hAnsi="Verdana"/>
          <w:sz w:val="18"/>
          <w:szCs w:val="18"/>
        </w:rPr>
        <w:t xml:space="preserve">, Universiteit Leiden (Kenniscentrum Psychologie en </w:t>
      </w:r>
      <w:r w:rsidRPr="006B488E">
        <w:rPr>
          <w:rFonts w:ascii="Verdana" w:hAnsi="Verdana"/>
          <w:sz w:val="18"/>
          <w:szCs w:val="18"/>
        </w:rPr>
        <w:lastRenderedPageBreak/>
        <w:t xml:space="preserve">Economisch Gedrag) en de </w:t>
      </w:r>
      <w:proofErr w:type="spellStart"/>
      <w:r w:rsidRPr="006B488E">
        <w:rPr>
          <w:rFonts w:ascii="Verdana" w:hAnsi="Verdana"/>
          <w:sz w:val="18"/>
          <w:szCs w:val="18"/>
        </w:rPr>
        <w:t>Behavior</w:t>
      </w:r>
      <w:proofErr w:type="spellEnd"/>
      <w:r w:rsidRPr="006B488E">
        <w:rPr>
          <w:rFonts w:ascii="Verdana" w:hAnsi="Verdana"/>
          <w:sz w:val="18"/>
          <w:szCs w:val="18"/>
        </w:rPr>
        <w:t xml:space="preserve"> Change Group heeft op uitgebreide wijze trends en ontwikkelingen van het toeslagenstelsel in beeld gebracht, de verschillende doorgevoerde maatregelen, en inzichten verzameld over burgerperspectief. Het onderzoek combineert onder andere des</w:t>
      </w:r>
      <w:r w:rsidR="00AB2C3E">
        <w:rPr>
          <w:rFonts w:ascii="Verdana" w:hAnsi="Verdana"/>
          <w:sz w:val="18"/>
          <w:szCs w:val="18"/>
        </w:rPr>
        <w:t>k</w:t>
      </w:r>
      <w:r w:rsidRPr="006B488E">
        <w:rPr>
          <w:rFonts w:ascii="Verdana" w:hAnsi="Verdana"/>
          <w:sz w:val="18"/>
          <w:szCs w:val="18"/>
        </w:rPr>
        <w:t>research, data-analyse, diepte-interviews met burgers, enquête en focusgroepen. Uit het onderzoek volgen ook adviezen waar binnen het huidige stelsel nog verbeteringen doorgevoerd kunnen worden.</w:t>
      </w:r>
      <w:r w:rsidR="00F73D5A">
        <w:rPr>
          <w:rFonts w:ascii="Verdana" w:hAnsi="Verdana"/>
          <w:sz w:val="18"/>
          <w:szCs w:val="18"/>
        </w:rPr>
        <w:t xml:space="preserve"> </w:t>
      </w:r>
      <w:r w:rsidRPr="006B488E">
        <w:rPr>
          <w:rFonts w:ascii="Verdana" w:hAnsi="Verdana"/>
          <w:sz w:val="18"/>
          <w:szCs w:val="18"/>
        </w:rPr>
        <w:t xml:space="preserve">Een nadere beleidsreactie op de adviezen en onderzoeksresultaten van dit onderzoek wordt meegenomen in de beleidsreactie op de Periodieke Rapportage Toeslagen, welke </w:t>
      </w:r>
      <w:r w:rsidR="00E217C2">
        <w:rPr>
          <w:rFonts w:ascii="Verdana" w:hAnsi="Verdana"/>
          <w:sz w:val="18"/>
          <w:szCs w:val="18"/>
        </w:rPr>
        <w:t xml:space="preserve">naar </w:t>
      </w:r>
      <w:r w:rsidRPr="006B488E">
        <w:rPr>
          <w:rFonts w:ascii="Verdana" w:hAnsi="Verdana"/>
          <w:sz w:val="18"/>
          <w:szCs w:val="18"/>
        </w:rPr>
        <w:t>verwacht</w:t>
      </w:r>
      <w:r w:rsidR="00E217C2">
        <w:rPr>
          <w:rFonts w:ascii="Verdana" w:hAnsi="Verdana"/>
          <w:sz w:val="18"/>
          <w:szCs w:val="18"/>
        </w:rPr>
        <w:t>ing</w:t>
      </w:r>
      <w:r w:rsidRPr="006B488E">
        <w:rPr>
          <w:rFonts w:ascii="Verdana" w:hAnsi="Verdana"/>
          <w:sz w:val="18"/>
          <w:szCs w:val="18"/>
        </w:rPr>
        <w:t xml:space="preserve"> eind 2026 aan uw Kamer </w:t>
      </w:r>
      <w:r w:rsidR="00E217C2">
        <w:rPr>
          <w:rFonts w:ascii="Verdana" w:hAnsi="Verdana"/>
          <w:sz w:val="18"/>
          <w:szCs w:val="18"/>
        </w:rPr>
        <w:t>wordt gestuurd</w:t>
      </w:r>
      <w:r w:rsidRPr="006B488E">
        <w:rPr>
          <w:rFonts w:ascii="Verdana" w:hAnsi="Verdana"/>
          <w:sz w:val="18"/>
          <w:szCs w:val="18"/>
        </w:rPr>
        <w:t xml:space="preserve">. </w:t>
      </w:r>
    </w:p>
    <w:p w:rsidRPr="00FE6F57" w:rsidR="006B488E" w:rsidP="00FE6F57" w:rsidRDefault="006B488E" w14:paraId="409828B9" w14:textId="77777777">
      <w:pPr>
        <w:spacing w:line="276" w:lineRule="auto"/>
      </w:pPr>
    </w:p>
    <w:p w:rsidRPr="00FE6F57" w:rsidR="00F73C50" w:rsidP="00F73C50" w:rsidRDefault="00F73C50" w14:paraId="285F08FD" w14:textId="77777777">
      <w:pPr>
        <w:pStyle w:val="Geenafstand"/>
        <w:spacing w:line="276" w:lineRule="auto"/>
        <w:rPr>
          <w:rFonts w:ascii="Verdana" w:hAnsi="Verdana"/>
          <w:i/>
          <w:iCs/>
          <w:sz w:val="18"/>
          <w:szCs w:val="18"/>
        </w:rPr>
      </w:pPr>
      <w:bookmarkStart w:name="_Hlk229482487" w:id="10"/>
      <w:r w:rsidRPr="00FE6F57">
        <w:rPr>
          <w:rFonts w:ascii="Verdana" w:hAnsi="Verdana"/>
          <w:i/>
          <w:iCs/>
          <w:sz w:val="18"/>
          <w:szCs w:val="18"/>
        </w:rPr>
        <w:t>Convenanttegoeden en nieuwe convenant kinderopvangtoeslag</w:t>
      </w:r>
    </w:p>
    <w:p w:rsidR="008665A8" w:rsidP="00F73C50" w:rsidRDefault="00F73C50" w14:paraId="60E8AC32" w14:textId="77777777">
      <w:pPr>
        <w:pStyle w:val="Geenafstand"/>
        <w:spacing w:line="276" w:lineRule="auto"/>
        <w:rPr>
          <w:rFonts w:ascii="Verdana" w:hAnsi="Verdana"/>
          <w:sz w:val="18"/>
          <w:szCs w:val="18"/>
        </w:rPr>
      </w:pPr>
      <w:r w:rsidRPr="00FE6F57">
        <w:rPr>
          <w:rFonts w:ascii="Verdana" w:hAnsi="Verdana"/>
          <w:sz w:val="18"/>
          <w:szCs w:val="18"/>
        </w:rPr>
        <w:t xml:space="preserve">Voor ouders is het mogelijk om de maandelijkse kinderopvangtoeslag op de rekening van de kinderopvangorganisatie (KOO) te laten storten. Ouders dienen hier zelf expliciet voor te kiezen en de </w:t>
      </w:r>
      <w:proofErr w:type="spellStart"/>
      <w:r w:rsidRPr="00FE6F57">
        <w:rPr>
          <w:rFonts w:ascii="Verdana" w:hAnsi="Verdana"/>
          <w:sz w:val="18"/>
          <w:szCs w:val="18"/>
        </w:rPr>
        <w:t>KOO’s</w:t>
      </w:r>
      <w:proofErr w:type="spellEnd"/>
      <w:r w:rsidRPr="00FE6F57">
        <w:rPr>
          <w:rFonts w:ascii="Verdana" w:hAnsi="Verdana"/>
          <w:sz w:val="18"/>
          <w:szCs w:val="18"/>
        </w:rPr>
        <w:t xml:space="preserve"> dienen hiervoor een convenant met de Dienst Toeslagen af te sluiten. </w:t>
      </w:r>
      <w:r w:rsidRPr="00CB6A7C">
        <w:rPr>
          <w:rFonts w:ascii="Verdana" w:hAnsi="Verdana"/>
          <w:sz w:val="18"/>
          <w:szCs w:val="18"/>
        </w:rPr>
        <w:t xml:space="preserve">In de stand van zakenbrief van </w:t>
      </w:r>
      <w:r>
        <w:rPr>
          <w:rFonts w:ascii="Verdana" w:hAnsi="Verdana"/>
          <w:sz w:val="18"/>
          <w:szCs w:val="18"/>
        </w:rPr>
        <w:t xml:space="preserve">18 </w:t>
      </w:r>
      <w:r w:rsidRPr="00CB6A7C">
        <w:rPr>
          <w:rFonts w:ascii="Verdana" w:hAnsi="Verdana"/>
          <w:sz w:val="18"/>
          <w:szCs w:val="18"/>
        </w:rPr>
        <w:t xml:space="preserve">december 2025 is uw Kamer geïnformeerd over de zogenaamde convenanttegoeden van </w:t>
      </w:r>
      <w:proofErr w:type="spellStart"/>
      <w:r w:rsidRPr="00CB6A7C">
        <w:rPr>
          <w:rFonts w:ascii="Verdana" w:hAnsi="Verdana"/>
          <w:sz w:val="18"/>
          <w:szCs w:val="18"/>
        </w:rPr>
        <w:t>KOO’s</w:t>
      </w:r>
      <w:proofErr w:type="spellEnd"/>
      <w:r w:rsidRPr="00CB6A7C">
        <w:rPr>
          <w:rFonts w:ascii="Verdana" w:hAnsi="Verdana"/>
          <w:sz w:val="18"/>
          <w:szCs w:val="18"/>
        </w:rPr>
        <w:t xml:space="preserve"> en de nieuwe overeenkomsten die Dienst Toeslagen met </w:t>
      </w:r>
      <w:proofErr w:type="spellStart"/>
      <w:r w:rsidRPr="00CB6A7C">
        <w:rPr>
          <w:rFonts w:ascii="Verdana" w:hAnsi="Verdana"/>
          <w:sz w:val="18"/>
          <w:szCs w:val="18"/>
        </w:rPr>
        <w:t>KOO’s</w:t>
      </w:r>
      <w:proofErr w:type="spellEnd"/>
      <w:r w:rsidRPr="00CB6A7C">
        <w:rPr>
          <w:rFonts w:ascii="Verdana" w:hAnsi="Verdana"/>
          <w:sz w:val="18"/>
          <w:szCs w:val="18"/>
        </w:rPr>
        <w:t xml:space="preserve"> afsluit.</w:t>
      </w:r>
      <w:r>
        <w:rPr>
          <w:rStyle w:val="Voetnootmarkering"/>
          <w:rFonts w:ascii="Verdana" w:hAnsi="Verdana"/>
          <w:sz w:val="18"/>
          <w:szCs w:val="18"/>
        </w:rPr>
        <w:footnoteReference w:id="10"/>
      </w:r>
      <w:r w:rsidRPr="00CB6A7C">
        <w:rPr>
          <w:rFonts w:ascii="Verdana" w:hAnsi="Verdana"/>
          <w:sz w:val="18"/>
          <w:szCs w:val="18"/>
        </w:rPr>
        <w:t xml:space="preserve"> </w:t>
      </w:r>
      <w:r w:rsidRPr="0052163D" w:rsidR="0052163D">
        <w:rPr>
          <w:rFonts w:ascii="Verdana" w:hAnsi="Verdana"/>
          <w:sz w:val="18"/>
          <w:szCs w:val="18"/>
        </w:rPr>
        <w:t xml:space="preserve">De convenanttegoeden zijn, in het kort, </w:t>
      </w:r>
      <w:r w:rsidR="0052163D">
        <w:rPr>
          <w:rFonts w:ascii="Verdana" w:hAnsi="Verdana"/>
          <w:sz w:val="18"/>
          <w:szCs w:val="18"/>
        </w:rPr>
        <w:t>de</w:t>
      </w:r>
      <w:r w:rsidRPr="0052163D" w:rsidR="0052163D">
        <w:rPr>
          <w:rFonts w:ascii="Verdana" w:hAnsi="Verdana"/>
          <w:sz w:val="18"/>
          <w:szCs w:val="18"/>
        </w:rPr>
        <w:t xml:space="preserve"> in het verleden </w:t>
      </w:r>
      <w:proofErr w:type="gramStart"/>
      <w:r w:rsidRPr="0052163D" w:rsidR="0052163D">
        <w:rPr>
          <w:rFonts w:ascii="Verdana" w:hAnsi="Verdana"/>
          <w:sz w:val="18"/>
          <w:szCs w:val="18"/>
        </w:rPr>
        <w:t>teveel</w:t>
      </w:r>
      <w:proofErr w:type="gramEnd"/>
      <w:r w:rsidRPr="0052163D" w:rsidR="0052163D">
        <w:rPr>
          <w:rFonts w:ascii="Verdana" w:hAnsi="Verdana"/>
          <w:sz w:val="18"/>
          <w:szCs w:val="18"/>
        </w:rPr>
        <w:t xml:space="preserve"> uitbetaalde </w:t>
      </w:r>
      <w:r w:rsidR="0052163D">
        <w:rPr>
          <w:rFonts w:ascii="Verdana" w:hAnsi="Verdana"/>
          <w:sz w:val="18"/>
          <w:szCs w:val="18"/>
        </w:rPr>
        <w:t>k</w:t>
      </w:r>
      <w:r w:rsidRPr="0052163D" w:rsidR="0052163D">
        <w:rPr>
          <w:rFonts w:ascii="Verdana" w:hAnsi="Verdana"/>
          <w:sz w:val="18"/>
          <w:szCs w:val="18"/>
        </w:rPr>
        <w:t xml:space="preserve">inderopvangtoeslag die door </w:t>
      </w:r>
      <w:proofErr w:type="spellStart"/>
      <w:r w:rsidRPr="0052163D" w:rsidR="0052163D">
        <w:rPr>
          <w:rFonts w:ascii="Verdana" w:hAnsi="Verdana"/>
          <w:sz w:val="18"/>
          <w:szCs w:val="18"/>
        </w:rPr>
        <w:t>KOO’s</w:t>
      </w:r>
      <w:proofErr w:type="spellEnd"/>
      <w:r w:rsidRPr="0052163D" w:rsidR="0052163D">
        <w:rPr>
          <w:rFonts w:ascii="Verdana" w:hAnsi="Verdana"/>
          <w:sz w:val="18"/>
          <w:szCs w:val="18"/>
        </w:rPr>
        <w:t xml:space="preserve"> nog aan de ouders moeten worden teruggegeven</w:t>
      </w:r>
      <w:r w:rsidR="0052163D">
        <w:rPr>
          <w:rFonts w:ascii="Verdana" w:hAnsi="Verdana"/>
          <w:sz w:val="18"/>
          <w:szCs w:val="18"/>
        </w:rPr>
        <w:t>.</w:t>
      </w:r>
      <w:r>
        <w:rPr>
          <w:rFonts w:ascii="Verdana" w:hAnsi="Verdana"/>
          <w:sz w:val="18"/>
          <w:szCs w:val="18"/>
        </w:rPr>
        <w:t xml:space="preserve"> </w:t>
      </w:r>
      <w:r w:rsidRPr="00CB6A7C">
        <w:rPr>
          <w:rFonts w:ascii="Verdana" w:hAnsi="Verdana"/>
          <w:sz w:val="18"/>
          <w:szCs w:val="18"/>
        </w:rPr>
        <w:t>Eén van de voorwaarde</w:t>
      </w:r>
      <w:r w:rsidR="00AB2C3E">
        <w:rPr>
          <w:rFonts w:ascii="Verdana" w:hAnsi="Verdana"/>
          <w:sz w:val="18"/>
          <w:szCs w:val="18"/>
        </w:rPr>
        <w:t>n</w:t>
      </w:r>
      <w:r w:rsidRPr="00CB6A7C">
        <w:rPr>
          <w:rFonts w:ascii="Verdana" w:hAnsi="Verdana"/>
          <w:sz w:val="18"/>
          <w:szCs w:val="18"/>
        </w:rPr>
        <w:t xml:space="preserve"> voor </w:t>
      </w:r>
      <w:r>
        <w:rPr>
          <w:rFonts w:ascii="Verdana" w:hAnsi="Verdana"/>
          <w:sz w:val="18"/>
          <w:szCs w:val="18"/>
        </w:rPr>
        <w:t xml:space="preserve">het afsluiten van de </w:t>
      </w:r>
      <w:r w:rsidRPr="00CB6A7C">
        <w:rPr>
          <w:rFonts w:ascii="Verdana" w:hAnsi="Verdana"/>
          <w:sz w:val="18"/>
          <w:szCs w:val="18"/>
        </w:rPr>
        <w:t xml:space="preserve">nieuwe overeenkomsten is dat de </w:t>
      </w:r>
      <w:proofErr w:type="spellStart"/>
      <w:r w:rsidRPr="00CB6A7C">
        <w:rPr>
          <w:rFonts w:ascii="Verdana" w:hAnsi="Verdana"/>
          <w:sz w:val="18"/>
          <w:szCs w:val="18"/>
        </w:rPr>
        <w:t>KOO’s</w:t>
      </w:r>
      <w:proofErr w:type="spellEnd"/>
      <w:r w:rsidRPr="00CB6A7C">
        <w:rPr>
          <w:rFonts w:ascii="Verdana" w:hAnsi="Verdana"/>
          <w:sz w:val="18"/>
          <w:szCs w:val="18"/>
        </w:rPr>
        <w:t xml:space="preserve"> de </w:t>
      </w:r>
      <w:r>
        <w:rPr>
          <w:rFonts w:ascii="Verdana" w:hAnsi="Verdana"/>
          <w:sz w:val="18"/>
          <w:szCs w:val="18"/>
        </w:rPr>
        <w:t xml:space="preserve">nog resterende </w:t>
      </w:r>
      <w:r w:rsidRPr="00CB6A7C">
        <w:rPr>
          <w:rFonts w:ascii="Verdana" w:hAnsi="Verdana"/>
          <w:sz w:val="18"/>
          <w:szCs w:val="18"/>
        </w:rPr>
        <w:t xml:space="preserve">convenanttegoeden </w:t>
      </w:r>
      <w:r>
        <w:rPr>
          <w:rFonts w:ascii="Verdana" w:hAnsi="Verdana"/>
          <w:sz w:val="18"/>
          <w:szCs w:val="18"/>
        </w:rPr>
        <w:t xml:space="preserve">die zich bij hen bevonden uitbetaald </w:t>
      </w:r>
      <w:r w:rsidRPr="00CB6A7C">
        <w:rPr>
          <w:rFonts w:ascii="Verdana" w:hAnsi="Verdana"/>
          <w:sz w:val="18"/>
          <w:szCs w:val="18"/>
        </w:rPr>
        <w:t>hebben aan de ouders, of dat zij Dienst Toeslagen verzoeken hen hierbij te helpen.</w:t>
      </w:r>
      <w:r>
        <w:rPr>
          <w:rFonts w:ascii="Verdana" w:hAnsi="Verdana"/>
          <w:sz w:val="18"/>
          <w:szCs w:val="18"/>
        </w:rPr>
        <w:t xml:space="preserve"> </w:t>
      </w:r>
      <w:r w:rsidRPr="00CB6A7C">
        <w:rPr>
          <w:rFonts w:ascii="Verdana" w:hAnsi="Verdana"/>
          <w:sz w:val="18"/>
          <w:szCs w:val="18"/>
        </w:rPr>
        <w:t xml:space="preserve">Inmiddels zijn alle </w:t>
      </w:r>
      <w:proofErr w:type="gramStart"/>
      <w:r>
        <w:rPr>
          <w:rFonts w:ascii="Verdana" w:hAnsi="Verdana"/>
          <w:sz w:val="18"/>
          <w:szCs w:val="18"/>
        </w:rPr>
        <w:t>circa</w:t>
      </w:r>
      <w:proofErr w:type="gramEnd"/>
      <w:r>
        <w:rPr>
          <w:rFonts w:ascii="Verdana" w:hAnsi="Verdana"/>
          <w:sz w:val="18"/>
          <w:szCs w:val="18"/>
        </w:rPr>
        <w:t xml:space="preserve"> 250 </w:t>
      </w:r>
      <w:r w:rsidR="000A08A5">
        <w:rPr>
          <w:rFonts w:ascii="Verdana" w:hAnsi="Verdana"/>
          <w:sz w:val="18"/>
          <w:szCs w:val="18"/>
        </w:rPr>
        <w:t xml:space="preserve">betrokken </w:t>
      </w:r>
      <w:proofErr w:type="spellStart"/>
      <w:r w:rsidRPr="00CB6A7C">
        <w:rPr>
          <w:rFonts w:ascii="Verdana" w:hAnsi="Verdana"/>
          <w:sz w:val="18"/>
          <w:szCs w:val="18"/>
        </w:rPr>
        <w:t>KOO's</w:t>
      </w:r>
      <w:proofErr w:type="spellEnd"/>
      <w:r w:rsidRPr="00CB6A7C">
        <w:rPr>
          <w:rFonts w:ascii="Verdana" w:hAnsi="Verdana"/>
          <w:sz w:val="18"/>
          <w:szCs w:val="18"/>
        </w:rPr>
        <w:t xml:space="preserve"> benaderd met de vraag of zij </w:t>
      </w:r>
      <w:r>
        <w:rPr>
          <w:rFonts w:ascii="Verdana" w:hAnsi="Verdana"/>
          <w:sz w:val="18"/>
          <w:szCs w:val="18"/>
        </w:rPr>
        <w:t xml:space="preserve">nog </w:t>
      </w:r>
      <w:r w:rsidRPr="00CB6A7C">
        <w:rPr>
          <w:rFonts w:ascii="Verdana" w:hAnsi="Verdana"/>
          <w:sz w:val="18"/>
          <w:szCs w:val="18"/>
        </w:rPr>
        <w:t xml:space="preserve">convenanttegoeden hebben. De </w:t>
      </w:r>
      <w:proofErr w:type="spellStart"/>
      <w:r w:rsidRPr="00CB6A7C">
        <w:rPr>
          <w:rFonts w:ascii="Verdana" w:hAnsi="Verdana"/>
          <w:sz w:val="18"/>
          <w:szCs w:val="18"/>
        </w:rPr>
        <w:t>KOO’s</w:t>
      </w:r>
      <w:proofErr w:type="spellEnd"/>
      <w:r w:rsidRPr="00CB6A7C">
        <w:rPr>
          <w:rFonts w:ascii="Verdana" w:hAnsi="Verdana"/>
          <w:sz w:val="18"/>
          <w:szCs w:val="18"/>
        </w:rPr>
        <w:t xml:space="preserve"> die aangaven convenanttegoeden te hebben zijn nu bezig de gelden door te storten naar de ouders </w:t>
      </w:r>
      <w:r>
        <w:rPr>
          <w:rFonts w:ascii="Verdana" w:hAnsi="Verdana"/>
          <w:sz w:val="18"/>
          <w:szCs w:val="18"/>
        </w:rPr>
        <w:t xml:space="preserve">of </w:t>
      </w:r>
      <w:r w:rsidRPr="00CB6A7C">
        <w:rPr>
          <w:rFonts w:ascii="Verdana" w:hAnsi="Verdana"/>
          <w:sz w:val="18"/>
          <w:szCs w:val="18"/>
        </w:rPr>
        <w:t xml:space="preserve">de administratie compleet te maken zodat Dienst Toeslagen hen hierbij kan helpen. Naar verwachting </w:t>
      </w:r>
      <w:r>
        <w:rPr>
          <w:rFonts w:ascii="Verdana" w:hAnsi="Verdana"/>
          <w:sz w:val="18"/>
          <w:szCs w:val="18"/>
        </w:rPr>
        <w:t xml:space="preserve">zullen dit jaar </w:t>
      </w:r>
      <w:r w:rsidRPr="00CB6A7C">
        <w:rPr>
          <w:rFonts w:ascii="Verdana" w:hAnsi="Verdana"/>
          <w:sz w:val="18"/>
          <w:szCs w:val="18"/>
        </w:rPr>
        <w:t xml:space="preserve">alle convenanttegoeden </w:t>
      </w:r>
      <w:r>
        <w:rPr>
          <w:rFonts w:ascii="Verdana" w:hAnsi="Verdana"/>
          <w:sz w:val="18"/>
          <w:szCs w:val="18"/>
        </w:rPr>
        <w:t xml:space="preserve">die </w:t>
      </w:r>
      <w:proofErr w:type="spellStart"/>
      <w:r>
        <w:rPr>
          <w:rFonts w:ascii="Verdana" w:hAnsi="Verdana"/>
          <w:sz w:val="18"/>
          <w:szCs w:val="18"/>
        </w:rPr>
        <w:t>KOO’s</w:t>
      </w:r>
      <w:proofErr w:type="spellEnd"/>
      <w:r>
        <w:rPr>
          <w:rFonts w:ascii="Verdana" w:hAnsi="Verdana"/>
          <w:sz w:val="18"/>
          <w:szCs w:val="18"/>
        </w:rPr>
        <w:t xml:space="preserve"> niet zelf aan de ouders kunnen overmaken naar Dienst Toeslagen zijn overgemaakt. </w:t>
      </w:r>
      <w:r w:rsidR="00FA5E4B">
        <w:rPr>
          <w:rFonts w:ascii="Verdana" w:hAnsi="Verdana"/>
          <w:sz w:val="18"/>
          <w:szCs w:val="18"/>
        </w:rPr>
        <w:t xml:space="preserve">Inmiddels </w:t>
      </w:r>
      <w:r w:rsidRPr="00CB6A7C">
        <w:rPr>
          <w:rFonts w:ascii="Verdana" w:hAnsi="Verdana"/>
          <w:sz w:val="18"/>
          <w:szCs w:val="18"/>
        </w:rPr>
        <w:t xml:space="preserve">zijn door Dienst Toeslagen </w:t>
      </w:r>
      <w:r w:rsidR="00FA5E4B">
        <w:rPr>
          <w:rFonts w:ascii="Verdana" w:hAnsi="Verdana"/>
          <w:sz w:val="18"/>
          <w:szCs w:val="18"/>
        </w:rPr>
        <w:t xml:space="preserve">de tegoeden </w:t>
      </w:r>
      <w:r w:rsidRPr="00CB6A7C">
        <w:rPr>
          <w:rFonts w:ascii="Verdana" w:hAnsi="Verdana"/>
          <w:sz w:val="18"/>
          <w:szCs w:val="18"/>
        </w:rPr>
        <w:t xml:space="preserve">doorgestort </w:t>
      </w:r>
      <w:r w:rsidR="00FA5E4B">
        <w:rPr>
          <w:rFonts w:ascii="Verdana" w:hAnsi="Verdana"/>
          <w:sz w:val="18"/>
          <w:szCs w:val="18"/>
        </w:rPr>
        <w:t xml:space="preserve">aan 753 </w:t>
      </w:r>
      <w:r w:rsidRPr="00CB6A7C">
        <w:rPr>
          <w:rFonts w:ascii="Verdana" w:hAnsi="Verdana"/>
          <w:sz w:val="18"/>
          <w:szCs w:val="18"/>
        </w:rPr>
        <w:t xml:space="preserve">ouders die deze </w:t>
      </w:r>
      <w:proofErr w:type="spellStart"/>
      <w:r w:rsidRPr="00CB6A7C">
        <w:rPr>
          <w:rFonts w:ascii="Verdana" w:hAnsi="Verdana"/>
          <w:sz w:val="18"/>
          <w:szCs w:val="18"/>
        </w:rPr>
        <w:t>KOO’s</w:t>
      </w:r>
      <w:proofErr w:type="spellEnd"/>
      <w:r w:rsidRPr="00CB6A7C">
        <w:rPr>
          <w:rFonts w:ascii="Verdana" w:hAnsi="Verdana"/>
          <w:sz w:val="18"/>
          <w:szCs w:val="18"/>
        </w:rPr>
        <w:t xml:space="preserve"> niet zelf konden bereiken.</w:t>
      </w:r>
      <w:r>
        <w:rPr>
          <w:rFonts w:ascii="Verdana" w:hAnsi="Verdana"/>
          <w:sz w:val="18"/>
          <w:szCs w:val="18"/>
        </w:rPr>
        <w:t xml:space="preserve"> </w:t>
      </w:r>
    </w:p>
    <w:p w:rsidR="00FA5E4B" w:rsidP="00F73C50" w:rsidRDefault="00FA5E4B" w14:paraId="5922F5A5" w14:textId="77777777">
      <w:pPr>
        <w:pStyle w:val="Geenafstand"/>
        <w:spacing w:line="276" w:lineRule="auto"/>
        <w:rPr>
          <w:rFonts w:ascii="Verdana" w:hAnsi="Verdana"/>
          <w:sz w:val="18"/>
          <w:szCs w:val="18"/>
        </w:rPr>
      </w:pPr>
    </w:p>
    <w:p w:rsidRPr="00CB6A7C" w:rsidR="00F73C50" w:rsidP="00F73C50" w:rsidRDefault="00F73C50" w14:paraId="2D36A1F8" w14:textId="77777777">
      <w:pPr>
        <w:pStyle w:val="Geenafstand"/>
        <w:spacing w:line="276" w:lineRule="auto"/>
        <w:rPr>
          <w:rFonts w:ascii="Verdana" w:hAnsi="Verdana"/>
          <w:sz w:val="18"/>
          <w:szCs w:val="18"/>
        </w:rPr>
      </w:pPr>
      <w:r w:rsidRPr="00CB6A7C">
        <w:rPr>
          <w:rFonts w:ascii="Verdana" w:hAnsi="Verdana"/>
          <w:sz w:val="18"/>
          <w:szCs w:val="18"/>
        </w:rPr>
        <w:t xml:space="preserve">Zodra </w:t>
      </w:r>
      <w:r>
        <w:rPr>
          <w:rFonts w:ascii="Verdana" w:hAnsi="Verdana"/>
          <w:sz w:val="18"/>
          <w:szCs w:val="18"/>
        </w:rPr>
        <w:t xml:space="preserve">per KOO </w:t>
      </w:r>
      <w:r w:rsidRPr="00CB6A7C">
        <w:rPr>
          <w:rFonts w:ascii="Verdana" w:hAnsi="Verdana"/>
          <w:sz w:val="18"/>
          <w:szCs w:val="18"/>
        </w:rPr>
        <w:t xml:space="preserve">de convenanttegoeden zijn weggewerkt kan de nieuwe overeenkomst gesloten worden, en zijn er scherpere eisen, en toezicht, om </w:t>
      </w:r>
      <w:r>
        <w:rPr>
          <w:rFonts w:ascii="Verdana" w:hAnsi="Verdana"/>
          <w:sz w:val="18"/>
          <w:szCs w:val="18"/>
        </w:rPr>
        <w:t xml:space="preserve">eventuele </w:t>
      </w:r>
      <w:r w:rsidRPr="00CB6A7C">
        <w:rPr>
          <w:rFonts w:ascii="Verdana" w:hAnsi="Verdana"/>
          <w:sz w:val="18"/>
          <w:szCs w:val="18"/>
        </w:rPr>
        <w:t xml:space="preserve">nieuwe convenanttegoeden zoveel mogelijk in het lopende jaar door te kunnen storten naar de ouders. </w:t>
      </w:r>
    </w:p>
    <w:p w:rsidR="00F73C50" w:rsidP="00F73C50" w:rsidRDefault="00F73C50" w14:paraId="23F07792" w14:textId="77777777">
      <w:pPr>
        <w:pStyle w:val="Geenafstand"/>
        <w:spacing w:line="276" w:lineRule="auto"/>
        <w:rPr>
          <w:rFonts w:ascii="Verdana" w:hAnsi="Verdana"/>
          <w:sz w:val="18"/>
          <w:szCs w:val="18"/>
        </w:rPr>
      </w:pPr>
    </w:p>
    <w:p w:rsidR="00F73C50" w:rsidP="00F73C50" w:rsidRDefault="00F73C50" w14:paraId="5B27D2A9" w14:textId="77777777">
      <w:pPr>
        <w:pStyle w:val="Geenafstand"/>
        <w:spacing w:line="276" w:lineRule="auto"/>
        <w:rPr>
          <w:rFonts w:ascii="Verdana" w:hAnsi="Verdana"/>
          <w:sz w:val="18"/>
          <w:szCs w:val="18"/>
        </w:rPr>
      </w:pPr>
      <w:r w:rsidRPr="00CB6A7C">
        <w:rPr>
          <w:rFonts w:ascii="Verdana" w:hAnsi="Verdana"/>
          <w:sz w:val="18"/>
          <w:szCs w:val="18"/>
        </w:rPr>
        <w:t>Dienst Toeslagen heeft het gros van de aanmelding</w:t>
      </w:r>
      <w:r w:rsidR="000A08A5">
        <w:rPr>
          <w:rFonts w:ascii="Verdana" w:hAnsi="Verdana"/>
          <w:sz w:val="18"/>
          <w:szCs w:val="18"/>
        </w:rPr>
        <w:t>en</w:t>
      </w:r>
      <w:r>
        <w:rPr>
          <w:rFonts w:ascii="Verdana" w:hAnsi="Verdana"/>
          <w:sz w:val="18"/>
          <w:szCs w:val="18"/>
        </w:rPr>
        <w:t xml:space="preserve">, </w:t>
      </w:r>
      <w:r w:rsidRPr="00CB6A7C">
        <w:rPr>
          <w:rFonts w:ascii="Verdana" w:hAnsi="Verdana"/>
          <w:sz w:val="18"/>
          <w:szCs w:val="18"/>
        </w:rPr>
        <w:t xml:space="preserve">van de </w:t>
      </w:r>
      <w:proofErr w:type="spellStart"/>
      <w:r w:rsidRPr="00CB6A7C">
        <w:rPr>
          <w:rFonts w:ascii="Verdana" w:hAnsi="Verdana"/>
          <w:sz w:val="18"/>
          <w:szCs w:val="18"/>
        </w:rPr>
        <w:t>KOO’s</w:t>
      </w:r>
      <w:proofErr w:type="spellEnd"/>
      <w:r w:rsidRPr="00CB6A7C">
        <w:rPr>
          <w:rFonts w:ascii="Verdana" w:hAnsi="Verdana"/>
          <w:sz w:val="18"/>
          <w:szCs w:val="18"/>
        </w:rPr>
        <w:t xml:space="preserve"> die nog een convenant hadden</w:t>
      </w:r>
      <w:r>
        <w:rPr>
          <w:rFonts w:ascii="Verdana" w:hAnsi="Verdana"/>
          <w:sz w:val="18"/>
          <w:szCs w:val="18"/>
        </w:rPr>
        <w:t>,</w:t>
      </w:r>
      <w:r w:rsidRPr="00CB6A7C">
        <w:rPr>
          <w:rFonts w:ascii="Verdana" w:hAnsi="Verdana"/>
          <w:sz w:val="18"/>
          <w:szCs w:val="18"/>
        </w:rPr>
        <w:t xml:space="preserve"> voor de nieuwe overeenkomsten beoordeeld aan de eisen met betrekking tot de financiële gezondheid en de maandelijkse gegevenslevering. Op dit moment worden de laatste beoordelingen afgerond, en wordt er begonnen om de nieuwe aanmeldingen te beoordelen.</w:t>
      </w:r>
      <w:r>
        <w:rPr>
          <w:rFonts w:ascii="Verdana" w:hAnsi="Verdana"/>
          <w:sz w:val="18"/>
          <w:szCs w:val="18"/>
        </w:rPr>
        <w:t xml:space="preserve"> In de volgende stand van zakenbrief wordt u geïnformeerd over de nieuwe overeenkomsten en in hoeverre alle convenanttegoeden die de </w:t>
      </w:r>
      <w:proofErr w:type="spellStart"/>
      <w:r>
        <w:rPr>
          <w:rFonts w:ascii="Verdana" w:hAnsi="Verdana"/>
          <w:sz w:val="18"/>
          <w:szCs w:val="18"/>
        </w:rPr>
        <w:t>KOO’s</w:t>
      </w:r>
      <w:proofErr w:type="spellEnd"/>
      <w:r>
        <w:rPr>
          <w:rFonts w:ascii="Verdana" w:hAnsi="Verdana"/>
          <w:sz w:val="18"/>
          <w:szCs w:val="18"/>
        </w:rPr>
        <w:t xml:space="preserve"> zelf niet konden vinden via Dienst Toeslagen zijn overgemaakt aan de ouders.</w:t>
      </w:r>
    </w:p>
    <w:p w:rsidR="00E616EC" w:rsidP="00FE6F57" w:rsidRDefault="00E616EC" w14:paraId="21C98732" w14:textId="77777777">
      <w:pPr>
        <w:spacing w:line="276" w:lineRule="auto"/>
        <w:rPr>
          <w:b/>
          <w:bCs/>
        </w:rPr>
      </w:pPr>
      <w:bookmarkStart w:name="_Hlk215651946" w:id="11"/>
      <w:bookmarkEnd w:id="10"/>
    </w:p>
    <w:p w:rsidRPr="00467C18" w:rsidR="00233E72" w:rsidP="00FE6F57" w:rsidRDefault="00233E72" w14:paraId="4B544EEC" w14:textId="77777777">
      <w:pPr>
        <w:spacing w:line="276" w:lineRule="auto"/>
        <w:rPr>
          <w:b/>
          <w:bCs/>
        </w:rPr>
      </w:pPr>
      <w:r w:rsidRPr="00FE6F57">
        <w:rPr>
          <w:b/>
          <w:bCs/>
        </w:rPr>
        <w:t>Handhaving toeslagen</w:t>
      </w:r>
    </w:p>
    <w:bookmarkEnd w:id="11"/>
    <w:p w:rsidRPr="00AA10C4" w:rsidR="00AA10C4" w:rsidP="00B725A7" w:rsidRDefault="00AA10C4" w14:paraId="7C6491B1" w14:textId="77777777">
      <w:pPr>
        <w:pStyle w:val="Geenafstand"/>
        <w:spacing w:line="276" w:lineRule="auto"/>
        <w:rPr>
          <w:rFonts w:ascii="Verdana" w:hAnsi="Verdana"/>
          <w:sz w:val="18"/>
          <w:szCs w:val="18"/>
        </w:rPr>
      </w:pPr>
      <w:r w:rsidRPr="00AA10C4">
        <w:rPr>
          <w:rFonts w:ascii="Verdana" w:hAnsi="Verdana"/>
          <w:sz w:val="18"/>
          <w:szCs w:val="18"/>
        </w:rPr>
        <w:t xml:space="preserve">Dienst Toeslagen plaatst handhaving nadrukkelijk in een bredere blik op het gehele klantbehandelingsproces. Handhaving begint met het ontzorgen van burgers door </w:t>
      </w:r>
      <w:r w:rsidRPr="00AA10C4">
        <w:rPr>
          <w:rFonts w:ascii="Verdana" w:hAnsi="Verdana"/>
          <w:sz w:val="18"/>
          <w:szCs w:val="18"/>
        </w:rPr>
        <w:lastRenderedPageBreak/>
        <w:t xml:space="preserve">goed datagebruik, goede voorlichting en dienstverlening waarmee het voor burgers makkelijker is om zaken in één keer goed te regelen, zodat correctie achteraf minder noodzakelijk is. De hiervoor genoemde maatregelen op dienstverleningsvlak, bijvoorbeeld het muteren van kinderopvanggegevens, dragen dan ook bij aan handhaving. </w:t>
      </w:r>
      <w:r>
        <w:rPr>
          <w:rFonts w:ascii="Verdana" w:hAnsi="Verdana"/>
          <w:sz w:val="18"/>
          <w:szCs w:val="18"/>
        </w:rPr>
        <w:t xml:space="preserve">Onderstaand treft u </w:t>
      </w:r>
      <w:r w:rsidRPr="00AA10C4">
        <w:rPr>
          <w:rFonts w:ascii="Verdana" w:hAnsi="Verdana"/>
          <w:sz w:val="18"/>
          <w:szCs w:val="18"/>
        </w:rPr>
        <w:t>de voortgang op een specifieke handhavingsmaatregel, de controle op de arbeidseis.</w:t>
      </w:r>
    </w:p>
    <w:p w:rsidR="00AA10C4" w:rsidP="00B725A7" w:rsidRDefault="00AA10C4" w14:paraId="39362AF6" w14:textId="77777777">
      <w:pPr>
        <w:pStyle w:val="Geenafstand"/>
        <w:spacing w:line="276" w:lineRule="auto"/>
        <w:rPr>
          <w:rFonts w:ascii="Verdana" w:hAnsi="Verdana"/>
          <w:i/>
          <w:iCs/>
          <w:sz w:val="18"/>
          <w:szCs w:val="18"/>
        </w:rPr>
      </w:pPr>
    </w:p>
    <w:p w:rsidR="00B725A7" w:rsidP="00B725A7" w:rsidRDefault="00B725A7" w14:paraId="6E1AFC5A" w14:textId="77777777">
      <w:pPr>
        <w:pStyle w:val="Geenafstand"/>
        <w:spacing w:line="276" w:lineRule="auto"/>
        <w:rPr>
          <w:rFonts w:ascii="Verdana" w:hAnsi="Verdana"/>
          <w:i/>
          <w:iCs/>
          <w:sz w:val="18"/>
          <w:szCs w:val="18"/>
        </w:rPr>
      </w:pPr>
      <w:bookmarkStart w:name="_Hlk231370581" w:id="12"/>
      <w:r w:rsidRPr="00C62E83">
        <w:rPr>
          <w:rFonts w:ascii="Verdana" w:hAnsi="Verdana"/>
          <w:i/>
          <w:iCs/>
          <w:sz w:val="18"/>
          <w:szCs w:val="18"/>
        </w:rPr>
        <w:t>Controle arbeidseis</w:t>
      </w:r>
      <w:r w:rsidR="00A700A8">
        <w:rPr>
          <w:rFonts w:ascii="Verdana" w:hAnsi="Verdana"/>
          <w:i/>
          <w:iCs/>
          <w:sz w:val="18"/>
          <w:szCs w:val="18"/>
        </w:rPr>
        <w:t xml:space="preserve"> kinderopvangtoeslag</w:t>
      </w:r>
    </w:p>
    <w:p w:rsidR="00AA10C4" w:rsidP="00A700A8" w:rsidRDefault="00A700A8" w14:paraId="1C4FF27F" w14:textId="77777777">
      <w:pPr>
        <w:pStyle w:val="Geenafstand"/>
        <w:spacing w:line="276" w:lineRule="auto"/>
        <w:rPr>
          <w:rFonts w:ascii="Verdana" w:hAnsi="Verdana"/>
          <w:sz w:val="18"/>
          <w:szCs w:val="18"/>
        </w:rPr>
      </w:pPr>
      <w:r w:rsidRPr="00C62E83">
        <w:rPr>
          <w:rFonts w:ascii="Verdana" w:hAnsi="Verdana"/>
          <w:sz w:val="18"/>
          <w:szCs w:val="18"/>
        </w:rPr>
        <w:t>Bij de behandeling van het wetsvoorstel Wijziging van de Wet kinderopvang om aanspraak op kinderopvangtoeslag mogelijk te maken voor Oekraïense ontheemden</w:t>
      </w:r>
      <w:r>
        <w:rPr>
          <w:rFonts w:ascii="Verdana" w:hAnsi="Verdana"/>
          <w:sz w:val="18"/>
          <w:szCs w:val="18"/>
        </w:rPr>
        <w:t xml:space="preserve"> en andere partners buiten de EU</w:t>
      </w:r>
      <w:r w:rsidRPr="00C62E83">
        <w:rPr>
          <w:rFonts w:ascii="Verdana" w:hAnsi="Verdana"/>
          <w:sz w:val="18"/>
          <w:szCs w:val="18"/>
        </w:rPr>
        <w:t>, is door de toenmalig staatssecretaris Toeslagen</w:t>
      </w:r>
      <w:r>
        <w:rPr>
          <w:rFonts w:ascii="Verdana" w:hAnsi="Verdana"/>
          <w:sz w:val="18"/>
          <w:szCs w:val="18"/>
        </w:rPr>
        <w:t xml:space="preserve"> en Douane</w:t>
      </w:r>
      <w:r w:rsidRPr="00C62E83">
        <w:rPr>
          <w:rFonts w:ascii="Verdana" w:hAnsi="Verdana"/>
          <w:sz w:val="18"/>
          <w:szCs w:val="18"/>
        </w:rPr>
        <w:t xml:space="preserve"> toegezegd om jaarlijks terug te komen op de handhaving van de arbeidseis</w:t>
      </w:r>
      <w:r w:rsidR="00AA10C4">
        <w:rPr>
          <w:rFonts w:ascii="Verdana" w:hAnsi="Verdana"/>
          <w:sz w:val="18"/>
          <w:szCs w:val="18"/>
        </w:rPr>
        <w:t xml:space="preserve"> in de kinderopvangtoeslag</w:t>
      </w:r>
      <w:r w:rsidRPr="00C62E83">
        <w:rPr>
          <w:rFonts w:ascii="Verdana" w:hAnsi="Verdana"/>
          <w:sz w:val="18"/>
          <w:szCs w:val="18"/>
        </w:rPr>
        <w:t>.</w:t>
      </w:r>
      <w:r w:rsidRPr="00C62E83">
        <w:rPr>
          <w:rFonts w:ascii="Verdana" w:hAnsi="Verdana"/>
          <w:sz w:val="18"/>
          <w:szCs w:val="18"/>
          <w:vertAlign w:val="superscript"/>
        </w:rPr>
        <w:footnoteReference w:id="11"/>
      </w:r>
      <w:r w:rsidRPr="00C62E83">
        <w:rPr>
          <w:rFonts w:ascii="Verdana" w:hAnsi="Verdana"/>
          <w:sz w:val="18"/>
          <w:szCs w:val="18"/>
        </w:rPr>
        <w:t xml:space="preserve"> </w:t>
      </w:r>
      <w:r w:rsidR="00AA10C4">
        <w:rPr>
          <w:rFonts w:ascii="Verdana" w:hAnsi="Verdana"/>
          <w:sz w:val="18"/>
          <w:szCs w:val="18"/>
        </w:rPr>
        <w:t xml:space="preserve">Dit treft u onderstaand aan. </w:t>
      </w:r>
      <w:proofErr w:type="gramStart"/>
      <w:r w:rsidR="00E1512F">
        <w:rPr>
          <w:rFonts w:ascii="Verdana" w:hAnsi="Verdana"/>
          <w:sz w:val="18"/>
          <w:szCs w:val="18"/>
        </w:rPr>
        <w:t>Indien</w:t>
      </w:r>
      <w:proofErr w:type="gramEnd"/>
      <w:r w:rsidR="00E1512F">
        <w:rPr>
          <w:rFonts w:ascii="Verdana" w:hAnsi="Verdana"/>
          <w:sz w:val="18"/>
          <w:szCs w:val="18"/>
        </w:rPr>
        <w:t xml:space="preserve"> er ontwikkelingen op dit terrein zijn zult u hierover worden geïnformeerd via de halfjaarlijkse stand van zakenbrieven.</w:t>
      </w:r>
    </w:p>
    <w:p w:rsidR="00AA10C4" w:rsidP="00A700A8" w:rsidRDefault="00AA10C4" w14:paraId="4216B7E5" w14:textId="77777777">
      <w:pPr>
        <w:pStyle w:val="Geenafstand"/>
        <w:spacing w:line="276" w:lineRule="auto"/>
        <w:rPr>
          <w:rFonts w:ascii="Verdana" w:hAnsi="Verdana"/>
          <w:sz w:val="18"/>
          <w:szCs w:val="18"/>
        </w:rPr>
      </w:pPr>
    </w:p>
    <w:p w:rsidRPr="00C62E83" w:rsidR="00A700A8" w:rsidP="00A700A8" w:rsidRDefault="00AA10C4" w14:paraId="7C99AA26" w14:textId="77777777">
      <w:pPr>
        <w:pStyle w:val="Geenafstand"/>
        <w:spacing w:line="276" w:lineRule="auto"/>
        <w:rPr>
          <w:rFonts w:ascii="Verdana" w:hAnsi="Verdana"/>
          <w:sz w:val="18"/>
          <w:szCs w:val="18"/>
        </w:rPr>
      </w:pPr>
      <w:r>
        <w:rPr>
          <w:rFonts w:ascii="Verdana" w:hAnsi="Verdana"/>
          <w:sz w:val="18"/>
          <w:szCs w:val="18"/>
        </w:rPr>
        <w:t>De arbeidseis houdt in dat er alleen recht bestaat op kinderopvangtoeslag als er betaald werk verricht wordt of</w:t>
      </w:r>
      <w:r w:rsidR="00E1512F">
        <w:rPr>
          <w:rFonts w:ascii="Verdana" w:hAnsi="Verdana"/>
          <w:sz w:val="18"/>
          <w:szCs w:val="18"/>
        </w:rPr>
        <w:t xml:space="preserve"> als er sprake is van een </w:t>
      </w:r>
      <w:proofErr w:type="spellStart"/>
      <w:r w:rsidR="00E1512F">
        <w:rPr>
          <w:rFonts w:ascii="Verdana" w:hAnsi="Verdana"/>
          <w:sz w:val="18"/>
          <w:szCs w:val="18"/>
        </w:rPr>
        <w:t>doe</w:t>
      </w:r>
      <w:r w:rsidR="00E71EC4">
        <w:rPr>
          <w:rFonts w:ascii="Verdana" w:hAnsi="Verdana"/>
          <w:sz w:val="18"/>
          <w:szCs w:val="18"/>
        </w:rPr>
        <w:t>l</w:t>
      </w:r>
      <w:r w:rsidR="00E1512F">
        <w:rPr>
          <w:rFonts w:ascii="Verdana" w:hAnsi="Verdana"/>
          <w:sz w:val="18"/>
          <w:szCs w:val="18"/>
        </w:rPr>
        <w:t>groepstatus</w:t>
      </w:r>
      <w:proofErr w:type="spellEnd"/>
      <w:r>
        <w:rPr>
          <w:rFonts w:ascii="Verdana" w:hAnsi="Verdana"/>
          <w:sz w:val="18"/>
          <w:szCs w:val="18"/>
        </w:rPr>
        <w:t>.</w:t>
      </w:r>
      <w:r w:rsidR="00E1512F">
        <w:rPr>
          <w:rStyle w:val="Voetnootmarkering"/>
          <w:rFonts w:ascii="Verdana" w:hAnsi="Verdana"/>
          <w:sz w:val="18"/>
          <w:szCs w:val="18"/>
        </w:rPr>
        <w:footnoteReference w:id="12"/>
      </w:r>
      <w:r>
        <w:rPr>
          <w:rFonts w:ascii="Verdana" w:hAnsi="Verdana"/>
          <w:sz w:val="18"/>
          <w:szCs w:val="18"/>
        </w:rPr>
        <w:t xml:space="preserve"> </w:t>
      </w:r>
      <w:r w:rsidRPr="00C62E83" w:rsidR="00A700A8">
        <w:rPr>
          <w:rFonts w:ascii="Verdana" w:hAnsi="Verdana"/>
          <w:sz w:val="18"/>
          <w:szCs w:val="18"/>
        </w:rPr>
        <w:t xml:space="preserve">Zoals ook aangegeven bij </w:t>
      </w:r>
      <w:r>
        <w:rPr>
          <w:rFonts w:ascii="Verdana" w:hAnsi="Verdana"/>
          <w:sz w:val="18"/>
          <w:szCs w:val="18"/>
        </w:rPr>
        <w:t xml:space="preserve">de antwoorden op </w:t>
      </w:r>
      <w:r w:rsidRPr="00C62E83" w:rsidR="00A700A8">
        <w:rPr>
          <w:rFonts w:ascii="Verdana" w:hAnsi="Verdana"/>
          <w:sz w:val="18"/>
          <w:szCs w:val="18"/>
        </w:rPr>
        <w:t xml:space="preserve">vragen van het lid </w:t>
      </w:r>
      <w:proofErr w:type="spellStart"/>
      <w:r w:rsidRPr="00C62E83" w:rsidR="00A700A8">
        <w:rPr>
          <w:rFonts w:ascii="Verdana" w:hAnsi="Verdana"/>
          <w:sz w:val="18"/>
          <w:szCs w:val="18"/>
        </w:rPr>
        <w:t>Grinwis</w:t>
      </w:r>
      <w:proofErr w:type="spellEnd"/>
      <w:r w:rsidRPr="00C62E83" w:rsidR="00A700A8">
        <w:rPr>
          <w:rFonts w:ascii="Verdana" w:hAnsi="Verdana"/>
          <w:sz w:val="18"/>
          <w:szCs w:val="18"/>
        </w:rPr>
        <w:t>, wordt er zowel in de voorlopige toekenningfase, als definitieve toekenningsfase gecontroleerd op de arbeidseis.</w:t>
      </w:r>
      <w:r w:rsidRPr="00C62E83" w:rsidR="00A700A8">
        <w:rPr>
          <w:rFonts w:ascii="Verdana" w:hAnsi="Verdana"/>
          <w:sz w:val="18"/>
          <w:szCs w:val="18"/>
          <w:vertAlign w:val="superscript"/>
        </w:rPr>
        <w:footnoteReference w:id="13"/>
      </w:r>
      <w:r w:rsidRPr="00C62E83" w:rsidR="00A700A8">
        <w:rPr>
          <w:rFonts w:ascii="Verdana" w:hAnsi="Verdana"/>
          <w:sz w:val="18"/>
          <w:szCs w:val="18"/>
        </w:rPr>
        <w:t xml:space="preserve"> Hoofdzakelijk vindt controle op de arbeidseis achteraf plaats bij het definitief toekennen. In sommige gevallen wordt ook in de voorlopige toekenningsfase gecontroleerd, wanneer een aanvraag uitvalt voor handmatige behandeling.</w:t>
      </w:r>
      <w:r w:rsidR="00A700A8">
        <w:rPr>
          <w:rFonts w:ascii="Verdana" w:hAnsi="Verdana"/>
          <w:sz w:val="18"/>
          <w:szCs w:val="18"/>
        </w:rPr>
        <w:t xml:space="preserve"> Dit komt bijvoorbeeld voor wanneer gegevens onvolledig zijn ingevuld bij de aanvraag.</w:t>
      </w:r>
      <w:r>
        <w:rPr>
          <w:rFonts w:ascii="Verdana" w:hAnsi="Verdana"/>
          <w:sz w:val="18"/>
          <w:szCs w:val="18"/>
        </w:rPr>
        <w:t xml:space="preserve"> </w:t>
      </w:r>
      <w:r w:rsidRPr="00C62E83" w:rsidR="00A700A8">
        <w:rPr>
          <w:rFonts w:ascii="Verdana" w:hAnsi="Verdana"/>
          <w:sz w:val="18"/>
          <w:szCs w:val="18"/>
        </w:rPr>
        <w:t xml:space="preserve">Tijdens het aanvraagproces is nog geen sprake van het aanleveren van bewijslast door de burger, omdat dit gezien de aantallen zoveel mogelijk geautomatiseerd </w:t>
      </w:r>
      <w:r w:rsidR="003E7F22">
        <w:rPr>
          <w:rFonts w:ascii="Verdana" w:hAnsi="Verdana"/>
          <w:sz w:val="18"/>
          <w:szCs w:val="18"/>
        </w:rPr>
        <w:t xml:space="preserve">gebeurt </w:t>
      </w:r>
      <w:r w:rsidRPr="00C62E83" w:rsidR="00A700A8">
        <w:rPr>
          <w:rFonts w:ascii="Verdana" w:hAnsi="Verdana"/>
          <w:sz w:val="18"/>
          <w:szCs w:val="18"/>
        </w:rPr>
        <w:t>op basis van contra</w:t>
      </w:r>
      <w:r w:rsidR="00A700A8">
        <w:rPr>
          <w:rFonts w:ascii="Verdana" w:hAnsi="Verdana"/>
          <w:sz w:val="18"/>
          <w:szCs w:val="18"/>
        </w:rPr>
        <w:t>-</w:t>
      </w:r>
      <w:r w:rsidRPr="00C62E83" w:rsidR="00A700A8">
        <w:rPr>
          <w:rFonts w:ascii="Verdana" w:hAnsi="Verdana"/>
          <w:sz w:val="18"/>
          <w:szCs w:val="18"/>
        </w:rPr>
        <w:t xml:space="preserve">informatie. Wel is het zo dat bij de aanvraag de burger moet aangeven of deze en de toeslagpartner werken of dat zij een </w:t>
      </w:r>
      <w:proofErr w:type="spellStart"/>
      <w:r w:rsidRPr="00C62E83" w:rsidR="00A700A8">
        <w:rPr>
          <w:rFonts w:ascii="Verdana" w:hAnsi="Verdana"/>
          <w:sz w:val="18"/>
          <w:szCs w:val="18"/>
        </w:rPr>
        <w:t>doelgroepstatus</w:t>
      </w:r>
      <w:proofErr w:type="spellEnd"/>
      <w:r w:rsidRPr="00C62E83" w:rsidR="00A700A8">
        <w:rPr>
          <w:rFonts w:ascii="Verdana" w:hAnsi="Verdana"/>
          <w:sz w:val="18"/>
          <w:szCs w:val="18"/>
        </w:rPr>
        <w:t xml:space="preserve"> hebben. Als de burger hier negatief op antwoordt, kan deze de aanvraag niet voltooien en volgt ook geen toekenning van de toeslag. Dienst Toeslagen ontvangt gedurende en na afloop van het jaar gegevens van verschillende instanties, zoals het inkomen via de Belastingdienst en gegevens over de </w:t>
      </w:r>
      <w:proofErr w:type="spellStart"/>
      <w:r w:rsidRPr="00C62E83" w:rsidR="00A700A8">
        <w:rPr>
          <w:rFonts w:ascii="Verdana" w:hAnsi="Verdana"/>
          <w:sz w:val="18"/>
          <w:szCs w:val="18"/>
        </w:rPr>
        <w:t>doelgroepstatus</w:t>
      </w:r>
      <w:proofErr w:type="spellEnd"/>
      <w:r w:rsidRPr="00C62E83" w:rsidR="00A700A8">
        <w:rPr>
          <w:rFonts w:ascii="Verdana" w:hAnsi="Verdana"/>
          <w:sz w:val="18"/>
          <w:szCs w:val="18"/>
        </w:rPr>
        <w:t xml:space="preserve"> vanuit DUO, UWV en namens gemeenten via Bureau Informatiediensten Nederland (BIDN). Op basis van deze gegevens wordt zoveel mogelijk geautomatiseerd vastgesteld of een aanvrager voldoet aan de arbeidseis.</w:t>
      </w:r>
    </w:p>
    <w:p w:rsidR="00A700A8" w:rsidP="00A700A8" w:rsidRDefault="00A700A8" w14:paraId="2E216B77" w14:textId="77777777">
      <w:pPr>
        <w:pStyle w:val="Geenafstand"/>
        <w:spacing w:line="276" w:lineRule="auto"/>
        <w:rPr>
          <w:rFonts w:ascii="Verdana" w:hAnsi="Verdana"/>
          <w:sz w:val="18"/>
          <w:szCs w:val="18"/>
        </w:rPr>
      </w:pPr>
    </w:p>
    <w:p w:rsidRPr="00C62E83" w:rsidR="00A700A8" w:rsidP="00A700A8" w:rsidRDefault="00A700A8" w14:paraId="53249137" w14:textId="77777777">
      <w:pPr>
        <w:pStyle w:val="Geenafstand"/>
        <w:spacing w:line="276" w:lineRule="auto"/>
        <w:rPr>
          <w:rFonts w:ascii="Verdana" w:hAnsi="Verdana"/>
          <w:sz w:val="18"/>
          <w:szCs w:val="18"/>
        </w:rPr>
      </w:pPr>
      <w:r w:rsidRPr="00C62E83">
        <w:rPr>
          <w:rFonts w:ascii="Verdana" w:hAnsi="Verdana"/>
          <w:sz w:val="18"/>
          <w:szCs w:val="18"/>
        </w:rPr>
        <w:t>Aanvragers van kinderopvangtoeslag met een buitenlandcomponent doorlopen hetzelfde proces en moeten aan dezelfde voorwaarden voldoen zoals vermeld in de Wet kinderopvang. Wel zijn rechtmatige toekenningen van de kinderopvangtoeslag bij aanvragen met een buitenlandcomponent lastiger vast te stellen. Dit komt omdat minder vaak geautomatiseerd kan worden vastgesteld of er wordt voldaan aan de arbeidseis. Wel is het zo dat bij partners buiten de EU het inkomen door de belastinginspecteur wordt vastgesteld en aan Dienst Toeslagen verstrekt. Deze gegevens worden bij de definitieve toekenning langs de aanvragen gelegd. Op basis van deze gegevens kan voor het overgrote deel van de kinderopvangtoeslagpopulatie vastgesteld worden dat aannemelijk is dat aan de arbeidseis wordt voldaan.</w:t>
      </w:r>
    </w:p>
    <w:p w:rsidR="00A700A8" w:rsidP="00A700A8" w:rsidRDefault="00A700A8" w14:paraId="3CE3D4C8" w14:textId="77777777">
      <w:pPr>
        <w:pStyle w:val="Geenafstand"/>
        <w:spacing w:line="276" w:lineRule="auto"/>
        <w:rPr>
          <w:rFonts w:ascii="Verdana" w:hAnsi="Verdana"/>
          <w:sz w:val="18"/>
          <w:szCs w:val="18"/>
        </w:rPr>
      </w:pPr>
    </w:p>
    <w:p w:rsidRPr="00C62E83" w:rsidR="00A700A8" w:rsidP="00A700A8" w:rsidRDefault="00A700A8" w14:paraId="0B66C26B" w14:textId="77777777">
      <w:pPr>
        <w:pStyle w:val="Geenafstand"/>
        <w:spacing w:line="276" w:lineRule="auto"/>
        <w:rPr>
          <w:rFonts w:ascii="Verdana" w:hAnsi="Verdana"/>
          <w:sz w:val="18"/>
          <w:szCs w:val="18"/>
        </w:rPr>
      </w:pPr>
      <w:r w:rsidRPr="00C62E83">
        <w:rPr>
          <w:rFonts w:ascii="Verdana" w:hAnsi="Verdana"/>
          <w:sz w:val="18"/>
          <w:szCs w:val="18"/>
        </w:rPr>
        <w:t>Uit de aanvragen waarbij geen contra</w:t>
      </w:r>
      <w:r>
        <w:rPr>
          <w:rFonts w:ascii="Verdana" w:hAnsi="Verdana"/>
          <w:sz w:val="18"/>
          <w:szCs w:val="18"/>
        </w:rPr>
        <w:t>-</w:t>
      </w:r>
      <w:r w:rsidRPr="00C62E83">
        <w:rPr>
          <w:rFonts w:ascii="Verdana" w:hAnsi="Verdana"/>
          <w:sz w:val="18"/>
          <w:szCs w:val="18"/>
        </w:rPr>
        <w:t xml:space="preserve">informatie over de arbeidseis voorhanden is, wordt een selectie gemaakt voor een handmatige behandeling. Hierbij speelt </w:t>
      </w:r>
      <w:r>
        <w:rPr>
          <w:rFonts w:ascii="Verdana" w:hAnsi="Verdana"/>
          <w:sz w:val="18"/>
          <w:szCs w:val="18"/>
        </w:rPr>
        <w:t>de</w:t>
      </w:r>
      <w:r w:rsidRPr="00C62E83">
        <w:rPr>
          <w:rFonts w:ascii="Verdana" w:hAnsi="Verdana"/>
          <w:sz w:val="18"/>
          <w:szCs w:val="18"/>
        </w:rPr>
        <w:t xml:space="preserve"> buitenlandcomponent op zichzelf geen rol, aangezien het hier gaat om </w:t>
      </w:r>
      <w:r>
        <w:rPr>
          <w:rFonts w:ascii="Verdana" w:hAnsi="Verdana"/>
          <w:sz w:val="18"/>
          <w:szCs w:val="18"/>
        </w:rPr>
        <w:t xml:space="preserve">contra-informatie die ziet op de arbeidseis. </w:t>
      </w:r>
      <w:r w:rsidRPr="00C62E83">
        <w:rPr>
          <w:rFonts w:ascii="Verdana" w:hAnsi="Verdana"/>
          <w:sz w:val="18"/>
          <w:szCs w:val="18"/>
        </w:rPr>
        <w:t>De groep waarvan niet met voldoende zekerheid op basis van de beschikbare gegevens door Dienst Toeslagen kan worden vastgesteld dat aan de arbeidseis wordt voldaan, wordt dus handmatig gecontroleerd op de arbeidseis. Het is logischerwijs niet realistisch om alle aanvragen binnen de kinderopvangtoeslagpopulatie op doelmatige wijze van een volledige controle te voorzien. Er vindt dus een selectie plaats welke aanvragen onderworpen worden aan nadere controle, waarbij er geen onderscheid gemaakt wordt tussen partners die in Nederland, buiten Nederland of buiten de EU verblijven.</w:t>
      </w:r>
    </w:p>
    <w:p w:rsidR="00A700A8" w:rsidP="00A700A8" w:rsidRDefault="00A700A8" w14:paraId="003D3A79" w14:textId="77777777">
      <w:pPr>
        <w:pStyle w:val="Geenafstand"/>
        <w:spacing w:line="276" w:lineRule="auto"/>
        <w:rPr>
          <w:rFonts w:ascii="Verdana" w:hAnsi="Verdana"/>
          <w:sz w:val="18"/>
          <w:szCs w:val="18"/>
        </w:rPr>
      </w:pPr>
    </w:p>
    <w:p w:rsidRPr="00C62E83" w:rsidR="00A700A8" w:rsidP="00A700A8" w:rsidRDefault="00A700A8" w14:paraId="47F8DEE4" w14:textId="77777777">
      <w:pPr>
        <w:pStyle w:val="Geenafstand"/>
        <w:spacing w:line="276" w:lineRule="auto"/>
        <w:rPr>
          <w:rFonts w:ascii="Verdana" w:hAnsi="Verdana"/>
          <w:sz w:val="18"/>
          <w:szCs w:val="18"/>
        </w:rPr>
      </w:pPr>
      <w:r w:rsidRPr="00C62E83">
        <w:rPr>
          <w:rFonts w:ascii="Verdana" w:hAnsi="Verdana"/>
          <w:sz w:val="18"/>
          <w:szCs w:val="18"/>
        </w:rPr>
        <w:t xml:space="preserve">Bij het versturen van de invoeringstoets </w:t>
      </w:r>
      <w:proofErr w:type="gramStart"/>
      <w:r w:rsidRPr="00C62E83">
        <w:rPr>
          <w:rFonts w:ascii="Verdana" w:hAnsi="Verdana"/>
          <w:sz w:val="18"/>
          <w:szCs w:val="18"/>
        </w:rPr>
        <w:t>inzake</w:t>
      </w:r>
      <w:proofErr w:type="gramEnd"/>
      <w:r w:rsidRPr="00C62E83">
        <w:rPr>
          <w:rFonts w:ascii="Verdana" w:hAnsi="Verdana"/>
          <w:sz w:val="18"/>
          <w:szCs w:val="18"/>
        </w:rPr>
        <w:t xml:space="preserve"> de </w:t>
      </w:r>
      <w:r>
        <w:rPr>
          <w:rFonts w:ascii="Verdana" w:hAnsi="Verdana"/>
          <w:sz w:val="18"/>
          <w:szCs w:val="18"/>
        </w:rPr>
        <w:t>eerdergenoemde wetswijziging</w:t>
      </w:r>
      <w:r w:rsidRPr="00C62E83">
        <w:rPr>
          <w:rFonts w:ascii="Verdana" w:hAnsi="Verdana"/>
          <w:sz w:val="18"/>
          <w:szCs w:val="18"/>
        </w:rPr>
        <w:t>, is ook aandacht besteed aan de handhaving van de arbeidseis betreffende Oekraïense ontheemden en daarnaast ouders met een partner buiten Europese Unie, de Europese Economische Ruimte of Zwitserland.</w:t>
      </w:r>
      <w:r w:rsidRPr="00C62E83" w:rsidR="00E1512F">
        <w:rPr>
          <w:rFonts w:ascii="Verdana" w:hAnsi="Verdana"/>
          <w:sz w:val="18"/>
          <w:szCs w:val="18"/>
          <w:vertAlign w:val="superscript"/>
        </w:rPr>
        <w:footnoteReference w:id="14"/>
      </w:r>
      <w:r w:rsidRPr="00C62E83">
        <w:rPr>
          <w:rFonts w:ascii="Verdana" w:hAnsi="Verdana"/>
          <w:sz w:val="18"/>
          <w:szCs w:val="18"/>
        </w:rPr>
        <w:t xml:space="preserve"> Dit naar aanleiding van een toezegging in de desbetreffende wet om een invoeringstoets uit te voeren. De conclusie van de invoeringstoets ten aanzien van handhaving van de arbeidseis was dat er geen signalen naar voren zijn gekomen die erop wijzen dat dit tot bijzondere uitvoeringsproblemen hebben geleid.</w:t>
      </w:r>
    </w:p>
    <w:bookmarkEnd w:id="12"/>
    <w:p w:rsidRPr="00FE6F57" w:rsidR="0053407F" w:rsidP="00FE6F57" w:rsidRDefault="0053407F" w14:paraId="318BADBE" w14:textId="77777777">
      <w:pPr>
        <w:spacing w:line="276" w:lineRule="auto"/>
      </w:pPr>
    </w:p>
    <w:p w:rsidRPr="0084417F" w:rsidR="00E1096F" w:rsidP="00E1096F" w:rsidRDefault="00E1096F" w14:paraId="56951CE0" w14:textId="77777777">
      <w:pPr>
        <w:pStyle w:val="Geenafstand"/>
        <w:spacing w:line="276" w:lineRule="auto"/>
        <w:rPr>
          <w:rFonts w:ascii="Verdana" w:hAnsi="Verdana"/>
          <w:b/>
          <w:bCs/>
          <w:sz w:val="18"/>
          <w:szCs w:val="18"/>
        </w:rPr>
      </w:pPr>
      <w:bookmarkStart w:name="_Hlk215746218" w:id="13"/>
      <w:bookmarkStart w:name="_Hlk230942760" w:id="14"/>
      <w:r w:rsidRPr="0084417F">
        <w:rPr>
          <w:rFonts w:ascii="Verdana" w:hAnsi="Verdana"/>
          <w:b/>
          <w:bCs/>
          <w:sz w:val="18"/>
          <w:szCs w:val="18"/>
        </w:rPr>
        <w:t>Stand van zaken invordering Dienst Toeslagen</w:t>
      </w:r>
      <w:bookmarkEnd w:id="13"/>
    </w:p>
    <w:p w:rsidRPr="0084417F" w:rsidR="00E1096F" w:rsidP="00E1096F" w:rsidRDefault="00E02BF3" w14:paraId="3181A8D3" w14:textId="77777777">
      <w:pPr>
        <w:pStyle w:val="Geenafstand"/>
        <w:spacing w:line="276" w:lineRule="auto"/>
        <w:rPr>
          <w:rFonts w:ascii="Verdana" w:hAnsi="Verdana"/>
          <w:sz w:val="18"/>
          <w:szCs w:val="18"/>
        </w:rPr>
      </w:pPr>
      <w:r w:rsidRPr="00E02BF3">
        <w:rPr>
          <w:rFonts w:ascii="Verdana" w:hAnsi="Verdana"/>
          <w:sz w:val="18"/>
          <w:szCs w:val="18"/>
        </w:rPr>
        <w:t xml:space="preserve">Invordering bij </w:t>
      </w:r>
      <w:r>
        <w:rPr>
          <w:rFonts w:ascii="Verdana" w:hAnsi="Verdana"/>
          <w:sz w:val="18"/>
          <w:szCs w:val="18"/>
        </w:rPr>
        <w:t xml:space="preserve">Dienst </w:t>
      </w:r>
      <w:r w:rsidRPr="00E02BF3">
        <w:rPr>
          <w:rFonts w:ascii="Verdana" w:hAnsi="Verdana"/>
          <w:sz w:val="18"/>
          <w:szCs w:val="18"/>
        </w:rPr>
        <w:t>Toeslagen is continu in ontwikkeling.</w:t>
      </w:r>
      <w:r w:rsidRPr="0084417F" w:rsidR="00E1096F">
        <w:rPr>
          <w:rFonts w:ascii="Verdana" w:hAnsi="Verdana"/>
          <w:sz w:val="18"/>
          <w:szCs w:val="18"/>
        </w:rPr>
        <w:t xml:space="preserve"> Hieronder treft u onder andere de opstart van de invordering bij aanmelders bij Uitvoeringsorganisatie Herstel Toeslagen (UHT) die de Integrale Beoordeling (IB) hebben doorlopen of daarvan hebben afgezien. Daarnaast wordt zowel de voortgang op de implementatie van de invorderingsstrategie als de uitdagingen met betrekking tot de invordering beschreven. Ook worden overige verbeteriniti</w:t>
      </w:r>
      <w:r w:rsidR="003E7F22">
        <w:rPr>
          <w:rFonts w:ascii="Verdana" w:hAnsi="Verdana"/>
          <w:sz w:val="18"/>
          <w:szCs w:val="18"/>
        </w:rPr>
        <w:t>ati</w:t>
      </w:r>
      <w:r w:rsidRPr="0084417F" w:rsidR="00E1096F">
        <w:rPr>
          <w:rFonts w:ascii="Verdana" w:hAnsi="Verdana"/>
          <w:sz w:val="18"/>
          <w:szCs w:val="18"/>
        </w:rPr>
        <w:t xml:space="preserve">even binnen het invorderingsproces toegelicht, waaronder </w:t>
      </w:r>
      <w:proofErr w:type="spellStart"/>
      <w:r w:rsidRPr="0084417F" w:rsidR="00E1096F">
        <w:rPr>
          <w:rFonts w:ascii="Verdana" w:hAnsi="Verdana"/>
          <w:sz w:val="18"/>
          <w:szCs w:val="18"/>
        </w:rPr>
        <w:t>Rijksbrede</w:t>
      </w:r>
      <w:proofErr w:type="spellEnd"/>
      <w:r w:rsidRPr="0084417F" w:rsidR="00E1096F">
        <w:rPr>
          <w:rFonts w:ascii="Verdana" w:hAnsi="Verdana"/>
          <w:sz w:val="18"/>
          <w:szCs w:val="18"/>
        </w:rPr>
        <w:t xml:space="preserve"> trajecten. </w:t>
      </w:r>
    </w:p>
    <w:p w:rsidRPr="0084417F" w:rsidR="00E1096F" w:rsidP="00E1096F" w:rsidRDefault="00E1096F" w14:paraId="56366C42" w14:textId="77777777">
      <w:pPr>
        <w:pStyle w:val="Geenafstand"/>
        <w:spacing w:line="276" w:lineRule="auto"/>
        <w:rPr>
          <w:rFonts w:ascii="Verdana" w:hAnsi="Verdana"/>
          <w:i/>
          <w:iCs/>
          <w:sz w:val="18"/>
          <w:szCs w:val="18"/>
        </w:rPr>
      </w:pPr>
    </w:p>
    <w:p w:rsidRPr="0084417F" w:rsidR="00E1096F" w:rsidP="00E1096F" w:rsidRDefault="00E1096F" w14:paraId="00E4165E" w14:textId="77777777">
      <w:pPr>
        <w:pStyle w:val="Geenafstand"/>
        <w:spacing w:line="276" w:lineRule="auto"/>
        <w:rPr>
          <w:rFonts w:ascii="Verdana" w:hAnsi="Verdana"/>
          <w:i/>
          <w:iCs/>
          <w:sz w:val="18"/>
          <w:szCs w:val="18"/>
        </w:rPr>
      </w:pPr>
      <w:r w:rsidRPr="0084417F">
        <w:rPr>
          <w:rFonts w:ascii="Verdana" w:hAnsi="Verdana"/>
          <w:i/>
          <w:iCs/>
          <w:sz w:val="18"/>
          <w:szCs w:val="18"/>
        </w:rPr>
        <w:t>Pauze in verband met hersteloperatie</w:t>
      </w:r>
    </w:p>
    <w:p w:rsidRPr="0084417F" w:rsidR="00E1096F" w:rsidP="00E1096F" w:rsidRDefault="00E1096F" w14:paraId="493AC753" w14:textId="77777777">
      <w:pPr>
        <w:pStyle w:val="Geenafstand"/>
        <w:spacing w:line="276" w:lineRule="auto"/>
        <w:rPr>
          <w:rFonts w:ascii="Verdana" w:hAnsi="Verdana"/>
          <w:sz w:val="18"/>
          <w:szCs w:val="18"/>
        </w:rPr>
      </w:pPr>
      <w:r w:rsidRPr="0084417F">
        <w:rPr>
          <w:rFonts w:ascii="Verdana" w:hAnsi="Verdana"/>
          <w:sz w:val="18"/>
          <w:szCs w:val="18"/>
        </w:rPr>
        <w:t xml:space="preserve">In 2026 vervolgen we het opheffen van de pauzering van het invorderingsproces bij ouders nadat het proces van Integrale beoordeling (IB) door de Uitvoeringsorganisatie Herstel Toeslagen (UHT) is afgerond. Deze opstart van invordering verloopt sinds 2024 in batches en raakt in totaal </w:t>
      </w:r>
      <w:proofErr w:type="gramStart"/>
      <w:r w:rsidRPr="0084417F">
        <w:rPr>
          <w:rFonts w:ascii="Verdana" w:hAnsi="Verdana"/>
          <w:sz w:val="18"/>
          <w:szCs w:val="18"/>
        </w:rPr>
        <w:t>circa</w:t>
      </w:r>
      <w:proofErr w:type="gramEnd"/>
      <w:r w:rsidRPr="0084417F">
        <w:rPr>
          <w:rFonts w:ascii="Verdana" w:hAnsi="Verdana"/>
          <w:sz w:val="18"/>
          <w:szCs w:val="18"/>
        </w:rPr>
        <w:t xml:space="preserve"> 100.000 personen, die zich hadden aangemeld bij UHT. Bij </w:t>
      </w:r>
      <w:proofErr w:type="gramStart"/>
      <w:r w:rsidRPr="0084417F">
        <w:rPr>
          <w:rFonts w:ascii="Verdana" w:hAnsi="Verdana"/>
          <w:sz w:val="18"/>
          <w:szCs w:val="18"/>
        </w:rPr>
        <w:t>circa</w:t>
      </w:r>
      <w:proofErr w:type="gramEnd"/>
      <w:r w:rsidRPr="0084417F">
        <w:rPr>
          <w:rFonts w:ascii="Verdana" w:hAnsi="Verdana"/>
          <w:sz w:val="18"/>
          <w:szCs w:val="18"/>
        </w:rPr>
        <w:t xml:space="preserve"> 71.000 ouders/ toeslagpartners is de pauzering inmiddels opgeheven. Daarmee start de invordering van toeslag- en/of belastingschulden die na het UHT-proces niet zijn kwijtgescholden. Dit zijn bijvoorbeeld schulden die het gevolg zijn van nieuwe belastingaanslagen of terugvorderingsbeschikkingen vanaf 2021. De kwijtschelding van schulden die het gevolg zijn van de toeslagenaffaire beperkt zich namelijk tot en met 2020. </w:t>
      </w:r>
    </w:p>
    <w:p w:rsidRPr="0084417F" w:rsidR="00E1096F" w:rsidP="00E1096F" w:rsidRDefault="00E1096F" w14:paraId="6EFD9750" w14:textId="77777777">
      <w:pPr>
        <w:pStyle w:val="Geenafstand"/>
        <w:spacing w:line="276" w:lineRule="auto"/>
        <w:rPr>
          <w:rFonts w:ascii="Verdana" w:hAnsi="Verdana"/>
          <w:b/>
          <w:bCs/>
          <w:sz w:val="18"/>
          <w:szCs w:val="18"/>
        </w:rPr>
      </w:pPr>
    </w:p>
    <w:p w:rsidRPr="0084417F" w:rsidR="00E1096F" w:rsidP="00E1096F" w:rsidRDefault="00E1096F" w14:paraId="11A2CD67" w14:textId="77777777">
      <w:pPr>
        <w:pStyle w:val="Geenafstand"/>
        <w:spacing w:line="276" w:lineRule="auto"/>
        <w:rPr>
          <w:rFonts w:ascii="Verdana" w:hAnsi="Verdana"/>
          <w:i/>
          <w:iCs/>
          <w:sz w:val="18"/>
          <w:szCs w:val="18"/>
        </w:rPr>
      </w:pPr>
      <w:r w:rsidRPr="0084417F">
        <w:rPr>
          <w:rFonts w:ascii="Verdana" w:hAnsi="Verdana"/>
          <w:i/>
          <w:iCs/>
          <w:sz w:val="18"/>
          <w:szCs w:val="18"/>
        </w:rPr>
        <w:t>Invorderingsstrategie Dienst Toeslagen</w:t>
      </w:r>
    </w:p>
    <w:p w:rsidRPr="0084417F" w:rsidR="00E1096F" w:rsidP="00E1096F" w:rsidRDefault="00E1096F" w14:paraId="2DAEAD47" w14:textId="77777777">
      <w:pPr>
        <w:pStyle w:val="Geenafstand"/>
        <w:spacing w:line="276" w:lineRule="auto"/>
        <w:rPr>
          <w:rFonts w:ascii="Verdana" w:hAnsi="Verdana"/>
          <w:sz w:val="18"/>
          <w:szCs w:val="18"/>
        </w:rPr>
      </w:pPr>
      <w:r w:rsidRPr="0084417F">
        <w:rPr>
          <w:rFonts w:ascii="Verdana" w:hAnsi="Verdana"/>
          <w:sz w:val="18"/>
          <w:szCs w:val="18"/>
        </w:rPr>
        <w:t xml:space="preserve">Met de vorige stand van zakenbrief van Dienst Toeslagen van 18 december 2025 is uw Kamer geïnformeerd over de voortgang van de invorderingsstrategie en overige verbeterinitiatieven binnen het invorderingsproces van Dienst Toeslagen. In de </w:t>
      </w:r>
      <w:r w:rsidRPr="0084417F">
        <w:rPr>
          <w:rFonts w:ascii="Verdana" w:hAnsi="Verdana"/>
          <w:sz w:val="18"/>
          <w:szCs w:val="18"/>
        </w:rPr>
        <w:lastRenderedPageBreak/>
        <w:t xml:space="preserve">bijlage ‘Overzicht verbetermaatregelen invordering’ zijn alle verbetermaatregelen uit de invorderingsstrategie opgenomen met een overzicht van de status. Onderstaand treft u de huidige stand van zaken. </w:t>
      </w:r>
    </w:p>
    <w:p w:rsidRPr="0084417F" w:rsidR="00E1096F" w:rsidP="00E1096F" w:rsidRDefault="00E1096F" w14:paraId="213A53DD" w14:textId="77777777">
      <w:pPr>
        <w:pStyle w:val="Geenafstand"/>
        <w:spacing w:line="276" w:lineRule="auto"/>
        <w:rPr>
          <w:rFonts w:ascii="Verdana" w:hAnsi="Verdana"/>
          <w:sz w:val="18"/>
          <w:szCs w:val="18"/>
        </w:rPr>
      </w:pPr>
    </w:p>
    <w:p w:rsidRPr="0084417F" w:rsidR="00E1096F" w:rsidP="00E1096F" w:rsidRDefault="00E1096F" w14:paraId="55AFFB4F" w14:textId="77777777">
      <w:pPr>
        <w:pStyle w:val="Geenafstand"/>
        <w:spacing w:line="276" w:lineRule="auto"/>
        <w:rPr>
          <w:rFonts w:ascii="Verdana" w:hAnsi="Verdana"/>
          <w:sz w:val="18"/>
          <w:szCs w:val="18"/>
        </w:rPr>
      </w:pPr>
      <w:r w:rsidRPr="0084417F">
        <w:rPr>
          <w:rFonts w:ascii="Verdana" w:hAnsi="Verdana"/>
          <w:sz w:val="18"/>
          <w:szCs w:val="18"/>
        </w:rPr>
        <w:t xml:space="preserve">Sinds de vorige stand van zakenbrief van Dienst Toeslagen zijn meerdere verbetermaatregelen geïmplementeerd. Per 1 juli 2026 </w:t>
      </w:r>
      <w:r w:rsidR="000A08A5">
        <w:rPr>
          <w:rFonts w:ascii="Verdana" w:hAnsi="Verdana"/>
          <w:sz w:val="18"/>
          <w:szCs w:val="18"/>
        </w:rPr>
        <w:t xml:space="preserve">is </w:t>
      </w:r>
      <w:r w:rsidRPr="0084417F">
        <w:rPr>
          <w:rFonts w:ascii="Verdana" w:hAnsi="Verdana"/>
          <w:sz w:val="18"/>
          <w:szCs w:val="18"/>
        </w:rPr>
        <w:t>het mogelijk om een verlengde betalingsregeling voor het voldoen van een schuld bij Dienst Toeslagen aan te bieden bij de aanwezigheid van vermogen waarvan het onredelijk bezwarend is dit liquide te maken (veelal de overwaarde van een eigen woning). Voorheen kon de aanwezigheid van vermogen ertoe leiden dat een burger niet in aanmerking kwam voor een persoonlijke betalingsregeling, omdat vermogen (zoals overwaarde op een woning) eerst moest worden ingezet om aan een betalingsverplichting te voldoen. Dat wordt met deze verbetermaatregel voorkomen.</w:t>
      </w:r>
    </w:p>
    <w:p w:rsidRPr="0084417F" w:rsidR="00E1096F" w:rsidP="00E1096F" w:rsidRDefault="00E1096F" w14:paraId="5B48DE1D" w14:textId="77777777">
      <w:pPr>
        <w:pStyle w:val="Geenafstand"/>
        <w:spacing w:line="276" w:lineRule="auto"/>
        <w:rPr>
          <w:rFonts w:ascii="Verdana" w:hAnsi="Verdana"/>
          <w:sz w:val="18"/>
          <w:szCs w:val="18"/>
        </w:rPr>
      </w:pPr>
    </w:p>
    <w:p w:rsidRPr="0084417F" w:rsidR="00E1096F" w:rsidP="00E1096F" w:rsidRDefault="00E1096F" w14:paraId="157DE544" w14:textId="77777777">
      <w:pPr>
        <w:pStyle w:val="Geenafstand"/>
        <w:spacing w:line="276" w:lineRule="auto"/>
        <w:rPr>
          <w:rFonts w:ascii="Verdana" w:hAnsi="Verdana"/>
          <w:sz w:val="18"/>
          <w:szCs w:val="18"/>
        </w:rPr>
      </w:pPr>
      <w:r w:rsidRPr="0084417F">
        <w:rPr>
          <w:rFonts w:ascii="Verdana" w:hAnsi="Verdana"/>
          <w:sz w:val="18"/>
          <w:szCs w:val="18"/>
        </w:rPr>
        <w:t>Ook is het vanaf 9 juni 2026 mogelijk om op digitale wijze (via de website van Dienst Toeslagen) een standaard betalingsregeling af te sluiten voor het voldoen van een schuld bij Dienst Toeslagen. Hierdoor kunnen burgers op eenvoudige wijze digitaal een standaard betalingsregeling van 24 maanden vragen. Dit geldt ook als de betaaltermijn van zes weken is verlopen.</w:t>
      </w:r>
    </w:p>
    <w:p w:rsidRPr="0084417F" w:rsidR="00E1096F" w:rsidP="00E1096F" w:rsidRDefault="00E1096F" w14:paraId="19D1164E" w14:textId="77777777">
      <w:pPr>
        <w:pStyle w:val="Geenafstand"/>
        <w:spacing w:line="276" w:lineRule="auto"/>
        <w:rPr>
          <w:rFonts w:ascii="Verdana" w:hAnsi="Verdana"/>
          <w:sz w:val="18"/>
          <w:szCs w:val="18"/>
        </w:rPr>
      </w:pPr>
    </w:p>
    <w:p w:rsidRPr="0084417F" w:rsidR="00E1096F" w:rsidP="00E1096F" w:rsidRDefault="00E1096F" w14:paraId="05517572" w14:textId="77777777">
      <w:pPr>
        <w:pStyle w:val="Geenafstand"/>
        <w:spacing w:line="276" w:lineRule="auto"/>
        <w:rPr>
          <w:rFonts w:ascii="Verdana" w:hAnsi="Verdana"/>
          <w:sz w:val="18"/>
          <w:szCs w:val="18"/>
        </w:rPr>
      </w:pPr>
      <w:r w:rsidRPr="0084417F">
        <w:rPr>
          <w:rFonts w:ascii="Verdana" w:hAnsi="Verdana"/>
          <w:sz w:val="18"/>
          <w:szCs w:val="18"/>
        </w:rPr>
        <w:t xml:space="preserve">Bovendien streeft Dienst Toeslagen ernaar om in het invorderingsproces situaties te signaleren waarbij het vermoeden bestaat dat persoonlijk contact wenselijk is en het bieden van maatwerk kan helpen. Er is een proces ingericht waarbij burgers door de Belastingdienst, die de invordering voor Dienst Toeslagen uitvoert, kunnen worden doorverwezen naar Persoonlijke begeleiders van Dienst Toeslagen. Bijvoorbeeld wanneer het regelen van toeslagzaken (tijdelijk) moeilijk doenlijk is en generieke dienstverlening, zoals </w:t>
      </w:r>
      <w:proofErr w:type="spellStart"/>
      <w:r w:rsidRPr="0084417F">
        <w:rPr>
          <w:rFonts w:ascii="Verdana" w:hAnsi="Verdana"/>
          <w:sz w:val="18"/>
          <w:szCs w:val="18"/>
        </w:rPr>
        <w:t>BelastingTelefoon</w:t>
      </w:r>
      <w:proofErr w:type="spellEnd"/>
      <w:r w:rsidRPr="0084417F">
        <w:rPr>
          <w:rFonts w:ascii="Verdana" w:hAnsi="Verdana"/>
          <w:sz w:val="18"/>
          <w:szCs w:val="18"/>
        </w:rPr>
        <w:t xml:space="preserve"> en balies, te weinig toereikend is, of wanneer er sprake is van (kans op) een opeenstapeling van terugvorderingen. </w:t>
      </w:r>
    </w:p>
    <w:p w:rsidRPr="0084417F" w:rsidR="00E1096F" w:rsidP="00E1096F" w:rsidRDefault="00E1096F" w14:paraId="2113585A" w14:textId="77777777">
      <w:pPr>
        <w:pStyle w:val="Geenafstand"/>
        <w:spacing w:line="276" w:lineRule="auto"/>
        <w:rPr>
          <w:rFonts w:ascii="Verdana" w:hAnsi="Verdana"/>
          <w:sz w:val="18"/>
          <w:szCs w:val="18"/>
        </w:rPr>
      </w:pPr>
    </w:p>
    <w:p w:rsidRPr="0084417F" w:rsidR="00E1096F" w:rsidP="00E1096F" w:rsidRDefault="00E1096F" w14:paraId="7E314889" w14:textId="77777777">
      <w:pPr>
        <w:pStyle w:val="Geenafstand"/>
        <w:spacing w:line="276" w:lineRule="auto"/>
        <w:rPr>
          <w:rFonts w:ascii="Verdana" w:hAnsi="Verdana"/>
          <w:sz w:val="18"/>
          <w:szCs w:val="18"/>
        </w:rPr>
      </w:pPr>
      <w:r w:rsidRPr="0084417F">
        <w:rPr>
          <w:rFonts w:ascii="Verdana" w:hAnsi="Verdana"/>
          <w:sz w:val="18"/>
          <w:szCs w:val="18"/>
        </w:rPr>
        <w:t xml:space="preserve">Dienst Toeslagen is continu bezig met het verbeteren van het invorderings- en dienstverleningsproces. Om het burgerperspectief hier nog meer in te betrekken, is er een burgerreis ontwikkeld vanaf het moment dat de burger een terugvorderingsbrief/-beschikking ontvangt. In de bijlage treft u het rapport Burgerreis invordering van </w:t>
      </w:r>
      <w:proofErr w:type="spellStart"/>
      <w:r w:rsidRPr="0084417F">
        <w:rPr>
          <w:rFonts w:ascii="Verdana" w:hAnsi="Verdana"/>
          <w:sz w:val="18"/>
          <w:szCs w:val="18"/>
        </w:rPr>
        <w:t>theRevolution</w:t>
      </w:r>
      <w:proofErr w:type="spellEnd"/>
      <w:r w:rsidRPr="0084417F">
        <w:rPr>
          <w:rFonts w:ascii="Verdana" w:hAnsi="Verdana"/>
          <w:sz w:val="18"/>
          <w:szCs w:val="18"/>
        </w:rPr>
        <w:t xml:space="preserve">. De inzichten worden betrokken bij de uitwerking van de beoogde verbetermaatregelen in de invordering en raken aan het proces van aanvragen en wijzigen van toeslagen. Bijvoorbeeld op het gebied van verbeteren van communicatie, integrale klantbehandeling, maatwerk, ondersteuning en waar mogelijk minder beroep op zelfredzaamheid. </w:t>
      </w:r>
    </w:p>
    <w:p w:rsidRPr="0084417F" w:rsidR="00E1096F" w:rsidP="00E1096F" w:rsidRDefault="00E1096F" w14:paraId="43B8B9CA" w14:textId="77777777">
      <w:pPr>
        <w:pStyle w:val="Geenafstand"/>
        <w:spacing w:line="276" w:lineRule="auto"/>
        <w:rPr>
          <w:rFonts w:ascii="Verdana" w:hAnsi="Verdana"/>
          <w:sz w:val="18"/>
          <w:szCs w:val="18"/>
        </w:rPr>
      </w:pPr>
    </w:p>
    <w:p w:rsidRPr="0084417F" w:rsidR="00E1096F" w:rsidP="00E1096F" w:rsidRDefault="00E1096F" w14:paraId="20BC4457" w14:textId="77777777">
      <w:pPr>
        <w:pStyle w:val="Geenafstand"/>
        <w:spacing w:line="276" w:lineRule="auto"/>
        <w:rPr>
          <w:rFonts w:ascii="Verdana" w:hAnsi="Verdana"/>
          <w:sz w:val="18"/>
          <w:szCs w:val="18"/>
        </w:rPr>
      </w:pPr>
      <w:r w:rsidRPr="0084417F">
        <w:rPr>
          <w:rFonts w:ascii="Verdana" w:hAnsi="Verdana"/>
          <w:sz w:val="18"/>
          <w:szCs w:val="18"/>
        </w:rPr>
        <w:t xml:space="preserve">Ook wordt het rekenen van rente en kosten bij invordering tegen het licht gehouden. De </w:t>
      </w:r>
      <w:proofErr w:type="spellStart"/>
      <w:r w:rsidRPr="0084417F">
        <w:rPr>
          <w:rFonts w:ascii="Verdana" w:hAnsi="Verdana"/>
          <w:sz w:val="18"/>
          <w:szCs w:val="18"/>
        </w:rPr>
        <w:t>Behavior</w:t>
      </w:r>
      <w:proofErr w:type="spellEnd"/>
      <w:r w:rsidRPr="0084417F">
        <w:rPr>
          <w:rFonts w:ascii="Verdana" w:hAnsi="Verdana"/>
          <w:sz w:val="18"/>
          <w:szCs w:val="18"/>
        </w:rPr>
        <w:t xml:space="preserve"> Change Group en het Kenniscentrum Psychologie en Economisch Gedrag hebben op verzoek van Dienst Toeslagen onderzoek gedaan naar de (</w:t>
      </w:r>
      <w:proofErr w:type="spellStart"/>
      <w:r w:rsidRPr="0084417F">
        <w:rPr>
          <w:rFonts w:ascii="Verdana" w:hAnsi="Verdana"/>
          <w:sz w:val="18"/>
          <w:szCs w:val="18"/>
        </w:rPr>
        <w:t>gedrags</w:t>
      </w:r>
      <w:proofErr w:type="spellEnd"/>
      <w:r w:rsidRPr="0084417F">
        <w:rPr>
          <w:rFonts w:ascii="Verdana" w:hAnsi="Verdana"/>
          <w:sz w:val="18"/>
          <w:szCs w:val="18"/>
        </w:rPr>
        <w:t xml:space="preserve">)effecten van invorderingsrente, aanmanings- en dwangbevelkosten voor de doelgroep van Dienst Toeslagen. U vindt het rapport Invorderingsmaatregelen </w:t>
      </w:r>
      <w:proofErr w:type="spellStart"/>
      <w:r w:rsidRPr="0084417F">
        <w:rPr>
          <w:rFonts w:ascii="Verdana" w:hAnsi="Verdana"/>
          <w:sz w:val="18"/>
          <w:szCs w:val="18"/>
        </w:rPr>
        <w:t>bĳ</w:t>
      </w:r>
      <w:proofErr w:type="spellEnd"/>
      <w:r w:rsidRPr="0084417F">
        <w:rPr>
          <w:rFonts w:ascii="Verdana" w:hAnsi="Verdana"/>
          <w:sz w:val="18"/>
          <w:szCs w:val="18"/>
        </w:rPr>
        <w:t xml:space="preserve"> Dienst Toeslagen als bijlage bij deze brief. Het onderzoek concludeert dat er geen empirisch bewijs is dat het rekenen van kosten of rente leidt tot sneller of vollediger betalen van toeslagschulden. Ook toont het onderzoek aan dat er aanzienlijke neveneffecten zijn bij het in rekening brengen </w:t>
      </w:r>
      <w:r w:rsidRPr="0084417F">
        <w:rPr>
          <w:rFonts w:ascii="Verdana" w:hAnsi="Verdana"/>
          <w:sz w:val="18"/>
          <w:szCs w:val="18"/>
        </w:rPr>
        <w:lastRenderedPageBreak/>
        <w:t xml:space="preserve">van deze kosten: het beperkt het </w:t>
      </w:r>
      <w:proofErr w:type="spellStart"/>
      <w:r w:rsidRPr="0084417F">
        <w:rPr>
          <w:rFonts w:ascii="Verdana" w:hAnsi="Verdana"/>
          <w:sz w:val="18"/>
          <w:szCs w:val="18"/>
        </w:rPr>
        <w:t>doenvermogen</w:t>
      </w:r>
      <w:proofErr w:type="spellEnd"/>
      <w:r w:rsidRPr="0084417F">
        <w:rPr>
          <w:rFonts w:ascii="Verdana" w:hAnsi="Verdana"/>
          <w:sz w:val="18"/>
          <w:szCs w:val="18"/>
        </w:rPr>
        <w:t xml:space="preserve"> van de burger, versterkt de </w:t>
      </w:r>
      <w:r w:rsidR="00E02BF3">
        <w:rPr>
          <w:rFonts w:ascii="Verdana" w:hAnsi="Verdana"/>
          <w:sz w:val="18"/>
          <w:szCs w:val="18"/>
        </w:rPr>
        <w:t>vicieuze cirkel waarin betalingsproblemen zich opstapelen (</w:t>
      </w:r>
      <w:r w:rsidRPr="0084417F">
        <w:rPr>
          <w:rFonts w:ascii="Verdana" w:hAnsi="Verdana"/>
          <w:sz w:val="18"/>
          <w:szCs w:val="18"/>
        </w:rPr>
        <w:t>schuldenfuik</w:t>
      </w:r>
      <w:r w:rsidR="00E02BF3">
        <w:rPr>
          <w:rFonts w:ascii="Verdana" w:hAnsi="Verdana"/>
          <w:sz w:val="18"/>
          <w:szCs w:val="18"/>
        </w:rPr>
        <w:t>)</w:t>
      </w:r>
      <w:r w:rsidRPr="0084417F">
        <w:rPr>
          <w:rFonts w:ascii="Verdana" w:hAnsi="Verdana"/>
          <w:sz w:val="18"/>
          <w:szCs w:val="18"/>
        </w:rPr>
        <w:t xml:space="preserve">, zorgt voor klachten en bezwaren en leidt tot toegenomen wantrouwen onder burgers. </w:t>
      </w:r>
      <w:r w:rsidR="00D96B9E">
        <w:rPr>
          <w:rFonts w:ascii="Verdana" w:hAnsi="Verdana"/>
          <w:sz w:val="18"/>
          <w:szCs w:val="18"/>
        </w:rPr>
        <w:t>D</w:t>
      </w:r>
      <w:r w:rsidRPr="0084417F">
        <w:rPr>
          <w:rFonts w:ascii="Verdana" w:hAnsi="Verdana"/>
          <w:sz w:val="18"/>
          <w:szCs w:val="18"/>
        </w:rPr>
        <w:t xml:space="preserve">e onderzoeksbevindingen worden meegewogen in de verdere uitwerking van verbetermaatregelen. Daarbij wordt onder andere gekeken naar de </w:t>
      </w:r>
      <w:proofErr w:type="spellStart"/>
      <w:r w:rsidRPr="0084417F">
        <w:rPr>
          <w:rFonts w:ascii="Verdana" w:hAnsi="Verdana"/>
          <w:sz w:val="18"/>
          <w:szCs w:val="18"/>
        </w:rPr>
        <w:t>passendheid</w:t>
      </w:r>
      <w:proofErr w:type="spellEnd"/>
      <w:r w:rsidRPr="0084417F">
        <w:rPr>
          <w:rFonts w:ascii="Verdana" w:hAnsi="Verdana"/>
          <w:sz w:val="18"/>
          <w:szCs w:val="18"/>
        </w:rPr>
        <w:t xml:space="preserve"> van het rekenen van invorderingsrente bij overschrijding van de uiterste betaaldatum van een terugvordering. Verder wordt gekeken naar de mogelijkheden tot wijziging van de systematiek die in de Kostenwet invordering rijksbelastingen wordt gehanteerd bij de berekening van de kosten voor betekening van een dwangbevel.</w:t>
      </w:r>
    </w:p>
    <w:p w:rsidRPr="0084417F" w:rsidR="00E1096F" w:rsidP="00E1096F" w:rsidRDefault="00E1096F" w14:paraId="71967BCB" w14:textId="77777777">
      <w:pPr>
        <w:pStyle w:val="Geenafstand"/>
        <w:spacing w:line="276" w:lineRule="auto"/>
        <w:rPr>
          <w:rFonts w:ascii="Verdana" w:hAnsi="Verdana"/>
          <w:b/>
          <w:bCs/>
          <w:sz w:val="18"/>
          <w:szCs w:val="18"/>
        </w:rPr>
      </w:pPr>
    </w:p>
    <w:p w:rsidRPr="0084417F" w:rsidR="00E1096F" w:rsidP="00E1096F" w:rsidRDefault="00E1096F" w14:paraId="351811CF" w14:textId="77777777">
      <w:pPr>
        <w:pStyle w:val="Geenafstand"/>
        <w:spacing w:line="276" w:lineRule="auto"/>
        <w:rPr>
          <w:rFonts w:ascii="Verdana" w:hAnsi="Verdana"/>
          <w:i/>
          <w:iCs/>
          <w:sz w:val="18"/>
          <w:szCs w:val="18"/>
        </w:rPr>
      </w:pPr>
      <w:r w:rsidRPr="0084417F">
        <w:rPr>
          <w:rFonts w:ascii="Verdana" w:hAnsi="Verdana"/>
          <w:i/>
          <w:iCs/>
          <w:sz w:val="18"/>
          <w:szCs w:val="18"/>
        </w:rPr>
        <w:t>Uitdagingen met betrekking tot invordering</w:t>
      </w:r>
    </w:p>
    <w:p w:rsidRPr="0084417F" w:rsidR="00E1096F" w:rsidP="00E1096F" w:rsidRDefault="00E1096F" w14:paraId="776FFDCC" w14:textId="77777777">
      <w:pPr>
        <w:pStyle w:val="Geenafstand"/>
        <w:spacing w:line="276" w:lineRule="auto"/>
        <w:rPr>
          <w:rFonts w:ascii="Verdana" w:hAnsi="Verdana"/>
          <w:sz w:val="18"/>
          <w:szCs w:val="18"/>
        </w:rPr>
      </w:pPr>
      <w:r w:rsidRPr="0084417F">
        <w:rPr>
          <w:rFonts w:ascii="Verdana" w:hAnsi="Verdana"/>
          <w:sz w:val="18"/>
          <w:szCs w:val="18"/>
        </w:rPr>
        <w:t>In de stand van zakenbrief van de Belastingdienst is toegelicht dat de Belastingdienst te maken heeft met meer werkaanbod dan capaciteit.</w:t>
      </w:r>
      <w:r w:rsidRPr="0084417F">
        <w:rPr>
          <w:rStyle w:val="Voetnootmarkering"/>
          <w:rFonts w:ascii="Verdana" w:hAnsi="Verdana"/>
          <w:sz w:val="18"/>
          <w:szCs w:val="18"/>
        </w:rPr>
        <w:footnoteReference w:id="15"/>
      </w:r>
      <w:r w:rsidRPr="0084417F">
        <w:rPr>
          <w:rFonts w:ascii="Verdana" w:hAnsi="Verdana"/>
          <w:sz w:val="18"/>
          <w:szCs w:val="18"/>
        </w:rPr>
        <w:t xml:space="preserve"> Dit leidt tot oplopende werkvoorraden en het niet volledig kunnen uitvoeren van alle werkzaamheden. Er zijn werkvoorraden bij het afdoen van bezwaren en verzoeken betalingsregeling voor Dienst Toeslagen. Er wordt nauwelijks toegekomen aan invorderingsacties na het betekenen van het dwangbevel bij toeslagschulden. Er zijn diverse maatregelen genomen om de beschikbare capaciteit zo efficiënt mogelijk in te zetten en waar mogelijk tekorten terug te dringen.</w:t>
      </w:r>
      <w:r w:rsidRPr="0084417F">
        <w:rPr>
          <w:rStyle w:val="Voetnootmarkering"/>
          <w:rFonts w:ascii="Verdana" w:hAnsi="Verdana"/>
          <w:sz w:val="18"/>
          <w:szCs w:val="18"/>
        </w:rPr>
        <w:footnoteReference w:id="16"/>
      </w:r>
      <w:r w:rsidRPr="0084417F">
        <w:rPr>
          <w:rFonts w:ascii="Verdana" w:hAnsi="Verdana"/>
          <w:sz w:val="18"/>
          <w:szCs w:val="18"/>
        </w:rPr>
        <w:t xml:space="preserve"> De voorraden bezwaren en verzoeken betalingsregeling voor Dienst Toeslagen worden inmiddels ingelopen door onder andere het (tijdelijk) versneld afdoen van deze verzoeken.</w:t>
      </w:r>
      <w:r w:rsidRPr="0084417F">
        <w:rPr>
          <w:rStyle w:val="Voetnootmarkering"/>
          <w:rFonts w:ascii="Verdana" w:hAnsi="Verdana"/>
          <w:sz w:val="18"/>
          <w:szCs w:val="18"/>
        </w:rPr>
        <w:footnoteReference w:id="17"/>
      </w:r>
      <w:r w:rsidRPr="0084417F">
        <w:rPr>
          <w:rFonts w:ascii="Verdana" w:hAnsi="Verdana"/>
          <w:sz w:val="18"/>
          <w:szCs w:val="18"/>
        </w:rPr>
        <w:t xml:space="preserve"> Naar structurele oplossingen wordt nog gezocht. Een maatregel waarvan bijvoorbeeld verwacht wordt dat deze tot een structurele daling van het aantal bezwaren zal </w:t>
      </w:r>
      <w:bookmarkStart w:name="_Hlk230084589" w:id="15"/>
      <w:r w:rsidRPr="0084417F">
        <w:rPr>
          <w:rFonts w:ascii="Verdana" w:hAnsi="Verdana"/>
          <w:sz w:val="18"/>
          <w:szCs w:val="18"/>
        </w:rPr>
        <w:t>leiden is de hiervoor vermelde mogelijke aanpassing van de systematiek van de Kostenwet invordering rijksbelasting</w:t>
      </w:r>
      <w:bookmarkEnd w:id="15"/>
      <w:r w:rsidRPr="0084417F">
        <w:rPr>
          <w:rFonts w:ascii="Verdana" w:hAnsi="Verdana"/>
          <w:sz w:val="18"/>
          <w:szCs w:val="18"/>
        </w:rPr>
        <w:t xml:space="preserve">. </w:t>
      </w:r>
    </w:p>
    <w:p w:rsidRPr="0084417F" w:rsidR="00E1096F" w:rsidP="00E1096F" w:rsidRDefault="00E1096F" w14:paraId="1E6885E1" w14:textId="77777777">
      <w:pPr>
        <w:pStyle w:val="Geenafstand"/>
        <w:spacing w:line="276" w:lineRule="auto"/>
        <w:rPr>
          <w:rFonts w:ascii="Verdana" w:hAnsi="Verdana"/>
          <w:sz w:val="18"/>
          <w:szCs w:val="18"/>
        </w:rPr>
      </w:pPr>
    </w:p>
    <w:p w:rsidRPr="0084417F" w:rsidR="00E1096F" w:rsidP="00E1096F" w:rsidRDefault="00E1096F" w14:paraId="2AE4CB80" w14:textId="77777777">
      <w:pPr>
        <w:pStyle w:val="Geenafstand"/>
        <w:spacing w:line="276" w:lineRule="auto"/>
        <w:rPr>
          <w:rFonts w:ascii="Verdana" w:hAnsi="Verdana"/>
          <w:sz w:val="18"/>
          <w:szCs w:val="18"/>
        </w:rPr>
      </w:pPr>
      <w:r w:rsidRPr="0084417F">
        <w:rPr>
          <w:rFonts w:ascii="Verdana" w:hAnsi="Verdana"/>
          <w:sz w:val="18"/>
          <w:szCs w:val="18"/>
        </w:rPr>
        <w:t xml:space="preserve">De huidige uitwerking van beleidswijzigingen en diverse verbetermaatregelen uit de invorderingsstrategie vraagt ook om IV-aanpassingen. De Belastingdienst werkt gefaseerd aan de modernisering van de sterk verouderde ICT-systemen van de inning. Het inningsproces voor Dienst Toeslagen wordt - gezien de omvang en complexiteit van haar vorderingen - na de dienstonderdelen van de Belastingdienst geïmplementeerd in de systemen die de massale invordering ondersteunen. De systemen die de persoonlijke betalingsregeling ondersteunen worden met prioriteit vervangen. Diverse verbetermaatregelen kunnen pas in het gemoderniseerde ICT-landschap van de Belastingdienst geïmplementeerd worden. Daarom is de verdere beleidsmatige uitwerking of implementatie ‘on </w:t>
      </w:r>
      <w:proofErr w:type="spellStart"/>
      <w:r w:rsidRPr="0084417F">
        <w:rPr>
          <w:rFonts w:ascii="Verdana" w:hAnsi="Verdana"/>
          <w:sz w:val="18"/>
          <w:szCs w:val="18"/>
        </w:rPr>
        <w:t>hold</w:t>
      </w:r>
      <w:proofErr w:type="spellEnd"/>
      <w:r w:rsidRPr="0084417F">
        <w:rPr>
          <w:rFonts w:ascii="Verdana" w:hAnsi="Verdana"/>
          <w:sz w:val="18"/>
          <w:szCs w:val="18"/>
        </w:rPr>
        <w:t xml:space="preserve">’ gezet. Zie hiervoor de bijlage Overzicht verbetermaatregelen invordering Dienst Toeslagen. </w:t>
      </w:r>
    </w:p>
    <w:p w:rsidRPr="0084417F" w:rsidR="00E1096F" w:rsidP="00E1096F" w:rsidRDefault="00E1096F" w14:paraId="265FC146" w14:textId="77777777">
      <w:pPr>
        <w:pStyle w:val="Geenafstand"/>
        <w:spacing w:line="276" w:lineRule="auto"/>
        <w:rPr>
          <w:rFonts w:ascii="Verdana" w:hAnsi="Verdana"/>
          <w:sz w:val="18"/>
          <w:szCs w:val="18"/>
        </w:rPr>
      </w:pPr>
    </w:p>
    <w:p w:rsidRPr="0084417F" w:rsidR="00E1096F" w:rsidP="00E1096F" w:rsidRDefault="009400BE" w14:paraId="428650C1" w14:textId="77777777">
      <w:pPr>
        <w:pStyle w:val="Geenafstand"/>
        <w:spacing w:line="276" w:lineRule="auto"/>
        <w:rPr>
          <w:rFonts w:ascii="Verdana" w:hAnsi="Verdana"/>
          <w:sz w:val="18"/>
          <w:szCs w:val="18"/>
        </w:rPr>
      </w:pPr>
      <w:r>
        <w:rPr>
          <w:rFonts w:ascii="Verdana" w:hAnsi="Verdana"/>
          <w:sz w:val="18"/>
          <w:szCs w:val="18"/>
        </w:rPr>
        <w:t xml:space="preserve">Bij de </w:t>
      </w:r>
      <w:r w:rsidRPr="0084417F" w:rsidR="00E1096F">
        <w:rPr>
          <w:rFonts w:ascii="Verdana" w:hAnsi="Verdana"/>
          <w:sz w:val="18"/>
          <w:szCs w:val="18"/>
        </w:rPr>
        <w:t xml:space="preserve">stand van de uitvoering </w:t>
      </w:r>
      <w:r>
        <w:rPr>
          <w:rFonts w:ascii="Verdana" w:hAnsi="Verdana"/>
          <w:sz w:val="18"/>
          <w:szCs w:val="18"/>
        </w:rPr>
        <w:t xml:space="preserve">is uw Kamer </w:t>
      </w:r>
      <w:r w:rsidR="00105538">
        <w:rPr>
          <w:rFonts w:ascii="Verdana" w:hAnsi="Verdana"/>
          <w:sz w:val="18"/>
          <w:szCs w:val="18"/>
        </w:rPr>
        <w:t>op 2 juli 2026</w:t>
      </w:r>
      <w:r>
        <w:rPr>
          <w:rFonts w:ascii="Verdana" w:hAnsi="Verdana"/>
          <w:sz w:val="18"/>
          <w:szCs w:val="18"/>
        </w:rPr>
        <w:t xml:space="preserve"> de </w:t>
      </w:r>
      <w:r w:rsidRPr="006870C9" w:rsidR="00E1096F">
        <w:rPr>
          <w:rFonts w:ascii="Verdana" w:hAnsi="Verdana"/>
          <w:sz w:val="18"/>
          <w:szCs w:val="18"/>
        </w:rPr>
        <w:t xml:space="preserve">Visie 2030 </w:t>
      </w:r>
      <w:r w:rsidRPr="006870C9" w:rsidR="006870C9">
        <w:rPr>
          <w:rFonts w:ascii="Verdana" w:hAnsi="Verdana"/>
          <w:sz w:val="18"/>
          <w:szCs w:val="18"/>
        </w:rPr>
        <w:t xml:space="preserve">van de uitvoeringsorganisatie Dienst Toeslagen </w:t>
      </w:r>
      <w:r>
        <w:rPr>
          <w:rFonts w:ascii="Verdana" w:hAnsi="Verdana"/>
          <w:sz w:val="18"/>
          <w:szCs w:val="18"/>
        </w:rPr>
        <w:t xml:space="preserve">toegestuurd. Hierin staat </w:t>
      </w:r>
      <w:r w:rsidRPr="006870C9" w:rsidR="00E1096F">
        <w:rPr>
          <w:rFonts w:ascii="Verdana" w:hAnsi="Verdana"/>
          <w:sz w:val="18"/>
          <w:szCs w:val="18"/>
        </w:rPr>
        <w:t>onder andere een wendbare, dig</w:t>
      </w:r>
      <w:r w:rsidRPr="0084417F" w:rsidR="00E1096F">
        <w:rPr>
          <w:rFonts w:ascii="Verdana" w:hAnsi="Verdana"/>
          <w:sz w:val="18"/>
          <w:szCs w:val="18"/>
        </w:rPr>
        <w:t xml:space="preserve">itale en autonome dienstverlening en de beweging van het fiscale naar het sociale domein centraal. Dienst Toeslagen heeft daarbij de ambitie om stapsgewijs het massaal-geautomatiseerde proces zelf te registreren of organiseren, waaronder de interactie met burgers. Gezien de lopende verbeteringen én de geconstateerde uitdagingen in de invordering van toeslagen, </w:t>
      </w:r>
      <w:r w:rsidRPr="0084417F" w:rsidR="00E1096F">
        <w:rPr>
          <w:rFonts w:ascii="Verdana" w:hAnsi="Verdana"/>
          <w:sz w:val="18"/>
          <w:szCs w:val="18"/>
        </w:rPr>
        <w:lastRenderedPageBreak/>
        <w:t xml:space="preserve">onderzoekt Dienst Toeslagen welke stappen er gezet moeten worden om deze visie ook voor het terugbetalen en invorderen van toeslagen te realiseren. </w:t>
      </w:r>
    </w:p>
    <w:p w:rsidRPr="0084417F" w:rsidR="00E1096F" w:rsidP="00E1096F" w:rsidRDefault="00E1096F" w14:paraId="35D4CA0A" w14:textId="77777777">
      <w:pPr>
        <w:pStyle w:val="Geenafstand"/>
        <w:spacing w:line="276" w:lineRule="auto"/>
        <w:rPr>
          <w:rFonts w:ascii="Verdana" w:hAnsi="Verdana"/>
          <w:i/>
          <w:iCs/>
          <w:sz w:val="18"/>
          <w:szCs w:val="18"/>
        </w:rPr>
      </w:pPr>
    </w:p>
    <w:p w:rsidRPr="0084417F" w:rsidR="00E1096F" w:rsidP="00E1096F" w:rsidRDefault="00E1096F" w14:paraId="3F57B7E0" w14:textId="77777777">
      <w:pPr>
        <w:pStyle w:val="Geenafstand"/>
        <w:spacing w:line="276" w:lineRule="auto"/>
        <w:rPr>
          <w:rFonts w:ascii="Verdana" w:hAnsi="Verdana"/>
          <w:i/>
          <w:iCs/>
          <w:sz w:val="18"/>
          <w:szCs w:val="18"/>
        </w:rPr>
      </w:pPr>
      <w:r w:rsidRPr="0084417F">
        <w:rPr>
          <w:rFonts w:ascii="Verdana" w:hAnsi="Verdana"/>
          <w:i/>
          <w:iCs/>
          <w:sz w:val="18"/>
          <w:szCs w:val="18"/>
        </w:rPr>
        <w:t>Overige maatregelen invordering</w:t>
      </w:r>
    </w:p>
    <w:p w:rsidRPr="0084417F" w:rsidR="00E1096F" w:rsidP="00E1096F" w:rsidRDefault="00E1096F" w14:paraId="2335E8D7" w14:textId="77777777">
      <w:pPr>
        <w:pStyle w:val="Geenafstand"/>
        <w:spacing w:line="276" w:lineRule="auto"/>
        <w:rPr>
          <w:rFonts w:ascii="Verdana" w:hAnsi="Verdana"/>
          <w:sz w:val="18"/>
          <w:szCs w:val="18"/>
        </w:rPr>
      </w:pPr>
      <w:r w:rsidRPr="0084417F">
        <w:rPr>
          <w:rFonts w:ascii="Verdana" w:hAnsi="Verdana"/>
          <w:sz w:val="18"/>
          <w:szCs w:val="18"/>
        </w:rPr>
        <w:t xml:space="preserve">Dienst Toeslagen participeert in </w:t>
      </w:r>
      <w:proofErr w:type="spellStart"/>
      <w:r w:rsidRPr="0084417F">
        <w:rPr>
          <w:rFonts w:ascii="Verdana" w:hAnsi="Verdana"/>
          <w:sz w:val="18"/>
          <w:szCs w:val="18"/>
        </w:rPr>
        <w:t>rijksbrede</w:t>
      </w:r>
      <w:proofErr w:type="spellEnd"/>
      <w:r w:rsidRPr="0084417F">
        <w:rPr>
          <w:rFonts w:ascii="Verdana" w:hAnsi="Verdana"/>
          <w:sz w:val="18"/>
          <w:szCs w:val="18"/>
        </w:rPr>
        <w:t xml:space="preserve"> trajecten die gericht zijn op verbeteringen op het gebied van invordering. Zo neemt Dienst Toeslagen deel aan verschillende projecten die onder Clustering Rijksincasso vallen, zoals de interdepartementale werkgroep voor een uniforme norm voor het bestaansminimum. Ook wordt er gewerkt aan de aansluiting op ‘</w:t>
      </w:r>
      <w:proofErr w:type="spellStart"/>
      <w:r w:rsidRPr="0084417F">
        <w:rPr>
          <w:rFonts w:ascii="Verdana" w:hAnsi="Verdana"/>
          <w:sz w:val="18"/>
          <w:szCs w:val="18"/>
        </w:rPr>
        <w:t>MijnBetaaloverzicht</w:t>
      </w:r>
      <w:proofErr w:type="spellEnd"/>
      <w:r w:rsidRPr="0084417F">
        <w:rPr>
          <w:rFonts w:ascii="Verdana" w:hAnsi="Verdana"/>
          <w:sz w:val="18"/>
          <w:szCs w:val="18"/>
        </w:rPr>
        <w:t>’ en de Betalingsregeling Rijk.</w:t>
      </w:r>
      <w:r w:rsidRPr="0084417F" w:rsidDel="00F349DB">
        <w:rPr>
          <w:rFonts w:ascii="Verdana" w:hAnsi="Verdana"/>
          <w:sz w:val="18"/>
          <w:szCs w:val="18"/>
        </w:rPr>
        <w:t xml:space="preserve"> </w:t>
      </w:r>
    </w:p>
    <w:p w:rsidRPr="0084417F" w:rsidR="00E1096F" w:rsidP="00E1096F" w:rsidRDefault="00E1096F" w14:paraId="66323920" w14:textId="77777777">
      <w:pPr>
        <w:pStyle w:val="Geenafstand"/>
        <w:spacing w:line="276" w:lineRule="auto"/>
        <w:rPr>
          <w:rFonts w:ascii="Verdana" w:hAnsi="Verdana"/>
          <w:sz w:val="18"/>
          <w:szCs w:val="18"/>
        </w:rPr>
      </w:pPr>
    </w:p>
    <w:p w:rsidRPr="0084417F" w:rsidR="00E1096F" w:rsidP="00E1096F" w:rsidRDefault="00E1096F" w14:paraId="2FC6633B" w14:textId="77777777">
      <w:pPr>
        <w:pStyle w:val="Geenafstand"/>
        <w:spacing w:line="276" w:lineRule="auto"/>
        <w:rPr>
          <w:rFonts w:ascii="Verdana" w:hAnsi="Verdana"/>
          <w:sz w:val="18"/>
          <w:szCs w:val="18"/>
        </w:rPr>
      </w:pPr>
      <w:r w:rsidRPr="0084417F">
        <w:rPr>
          <w:rFonts w:ascii="Verdana" w:hAnsi="Verdana"/>
          <w:sz w:val="18"/>
          <w:szCs w:val="18"/>
        </w:rPr>
        <w:t xml:space="preserve">Daarnaast zet Dienst Toeslagen gericht in op het ondersteunen van mensen met geldzorgen. Sinds juni 2025 werkt Dienst Toeslagen samen met tien gemeenten en de Belastingdienst aan een experiment </w:t>
      </w:r>
      <w:proofErr w:type="spellStart"/>
      <w:r w:rsidRPr="0084417F">
        <w:rPr>
          <w:rFonts w:ascii="Verdana" w:hAnsi="Verdana"/>
          <w:sz w:val="18"/>
          <w:szCs w:val="18"/>
        </w:rPr>
        <w:t>vroegsignalering</w:t>
      </w:r>
      <w:proofErr w:type="spellEnd"/>
      <w:r w:rsidRPr="0084417F">
        <w:rPr>
          <w:rFonts w:ascii="Verdana" w:hAnsi="Verdana"/>
          <w:sz w:val="18"/>
          <w:szCs w:val="18"/>
        </w:rPr>
        <w:t xml:space="preserve">. Doel is om mensen met betalingsproblemen eerder in beeld krijgen en te helpen. De eerste bevindingen laten zien dat hiermee een nieuwe doelgroep </w:t>
      </w:r>
      <w:r w:rsidR="003E7F22">
        <w:rPr>
          <w:rFonts w:ascii="Verdana" w:hAnsi="Verdana"/>
          <w:sz w:val="18"/>
          <w:szCs w:val="18"/>
        </w:rPr>
        <w:t>in beeld komt</w:t>
      </w:r>
      <w:r w:rsidRPr="0084417F">
        <w:rPr>
          <w:rFonts w:ascii="Verdana" w:hAnsi="Verdana"/>
          <w:sz w:val="18"/>
          <w:szCs w:val="18"/>
        </w:rPr>
        <w:t xml:space="preserve"> en dat meer dan de helft van de benaderde huishoudens ook daadwerkelijk wordt bereikt. Het experiment heeft een looptijd tot 1 juni 2027. </w:t>
      </w:r>
    </w:p>
    <w:p w:rsidRPr="0084417F" w:rsidR="00E1096F" w:rsidP="00E1096F" w:rsidRDefault="00E1096F" w14:paraId="68D9A9C5" w14:textId="77777777">
      <w:pPr>
        <w:pStyle w:val="Geenafstand"/>
        <w:spacing w:line="276" w:lineRule="auto"/>
        <w:rPr>
          <w:rFonts w:ascii="Verdana" w:hAnsi="Verdana"/>
          <w:sz w:val="18"/>
          <w:szCs w:val="18"/>
        </w:rPr>
      </w:pPr>
    </w:p>
    <w:p w:rsidRPr="00FE6F57" w:rsidR="00E1096F" w:rsidP="00E1096F" w:rsidRDefault="00E1096F" w14:paraId="0152D485" w14:textId="77777777">
      <w:pPr>
        <w:spacing w:line="276" w:lineRule="auto"/>
      </w:pPr>
      <w:r w:rsidRPr="0084417F">
        <w:t xml:space="preserve">Tot slot is de samenwerking met </w:t>
      </w:r>
      <w:proofErr w:type="spellStart"/>
      <w:r w:rsidRPr="0084417F">
        <w:t>Geldfit</w:t>
      </w:r>
      <w:proofErr w:type="spellEnd"/>
      <w:r w:rsidRPr="0084417F">
        <w:t xml:space="preserve"> verlengd. Via deze samenwerking wordt ingezet op het voorkomen van problematische schulden, onder meer door burgers te ondersteunen met online tools en hen, waar nodig, gericht toe te leiden naar passende hulp, vaak in samenwerking met gemeenten.</w:t>
      </w:r>
    </w:p>
    <w:bookmarkEnd w:id="14"/>
    <w:p w:rsidR="00977869" w:rsidRDefault="00977869" w14:paraId="61AF9FA5" w14:textId="77777777">
      <w:pPr>
        <w:spacing w:line="240" w:lineRule="auto"/>
        <w:rPr>
          <w:b/>
          <w:bCs/>
        </w:rPr>
      </w:pPr>
    </w:p>
    <w:p w:rsidRPr="00467C18" w:rsidR="00891D33" w:rsidP="00891D33" w:rsidRDefault="00AD1526" w14:paraId="298C7907" w14:textId="77777777">
      <w:pPr>
        <w:spacing w:line="276" w:lineRule="auto"/>
        <w:rPr>
          <w:b/>
          <w:bCs/>
        </w:rPr>
      </w:pPr>
      <w:bookmarkStart w:name="_Hlk230679882" w:id="16"/>
      <w:proofErr w:type="spellStart"/>
      <w:r w:rsidRPr="00501CB6">
        <w:rPr>
          <w:b/>
          <w:bCs/>
        </w:rPr>
        <w:t>Damages</w:t>
      </w:r>
      <w:proofErr w:type="spellEnd"/>
      <w:r w:rsidRPr="00501CB6">
        <w:rPr>
          <w:b/>
          <w:bCs/>
        </w:rPr>
        <w:t xml:space="preserve"> Dienst Toeslagen</w:t>
      </w:r>
      <w:r w:rsidRPr="00501CB6" w:rsidR="00467C18">
        <w:rPr>
          <w:b/>
          <w:bCs/>
        </w:rPr>
        <w:br/>
      </w:r>
      <w:r w:rsidRPr="00FE6F57" w:rsidR="00891D33">
        <w:t xml:space="preserve">Uw Kamer wordt via de stand van zakenbrieven geïnformeerd over de </w:t>
      </w:r>
      <w:proofErr w:type="spellStart"/>
      <w:r w:rsidRPr="00FE6F57" w:rsidR="00891D33">
        <w:t>damages</w:t>
      </w:r>
      <w:proofErr w:type="spellEnd"/>
      <w:r w:rsidRPr="00FE6F57" w:rsidR="00891D33">
        <w:t xml:space="preserve"> die zijn opgetreden bij de verstrekking van toeslagen</w:t>
      </w:r>
      <w:r w:rsidR="00891D33">
        <w:t>. B</w:t>
      </w:r>
      <w:r w:rsidRPr="00FE6F57" w:rsidR="00891D33">
        <w:t xml:space="preserve">ij het herstellen van </w:t>
      </w:r>
      <w:proofErr w:type="spellStart"/>
      <w:r w:rsidRPr="00FE6F57" w:rsidR="00891D33">
        <w:t>damages</w:t>
      </w:r>
      <w:proofErr w:type="spellEnd"/>
      <w:r w:rsidRPr="00FE6F57" w:rsidR="00891D33">
        <w:t xml:space="preserve"> word</w:t>
      </w:r>
      <w:r w:rsidRPr="00FE6F57" w:rsidR="00891D33">
        <w:rPr>
          <w:rFonts w:cs="Verdana"/>
        </w:rPr>
        <w:t>en een aantal uitgangspunten gehanteerd</w:t>
      </w:r>
      <w:r w:rsidR="00891D33">
        <w:rPr>
          <w:rFonts w:cs="Verdana"/>
        </w:rPr>
        <w:t>, waaronder</w:t>
      </w:r>
      <w:r w:rsidRPr="00FE6F57" w:rsidR="00891D33">
        <w:rPr>
          <w:rFonts w:cs="Verdana"/>
        </w:rPr>
        <w:t>:</w:t>
      </w:r>
    </w:p>
    <w:p w:rsidRPr="00FE6F57" w:rsidR="00891D33" w:rsidP="00891D33" w:rsidRDefault="00891D33" w14:paraId="0D0BB8B2" w14:textId="77777777">
      <w:pPr>
        <w:pStyle w:val="Lijstalinea"/>
        <w:numPr>
          <w:ilvl w:val="0"/>
          <w:numId w:val="33"/>
        </w:numPr>
        <w:autoSpaceDE w:val="0"/>
        <w:adjustRightInd w:val="0"/>
        <w:spacing w:line="276" w:lineRule="auto"/>
        <w:rPr>
          <w:rFonts w:cs="Verdana"/>
        </w:rPr>
      </w:pPr>
      <w:proofErr w:type="gramStart"/>
      <w:r>
        <w:rPr>
          <w:rFonts w:cs="Verdana"/>
        </w:rPr>
        <w:t>a</w:t>
      </w:r>
      <w:r w:rsidRPr="00FE6F57">
        <w:rPr>
          <w:rFonts w:cs="Verdana"/>
        </w:rPr>
        <w:t>anpassingen</w:t>
      </w:r>
      <w:proofErr w:type="gramEnd"/>
      <w:r w:rsidRPr="00FE6F57">
        <w:rPr>
          <w:rFonts w:cs="Verdana"/>
        </w:rPr>
        <w:t xml:space="preserve"> die nodig zijn om de </w:t>
      </w:r>
      <w:proofErr w:type="spellStart"/>
      <w:r w:rsidRPr="00FE6F57">
        <w:rPr>
          <w:rFonts w:cs="Verdana"/>
        </w:rPr>
        <w:t>damage</w:t>
      </w:r>
      <w:proofErr w:type="spellEnd"/>
      <w:r w:rsidRPr="00FE6F57">
        <w:rPr>
          <w:rFonts w:cs="Verdana"/>
        </w:rPr>
        <w:t xml:space="preserve"> te herstellen in het voordeel van burgers worden </w:t>
      </w:r>
      <w:r>
        <w:rPr>
          <w:rFonts w:cs="Verdana"/>
        </w:rPr>
        <w:t xml:space="preserve">in beginsel </w:t>
      </w:r>
      <w:r w:rsidRPr="00FE6F57">
        <w:rPr>
          <w:rFonts w:cs="Verdana"/>
        </w:rPr>
        <w:t>altijd gedaan;</w:t>
      </w:r>
    </w:p>
    <w:p w:rsidRPr="00FE6F57" w:rsidR="00891D33" w:rsidP="00891D33" w:rsidRDefault="00891D33" w14:paraId="15B92C27" w14:textId="77777777">
      <w:pPr>
        <w:pStyle w:val="Lijstalinea"/>
        <w:numPr>
          <w:ilvl w:val="0"/>
          <w:numId w:val="33"/>
        </w:numPr>
        <w:autoSpaceDE w:val="0"/>
        <w:adjustRightInd w:val="0"/>
        <w:spacing w:line="276" w:lineRule="auto"/>
        <w:rPr>
          <w:rFonts w:cs="Verdana"/>
        </w:rPr>
      </w:pPr>
      <w:proofErr w:type="gramStart"/>
      <w:r w:rsidRPr="00FE6F57">
        <w:rPr>
          <w:rFonts w:cs="Verdana"/>
        </w:rPr>
        <w:t>indien</w:t>
      </w:r>
      <w:proofErr w:type="gramEnd"/>
      <w:r w:rsidRPr="00FE6F57">
        <w:rPr>
          <w:rFonts w:cs="Verdana"/>
        </w:rPr>
        <w:t xml:space="preserve"> </w:t>
      </w:r>
      <w:r>
        <w:rPr>
          <w:rFonts w:cs="Verdana"/>
        </w:rPr>
        <w:t xml:space="preserve">als gevolg van </w:t>
      </w:r>
      <w:r w:rsidRPr="00FE6F57">
        <w:rPr>
          <w:rFonts w:cs="Verdana"/>
        </w:rPr>
        <w:t xml:space="preserve">de </w:t>
      </w:r>
      <w:proofErr w:type="spellStart"/>
      <w:r w:rsidRPr="00FE6F57">
        <w:rPr>
          <w:rFonts w:cs="Verdana"/>
        </w:rPr>
        <w:t>damage</w:t>
      </w:r>
      <w:proofErr w:type="spellEnd"/>
      <w:r>
        <w:rPr>
          <w:rFonts w:cs="Verdana"/>
        </w:rPr>
        <w:t xml:space="preserve"> </w:t>
      </w:r>
      <w:r w:rsidRPr="00FE6F57">
        <w:rPr>
          <w:rFonts w:cs="Verdana"/>
        </w:rPr>
        <w:t xml:space="preserve">de burger bij de voorlopige toekenning (VT) een te hoge toeslag toegekend heeft gekregen vindt </w:t>
      </w:r>
      <w:r>
        <w:rPr>
          <w:rFonts w:cs="Verdana"/>
        </w:rPr>
        <w:t xml:space="preserve">in beginsel </w:t>
      </w:r>
      <w:r w:rsidRPr="00FE6F57">
        <w:rPr>
          <w:rFonts w:cs="Verdana"/>
        </w:rPr>
        <w:t>een correctie plaats;</w:t>
      </w:r>
    </w:p>
    <w:p w:rsidRPr="00FE6F57" w:rsidR="00891D33" w:rsidP="00891D33" w:rsidRDefault="00891D33" w14:paraId="7BDFA370" w14:textId="77777777">
      <w:pPr>
        <w:pStyle w:val="Lijstalinea"/>
        <w:numPr>
          <w:ilvl w:val="0"/>
          <w:numId w:val="33"/>
        </w:numPr>
        <w:autoSpaceDE w:val="0"/>
        <w:adjustRightInd w:val="0"/>
        <w:spacing w:line="276" w:lineRule="auto"/>
        <w:rPr>
          <w:rFonts w:cs="Verdana"/>
        </w:rPr>
      </w:pPr>
      <w:proofErr w:type="gramStart"/>
      <w:r w:rsidRPr="00FE6F57">
        <w:rPr>
          <w:rFonts w:cs="Verdana"/>
        </w:rPr>
        <w:t>indien</w:t>
      </w:r>
      <w:proofErr w:type="gramEnd"/>
      <w:r w:rsidRPr="00FE6F57">
        <w:rPr>
          <w:rFonts w:cs="Verdana"/>
        </w:rPr>
        <w:t xml:space="preserve"> een definitieve toekenning (DT) reeds is opgelegd wordt per </w:t>
      </w:r>
      <w:proofErr w:type="spellStart"/>
      <w:r w:rsidRPr="00FE6F57">
        <w:rPr>
          <w:rFonts w:cs="Verdana"/>
        </w:rPr>
        <w:t>damage</w:t>
      </w:r>
      <w:proofErr w:type="spellEnd"/>
      <w:r w:rsidRPr="00FE6F57">
        <w:rPr>
          <w:rFonts w:cs="Verdana"/>
        </w:rPr>
        <w:t xml:space="preserve"> bekeken hoe hiermee om te gaan. Wanneer </w:t>
      </w:r>
      <w:r>
        <w:rPr>
          <w:rFonts w:cs="Verdana"/>
        </w:rPr>
        <w:t>het voor</w:t>
      </w:r>
      <w:r w:rsidRPr="00FE6F57">
        <w:rPr>
          <w:rFonts w:cs="Verdana"/>
        </w:rPr>
        <w:t xml:space="preserve"> de burger </w:t>
      </w:r>
      <w:r>
        <w:rPr>
          <w:rFonts w:cs="Verdana"/>
        </w:rPr>
        <w:t xml:space="preserve">evident was </w:t>
      </w:r>
      <w:r w:rsidRPr="00FE6F57">
        <w:rPr>
          <w:rFonts w:cs="Verdana"/>
        </w:rPr>
        <w:t xml:space="preserve">dat de beschikking </w:t>
      </w:r>
      <w:r>
        <w:rPr>
          <w:rFonts w:cs="Verdana"/>
        </w:rPr>
        <w:t xml:space="preserve">onjuist </w:t>
      </w:r>
      <w:r w:rsidRPr="00FE6F57">
        <w:rPr>
          <w:rFonts w:cs="Verdana"/>
        </w:rPr>
        <w:t xml:space="preserve">was vastgesteld of wanneer sprake is van </w:t>
      </w:r>
      <w:r>
        <w:rPr>
          <w:rFonts w:cs="Verdana"/>
        </w:rPr>
        <w:t xml:space="preserve">fraude </w:t>
      </w:r>
      <w:r w:rsidRPr="00FE6F57">
        <w:rPr>
          <w:rFonts w:cs="Verdana"/>
        </w:rPr>
        <w:t>wordt</w:t>
      </w:r>
      <w:r>
        <w:rPr>
          <w:rFonts w:cs="Verdana"/>
        </w:rPr>
        <w:t xml:space="preserve"> </w:t>
      </w:r>
      <w:r w:rsidRPr="00FE6F57">
        <w:rPr>
          <w:rFonts w:cs="Verdana"/>
        </w:rPr>
        <w:t>teruggevorderd, anders niet.</w:t>
      </w:r>
    </w:p>
    <w:p w:rsidR="00794289" w:rsidP="00296F65" w:rsidRDefault="00794289" w14:paraId="4D8E06A2" w14:textId="77777777">
      <w:pPr>
        <w:spacing w:line="276" w:lineRule="auto"/>
        <w:rPr>
          <w:rFonts w:cs="Verdana"/>
        </w:rPr>
      </w:pPr>
    </w:p>
    <w:p w:rsidRPr="00501CB6" w:rsidR="003B2689" w:rsidP="00296F65" w:rsidRDefault="003B2689" w14:paraId="5CA153EF" w14:textId="77777777">
      <w:pPr>
        <w:spacing w:line="276" w:lineRule="auto"/>
        <w:rPr>
          <w:rFonts w:cs="Verdana"/>
        </w:rPr>
      </w:pPr>
      <w:r w:rsidRPr="00501CB6">
        <w:rPr>
          <w:rFonts w:cs="Verdana"/>
        </w:rPr>
        <w:t xml:space="preserve">Afgelopen periode hebben er zich bij de uitvoering van toeslagen drie </w:t>
      </w:r>
      <w:proofErr w:type="spellStart"/>
      <w:r w:rsidRPr="00501CB6">
        <w:rPr>
          <w:rFonts w:cs="Verdana"/>
        </w:rPr>
        <w:t>damages</w:t>
      </w:r>
      <w:proofErr w:type="spellEnd"/>
      <w:r w:rsidRPr="00501CB6">
        <w:rPr>
          <w:rFonts w:cs="Verdana"/>
        </w:rPr>
        <w:t xml:space="preserve"> in de reguliere processen voorgedaan. </w:t>
      </w:r>
    </w:p>
    <w:p w:rsidRPr="00501CB6" w:rsidR="003B2689" w:rsidP="003B2689" w:rsidRDefault="003B2689" w14:paraId="341DE4EC" w14:textId="77777777">
      <w:pPr>
        <w:pStyle w:val="Geenafstand"/>
        <w:spacing w:line="276" w:lineRule="auto"/>
        <w:rPr>
          <w:rFonts w:ascii="Verdana" w:hAnsi="Verdana"/>
          <w:sz w:val="18"/>
          <w:szCs w:val="18"/>
        </w:rPr>
      </w:pPr>
    </w:p>
    <w:p w:rsidRPr="00501CB6" w:rsidR="003B2689" w:rsidP="003B2689" w:rsidRDefault="003B2689" w14:paraId="79E3F731" w14:textId="77777777">
      <w:pPr>
        <w:pStyle w:val="Geenafstand"/>
        <w:spacing w:line="276" w:lineRule="auto"/>
        <w:rPr>
          <w:rFonts w:ascii="Verdana" w:hAnsi="Verdana"/>
          <w:i/>
          <w:iCs/>
          <w:sz w:val="18"/>
          <w:szCs w:val="18"/>
        </w:rPr>
      </w:pPr>
      <w:r w:rsidRPr="00501CB6">
        <w:rPr>
          <w:rFonts w:ascii="Verdana" w:hAnsi="Verdana"/>
          <w:i/>
          <w:iCs/>
          <w:sz w:val="18"/>
          <w:szCs w:val="18"/>
        </w:rPr>
        <w:t>Onjuiste beschikkingen huurtoeslag 2025 verstuurd</w:t>
      </w:r>
    </w:p>
    <w:p w:rsidRPr="00501CB6" w:rsidR="003B2689" w:rsidP="003B2689" w:rsidRDefault="003B2689" w14:paraId="398EFB40" w14:textId="77777777">
      <w:pPr>
        <w:pStyle w:val="Geenafstand"/>
        <w:spacing w:line="276" w:lineRule="auto"/>
        <w:rPr>
          <w:rFonts w:ascii="Verdana" w:hAnsi="Verdana"/>
          <w:sz w:val="18"/>
          <w:szCs w:val="18"/>
        </w:rPr>
      </w:pPr>
      <w:r w:rsidRPr="00501CB6">
        <w:rPr>
          <w:rFonts w:ascii="Verdana" w:hAnsi="Verdana"/>
          <w:sz w:val="18"/>
          <w:szCs w:val="18"/>
        </w:rPr>
        <w:t xml:space="preserve">Bij </w:t>
      </w:r>
      <w:proofErr w:type="gramStart"/>
      <w:r w:rsidRPr="00501CB6">
        <w:rPr>
          <w:rFonts w:ascii="Verdana" w:hAnsi="Verdana"/>
          <w:sz w:val="18"/>
          <w:szCs w:val="18"/>
        </w:rPr>
        <w:t>circa</w:t>
      </w:r>
      <w:proofErr w:type="gramEnd"/>
      <w:r w:rsidRPr="00501CB6">
        <w:rPr>
          <w:rFonts w:ascii="Verdana" w:hAnsi="Verdana"/>
          <w:sz w:val="18"/>
          <w:szCs w:val="18"/>
        </w:rPr>
        <w:t xml:space="preserve"> 44.000 burgers is de huurtoeslag over 2025 onterecht aangepast. De servicekosten zijn niet meegenomen (lees: verwijderd) in de berekening doordat </w:t>
      </w:r>
      <w:proofErr w:type="gramStart"/>
      <w:r w:rsidRPr="00501CB6">
        <w:rPr>
          <w:rFonts w:ascii="Verdana" w:hAnsi="Verdana"/>
          <w:sz w:val="18"/>
          <w:szCs w:val="18"/>
        </w:rPr>
        <w:t>circa</w:t>
      </w:r>
      <w:proofErr w:type="gramEnd"/>
      <w:r w:rsidRPr="00501CB6">
        <w:rPr>
          <w:rFonts w:ascii="Verdana" w:hAnsi="Verdana"/>
          <w:sz w:val="18"/>
          <w:szCs w:val="18"/>
        </w:rPr>
        <w:t xml:space="preserve"> 20 verhuurders onjuiste gegevens hebben aangeleverd. Zonder ingrijpen zou dit betekenen dat deze 44.000 burgers gemiddeld € 200,- aan huurtoeslag over 2025 moesten terugbetalen. De verwerking van de terugvordering is tijdig gecorrigeerd waardoor er geen financiële benadeling voor burgers is geweest. Wel ontvingen </w:t>
      </w:r>
      <w:proofErr w:type="gramStart"/>
      <w:r w:rsidRPr="00501CB6">
        <w:rPr>
          <w:rFonts w:ascii="Verdana" w:hAnsi="Verdana"/>
          <w:sz w:val="18"/>
          <w:szCs w:val="18"/>
        </w:rPr>
        <w:t>betreffende</w:t>
      </w:r>
      <w:proofErr w:type="gramEnd"/>
      <w:r w:rsidRPr="00501CB6">
        <w:rPr>
          <w:rFonts w:ascii="Verdana" w:hAnsi="Verdana"/>
          <w:sz w:val="18"/>
          <w:szCs w:val="18"/>
        </w:rPr>
        <w:t xml:space="preserve"> burgers rond 5 maart 2026 een onjuiste voorschotbeschikking, waarin staat dat zij te veel huurtoeslag over 2025 hebben </w:t>
      </w:r>
      <w:r w:rsidRPr="00501CB6">
        <w:rPr>
          <w:rFonts w:ascii="Verdana" w:hAnsi="Verdana"/>
          <w:sz w:val="18"/>
          <w:szCs w:val="18"/>
        </w:rPr>
        <w:lastRenderedPageBreak/>
        <w:t>ontvangen. De fout is inmiddels gecorrigeerd. Naast een foutieve beschikking ontvingen zij, na 5 maart 2026 óók een nieuwe, correcte beschikking, waarin de servicekosten weer zijn meegenomen in de berekening van de huurtoeslag over 2025.</w:t>
      </w:r>
    </w:p>
    <w:p w:rsidRPr="00501CB6" w:rsidR="003B2689" w:rsidP="003B2689" w:rsidRDefault="003B2689" w14:paraId="3D49A82F" w14:textId="77777777">
      <w:pPr>
        <w:pStyle w:val="Geenafstand"/>
        <w:spacing w:line="276" w:lineRule="auto"/>
        <w:rPr>
          <w:rFonts w:ascii="Verdana" w:hAnsi="Verdana"/>
          <w:sz w:val="18"/>
          <w:szCs w:val="18"/>
        </w:rPr>
      </w:pPr>
    </w:p>
    <w:p w:rsidRPr="00501CB6" w:rsidR="003B2689" w:rsidP="003B2689" w:rsidRDefault="003B2689" w14:paraId="4DC5D60F" w14:textId="77777777">
      <w:pPr>
        <w:pStyle w:val="Geenafstand"/>
        <w:spacing w:line="276" w:lineRule="auto"/>
        <w:rPr>
          <w:rFonts w:ascii="Verdana" w:hAnsi="Verdana"/>
          <w:i/>
          <w:iCs/>
          <w:sz w:val="18"/>
          <w:szCs w:val="18"/>
        </w:rPr>
      </w:pPr>
      <w:r w:rsidRPr="00501CB6">
        <w:rPr>
          <w:rFonts w:ascii="Verdana" w:hAnsi="Verdana"/>
          <w:i/>
          <w:iCs/>
          <w:sz w:val="18"/>
          <w:szCs w:val="18"/>
        </w:rPr>
        <w:t>Betalingsregelingen niet goed verwerkt</w:t>
      </w:r>
    </w:p>
    <w:p w:rsidRPr="00501CB6" w:rsidR="003B2689" w:rsidP="003B2689" w:rsidRDefault="003B2689" w14:paraId="39B1E620" w14:textId="77777777">
      <w:pPr>
        <w:pStyle w:val="Geenafstand"/>
        <w:spacing w:line="276" w:lineRule="auto"/>
        <w:rPr>
          <w:rFonts w:ascii="Verdana" w:hAnsi="Verdana"/>
          <w:sz w:val="18"/>
          <w:szCs w:val="18"/>
        </w:rPr>
      </w:pPr>
      <w:r w:rsidRPr="00501CB6">
        <w:rPr>
          <w:rFonts w:ascii="Verdana" w:hAnsi="Verdana"/>
          <w:sz w:val="18"/>
          <w:szCs w:val="18"/>
        </w:rPr>
        <w:t xml:space="preserve">Door een fout in de werkinstructie zijn betalingsregelingen niet goed verwerkt. In totaal zijn 595 betalingsregelingen niet goed verwerkt. Als gevolg van het niet goed opvoeren zijn er onterecht betalingsherinneringen, aanmaningen en dwangbevelen verstuurd. Waarbij ook ongeveer € 35.000 aan onterechte aanmanings- en dwangbevelkosten in rekening zijn gebracht. Na het constateren van de fout zijn 130 betalingsregelingen tijdig hersteld waardoor burgers geen hinder hebben ondervonden. De overige betalingsregelingen zijn in afstemming met burgers alsnog gestart of de vordering is </w:t>
      </w:r>
      <w:proofErr w:type="gramStart"/>
      <w:r w:rsidRPr="00501CB6">
        <w:rPr>
          <w:rFonts w:ascii="Verdana" w:hAnsi="Verdana"/>
          <w:sz w:val="18"/>
          <w:szCs w:val="18"/>
        </w:rPr>
        <w:t>reeds</w:t>
      </w:r>
      <w:proofErr w:type="gramEnd"/>
      <w:r w:rsidRPr="00501CB6">
        <w:rPr>
          <w:rFonts w:ascii="Verdana" w:hAnsi="Verdana"/>
          <w:sz w:val="18"/>
          <w:szCs w:val="18"/>
        </w:rPr>
        <w:t xml:space="preserve"> volledig voldaan. Alle onterechte kosten zijn hersteld. De fout is inmiddels gecorrigeerd en er zijn maatregelen getroffen om vergelijkbare fouten te voorkomen.</w:t>
      </w:r>
    </w:p>
    <w:p w:rsidRPr="00501CB6" w:rsidR="003B2689" w:rsidP="003B2689" w:rsidRDefault="003B2689" w14:paraId="78D629F2" w14:textId="77777777">
      <w:pPr>
        <w:pStyle w:val="Geenafstand"/>
        <w:spacing w:line="276" w:lineRule="auto"/>
        <w:rPr>
          <w:rFonts w:ascii="Verdana" w:hAnsi="Verdana"/>
          <w:sz w:val="18"/>
          <w:szCs w:val="18"/>
        </w:rPr>
      </w:pPr>
    </w:p>
    <w:p w:rsidRPr="00501CB6" w:rsidR="003B2689" w:rsidP="003B2689" w:rsidRDefault="003B2689" w14:paraId="4B141E54" w14:textId="77777777">
      <w:pPr>
        <w:pStyle w:val="Geenafstand"/>
        <w:spacing w:line="276" w:lineRule="auto"/>
        <w:rPr>
          <w:rFonts w:ascii="Verdana" w:hAnsi="Verdana"/>
          <w:i/>
          <w:iCs/>
          <w:sz w:val="18"/>
          <w:szCs w:val="18"/>
        </w:rPr>
      </w:pPr>
      <w:r w:rsidRPr="00501CB6">
        <w:rPr>
          <w:rFonts w:ascii="Verdana" w:hAnsi="Verdana"/>
          <w:i/>
          <w:iCs/>
          <w:sz w:val="18"/>
          <w:szCs w:val="18"/>
        </w:rPr>
        <w:t>Invorderingen niet opgestart na uitval voor verrekening</w:t>
      </w:r>
    </w:p>
    <w:p w:rsidRPr="00501CB6" w:rsidR="003B2689" w:rsidP="003B2689" w:rsidRDefault="003B2689" w14:paraId="5DDC4844" w14:textId="77777777">
      <w:pPr>
        <w:pStyle w:val="Geenafstand"/>
        <w:spacing w:line="276" w:lineRule="auto"/>
        <w:rPr>
          <w:rFonts w:ascii="Verdana" w:hAnsi="Verdana"/>
          <w:sz w:val="18"/>
          <w:szCs w:val="18"/>
        </w:rPr>
      </w:pPr>
      <w:r w:rsidRPr="00501CB6">
        <w:rPr>
          <w:rFonts w:ascii="Verdana" w:hAnsi="Verdana"/>
          <w:sz w:val="18"/>
          <w:szCs w:val="18"/>
        </w:rPr>
        <w:t xml:space="preserve">Sinds maart 2023 zijn er onvolledigheden in het proces van verrekening van openstaande toeslagschulden met lopende toeslag uitbetalingen. Hierdoor zijn deze invorderingen langere tijd niet opgepakt en heeft de burger geen opvolging gehad van de invordering. In totaal zijn ongeveer 3.850 vorderingen voor 3.200 burgers niet tijdig opgestart. Het gaat hierbij om invorderingen van in totaal </w:t>
      </w:r>
      <w:proofErr w:type="gramStart"/>
      <w:r w:rsidRPr="00501CB6">
        <w:rPr>
          <w:rFonts w:ascii="Verdana" w:hAnsi="Verdana"/>
          <w:sz w:val="18"/>
          <w:szCs w:val="18"/>
        </w:rPr>
        <w:t>circa</w:t>
      </w:r>
      <w:proofErr w:type="gramEnd"/>
      <w:r w:rsidRPr="00501CB6">
        <w:rPr>
          <w:rFonts w:ascii="Verdana" w:hAnsi="Verdana"/>
          <w:sz w:val="18"/>
          <w:szCs w:val="18"/>
        </w:rPr>
        <w:t xml:space="preserve"> € 3.1 mln. Alle burgers die hiermee te maken hebben gehad ontvingen een brief met nadere toelichting over de ontstane situatie. De invordering is weer opgestart voor de betreffende burgers waarbij er geen invorderingsrente is gerekend </w:t>
      </w:r>
      <w:proofErr w:type="gramStart"/>
      <w:r w:rsidRPr="00501CB6">
        <w:rPr>
          <w:rFonts w:ascii="Verdana" w:hAnsi="Verdana"/>
          <w:sz w:val="18"/>
          <w:szCs w:val="18"/>
        </w:rPr>
        <w:t>indien</w:t>
      </w:r>
      <w:proofErr w:type="gramEnd"/>
      <w:r w:rsidRPr="00501CB6">
        <w:rPr>
          <w:rFonts w:ascii="Verdana" w:hAnsi="Verdana"/>
          <w:sz w:val="18"/>
          <w:szCs w:val="18"/>
        </w:rPr>
        <w:t xml:space="preserve"> de vordering sinds 2024 of eerder niet is opgevolgd. In totaal gaat dit om een bedrag van </w:t>
      </w:r>
      <w:proofErr w:type="gramStart"/>
      <w:r w:rsidRPr="00501CB6">
        <w:rPr>
          <w:rFonts w:ascii="Verdana" w:hAnsi="Verdana"/>
          <w:sz w:val="18"/>
          <w:szCs w:val="18"/>
        </w:rPr>
        <w:t>circa</w:t>
      </w:r>
      <w:proofErr w:type="gramEnd"/>
      <w:r w:rsidRPr="00501CB6">
        <w:rPr>
          <w:rFonts w:ascii="Verdana" w:hAnsi="Verdana"/>
          <w:sz w:val="18"/>
          <w:szCs w:val="18"/>
        </w:rPr>
        <w:t xml:space="preserve"> € 160.000 aan invorderingsrente.</w:t>
      </w:r>
    </w:p>
    <w:bookmarkEnd w:id="16"/>
    <w:p w:rsidRPr="00FE6F57" w:rsidR="00977869" w:rsidP="00FE6F57" w:rsidRDefault="00977869" w14:paraId="66CD4B0B" w14:textId="77777777">
      <w:pPr>
        <w:autoSpaceDE w:val="0"/>
        <w:adjustRightInd w:val="0"/>
        <w:spacing w:line="276" w:lineRule="auto"/>
        <w:rPr>
          <w:rFonts w:cs="Verdana"/>
        </w:rPr>
      </w:pPr>
    </w:p>
    <w:bookmarkEnd w:id="2"/>
    <w:bookmarkEnd w:id="3"/>
    <w:p w:rsidRPr="00467C18" w:rsidR="00C0615D" w:rsidP="00FE6F57" w:rsidRDefault="00C764DF" w14:paraId="6CC4C5E0" w14:textId="77777777">
      <w:pPr>
        <w:spacing w:line="276" w:lineRule="auto"/>
        <w:rPr>
          <w:b/>
          <w:bCs/>
        </w:rPr>
      </w:pPr>
      <w:r w:rsidRPr="00FE6F57">
        <w:rPr>
          <w:b/>
          <w:bCs/>
        </w:rPr>
        <w:t>Uitzonderingenrapportage</w:t>
      </w:r>
    </w:p>
    <w:p w:rsidR="008E25C2" w:rsidP="00FE6F57" w:rsidRDefault="00C764DF" w14:paraId="53E81D42" w14:textId="77777777">
      <w:pPr>
        <w:spacing w:line="276" w:lineRule="auto"/>
      </w:pPr>
      <w:r w:rsidRPr="00FE6F57">
        <w:t xml:space="preserve">Uw Kamer ontvangt als bijlage bij deze brief de uitzonderingenrapportage over </w:t>
      </w:r>
      <w:r w:rsidR="00E043A4">
        <w:t xml:space="preserve">de begroting </w:t>
      </w:r>
      <w:r w:rsidRPr="00FE6F57">
        <w:t>van 202</w:t>
      </w:r>
      <w:r w:rsidR="00CB6A7C">
        <w:t>6</w:t>
      </w:r>
      <w:r w:rsidRPr="00FE6F57" w:rsidR="007808A6">
        <w:t>. Hierin</w:t>
      </w:r>
      <w:r w:rsidRPr="00FE6F57">
        <w:t xml:space="preserve"> </w:t>
      </w:r>
      <w:r w:rsidRPr="00FE6F57" w:rsidR="007808A6">
        <w:t xml:space="preserve">worden de </w:t>
      </w:r>
      <w:r w:rsidRPr="00FE6F57">
        <w:t>resultaten</w:t>
      </w:r>
      <w:r w:rsidRPr="00FE6F57" w:rsidR="007808A6">
        <w:t xml:space="preserve"> van </w:t>
      </w:r>
      <w:r w:rsidR="00CB6A7C">
        <w:t xml:space="preserve">januari </w:t>
      </w:r>
      <w:r w:rsidRPr="00FE6F57" w:rsidR="007808A6">
        <w:t xml:space="preserve">tot en met </w:t>
      </w:r>
      <w:r w:rsidR="009400BE">
        <w:t>me</w:t>
      </w:r>
      <w:r w:rsidR="008C4ABE">
        <w:t>i</w:t>
      </w:r>
      <w:r w:rsidR="009400BE">
        <w:t xml:space="preserve"> </w:t>
      </w:r>
      <w:r w:rsidRPr="00FE6F57" w:rsidR="007808A6">
        <w:t>202</w:t>
      </w:r>
      <w:r w:rsidR="00CB6A7C">
        <w:t>6</w:t>
      </w:r>
      <w:r w:rsidRPr="00FE6F57" w:rsidR="007808A6">
        <w:t xml:space="preserve"> </w:t>
      </w:r>
      <w:r w:rsidRPr="00FE6F57">
        <w:t xml:space="preserve">toegelicht voor zover </w:t>
      </w:r>
      <w:bookmarkStart w:name="_Hlk230343173" w:id="17"/>
      <w:r w:rsidRPr="00FE6F57">
        <w:t xml:space="preserve">die niet zijn gerealiseerd, dan wel achterlopen ten opzichte van de planning. </w:t>
      </w:r>
      <w:bookmarkEnd w:id="17"/>
      <w:r w:rsidRPr="00FE6F57">
        <w:t xml:space="preserve">In de uitzonderingenrapportage vindt u een compleet overzicht over de voortgang van de realisatie van alle </w:t>
      </w:r>
      <w:r w:rsidR="00C62608">
        <w:t>indicatoren</w:t>
      </w:r>
      <w:r w:rsidRPr="00FE6F57">
        <w:t xml:space="preserve"> zoals opgenomen in de begroting en het Jaarplan van Dienst Toeslagen 202</w:t>
      </w:r>
      <w:r w:rsidR="00CB6A7C">
        <w:t>6</w:t>
      </w:r>
      <w:r w:rsidRPr="00FE6F57">
        <w:t>. Deze uitzonderingenrapportage gaat niet over de uitvoering van de hersteloperatie. Daarover wordt uw Kamer regulier geïnformeerd via de Voortgangsrapportages hersteloperatie toeslagen.</w:t>
      </w:r>
      <w:r w:rsidRPr="00FE6F57" w:rsidR="00D61CCC">
        <w:t xml:space="preserve"> </w:t>
      </w:r>
    </w:p>
    <w:p w:rsidR="00C62608" w:rsidP="00FE6F57" w:rsidRDefault="00C62608" w14:paraId="0AB742A0" w14:textId="77777777">
      <w:pPr>
        <w:spacing w:line="276" w:lineRule="auto"/>
      </w:pPr>
    </w:p>
    <w:p w:rsidRPr="00C62608" w:rsidR="00C62608" w:rsidP="00FE6F57" w:rsidRDefault="00C62608" w14:paraId="338398D7" w14:textId="77777777">
      <w:pPr>
        <w:spacing w:line="276" w:lineRule="auto"/>
        <w:rPr>
          <w:i/>
          <w:iCs/>
        </w:rPr>
      </w:pPr>
      <w:bookmarkStart w:name="_Hlk230342953" w:id="18"/>
      <w:r w:rsidRPr="00C62608">
        <w:rPr>
          <w:i/>
          <w:iCs/>
        </w:rPr>
        <w:t>Aanpassing indicatoren</w:t>
      </w:r>
    </w:p>
    <w:p w:rsidR="00C62608" w:rsidP="00FE6F57" w:rsidRDefault="00C62608" w14:paraId="5A8B4A18" w14:textId="77777777">
      <w:pPr>
        <w:spacing w:line="276" w:lineRule="auto"/>
      </w:pPr>
      <w:r>
        <w:t xml:space="preserve">In </w:t>
      </w:r>
      <w:r w:rsidR="00E043A4">
        <w:t xml:space="preserve">de begroting </w:t>
      </w:r>
      <w:r w:rsidR="00542B99">
        <w:t xml:space="preserve">en daarmee ook de uitzonderingenrapportage </w:t>
      </w:r>
      <w:r>
        <w:t xml:space="preserve">wordt momenteel verantwoording afgelegd over 13 indicatoren. Als onderdeel van een </w:t>
      </w:r>
      <w:r w:rsidR="00542B99">
        <w:t>overzichtelijker en beter stuurbaardere begroting zal dit teruggebracht worden.</w:t>
      </w:r>
      <w:r w:rsidR="00F948C4">
        <w:t xml:space="preserve"> In </w:t>
      </w:r>
      <w:r w:rsidR="00100726">
        <w:t xml:space="preserve">de begroting voor </w:t>
      </w:r>
      <w:r w:rsidR="00F948C4">
        <w:t xml:space="preserve">2027, die uw Kamer </w:t>
      </w:r>
      <w:r w:rsidR="00100726">
        <w:t xml:space="preserve">in </w:t>
      </w:r>
      <w:r w:rsidR="00F948C4">
        <w:t>september 2026 ontvangt</w:t>
      </w:r>
      <w:r w:rsidR="00100726">
        <w:t>,</w:t>
      </w:r>
      <w:r w:rsidR="00F948C4">
        <w:t xml:space="preserve"> zult u hier nader over geïnformeerd worden.</w:t>
      </w:r>
    </w:p>
    <w:bookmarkEnd w:id="18"/>
    <w:p w:rsidR="00C62608" w:rsidP="00FE6F57" w:rsidRDefault="00C62608" w14:paraId="2CA65A54" w14:textId="77777777">
      <w:pPr>
        <w:spacing w:line="276" w:lineRule="auto"/>
      </w:pPr>
    </w:p>
    <w:p w:rsidR="00616200" w:rsidRDefault="00616200" w14:paraId="04E419AB" w14:textId="77777777">
      <w:pPr>
        <w:spacing w:line="240" w:lineRule="auto"/>
        <w:rPr>
          <w:b/>
          <w:bCs/>
        </w:rPr>
      </w:pPr>
      <w:r>
        <w:rPr>
          <w:b/>
          <w:bCs/>
        </w:rPr>
        <w:br w:type="page"/>
      </w:r>
    </w:p>
    <w:p w:rsidRPr="00194B27" w:rsidR="00194B27" w:rsidP="00FE6F57" w:rsidRDefault="00194B27" w14:paraId="3DB95DBC" w14:textId="77777777">
      <w:pPr>
        <w:spacing w:line="276" w:lineRule="auto"/>
        <w:rPr>
          <w:b/>
          <w:bCs/>
        </w:rPr>
      </w:pPr>
      <w:r w:rsidRPr="00194B27">
        <w:rPr>
          <w:b/>
          <w:bCs/>
        </w:rPr>
        <w:lastRenderedPageBreak/>
        <w:t>Overig</w:t>
      </w:r>
    </w:p>
    <w:p w:rsidRPr="00194B27" w:rsidR="00194B27" w:rsidP="00194B27" w:rsidRDefault="00194B27" w14:paraId="0B4DBA02" w14:textId="77777777">
      <w:pPr>
        <w:pStyle w:val="Geenafstand"/>
        <w:spacing w:line="276" w:lineRule="auto"/>
        <w:rPr>
          <w:rFonts w:ascii="Verdana" w:hAnsi="Verdana"/>
          <w:i/>
          <w:iCs/>
          <w:sz w:val="18"/>
          <w:szCs w:val="18"/>
        </w:rPr>
      </w:pPr>
      <w:r w:rsidRPr="00194B27">
        <w:rPr>
          <w:rFonts w:ascii="Verdana" w:hAnsi="Verdana"/>
          <w:i/>
          <w:iCs/>
          <w:sz w:val="18"/>
          <w:szCs w:val="18"/>
        </w:rPr>
        <w:t>Vernietiging personele- en financiële gegevens</w:t>
      </w:r>
    </w:p>
    <w:p w:rsidRPr="00194B27" w:rsidR="00194B27" w:rsidP="00EF7E08" w:rsidRDefault="00194B27" w14:paraId="3FE5A7DB" w14:textId="77777777">
      <w:pPr>
        <w:pStyle w:val="Geenafstand"/>
        <w:spacing w:line="276" w:lineRule="auto"/>
        <w:rPr>
          <w:rFonts w:ascii="Verdana" w:hAnsi="Verdana"/>
          <w:sz w:val="18"/>
          <w:szCs w:val="18"/>
        </w:rPr>
      </w:pPr>
      <w:r w:rsidRPr="00194B27">
        <w:rPr>
          <w:rFonts w:ascii="Verdana" w:hAnsi="Verdana"/>
          <w:sz w:val="18"/>
          <w:szCs w:val="18"/>
        </w:rPr>
        <w:t>Voor Dienst Toeslagen geldt momenteel nog een moratorium op de vernietiging van documenten en systemen. Hierbij is ook richting uw Kamer toegezegd allereerst uw Kamer te informeren voordat dit moratorium wordt opgeheven.</w:t>
      </w:r>
      <w:r w:rsidRPr="00194B27">
        <w:rPr>
          <w:rStyle w:val="Voetnootmarkering"/>
          <w:rFonts w:ascii="Verdana" w:hAnsi="Verdana"/>
          <w:sz w:val="18"/>
          <w:szCs w:val="18"/>
        </w:rPr>
        <w:footnoteReference w:id="18"/>
      </w:r>
      <w:r w:rsidRPr="00194B27">
        <w:rPr>
          <w:rFonts w:ascii="Verdana" w:hAnsi="Verdana"/>
          <w:sz w:val="18"/>
          <w:szCs w:val="18"/>
        </w:rPr>
        <w:t xml:space="preserve"> Helaas is er geconstateerd dat er personele- en financiële gegevens van Dienst Toeslagen uit het SAP-systeem, als onderdeel van een opschoning bij de Belastingdienst, zijn vernietigd. Dit gaat in tegen het moratorium dat nog geldt en daarom wordt u nu hierover geïnformeerd. Uit een inventarisatie is niet gebleken dat hiermee cruciale informatie vernietigd is die nog nuttig zou kunnen zijn voor bij bijvoorbeeld onderzoeken naar zaken uit het verleden. Het betreft</w:t>
      </w:r>
      <w:r w:rsidR="00EF7E08">
        <w:rPr>
          <w:rFonts w:ascii="Verdana" w:hAnsi="Verdana"/>
          <w:sz w:val="18"/>
          <w:szCs w:val="18"/>
        </w:rPr>
        <w:t xml:space="preserve"> bijvoorbeeld documenten over h</w:t>
      </w:r>
      <w:r w:rsidRPr="00EF7E08" w:rsidR="00EF7E08">
        <w:rPr>
          <w:rFonts w:ascii="Verdana" w:hAnsi="Verdana"/>
          <w:sz w:val="18"/>
          <w:szCs w:val="18"/>
        </w:rPr>
        <w:t>et verlenen, afwijzen, wijzigen of intrekken van verlof</w:t>
      </w:r>
      <w:r w:rsidR="00EF7E08">
        <w:rPr>
          <w:rFonts w:ascii="Verdana" w:hAnsi="Verdana"/>
          <w:sz w:val="18"/>
          <w:szCs w:val="18"/>
        </w:rPr>
        <w:t xml:space="preserve"> van medewerkers en f</w:t>
      </w:r>
      <w:r w:rsidRPr="00EF7E08" w:rsidR="00EF7E08">
        <w:rPr>
          <w:rFonts w:ascii="Verdana" w:hAnsi="Verdana"/>
          <w:sz w:val="18"/>
          <w:szCs w:val="18"/>
        </w:rPr>
        <w:t>inanciële gegevens</w:t>
      </w:r>
      <w:r w:rsidR="00EF7E08">
        <w:rPr>
          <w:rFonts w:ascii="Verdana" w:hAnsi="Verdana"/>
          <w:sz w:val="18"/>
          <w:szCs w:val="18"/>
        </w:rPr>
        <w:t xml:space="preserve"> ov</w:t>
      </w:r>
      <w:r w:rsidRPr="00EC202E" w:rsidR="00EF7E08">
        <w:rPr>
          <w:rFonts w:ascii="Verdana" w:hAnsi="Verdana"/>
          <w:sz w:val="18"/>
          <w:szCs w:val="18"/>
        </w:rPr>
        <w:t xml:space="preserve">er inkoop van goederen en diensten, waaronder ook opleidingen. </w:t>
      </w:r>
      <w:r w:rsidRPr="00EC202E">
        <w:rPr>
          <w:rFonts w:ascii="Verdana" w:hAnsi="Verdana"/>
          <w:sz w:val="18"/>
          <w:szCs w:val="18"/>
        </w:rPr>
        <w:t xml:space="preserve">In </w:t>
      </w:r>
      <w:r w:rsidRPr="00EC202E" w:rsidR="00EC202E">
        <w:rPr>
          <w:rFonts w:ascii="Verdana" w:hAnsi="Verdana"/>
          <w:sz w:val="18"/>
          <w:szCs w:val="18"/>
        </w:rPr>
        <w:t xml:space="preserve">de </w:t>
      </w:r>
      <w:r w:rsidRPr="00EC202E">
        <w:rPr>
          <w:rFonts w:ascii="Verdana" w:hAnsi="Verdana"/>
          <w:sz w:val="18"/>
          <w:szCs w:val="18"/>
        </w:rPr>
        <w:t xml:space="preserve">volgende stand van zakenbrief Dienst Toeslagen zal uw Kamer geïnformeerd worden over de stappen die noodzakelijk zijn om het moratorium op de vernietiging van documenten en systemen </w:t>
      </w:r>
      <w:r w:rsidR="00466EF9">
        <w:rPr>
          <w:rFonts w:ascii="Verdana" w:hAnsi="Verdana"/>
          <w:sz w:val="18"/>
          <w:szCs w:val="18"/>
        </w:rPr>
        <w:t xml:space="preserve">bij Dienst Toeslagen </w:t>
      </w:r>
      <w:r w:rsidRPr="00EC202E">
        <w:rPr>
          <w:rFonts w:ascii="Verdana" w:hAnsi="Verdana"/>
          <w:sz w:val="18"/>
          <w:szCs w:val="18"/>
        </w:rPr>
        <w:t>op te heffen.</w:t>
      </w:r>
    </w:p>
    <w:p w:rsidR="00194B27" w:rsidP="00FE6F57" w:rsidRDefault="00194B27" w14:paraId="6865612F" w14:textId="77777777">
      <w:pPr>
        <w:spacing w:line="276" w:lineRule="auto"/>
      </w:pPr>
    </w:p>
    <w:p w:rsidRPr="00050BFF" w:rsidR="00050BFF" w:rsidP="00FE6F57" w:rsidRDefault="00050BFF" w14:paraId="144E461B" w14:textId="77777777">
      <w:pPr>
        <w:spacing w:line="276" w:lineRule="auto"/>
        <w:rPr>
          <w:i/>
          <w:iCs/>
        </w:rPr>
      </w:pPr>
      <w:bookmarkStart w:name="_Hlk231284978" w:id="19"/>
      <w:r w:rsidRPr="00050BFF">
        <w:rPr>
          <w:i/>
          <w:iCs/>
        </w:rPr>
        <w:t>Moties zelfstandigen</w:t>
      </w:r>
    </w:p>
    <w:p w:rsidRPr="00FE6F57" w:rsidR="00050BFF" w:rsidP="00FE6F57" w:rsidRDefault="00050BFF" w14:paraId="19E44138" w14:textId="77777777">
      <w:pPr>
        <w:spacing w:line="276" w:lineRule="auto"/>
      </w:pPr>
      <w:r w:rsidRPr="00FA5E4B">
        <w:t>Er zijn meerdere moties aangenomen over de zelfstandigen die werkzaam zijn of waren bij de hersteloperatie en de toezeggingen die Dienst Toeslagen richting de brokers gedaan heeft.</w:t>
      </w:r>
      <w:r w:rsidRPr="00FA5E4B" w:rsidR="00D03F3C">
        <w:rPr>
          <w:rStyle w:val="Voetnootmarkering"/>
        </w:rPr>
        <w:footnoteReference w:id="19"/>
      </w:r>
      <w:r w:rsidRPr="00FA5E4B">
        <w:t xml:space="preserve"> </w:t>
      </w:r>
      <w:r w:rsidRPr="00FA5E4B" w:rsidR="005B3152">
        <w:t>U</w:t>
      </w:r>
      <w:r w:rsidRPr="00FA5E4B">
        <w:t xml:space="preserve">w Kamer </w:t>
      </w:r>
      <w:r w:rsidRPr="00FA5E4B" w:rsidR="005B3152">
        <w:t xml:space="preserve">is </w:t>
      </w:r>
      <w:r w:rsidRPr="00FA5E4B">
        <w:t>over deze moties geïnformeerd in de brieven van 15 en 21 april 2026.</w:t>
      </w:r>
      <w:r w:rsidRPr="00FA5E4B" w:rsidR="00705BA6">
        <w:rPr>
          <w:rStyle w:val="Voetnootmarkering"/>
        </w:rPr>
        <w:footnoteReference w:id="20"/>
      </w:r>
      <w:r w:rsidRPr="00FA5E4B">
        <w:t xml:space="preserve"> </w:t>
      </w:r>
      <w:r w:rsidRPr="001D56FB" w:rsidR="001D56FB">
        <w:t xml:space="preserve">Dienst Toeslagen </w:t>
      </w:r>
      <w:r w:rsidR="001D56FB">
        <w:t xml:space="preserve">zal </w:t>
      </w:r>
      <w:r w:rsidRPr="001D56FB" w:rsidR="001D56FB">
        <w:t>haar toezegging nakom</w:t>
      </w:r>
      <w:r w:rsidR="001D56FB">
        <w:t>en</w:t>
      </w:r>
      <w:r w:rsidRPr="001D56FB" w:rsidR="001D56FB">
        <w:t xml:space="preserve"> om naheffingen werknemerspremies en boetes van jan</w:t>
      </w:r>
      <w:r w:rsidR="001D56FB">
        <w:t xml:space="preserve">uari tot en met </w:t>
      </w:r>
      <w:r w:rsidRPr="001D56FB" w:rsidR="001D56FB">
        <w:t>maart 2025 te betale</w:t>
      </w:r>
      <w:r w:rsidR="001D56FB">
        <w:t xml:space="preserve">n. </w:t>
      </w:r>
      <w:r w:rsidRPr="00FA5E4B" w:rsidR="00FA5E4B">
        <w:t>D</w:t>
      </w:r>
      <w:r w:rsidRPr="00FA5E4B" w:rsidR="00705BA6">
        <w:t xml:space="preserve">e Dienst Toeslagen </w:t>
      </w:r>
      <w:r w:rsidRPr="00FA5E4B" w:rsidR="00FA5E4B">
        <w:t xml:space="preserve">zal </w:t>
      </w:r>
      <w:r w:rsidR="001D56FB">
        <w:t xml:space="preserve">daarnaast </w:t>
      </w:r>
      <w:r w:rsidRPr="00FA5E4B">
        <w:t>de zelfstandigen en hun brokers helpen met de afhandeling van eventuele naheffingen</w:t>
      </w:r>
      <w:r w:rsidR="001D56FB">
        <w:t xml:space="preserve"> loonheffing</w:t>
      </w:r>
      <w:r w:rsidRPr="00FA5E4B">
        <w:t>.</w:t>
      </w:r>
      <w:r w:rsidRPr="00FA5E4B" w:rsidR="00653E0B">
        <w:rPr>
          <w:b/>
          <w:bCs/>
        </w:rPr>
        <w:t xml:space="preserve"> </w:t>
      </w:r>
      <w:r w:rsidRPr="00FA5E4B" w:rsidR="00FA5E4B">
        <w:t>U</w:t>
      </w:r>
      <w:r w:rsidRPr="00FA5E4B">
        <w:t xml:space="preserve">w Kamer </w:t>
      </w:r>
      <w:r w:rsidRPr="00FA5E4B" w:rsidR="00FA5E4B">
        <w:t xml:space="preserve">zal </w:t>
      </w:r>
      <w:r w:rsidRPr="00FA5E4B">
        <w:t>hier</w:t>
      </w:r>
      <w:r w:rsidRPr="00FA5E4B" w:rsidR="00FA5E4B">
        <w:t>over</w:t>
      </w:r>
      <w:r w:rsidRPr="00FA5E4B">
        <w:t xml:space="preserve"> nader </w:t>
      </w:r>
      <w:r w:rsidRPr="00FA5E4B" w:rsidR="00FA5E4B">
        <w:t xml:space="preserve">geïnformeerd worden </w:t>
      </w:r>
      <w:r w:rsidRPr="00FA5E4B">
        <w:t>als de Belastingdienst de eerste naheffingen heeft opgelegd aan de brokers en de brokers de Dienst Toeslagen dat heeft laten weten.</w:t>
      </w:r>
      <w:r>
        <w:t xml:space="preserve"> </w:t>
      </w:r>
    </w:p>
    <w:bookmarkEnd w:id="19"/>
    <w:p w:rsidRPr="00FE6F57" w:rsidR="00FA1BA8" w:rsidP="00FE6F57" w:rsidRDefault="00FA1BA8" w14:paraId="64A6B8CA" w14:textId="77777777">
      <w:pPr>
        <w:spacing w:line="276" w:lineRule="auto"/>
      </w:pPr>
    </w:p>
    <w:p w:rsidRPr="00FE6F57" w:rsidR="006A0960" w:rsidP="00FE6F57" w:rsidRDefault="002B4F2A" w14:paraId="6B0C071B" w14:textId="77777777">
      <w:pPr>
        <w:spacing w:line="276" w:lineRule="auto"/>
      </w:pPr>
      <w:r w:rsidRPr="00FE6F57">
        <w:t>Hoogachtend,</w:t>
      </w:r>
    </w:p>
    <w:p w:rsidRPr="00FE6F57" w:rsidR="006A0960" w:rsidP="00FE6F57" w:rsidRDefault="006A0960" w14:paraId="47797BF6" w14:textId="77777777">
      <w:pPr>
        <w:spacing w:line="276" w:lineRule="auto"/>
      </w:pPr>
    </w:p>
    <w:p w:rsidRPr="0098136C" w:rsidR="00CB6A7C" w:rsidP="00CB6A7C" w:rsidRDefault="00CB6A7C" w14:paraId="1A956E9A" w14:textId="77777777">
      <w:pPr>
        <w:spacing w:line="240" w:lineRule="exact"/>
      </w:pPr>
      <w:proofErr w:type="gramStart"/>
      <w:r w:rsidRPr="0098136C">
        <w:t>de</w:t>
      </w:r>
      <w:proofErr w:type="gramEnd"/>
      <w:r w:rsidRPr="0098136C">
        <w:t xml:space="preserve"> staatssecretaris van Financiën,</w:t>
      </w:r>
    </w:p>
    <w:p w:rsidR="00CB6A7C" w:rsidP="00CB6A7C" w:rsidRDefault="00CB6A7C" w14:paraId="71C0C270" w14:textId="77777777">
      <w:pPr>
        <w:spacing w:line="240" w:lineRule="exact"/>
      </w:pPr>
    </w:p>
    <w:p w:rsidR="005D7ACB" w:rsidP="00CB6A7C" w:rsidRDefault="005D7ACB" w14:paraId="0AF0413F" w14:textId="77777777">
      <w:pPr>
        <w:spacing w:line="240" w:lineRule="exact"/>
      </w:pPr>
    </w:p>
    <w:p w:rsidRPr="00147995" w:rsidR="00616200" w:rsidP="00CB6A7C" w:rsidRDefault="00616200" w14:paraId="3E03B96C" w14:textId="77777777">
      <w:pPr>
        <w:spacing w:line="240" w:lineRule="exact"/>
      </w:pPr>
    </w:p>
    <w:p w:rsidRPr="00147995" w:rsidR="00CB6A7C" w:rsidP="00CB6A7C" w:rsidRDefault="00CB6A7C" w14:paraId="2FED2C2B" w14:textId="77777777">
      <w:pPr>
        <w:spacing w:line="240" w:lineRule="exact"/>
      </w:pPr>
    </w:p>
    <w:p w:rsidRPr="00147995" w:rsidR="00CB6A7C" w:rsidP="00CB6A7C" w:rsidRDefault="00CB6A7C" w14:paraId="38C42F7C" w14:textId="77777777">
      <w:pPr>
        <w:spacing w:line="240" w:lineRule="exact"/>
      </w:pPr>
    </w:p>
    <w:p w:rsidR="00CB6A7C" w:rsidP="00CB6A7C" w:rsidRDefault="00CB6A7C" w14:paraId="595E74EC" w14:textId="77777777">
      <w:pPr>
        <w:spacing w:line="240" w:lineRule="exact"/>
      </w:pPr>
    </w:p>
    <w:p w:rsidRPr="008E3F78" w:rsidR="00CB6A7C" w:rsidP="00CB6A7C" w:rsidRDefault="00CB6A7C" w14:paraId="17B86983" w14:textId="77777777">
      <w:pPr>
        <w:spacing w:line="240" w:lineRule="exact"/>
      </w:pPr>
      <w:r w:rsidRPr="008E3F78">
        <w:t xml:space="preserve">Eelco </w:t>
      </w:r>
      <w:proofErr w:type="spellStart"/>
      <w:r w:rsidRPr="008E3F78">
        <w:t>Eerenberg</w:t>
      </w:r>
      <w:proofErr w:type="spellEnd"/>
    </w:p>
    <w:p w:rsidRPr="00CB6A7C" w:rsidR="00891D31" w:rsidP="00CB6A7C" w:rsidRDefault="00891D31" w14:paraId="18B49006" w14:textId="77777777">
      <w:pPr>
        <w:spacing w:line="276" w:lineRule="auto"/>
      </w:pPr>
    </w:p>
    <w:sectPr w:rsidRPr="00CB6A7C" w:rsidR="00891D31" w:rsidSect="005D7ACB">
      <w:headerReference w:type="default" r:id="rId7"/>
      <w:headerReference w:type="first" r:id="rId8"/>
      <w:pgSz w:w="11905" w:h="16837" w:code="9"/>
      <w:pgMar w:top="2948" w:right="2691" w:bottom="1134"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5BB7" w14:textId="77777777" w:rsidR="005375E9" w:rsidRDefault="005375E9">
      <w:pPr>
        <w:spacing w:line="240" w:lineRule="auto"/>
      </w:pPr>
      <w:r>
        <w:separator/>
      </w:r>
    </w:p>
  </w:endnote>
  <w:endnote w:type="continuationSeparator" w:id="0">
    <w:p w14:paraId="2737CCC2" w14:textId="77777777" w:rsidR="005375E9" w:rsidRDefault="005375E9">
      <w:pPr>
        <w:spacing w:line="240" w:lineRule="auto"/>
      </w:pPr>
      <w:r>
        <w:continuationSeparator/>
      </w:r>
    </w:p>
  </w:endnote>
  <w:endnote w:type="continuationNotice" w:id="1">
    <w:p w14:paraId="60097CA7" w14:textId="77777777" w:rsidR="005375E9" w:rsidRDefault="005375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ohit Hindi">
    <w:altName w:val="Times New Roman"/>
    <w:charset w:val="00"/>
    <w:family w:val="auto"/>
    <w:pitch w:val="default"/>
  </w:font>
  <w:font w:name="DejaVu Sans">
    <w:altName w:val="Arial"/>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B12A" w14:textId="77777777" w:rsidR="005375E9" w:rsidRDefault="005375E9">
      <w:pPr>
        <w:spacing w:line="240" w:lineRule="auto"/>
      </w:pPr>
      <w:r>
        <w:separator/>
      </w:r>
    </w:p>
  </w:footnote>
  <w:footnote w:type="continuationSeparator" w:id="0">
    <w:p w14:paraId="1FCBA3A0" w14:textId="77777777" w:rsidR="005375E9" w:rsidRDefault="005375E9">
      <w:pPr>
        <w:spacing w:line="240" w:lineRule="auto"/>
      </w:pPr>
      <w:r>
        <w:continuationSeparator/>
      </w:r>
    </w:p>
  </w:footnote>
  <w:footnote w:type="continuationNotice" w:id="1">
    <w:p w14:paraId="53FCFE03" w14:textId="77777777" w:rsidR="005375E9" w:rsidRDefault="005375E9">
      <w:pPr>
        <w:spacing w:line="240" w:lineRule="auto"/>
      </w:pPr>
    </w:p>
  </w:footnote>
  <w:footnote w:id="2">
    <w:p w14:paraId="731A2B1E" w14:textId="77777777" w:rsidR="000A0753" w:rsidRPr="00FB2308" w:rsidRDefault="000A0753" w:rsidP="00FB2308">
      <w:pPr>
        <w:pStyle w:val="Voetnoottekst"/>
        <w:rPr>
          <w:sz w:val="13"/>
          <w:szCs w:val="13"/>
          <w:lang w:val="nl-NL"/>
        </w:rPr>
      </w:pPr>
      <w:r w:rsidRPr="00FB2308">
        <w:rPr>
          <w:rStyle w:val="Voetnootmarkering"/>
          <w:sz w:val="13"/>
          <w:szCs w:val="13"/>
        </w:rPr>
        <w:footnoteRef/>
      </w:r>
      <w:r w:rsidRPr="00FB2308">
        <w:rPr>
          <w:sz w:val="13"/>
          <w:szCs w:val="13"/>
          <w:lang w:val="nl-NL"/>
        </w:rPr>
        <w:t xml:space="preserve"> Kamerstukken II, 2025/26, 32140, nr. 309.</w:t>
      </w:r>
    </w:p>
  </w:footnote>
  <w:footnote w:id="3">
    <w:p w14:paraId="4DF50812" w14:textId="77777777" w:rsidR="000A0753" w:rsidRPr="00FB2308" w:rsidRDefault="000A0753" w:rsidP="00FB2308">
      <w:pPr>
        <w:pStyle w:val="Voetnoottekst"/>
        <w:rPr>
          <w:sz w:val="13"/>
          <w:szCs w:val="13"/>
          <w:lang w:val="nl-NL"/>
        </w:rPr>
      </w:pPr>
      <w:r w:rsidRPr="00105538">
        <w:rPr>
          <w:rStyle w:val="Voetnootmarkering"/>
          <w:sz w:val="13"/>
          <w:szCs w:val="13"/>
        </w:rPr>
        <w:footnoteRef/>
      </w:r>
      <w:r w:rsidRPr="00105538">
        <w:rPr>
          <w:sz w:val="13"/>
          <w:szCs w:val="13"/>
          <w:lang w:val="nl-NL"/>
        </w:rPr>
        <w:t xml:space="preserve"> </w:t>
      </w:r>
      <w:r w:rsidR="00105538">
        <w:rPr>
          <w:sz w:val="13"/>
          <w:szCs w:val="13"/>
          <w:lang w:val="nl-NL"/>
        </w:rPr>
        <w:t>2026Z15586</w:t>
      </w:r>
    </w:p>
  </w:footnote>
  <w:footnote w:id="4">
    <w:p w14:paraId="4C438337" w14:textId="77777777" w:rsidR="004252AA" w:rsidRPr="004252AA" w:rsidRDefault="004252AA">
      <w:pPr>
        <w:pStyle w:val="Voetnoottekst"/>
        <w:rPr>
          <w:sz w:val="13"/>
          <w:szCs w:val="13"/>
          <w:lang w:val="nl-NL"/>
        </w:rPr>
      </w:pPr>
      <w:r w:rsidRPr="004252AA">
        <w:rPr>
          <w:rStyle w:val="Voetnootmarkering"/>
          <w:sz w:val="13"/>
          <w:szCs w:val="13"/>
        </w:rPr>
        <w:footnoteRef/>
      </w:r>
      <w:r w:rsidRPr="004252AA">
        <w:rPr>
          <w:sz w:val="13"/>
          <w:szCs w:val="13"/>
          <w:lang w:val="nl-NL"/>
        </w:rPr>
        <w:t xml:space="preserve"> Kamerstukken II, 2025/26, 36708, nr. 101.</w:t>
      </w:r>
    </w:p>
  </w:footnote>
  <w:footnote w:id="5">
    <w:p w14:paraId="550DA54D" w14:textId="77777777" w:rsidR="00CC0DBD" w:rsidRPr="004252AA" w:rsidRDefault="00CC0DBD" w:rsidP="00FB2308">
      <w:pPr>
        <w:pStyle w:val="Voetnoottekst"/>
        <w:rPr>
          <w:color w:val="0070C0"/>
          <w:sz w:val="13"/>
          <w:szCs w:val="13"/>
          <w:lang w:val="nl-NL"/>
        </w:rPr>
      </w:pPr>
      <w:r w:rsidRPr="00FB2308">
        <w:rPr>
          <w:rStyle w:val="Voetnootmarkering"/>
          <w:color w:val="000000" w:themeColor="text1"/>
          <w:sz w:val="13"/>
          <w:szCs w:val="13"/>
        </w:rPr>
        <w:footnoteRef/>
      </w:r>
      <w:r w:rsidRPr="004252AA">
        <w:rPr>
          <w:color w:val="0070C0"/>
          <w:sz w:val="13"/>
          <w:szCs w:val="13"/>
          <w:lang w:val="nl-NL"/>
        </w:rPr>
        <w:t xml:space="preserve"> </w:t>
      </w:r>
      <w:hyperlink r:id="rId1" w:history="1">
        <w:r w:rsidRPr="004252AA">
          <w:rPr>
            <w:rStyle w:val="Hyperlink"/>
            <w:color w:val="0070C0"/>
            <w:sz w:val="13"/>
            <w:szCs w:val="13"/>
            <w:lang w:val="nl-NL"/>
          </w:rPr>
          <w:t>www.overtoeslagen.nl/over-ons-werk/barometer</w:t>
        </w:r>
      </w:hyperlink>
      <w:r w:rsidRPr="004252AA">
        <w:rPr>
          <w:color w:val="0070C0"/>
          <w:sz w:val="13"/>
          <w:szCs w:val="13"/>
          <w:lang w:val="nl-NL"/>
        </w:rPr>
        <w:t xml:space="preserve"> </w:t>
      </w:r>
    </w:p>
  </w:footnote>
  <w:footnote w:id="6">
    <w:p w14:paraId="078B7064" w14:textId="77777777" w:rsidR="00FB2308" w:rsidRPr="00FB2308" w:rsidRDefault="00FB2308" w:rsidP="00FB2308">
      <w:pPr>
        <w:pStyle w:val="Voetnoottekst"/>
        <w:rPr>
          <w:sz w:val="13"/>
          <w:szCs w:val="13"/>
          <w:lang w:val="nl-NL"/>
        </w:rPr>
      </w:pPr>
      <w:r w:rsidRPr="00FB2308">
        <w:rPr>
          <w:rStyle w:val="Voetnootmarkering"/>
          <w:color w:val="000000" w:themeColor="text1"/>
          <w:sz w:val="13"/>
          <w:szCs w:val="13"/>
        </w:rPr>
        <w:footnoteRef/>
      </w:r>
      <w:r w:rsidRPr="00FB2308">
        <w:rPr>
          <w:color w:val="0070C0"/>
          <w:sz w:val="13"/>
          <w:szCs w:val="13"/>
          <w:lang w:val="nl-NL"/>
        </w:rPr>
        <w:t xml:space="preserve"> </w:t>
      </w:r>
      <w:hyperlink r:id="rId2" w:history="1">
        <w:r w:rsidRPr="00FB2308">
          <w:rPr>
            <w:rStyle w:val="Hyperlink"/>
            <w:color w:val="0070C0"/>
            <w:sz w:val="13"/>
            <w:szCs w:val="13"/>
            <w:lang w:val="nl-NL"/>
          </w:rPr>
          <w:t>www.belastingdienst.nl/wps/wcm/connect/nl/toeslagen/content/app-toeslagen</w:t>
        </w:r>
      </w:hyperlink>
      <w:r w:rsidRPr="00FB2308">
        <w:rPr>
          <w:color w:val="0070C0"/>
          <w:sz w:val="13"/>
          <w:szCs w:val="13"/>
          <w:lang w:val="nl-NL"/>
        </w:rPr>
        <w:t xml:space="preserve"> </w:t>
      </w:r>
    </w:p>
  </w:footnote>
  <w:footnote w:id="7">
    <w:p w14:paraId="0B6351A5" w14:textId="77777777" w:rsidR="00845B07" w:rsidRPr="00FB2308" w:rsidRDefault="00845B07" w:rsidP="00FB2308">
      <w:pPr>
        <w:pStyle w:val="Voetnoottekst"/>
        <w:rPr>
          <w:sz w:val="13"/>
          <w:szCs w:val="13"/>
          <w:lang w:val="nl-NL"/>
        </w:rPr>
      </w:pPr>
      <w:r w:rsidRPr="00FB2308">
        <w:rPr>
          <w:rStyle w:val="Voetnootmarkering"/>
          <w:sz w:val="13"/>
          <w:szCs w:val="13"/>
        </w:rPr>
        <w:footnoteRef/>
      </w:r>
      <w:r w:rsidRPr="00FB2308">
        <w:rPr>
          <w:sz w:val="13"/>
          <w:szCs w:val="13"/>
          <w:lang w:val="nl-NL"/>
        </w:rPr>
        <w:t xml:space="preserve"> Kamerstukken II, 2024/25, 36708, nr. 28.</w:t>
      </w:r>
    </w:p>
  </w:footnote>
  <w:footnote w:id="8">
    <w:p w14:paraId="7C3FEBF2" w14:textId="77777777" w:rsidR="00333149" w:rsidRPr="00FB2308" w:rsidRDefault="00333149" w:rsidP="002E0CD8">
      <w:pPr>
        <w:pStyle w:val="Voetnoottekst"/>
        <w:rPr>
          <w:sz w:val="13"/>
          <w:szCs w:val="13"/>
          <w:lang w:val="nl-NL"/>
        </w:rPr>
      </w:pPr>
      <w:r w:rsidRPr="00FB2308">
        <w:rPr>
          <w:rStyle w:val="Voetnootmarkering"/>
          <w:sz w:val="13"/>
          <w:szCs w:val="13"/>
        </w:rPr>
        <w:footnoteRef/>
      </w:r>
      <w:r w:rsidRPr="00FB2308">
        <w:rPr>
          <w:sz w:val="13"/>
          <w:szCs w:val="13"/>
          <w:lang w:val="nl-NL"/>
        </w:rPr>
        <w:t xml:space="preserve"> Brief van 24 april 2025 Terugdringen terugvorderingen: Vervolg muteren op opvanglasten (Kamerstukken II 2024/25, 36 708 nr. 14.). </w:t>
      </w:r>
    </w:p>
  </w:footnote>
  <w:footnote w:id="9">
    <w:p w14:paraId="3B4BAE48" w14:textId="77777777" w:rsidR="00333149" w:rsidRPr="00FB2308" w:rsidRDefault="00333149" w:rsidP="002E0CD8">
      <w:pPr>
        <w:pStyle w:val="Voetnoottekst"/>
        <w:rPr>
          <w:sz w:val="13"/>
          <w:szCs w:val="13"/>
          <w:lang w:val="nl-NL"/>
        </w:rPr>
      </w:pPr>
      <w:r w:rsidRPr="00FB2308">
        <w:rPr>
          <w:rStyle w:val="Voetnootmarkering"/>
          <w:sz w:val="13"/>
          <w:szCs w:val="13"/>
        </w:rPr>
        <w:footnoteRef/>
      </w:r>
      <w:r w:rsidRPr="00FB2308">
        <w:rPr>
          <w:sz w:val="13"/>
          <w:szCs w:val="13"/>
          <w:lang w:val="nl-NL"/>
        </w:rPr>
        <w:t xml:space="preserve"> Om te voorkomen dat mensen buitenproportioneel veel brieven ontvangen, ontvangen burgers maximaal drie mutatiebrieven.</w:t>
      </w:r>
    </w:p>
  </w:footnote>
  <w:footnote w:id="10">
    <w:p w14:paraId="6169D44D" w14:textId="77777777" w:rsidR="00F73C50" w:rsidRPr="00FB2308" w:rsidRDefault="00F73C50" w:rsidP="00FB2308">
      <w:pPr>
        <w:pStyle w:val="Voetnoottekst"/>
        <w:rPr>
          <w:sz w:val="13"/>
          <w:szCs w:val="13"/>
          <w:lang w:val="nl-NL"/>
        </w:rPr>
      </w:pPr>
      <w:r w:rsidRPr="00FB2308">
        <w:rPr>
          <w:rStyle w:val="Voetnootmarkering"/>
          <w:sz w:val="13"/>
          <w:szCs w:val="13"/>
        </w:rPr>
        <w:footnoteRef/>
      </w:r>
      <w:r w:rsidRPr="00FB2308">
        <w:rPr>
          <w:sz w:val="13"/>
          <w:szCs w:val="13"/>
          <w:lang w:val="nl-NL"/>
        </w:rPr>
        <w:t xml:space="preserve"> Kamerstukken II, 2025/26, 36708, nr. 61. </w:t>
      </w:r>
    </w:p>
  </w:footnote>
  <w:footnote w:id="11">
    <w:p w14:paraId="34026723" w14:textId="77777777" w:rsidR="00A700A8" w:rsidRPr="00FB2308" w:rsidRDefault="00A700A8" w:rsidP="00FB2308">
      <w:pPr>
        <w:pStyle w:val="Voetnoottekst1"/>
        <w:rPr>
          <w:rFonts w:ascii="Verdana" w:hAnsi="Verdana"/>
          <w:sz w:val="13"/>
          <w:szCs w:val="13"/>
        </w:rPr>
      </w:pPr>
      <w:r w:rsidRPr="00FB2308">
        <w:rPr>
          <w:rStyle w:val="Voetnootmarkering"/>
          <w:rFonts w:ascii="Verdana" w:hAnsi="Verdana"/>
          <w:sz w:val="13"/>
          <w:szCs w:val="13"/>
        </w:rPr>
        <w:footnoteRef/>
      </w:r>
      <w:r w:rsidRPr="00FB2308">
        <w:rPr>
          <w:rFonts w:ascii="Verdana" w:hAnsi="Verdana"/>
          <w:sz w:val="13"/>
          <w:szCs w:val="13"/>
        </w:rPr>
        <w:t xml:space="preserve"> Kamerstukken II, 2022/23, 36241, nr. 3,</w:t>
      </w:r>
    </w:p>
  </w:footnote>
  <w:footnote w:id="12">
    <w:p w14:paraId="5B3B8966" w14:textId="77777777" w:rsidR="00E1512F" w:rsidRPr="00FB2308" w:rsidRDefault="00E1512F" w:rsidP="00FB2308">
      <w:pPr>
        <w:pStyle w:val="Voetnoottekst"/>
        <w:rPr>
          <w:sz w:val="13"/>
          <w:szCs w:val="13"/>
          <w:lang w:val="nl-NL"/>
        </w:rPr>
      </w:pPr>
      <w:r w:rsidRPr="00FB2308">
        <w:rPr>
          <w:rStyle w:val="Voetnootmarkering"/>
          <w:sz w:val="13"/>
          <w:szCs w:val="13"/>
        </w:rPr>
        <w:footnoteRef/>
      </w:r>
      <w:r w:rsidRPr="00FB2308">
        <w:rPr>
          <w:sz w:val="13"/>
          <w:szCs w:val="13"/>
          <w:lang w:val="nl-NL"/>
        </w:rPr>
        <w:t xml:space="preserve"> Van een </w:t>
      </w:r>
      <w:proofErr w:type="spellStart"/>
      <w:r w:rsidRPr="00FB2308">
        <w:rPr>
          <w:sz w:val="13"/>
          <w:szCs w:val="13"/>
          <w:lang w:val="nl-NL"/>
        </w:rPr>
        <w:t>doelgroepstatus</w:t>
      </w:r>
      <w:proofErr w:type="spellEnd"/>
      <w:r w:rsidRPr="00FB2308">
        <w:rPr>
          <w:sz w:val="13"/>
          <w:szCs w:val="13"/>
          <w:lang w:val="nl-NL"/>
        </w:rPr>
        <w:t xml:space="preserve"> kan sprake zijn bij een re-integratietraject, opleiding of inburgeringscursus.</w:t>
      </w:r>
    </w:p>
  </w:footnote>
  <w:footnote w:id="13">
    <w:p w14:paraId="1612E62C" w14:textId="77777777" w:rsidR="00A700A8" w:rsidRPr="00FB2308" w:rsidRDefault="00A700A8" w:rsidP="00FB2308">
      <w:pPr>
        <w:pStyle w:val="Voetnoottekst1"/>
        <w:rPr>
          <w:rFonts w:ascii="Verdana" w:hAnsi="Verdana"/>
          <w:sz w:val="13"/>
          <w:szCs w:val="13"/>
        </w:rPr>
      </w:pPr>
      <w:r w:rsidRPr="00FB2308">
        <w:rPr>
          <w:rStyle w:val="Voetnootmarkering"/>
          <w:rFonts w:ascii="Verdana" w:hAnsi="Verdana"/>
          <w:sz w:val="13"/>
          <w:szCs w:val="13"/>
        </w:rPr>
        <w:footnoteRef/>
      </w:r>
      <w:r w:rsidRPr="00FB2308">
        <w:rPr>
          <w:rFonts w:ascii="Verdana" w:hAnsi="Verdana"/>
          <w:sz w:val="13"/>
          <w:szCs w:val="13"/>
        </w:rPr>
        <w:t xml:space="preserve"> Aanhangsel Handelingen 2025/2026, nr. 1468.</w:t>
      </w:r>
    </w:p>
  </w:footnote>
  <w:footnote w:id="14">
    <w:p w14:paraId="6E14F0D6" w14:textId="77777777" w:rsidR="00E1512F" w:rsidRPr="00FB2308" w:rsidRDefault="00E1512F" w:rsidP="00FB2308">
      <w:pPr>
        <w:pStyle w:val="Voetnoottekst1"/>
        <w:rPr>
          <w:sz w:val="13"/>
          <w:szCs w:val="13"/>
        </w:rPr>
      </w:pPr>
      <w:r w:rsidRPr="00FB2308">
        <w:rPr>
          <w:rStyle w:val="Voetnootmarkering"/>
          <w:rFonts w:ascii="Verdana" w:hAnsi="Verdana"/>
          <w:sz w:val="13"/>
          <w:szCs w:val="13"/>
        </w:rPr>
        <w:footnoteRef/>
      </w:r>
      <w:r w:rsidRPr="00FB2308">
        <w:rPr>
          <w:rFonts w:ascii="Verdana" w:hAnsi="Verdana"/>
          <w:sz w:val="13"/>
          <w:szCs w:val="13"/>
        </w:rPr>
        <w:t xml:space="preserve"> Kamerstukken II, 2024/25, 36241, nr. 1</w:t>
      </w:r>
      <w:r w:rsidR="00E217C2" w:rsidRPr="00FB2308">
        <w:rPr>
          <w:rFonts w:ascii="Verdana" w:hAnsi="Verdana"/>
          <w:sz w:val="13"/>
          <w:szCs w:val="13"/>
        </w:rPr>
        <w:t>8</w:t>
      </w:r>
      <w:r w:rsidRPr="00FB2308">
        <w:rPr>
          <w:rFonts w:ascii="Verdana" w:hAnsi="Verdana"/>
          <w:sz w:val="13"/>
          <w:szCs w:val="13"/>
        </w:rPr>
        <w:t>,</w:t>
      </w:r>
    </w:p>
  </w:footnote>
  <w:footnote w:id="15">
    <w:p w14:paraId="34682D31" w14:textId="77777777" w:rsidR="00E1096F" w:rsidRPr="00FB2308" w:rsidRDefault="00E1096F" w:rsidP="00FB2308">
      <w:pPr>
        <w:pStyle w:val="Voetnoottekst"/>
        <w:rPr>
          <w:sz w:val="13"/>
          <w:szCs w:val="13"/>
          <w:lang w:val="nl-NL"/>
        </w:rPr>
      </w:pPr>
      <w:r w:rsidRPr="00FB2308">
        <w:rPr>
          <w:rStyle w:val="Voetnootmarkering"/>
          <w:sz w:val="13"/>
          <w:szCs w:val="13"/>
        </w:rPr>
        <w:footnoteRef/>
      </w:r>
      <w:r w:rsidRPr="00FB2308">
        <w:rPr>
          <w:sz w:val="13"/>
          <w:szCs w:val="13"/>
          <w:lang w:val="nl-NL"/>
        </w:rPr>
        <w:t xml:space="preserve"> Tweede Kamer, 2025/26, 31066, nr. 1532.</w:t>
      </w:r>
    </w:p>
  </w:footnote>
  <w:footnote w:id="16">
    <w:p w14:paraId="1B9A7690" w14:textId="77777777" w:rsidR="00E1096F" w:rsidRPr="00FB2308" w:rsidRDefault="00E1096F" w:rsidP="00FB2308">
      <w:pPr>
        <w:pStyle w:val="Voetnoottekst"/>
        <w:rPr>
          <w:sz w:val="13"/>
          <w:szCs w:val="13"/>
          <w:lang w:val="nl-NL"/>
        </w:rPr>
      </w:pPr>
      <w:r w:rsidRPr="00FB2308">
        <w:rPr>
          <w:rStyle w:val="Voetnootmarkering"/>
          <w:sz w:val="13"/>
          <w:szCs w:val="13"/>
        </w:rPr>
        <w:footnoteRef/>
      </w:r>
      <w:r w:rsidRPr="00FB2308">
        <w:rPr>
          <w:sz w:val="13"/>
          <w:szCs w:val="13"/>
          <w:lang w:val="nl-NL"/>
        </w:rPr>
        <w:t xml:space="preserve"> Tweede Kamer, 2024/25, 31066, nr. 1463 en Tweede Kamer, 2025/26, 31066, nr. 1518.</w:t>
      </w:r>
    </w:p>
  </w:footnote>
  <w:footnote w:id="17">
    <w:p w14:paraId="0FC329EA" w14:textId="77777777" w:rsidR="00E1096F" w:rsidRPr="00FB2308" w:rsidRDefault="00E1096F" w:rsidP="00FB2308">
      <w:pPr>
        <w:pStyle w:val="Voetnoottekst"/>
        <w:rPr>
          <w:sz w:val="13"/>
          <w:szCs w:val="13"/>
          <w:lang w:val="nl-NL"/>
        </w:rPr>
      </w:pPr>
      <w:r w:rsidRPr="00FB2308">
        <w:rPr>
          <w:rStyle w:val="Voetnootmarkering"/>
          <w:sz w:val="13"/>
          <w:szCs w:val="13"/>
        </w:rPr>
        <w:footnoteRef/>
      </w:r>
      <w:r w:rsidRPr="00FB2308">
        <w:rPr>
          <w:sz w:val="13"/>
          <w:szCs w:val="13"/>
          <w:lang w:val="nl-NL"/>
        </w:rPr>
        <w:t xml:space="preserve"> Zie ook de beleidsreactie op het rapport van de IBTD over het invorderingsproces van Dienst Toeslagen van 4 juni 2025 (Tweede Kamer, 2024/25, 36708, nr. 17). </w:t>
      </w:r>
    </w:p>
  </w:footnote>
  <w:footnote w:id="18">
    <w:p w14:paraId="4D2BA0F1" w14:textId="77777777" w:rsidR="00194B27" w:rsidRPr="00FB2308" w:rsidRDefault="00194B27" w:rsidP="00FB2308">
      <w:pPr>
        <w:pStyle w:val="Voetnoottekst"/>
        <w:rPr>
          <w:sz w:val="13"/>
          <w:szCs w:val="13"/>
          <w:lang w:val="nl-NL"/>
        </w:rPr>
      </w:pPr>
      <w:r w:rsidRPr="00FB2308">
        <w:rPr>
          <w:rStyle w:val="Voetnootmarkering"/>
          <w:sz w:val="13"/>
          <w:szCs w:val="13"/>
        </w:rPr>
        <w:footnoteRef/>
      </w:r>
      <w:r w:rsidRPr="00FB2308">
        <w:rPr>
          <w:sz w:val="13"/>
          <w:szCs w:val="13"/>
          <w:lang w:val="nl-NL"/>
        </w:rPr>
        <w:t xml:space="preserve"> Zie o.m. Aanhangsel Handelingen 2020/21, 206.</w:t>
      </w:r>
    </w:p>
  </w:footnote>
  <w:footnote w:id="19">
    <w:p w14:paraId="1DCA1A77" w14:textId="77777777" w:rsidR="00D03F3C" w:rsidRPr="00FB2308" w:rsidRDefault="00D03F3C" w:rsidP="00FB2308">
      <w:pPr>
        <w:pStyle w:val="Voetnoottekst"/>
        <w:rPr>
          <w:sz w:val="13"/>
          <w:szCs w:val="13"/>
          <w:lang w:val="nl-NL"/>
        </w:rPr>
      </w:pPr>
      <w:r w:rsidRPr="00FB2308">
        <w:rPr>
          <w:rStyle w:val="Voetnootmarkering"/>
          <w:sz w:val="13"/>
          <w:szCs w:val="13"/>
        </w:rPr>
        <w:footnoteRef/>
      </w:r>
      <w:r w:rsidRPr="00FB2308">
        <w:rPr>
          <w:sz w:val="13"/>
          <w:szCs w:val="13"/>
          <w:lang w:val="nl-NL"/>
        </w:rPr>
        <w:t xml:space="preserve"> Het gaat hierbij om de motie van de leden </w:t>
      </w:r>
      <w:proofErr w:type="spellStart"/>
      <w:r w:rsidRPr="00FB2308">
        <w:rPr>
          <w:sz w:val="13"/>
          <w:szCs w:val="13"/>
          <w:lang w:val="nl-NL"/>
        </w:rPr>
        <w:t>Ergin</w:t>
      </w:r>
      <w:proofErr w:type="spellEnd"/>
      <w:r w:rsidRPr="00FB2308">
        <w:rPr>
          <w:sz w:val="13"/>
          <w:szCs w:val="13"/>
          <w:lang w:val="nl-NL"/>
        </w:rPr>
        <w:t xml:space="preserve"> en Jimmy Dijk</w:t>
      </w:r>
      <w:r w:rsidR="00C32E88" w:rsidRPr="00FB2308">
        <w:rPr>
          <w:sz w:val="13"/>
          <w:szCs w:val="13"/>
          <w:lang w:val="nl-NL"/>
        </w:rPr>
        <w:t xml:space="preserve"> (36708-84)</w:t>
      </w:r>
      <w:r w:rsidRPr="00FB2308">
        <w:rPr>
          <w:sz w:val="13"/>
          <w:szCs w:val="13"/>
          <w:lang w:val="nl-NL"/>
        </w:rPr>
        <w:t xml:space="preserve">, de motie van het lid </w:t>
      </w:r>
      <w:r w:rsidR="00C32E88" w:rsidRPr="00FB2308">
        <w:rPr>
          <w:sz w:val="13"/>
          <w:szCs w:val="13"/>
          <w:lang w:val="nl-NL"/>
        </w:rPr>
        <w:t xml:space="preserve">Van </w:t>
      </w:r>
      <w:r w:rsidRPr="00FB2308">
        <w:rPr>
          <w:sz w:val="13"/>
          <w:szCs w:val="13"/>
          <w:lang w:val="nl-NL"/>
        </w:rPr>
        <w:t xml:space="preserve">Eijk </w:t>
      </w:r>
      <w:r w:rsidR="00C32E88" w:rsidRPr="00FB2308">
        <w:rPr>
          <w:sz w:val="13"/>
          <w:szCs w:val="13"/>
          <w:lang w:val="nl-NL"/>
        </w:rPr>
        <w:t xml:space="preserve">(36708-99) </w:t>
      </w:r>
      <w:r w:rsidRPr="00FB2308">
        <w:rPr>
          <w:sz w:val="13"/>
          <w:szCs w:val="13"/>
          <w:lang w:val="nl-NL"/>
        </w:rPr>
        <w:t xml:space="preserve">en de motie van de leden </w:t>
      </w:r>
      <w:proofErr w:type="spellStart"/>
      <w:r w:rsidR="00C32E88" w:rsidRPr="00FB2308">
        <w:rPr>
          <w:sz w:val="13"/>
          <w:szCs w:val="13"/>
          <w:lang w:val="nl-NL"/>
        </w:rPr>
        <w:t>Patijn</w:t>
      </w:r>
      <w:proofErr w:type="spellEnd"/>
      <w:r w:rsidR="00C32E88" w:rsidRPr="00FB2308">
        <w:rPr>
          <w:sz w:val="13"/>
          <w:szCs w:val="13"/>
          <w:lang w:val="nl-NL"/>
        </w:rPr>
        <w:t xml:space="preserve"> en Westerveld</w:t>
      </w:r>
      <w:r w:rsidRPr="00FB2308">
        <w:rPr>
          <w:sz w:val="13"/>
          <w:szCs w:val="13"/>
          <w:lang w:val="nl-NL"/>
        </w:rPr>
        <w:t xml:space="preserve"> </w:t>
      </w:r>
      <w:r w:rsidR="00C32E88" w:rsidRPr="00FB2308">
        <w:rPr>
          <w:sz w:val="13"/>
          <w:szCs w:val="13"/>
          <w:lang w:val="nl-NL"/>
        </w:rPr>
        <w:t>(36783-11).</w:t>
      </w:r>
      <w:r w:rsidRPr="00FB2308">
        <w:rPr>
          <w:sz w:val="13"/>
          <w:szCs w:val="13"/>
          <w:lang w:val="nl-NL"/>
        </w:rPr>
        <w:t xml:space="preserve"> </w:t>
      </w:r>
    </w:p>
  </w:footnote>
  <w:footnote w:id="20">
    <w:p w14:paraId="6D6603B2" w14:textId="77777777" w:rsidR="00705BA6" w:rsidRPr="00FB2308" w:rsidRDefault="00705BA6" w:rsidP="00FB2308">
      <w:pPr>
        <w:pStyle w:val="Voetnoottekst"/>
        <w:rPr>
          <w:sz w:val="13"/>
          <w:szCs w:val="13"/>
          <w:lang w:val="nl-NL"/>
        </w:rPr>
      </w:pPr>
      <w:r w:rsidRPr="00FB2308">
        <w:rPr>
          <w:rStyle w:val="Voetnootmarkering"/>
          <w:sz w:val="13"/>
          <w:szCs w:val="13"/>
        </w:rPr>
        <w:footnoteRef/>
      </w:r>
      <w:r w:rsidRPr="00FB2308">
        <w:rPr>
          <w:sz w:val="13"/>
          <w:szCs w:val="13"/>
        </w:rPr>
        <w:t xml:space="preserve"> </w:t>
      </w:r>
      <w:r w:rsidRPr="00FB2308">
        <w:rPr>
          <w:sz w:val="13"/>
          <w:szCs w:val="13"/>
          <w:lang w:val="nl-NL"/>
        </w:rPr>
        <w:t xml:space="preserve">Kamerstukken II, 2025/26, 36708, </w:t>
      </w:r>
      <w:proofErr w:type="spellStart"/>
      <w:r w:rsidRPr="00FB2308">
        <w:rPr>
          <w:sz w:val="13"/>
          <w:szCs w:val="13"/>
          <w:lang w:val="nl-NL"/>
        </w:rPr>
        <w:t>nrs</w:t>
      </w:r>
      <w:proofErr w:type="spellEnd"/>
      <w:r w:rsidRPr="00FB2308">
        <w:rPr>
          <w:sz w:val="13"/>
          <w:szCs w:val="13"/>
          <w:lang w:val="nl-NL"/>
        </w:rPr>
        <w:t>. 82 en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5ED3" w14:textId="77777777" w:rsidR="00891D31" w:rsidRDefault="00964D85">
    <w:pPr>
      <w:pStyle w:val="MarginlessContainer"/>
    </w:pPr>
    <w:r>
      <w:rPr>
        <w:noProof/>
      </w:rPr>
      <mc:AlternateContent>
        <mc:Choice Requires="wps">
          <w:drawing>
            <wp:anchor distT="0" distB="0" distL="0" distR="0" simplePos="0" relativeHeight="251652096" behindDoc="0" locked="1" layoutInCell="1" allowOverlap="1" wp14:anchorId="48265684" wp14:editId="01D1E57E">
              <wp:simplePos x="0" y="0"/>
              <wp:positionH relativeFrom="page">
                <wp:posOffset>5921375</wp:posOffset>
              </wp:positionH>
              <wp:positionV relativeFrom="page">
                <wp:posOffset>1936750</wp:posOffset>
              </wp:positionV>
              <wp:extent cx="125984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0AA904" w14:textId="77777777" w:rsidR="00891D31" w:rsidRDefault="00964D85">
                          <w:pPr>
                            <w:pStyle w:val="StandaardReferentiegegevensKop"/>
                          </w:pPr>
                          <w:r>
                            <w:t>Directie Strategie, Recht &amp; Beleid</w:t>
                          </w:r>
                          <w:r w:rsidR="00280858">
                            <w:t xml:space="preserve"> Toeslagen</w:t>
                          </w:r>
                        </w:p>
                        <w:p w14:paraId="5002E148" w14:textId="77777777" w:rsidR="00891D31" w:rsidRDefault="00891D31">
                          <w:pPr>
                            <w:pStyle w:val="WitregelW2"/>
                          </w:pPr>
                        </w:p>
                        <w:p w14:paraId="19897767" w14:textId="77777777" w:rsidR="00891D31" w:rsidRDefault="00964D85">
                          <w:pPr>
                            <w:pStyle w:val="StandaardReferentiegegevensKop"/>
                          </w:pPr>
                          <w:r>
                            <w:t>Ons kenmerk</w:t>
                          </w:r>
                        </w:p>
                        <w:p w14:paraId="49B661A4" w14:textId="79E96669" w:rsidR="00D10AA1" w:rsidRDefault="00311394">
                          <w:pPr>
                            <w:pStyle w:val="StandaardReferentiegegevens"/>
                          </w:pPr>
                          <w:r>
                            <w:fldChar w:fldCharType="begin"/>
                          </w:r>
                          <w:r>
                            <w:instrText xml:space="preserve"> DOCPROPERTY  "Kenmerk"  \* MERGEFORMAT </w:instrText>
                          </w:r>
                          <w:r>
                            <w:fldChar w:fldCharType="separate"/>
                          </w:r>
                          <w:r>
                            <w:t>2026-0000276832</w:t>
                          </w:r>
                          <w:r>
                            <w:fldChar w:fldCharType="end"/>
                          </w:r>
                        </w:p>
                      </w:txbxContent>
                    </wps:txbx>
                    <wps:bodyPr vert="horz" wrap="square" lIns="0" tIns="0" rIns="0" bIns="0" anchor="t" anchorCtr="0"/>
                  </wps:wsp>
                </a:graphicData>
              </a:graphic>
            </wp:anchor>
          </w:drawing>
        </mc:Choice>
        <mc:Fallback>
          <w:pict>
            <v:shapetype w14:anchorId="48265684" id="_x0000_t202" coordsize="21600,21600" o:spt="202" path="m,l,21600r21600,l21600,xe">
              <v:stroke joinstyle="miter"/>
              <v:path gradientshapeok="t" o:connecttype="rect"/>
            </v:shapetype>
            <v:shape id="Tekstvak 12"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C0AA904" w14:textId="77777777" w:rsidR="00891D31" w:rsidRDefault="00964D85">
                    <w:pPr>
                      <w:pStyle w:val="StandaardReferentiegegevensKop"/>
                    </w:pPr>
                    <w:r>
                      <w:t>Directie Strategie, Recht &amp; Beleid</w:t>
                    </w:r>
                    <w:r w:rsidR="00280858">
                      <w:t xml:space="preserve"> Toeslagen</w:t>
                    </w:r>
                  </w:p>
                  <w:p w14:paraId="5002E148" w14:textId="77777777" w:rsidR="00891D31" w:rsidRDefault="00891D31">
                    <w:pPr>
                      <w:pStyle w:val="WitregelW2"/>
                    </w:pPr>
                  </w:p>
                  <w:p w14:paraId="19897767" w14:textId="77777777" w:rsidR="00891D31" w:rsidRDefault="00964D85">
                    <w:pPr>
                      <w:pStyle w:val="StandaardReferentiegegevensKop"/>
                    </w:pPr>
                    <w:r>
                      <w:t>Ons kenmerk</w:t>
                    </w:r>
                  </w:p>
                  <w:p w14:paraId="49B661A4" w14:textId="79E96669" w:rsidR="00D10AA1" w:rsidRDefault="00311394">
                    <w:pPr>
                      <w:pStyle w:val="StandaardReferentiegegevens"/>
                    </w:pPr>
                    <w:r>
                      <w:fldChar w:fldCharType="begin"/>
                    </w:r>
                    <w:r>
                      <w:instrText xml:space="preserve"> DOCPROPERTY  "Kenmerk"  \* MERGEFORMAT </w:instrText>
                    </w:r>
                    <w:r>
                      <w:fldChar w:fldCharType="separate"/>
                    </w:r>
                    <w:r>
                      <w:t>2026-0000276832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C5DB696" wp14:editId="623291F4">
              <wp:simplePos x="0" y="0"/>
              <wp:positionH relativeFrom="page">
                <wp:posOffset>5921375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F20535" w14:textId="77777777" w:rsidR="00D10AA1" w:rsidRDefault="0031139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5DB696" id="Tekstvak 13"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9F20535" w14:textId="77777777" w:rsidR="00D10AA1" w:rsidRDefault="0031139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1618FA" wp14:editId="6FC918C4">
              <wp:simplePos x="0" y="0"/>
              <wp:positionH relativeFrom="page">
                <wp:posOffset>1007744</wp:posOffset>
              </wp:positionH>
              <wp:positionV relativeFrom="page">
                <wp:posOffset>10197465</wp:posOffset>
              </wp:positionV>
              <wp:extent cx="1799589"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08B09FA" w14:textId="77777777" w:rsidR="002D2EE7" w:rsidRDefault="002D2EE7">
                          <w:pPr>
                            <w:pStyle w:val="Rubricering"/>
                          </w:pPr>
                        </w:p>
                      </w:txbxContent>
                    </wps:txbx>
                    <wps:bodyPr vert="horz" wrap="square" lIns="0" tIns="0" rIns="0" bIns="0" anchor="t" anchorCtr="0"/>
                  </wps:wsp>
                </a:graphicData>
              </a:graphic>
            </wp:anchor>
          </w:drawing>
        </mc:Choice>
        <mc:Fallback>
          <w:pict>
            <v:shape w14:anchorId="491618FA" id="Tekstvak 14"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08B09FA" w14:textId="77777777" w:rsidR="002D2EE7" w:rsidRDefault="002D2EE7">
                    <w:pPr>
                      <w:pStyle w:val="Rubricering"/>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78A5" w14:textId="77777777" w:rsidR="00891D31" w:rsidRDefault="00964D85">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10C81144" wp14:editId="664B0D21">
              <wp:simplePos x="0" y="0"/>
              <wp:positionH relativeFrom="page">
                <wp:posOffset>4013835</wp:posOffset>
              </wp:positionH>
              <wp:positionV relativeFrom="page">
                <wp:posOffset>0</wp:posOffset>
              </wp:positionV>
              <wp:extent cx="2339975" cy="1336675"/>
              <wp:effectExtent l="0" t="0" r="0" b="0"/>
              <wp:wrapNone/>
              <wp:docPr id="1" name="Tekstvak 1"/>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C3F1B88" w14:textId="77777777" w:rsidR="00891D31" w:rsidRDefault="00964D85">
                          <w:pPr>
                            <w:pStyle w:val="MarginlessContainer"/>
                          </w:pPr>
                          <w:r>
                            <w:rPr>
                              <w:noProof/>
                            </w:rPr>
                            <w:drawing>
                              <wp:inline distT="0" distB="0" distL="0" distR="0" wp14:anchorId="598C45B5" wp14:editId="755B19F3">
                                <wp:extent cx="2339975" cy="1582834"/>
                                <wp:effectExtent l="0" t="0" r="0" b="0"/>
                                <wp:docPr id="1217173689" name="Afbeelding 1217173689"/>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0C81144" id="_x0000_t202" coordsize="21600,21600" o:spt="202" path="m,l,21600r21600,l21600,xe">
              <v:stroke joinstyle="miter"/>
              <v:path gradientshapeok="t" o:connecttype="rect"/>
            </v:shapetype>
            <v:shape id="Tekstvak 1"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C3F1B88" w14:textId="77777777" w:rsidR="00891D31" w:rsidRDefault="00964D85">
                    <w:pPr>
                      <w:pStyle w:val="MarginlessContainer"/>
                    </w:pPr>
                    <w:r>
                      <w:rPr>
                        <w:noProof/>
                      </w:rPr>
                      <w:drawing>
                        <wp:inline distT="0" distB="0" distL="0" distR="0" wp14:anchorId="598C45B5" wp14:editId="755B19F3">
                          <wp:extent cx="2339975" cy="1582834"/>
                          <wp:effectExtent l="0" t="0" r="0" b="0"/>
                          <wp:docPr id="1217173689" name="Afbeelding 1217173689"/>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843AA5D" wp14:editId="06EBA9E6">
              <wp:simplePos x="0" y="0"/>
              <wp:positionH relativeFrom="page">
                <wp:posOffset>3545840</wp:posOffset>
              </wp:positionH>
              <wp:positionV relativeFrom="page">
                <wp:posOffset>0</wp:posOffset>
              </wp:positionV>
              <wp:extent cx="467995" cy="1336675"/>
              <wp:effectExtent l="0" t="0" r="0" b="0"/>
              <wp:wrapNone/>
              <wp:docPr id="3" name="Tekstvak 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31D2E3F" w14:textId="77777777" w:rsidR="00891D31" w:rsidRDefault="00891D31">
                          <w:pPr>
                            <w:pStyle w:val="MarginlessContainer"/>
                          </w:pPr>
                        </w:p>
                      </w:txbxContent>
                    </wps:txbx>
                    <wps:bodyPr vert="horz" wrap="square" lIns="0" tIns="0" rIns="0" bIns="0" anchor="t" anchorCtr="0"/>
                  </wps:wsp>
                </a:graphicData>
              </a:graphic>
            </wp:anchor>
          </w:drawing>
        </mc:Choice>
        <mc:Fallback>
          <w:pict>
            <v:shape w14:anchorId="6843AA5D" id="Tekstvak 3"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31D2E3F" w14:textId="77777777" w:rsidR="00891D31" w:rsidRDefault="00891D31">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9E1968D" wp14:editId="7E596953">
              <wp:simplePos x="0" y="0"/>
              <wp:positionH relativeFrom="page">
                <wp:posOffset>5932170</wp:posOffset>
              </wp:positionH>
              <wp:positionV relativeFrom="page">
                <wp:posOffset>1960245</wp:posOffset>
              </wp:positionV>
              <wp:extent cx="1552575" cy="4001135"/>
              <wp:effectExtent l="0" t="0" r="0" b="0"/>
              <wp:wrapNone/>
              <wp:docPr id="5" name="Tekstvak 5"/>
              <wp:cNvGraphicFramePr/>
              <a:graphic xmlns:a="http://schemas.openxmlformats.org/drawingml/2006/main">
                <a:graphicData uri="http://schemas.microsoft.com/office/word/2010/wordprocessingShape">
                  <wps:wsp>
                    <wps:cNvSpPr txBox="1"/>
                    <wps:spPr>
                      <a:xfrm>
                        <a:off x="0" y="0"/>
                        <a:ext cx="1552575" cy="4001135"/>
                      </a:xfrm>
                      <a:prstGeom prst="rect">
                        <a:avLst/>
                      </a:prstGeom>
                      <a:noFill/>
                    </wps:spPr>
                    <wps:txbx>
                      <w:txbxContent>
                        <w:p w14:paraId="19A4FBBD" w14:textId="77777777" w:rsidR="00E06875" w:rsidRDefault="00964D85">
                          <w:pPr>
                            <w:pStyle w:val="StandaardReferentiegegevensKop"/>
                          </w:pPr>
                          <w:r w:rsidRPr="00ED62F9">
                            <w:t xml:space="preserve">Directie Strategie, Recht </w:t>
                          </w:r>
                        </w:p>
                        <w:p w14:paraId="695A2FE4" w14:textId="77777777" w:rsidR="00891D31" w:rsidRPr="00ED62F9" w:rsidRDefault="00964D85">
                          <w:pPr>
                            <w:pStyle w:val="StandaardReferentiegegevensKop"/>
                          </w:pPr>
                          <w:r w:rsidRPr="00ED62F9">
                            <w:t>&amp; Beleid</w:t>
                          </w:r>
                          <w:r>
                            <w:t xml:space="preserve"> Toeslagen</w:t>
                          </w:r>
                        </w:p>
                        <w:p w14:paraId="43EC1A71" w14:textId="77777777" w:rsidR="00891D31" w:rsidRPr="00ED62F9" w:rsidRDefault="00891D31">
                          <w:pPr>
                            <w:pStyle w:val="WitregelW1"/>
                            <w:rPr>
                              <w:b/>
                              <w:sz w:val="13"/>
                              <w:szCs w:val="13"/>
                            </w:rPr>
                          </w:pPr>
                        </w:p>
                        <w:p w14:paraId="53BF2802" w14:textId="77777777" w:rsidR="00891D31" w:rsidRPr="00D412C2" w:rsidRDefault="00964D85">
                          <w:pPr>
                            <w:pStyle w:val="StandaardReferentiegegevens"/>
                            <w:rPr>
                              <w:bCs/>
                            </w:rPr>
                          </w:pPr>
                          <w:r w:rsidRPr="00D412C2">
                            <w:rPr>
                              <w:bCs/>
                            </w:rPr>
                            <w:t>Korte Voorhout 7</w:t>
                          </w:r>
                        </w:p>
                        <w:p w14:paraId="676EAF17" w14:textId="77777777" w:rsidR="00891D31" w:rsidRPr="00D412C2" w:rsidRDefault="00964D85">
                          <w:pPr>
                            <w:pStyle w:val="StandaardReferentiegegevens"/>
                            <w:rPr>
                              <w:bCs/>
                            </w:rPr>
                          </w:pPr>
                          <w:r w:rsidRPr="00D412C2">
                            <w:rPr>
                              <w:bCs/>
                            </w:rPr>
                            <w:t>2511 CW  Den Haag</w:t>
                          </w:r>
                        </w:p>
                        <w:p w14:paraId="1C3FE172" w14:textId="77777777" w:rsidR="00891D31" w:rsidRPr="00D412C2" w:rsidRDefault="00964D85">
                          <w:pPr>
                            <w:pStyle w:val="StandaardReferentiegegevens"/>
                            <w:rPr>
                              <w:bCs/>
                            </w:rPr>
                          </w:pPr>
                          <w:r w:rsidRPr="00D412C2">
                            <w:rPr>
                              <w:bCs/>
                            </w:rPr>
                            <w:t>Postbus 20201</w:t>
                          </w:r>
                        </w:p>
                        <w:p w14:paraId="59B88EF4" w14:textId="77777777" w:rsidR="00891D31" w:rsidRPr="00D412C2" w:rsidRDefault="00964D85">
                          <w:pPr>
                            <w:pStyle w:val="StandaardReferentiegegevens"/>
                            <w:rPr>
                              <w:bCs/>
                            </w:rPr>
                          </w:pPr>
                          <w:r w:rsidRPr="00D412C2">
                            <w:rPr>
                              <w:bCs/>
                            </w:rPr>
                            <w:t>2500 EE  Den Haag</w:t>
                          </w:r>
                        </w:p>
                        <w:p w14:paraId="18511DDB" w14:textId="77777777" w:rsidR="00891D31" w:rsidRPr="00D412C2" w:rsidRDefault="00964D85">
                          <w:pPr>
                            <w:pStyle w:val="StandaardReferentiegegevens"/>
                            <w:rPr>
                              <w:bCs/>
                            </w:rPr>
                          </w:pPr>
                          <w:proofErr w:type="gramStart"/>
                          <w:r w:rsidRPr="00D412C2">
                            <w:rPr>
                              <w:bCs/>
                            </w:rPr>
                            <w:t>www.rijksoverheid.nl</w:t>
                          </w:r>
                          <w:proofErr w:type="gramEnd"/>
                        </w:p>
                        <w:p w14:paraId="7AF30DA8" w14:textId="77777777" w:rsidR="00891D31" w:rsidRPr="00ED62F9" w:rsidRDefault="00891D31">
                          <w:pPr>
                            <w:pStyle w:val="WitregelW1"/>
                            <w:rPr>
                              <w:b/>
                              <w:sz w:val="13"/>
                              <w:szCs w:val="13"/>
                            </w:rPr>
                          </w:pPr>
                        </w:p>
                        <w:p w14:paraId="595FE196" w14:textId="77777777" w:rsidR="00891D31" w:rsidRPr="00ED62F9" w:rsidRDefault="00964D85">
                          <w:pPr>
                            <w:pStyle w:val="StandaardReferentiegegevensKop"/>
                          </w:pPr>
                          <w:r w:rsidRPr="00ED62F9">
                            <w:t>Inlichtingen</w:t>
                          </w:r>
                        </w:p>
                        <w:p w14:paraId="4E5E2590" w14:textId="77777777" w:rsidR="00891D31" w:rsidRPr="00964D85" w:rsidRDefault="00964D85">
                          <w:pPr>
                            <w:pStyle w:val="StandaardReferentiegegevens"/>
                            <w:rPr>
                              <w:bCs/>
                            </w:rPr>
                          </w:pPr>
                          <w:proofErr w:type="gramStart"/>
                          <w:r w:rsidRPr="00964D85">
                            <w:rPr>
                              <w:bCs/>
                            </w:rPr>
                            <w:t>www.minfin.nl</w:t>
                          </w:r>
                          <w:proofErr w:type="gramEnd"/>
                        </w:p>
                        <w:p w14:paraId="0CD3D8A3" w14:textId="77777777" w:rsidR="00891D31" w:rsidRPr="00964D85" w:rsidRDefault="00891D31">
                          <w:pPr>
                            <w:pStyle w:val="WitregelW2"/>
                            <w:rPr>
                              <w:b/>
                              <w:sz w:val="13"/>
                              <w:szCs w:val="13"/>
                            </w:rPr>
                          </w:pPr>
                        </w:p>
                        <w:p w14:paraId="362A9818" w14:textId="77777777" w:rsidR="00891D31" w:rsidRPr="00964D85" w:rsidRDefault="00964D85">
                          <w:pPr>
                            <w:pStyle w:val="StandaardReferentiegegevensKop"/>
                          </w:pPr>
                          <w:r w:rsidRPr="00964D85">
                            <w:t>Ons kenmerk</w:t>
                          </w:r>
                        </w:p>
                        <w:p w14:paraId="1B199103" w14:textId="5B520675" w:rsidR="00D10AA1" w:rsidRDefault="00311394">
                          <w:pPr>
                            <w:pStyle w:val="StandaardReferentiegegevens"/>
                            <w:rPr>
                              <w:bCs/>
                            </w:rPr>
                          </w:pPr>
                          <w:r>
                            <w:rPr>
                              <w:bCs/>
                            </w:rPr>
                            <w:fldChar w:fldCharType="begin"/>
                          </w:r>
                          <w:r>
                            <w:rPr>
                              <w:bCs/>
                            </w:rPr>
                            <w:instrText xml:space="preserve"> DOCPROPERTY  "Kenmerk"  \* MERGEFORMAT </w:instrText>
                          </w:r>
                          <w:r>
                            <w:rPr>
                              <w:bCs/>
                            </w:rPr>
                            <w:fldChar w:fldCharType="separate"/>
                          </w:r>
                          <w:r w:rsidRPr="00311394">
                            <w:t>2026-0000276832</w:t>
                          </w:r>
                          <w:r>
                            <w:fldChar w:fldCharType="end"/>
                          </w:r>
                        </w:p>
                        <w:p w14:paraId="3EDCCDB9" w14:textId="77777777" w:rsidR="00891D31" w:rsidRPr="00ED62F9" w:rsidRDefault="00891D31">
                          <w:pPr>
                            <w:pStyle w:val="WitregelW1"/>
                            <w:rPr>
                              <w:b/>
                              <w:sz w:val="13"/>
                              <w:szCs w:val="13"/>
                            </w:rPr>
                          </w:pPr>
                        </w:p>
                        <w:p w14:paraId="37CCFD70" w14:textId="77777777" w:rsidR="00891D31" w:rsidRPr="00ED62F9" w:rsidRDefault="00964D85">
                          <w:pPr>
                            <w:pStyle w:val="StandaardReferentiegegevensKop"/>
                          </w:pPr>
                          <w:r w:rsidRPr="00ED62F9">
                            <w:t>Uw brief (kenmerk)</w:t>
                          </w:r>
                          <w:r w:rsidR="00ED62F9">
                            <w:br/>
                          </w:r>
                        </w:p>
                        <w:p w14:paraId="4E237340" w14:textId="77777777" w:rsidR="003D1028" w:rsidRDefault="00ED62F9" w:rsidP="003D1028">
                          <w:pPr>
                            <w:spacing w:line="240" w:lineRule="auto"/>
                            <w:rPr>
                              <w:b/>
                              <w:sz w:val="13"/>
                              <w:szCs w:val="13"/>
                            </w:rPr>
                          </w:pPr>
                          <w:r w:rsidRPr="00ED62F9">
                            <w:rPr>
                              <w:b/>
                              <w:sz w:val="13"/>
                              <w:szCs w:val="13"/>
                            </w:rPr>
                            <w:t>Bijlage</w:t>
                          </w:r>
                        </w:p>
                        <w:p w14:paraId="4109359E" w14:textId="77777777" w:rsidR="008069A8" w:rsidRDefault="008069A8" w:rsidP="003017DA">
                          <w:pPr>
                            <w:pStyle w:val="Lijstalinea"/>
                            <w:numPr>
                              <w:ilvl w:val="0"/>
                              <w:numId w:val="36"/>
                            </w:numPr>
                            <w:spacing w:line="240" w:lineRule="auto"/>
                            <w:rPr>
                              <w:sz w:val="13"/>
                              <w:szCs w:val="13"/>
                            </w:rPr>
                          </w:pPr>
                          <w:bookmarkStart w:id="20" w:name="_Hlk232681557"/>
                          <w:r>
                            <w:rPr>
                              <w:sz w:val="13"/>
                              <w:szCs w:val="13"/>
                            </w:rPr>
                            <w:t>Reactie rapport IBTD</w:t>
                          </w:r>
                        </w:p>
                        <w:p w14:paraId="195AC04C" w14:textId="77777777" w:rsidR="008069A8" w:rsidRDefault="008069A8" w:rsidP="008069A8">
                          <w:pPr>
                            <w:pStyle w:val="Lijstalinea"/>
                            <w:numPr>
                              <w:ilvl w:val="0"/>
                              <w:numId w:val="36"/>
                            </w:numPr>
                            <w:spacing w:line="240" w:lineRule="auto"/>
                            <w:rPr>
                              <w:sz w:val="13"/>
                              <w:szCs w:val="13"/>
                            </w:rPr>
                          </w:pPr>
                          <w:r>
                            <w:rPr>
                              <w:sz w:val="13"/>
                              <w:szCs w:val="13"/>
                            </w:rPr>
                            <w:t>Voorbeeld vernieuwde beschikking</w:t>
                          </w:r>
                        </w:p>
                        <w:p w14:paraId="498FEB8A" w14:textId="77777777" w:rsidR="006870C9" w:rsidRDefault="006870C9" w:rsidP="006870C9">
                          <w:pPr>
                            <w:pStyle w:val="Lijstalinea"/>
                            <w:numPr>
                              <w:ilvl w:val="0"/>
                              <w:numId w:val="36"/>
                            </w:numPr>
                            <w:spacing w:line="240" w:lineRule="auto"/>
                            <w:rPr>
                              <w:sz w:val="13"/>
                              <w:szCs w:val="13"/>
                            </w:rPr>
                          </w:pPr>
                          <w:proofErr w:type="spellStart"/>
                          <w:r w:rsidRPr="000E5455">
                            <w:rPr>
                              <w:sz w:val="13"/>
                              <w:szCs w:val="13"/>
                            </w:rPr>
                            <w:t>Labexperiment</w:t>
                          </w:r>
                          <w:proofErr w:type="spellEnd"/>
                          <w:r w:rsidRPr="000E5455">
                            <w:rPr>
                              <w:sz w:val="13"/>
                              <w:szCs w:val="13"/>
                            </w:rPr>
                            <w:t xml:space="preserve"> instelbaar voorschot</w:t>
                          </w:r>
                        </w:p>
                        <w:p w14:paraId="314BF55C" w14:textId="77777777" w:rsidR="006870C9" w:rsidRDefault="006870C9" w:rsidP="006870C9">
                          <w:pPr>
                            <w:pStyle w:val="Lijstalinea"/>
                            <w:numPr>
                              <w:ilvl w:val="0"/>
                              <w:numId w:val="36"/>
                            </w:numPr>
                            <w:spacing w:line="240" w:lineRule="auto"/>
                            <w:rPr>
                              <w:sz w:val="13"/>
                              <w:szCs w:val="13"/>
                            </w:rPr>
                          </w:pPr>
                          <w:r w:rsidRPr="00BD24F4">
                            <w:rPr>
                              <w:sz w:val="13"/>
                              <w:szCs w:val="13"/>
                            </w:rPr>
                            <w:t>Eindrapportage gedragsonderzoek muteren</w:t>
                          </w:r>
                        </w:p>
                        <w:p w14:paraId="4A10974C" w14:textId="77777777" w:rsidR="00E2297B" w:rsidRDefault="00E2297B" w:rsidP="0073018F">
                          <w:pPr>
                            <w:pStyle w:val="Lijstalinea"/>
                            <w:numPr>
                              <w:ilvl w:val="0"/>
                              <w:numId w:val="36"/>
                            </w:numPr>
                            <w:spacing w:line="240" w:lineRule="auto"/>
                            <w:rPr>
                              <w:sz w:val="13"/>
                              <w:szCs w:val="13"/>
                            </w:rPr>
                          </w:pPr>
                          <w:r w:rsidRPr="00E2297B">
                            <w:rPr>
                              <w:sz w:val="13"/>
                              <w:szCs w:val="13"/>
                            </w:rPr>
                            <w:t xml:space="preserve">Hoe burgers toeslagen ervaren </w:t>
                          </w:r>
                        </w:p>
                        <w:p w14:paraId="79892662" w14:textId="77777777" w:rsidR="00610BC4" w:rsidRDefault="00610BC4" w:rsidP="0073018F">
                          <w:pPr>
                            <w:pStyle w:val="Lijstalinea"/>
                            <w:numPr>
                              <w:ilvl w:val="0"/>
                              <w:numId w:val="36"/>
                            </w:numPr>
                            <w:spacing w:line="240" w:lineRule="auto"/>
                            <w:rPr>
                              <w:sz w:val="13"/>
                              <w:szCs w:val="13"/>
                            </w:rPr>
                          </w:pPr>
                          <w:r w:rsidRPr="00610BC4">
                            <w:rPr>
                              <w:sz w:val="13"/>
                              <w:szCs w:val="13"/>
                            </w:rPr>
                            <w:t>Overzicht verbetermaatregelen invordering</w:t>
                          </w:r>
                        </w:p>
                        <w:p w14:paraId="1D926D66" w14:textId="77777777" w:rsidR="006870C9" w:rsidRDefault="006870C9" w:rsidP="006870C9">
                          <w:pPr>
                            <w:pStyle w:val="Lijstalinea"/>
                            <w:numPr>
                              <w:ilvl w:val="0"/>
                              <w:numId w:val="36"/>
                            </w:numPr>
                            <w:spacing w:line="240" w:lineRule="auto"/>
                            <w:rPr>
                              <w:sz w:val="13"/>
                              <w:szCs w:val="13"/>
                            </w:rPr>
                          </w:pPr>
                          <w:r w:rsidRPr="005A2D7F">
                            <w:rPr>
                              <w:sz w:val="13"/>
                              <w:szCs w:val="13"/>
                            </w:rPr>
                            <w:t>Invorderingsmaatregelen bij Dienst Toeslagen</w:t>
                          </w:r>
                        </w:p>
                        <w:p w14:paraId="157B95D5" w14:textId="77777777" w:rsidR="005A2D7F" w:rsidRDefault="005A2D7F" w:rsidP="0073018F">
                          <w:pPr>
                            <w:pStyle w:val="Lijstalinea"/>
                            <w:numPr>
                              <w:ilvl w:val="0"/>
                              <w:numId w:val="36"/>
                            </w:numPr>
                            <w:spacing w:line="240" w:lineRule="auto"/>
                            <w:rPr>
                              <w:sz w:val="13"/>
                              <w:szCs w:val="13"/>
                            </w:rPr>
                          </w:pPr>
                          <w:r w:rsidRPr="005A2D7F">
                            <w:rPr>
                              <w:sz w:val="13"/>
                              <w:szCs w:val="13"/>
                            </w:rPr>
                            <w:t>Burgerreis invordering</w:t>
                          </w:r>
                        </w:p>
                        <w:p w14:paraId="412FD390" w14:textId="77777777" w:rsidR="006870C9" w:rsidRPr="006870C9" w:rsidRDefault="006870C9" w:rsidP="006870C9">
                          <w:pPr>
                            <w:pStyle w:val="Lijstalinea"/>
                            <w:numPr>
                              <w:ilvl w:val="0"/>
                              <w:numId w:val="36"/>
                            </w:numPr>
                            <w:spacing w:line="240" w:lineRule="auto"/>
                            <w:rPr>
                              <w:sz w:val="13"/>
                              <w:szCs w:val="13"/>
                            </w:rPr>
                          </w:pPr>
                          <w:r>
                            <w:rPr>
                              <w:sz w:val="13"/>
                              <w:szCs w:val="13"/>
                            </w:rPr>
                            <w:t xml:space="preserve">Uitzonderingenrapportage </w:t>
                          </w:r>
                        </w:p>
                        <w:bookmarkEnd w:id="2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1968D" id="Tekstvak 5" o:spid="_x0000_s1031" type="#_x0000_t202" style="position:absolute;margin-left:467.1pt;margin-top:154.35pt;width:122.25pt;height:315.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" filled="f" stroked="f">
              <v:textbox inset="0,0,0,0">
                <w:txbxContent>
                  <w:p w14:paraId="19A4FBBD" w14:textId="77777777" w:rsidR="00E06875" w:rsidRDefault="00964D85">
                    <w:pPr>
                      <w:pStyle w:val="StandaardReferentiegegevensKop"/>
                    </w:pPr>
                    <w:r w:rsidRPr="00ED62F9">
                      <w:t xml:space="preserve">Directie Strategie, Recht </w:t>
                    </w:r>
                  </w:p>
                  <w:p w14:paraId="695A2FE4" w14:textId="77777777" w:rsidR="00891D31" w:rsidRPr="00ED62F9" w:rsidRDefault="00964D85">
                    <w:pPr>
                      <w:pStyle w:val="StandaardReferentiegegevensKop"/>
                    </w:pPr>
                    <w:r w:rsidRPr="00ED62F9">
                      <w:t>&amp; Beleid</w:t>
                    </w:r>
                    <w:r>
                      <w:t xml:space="preserve"> Toeslagen</w:t>
                    </w:r>
                  </w:p>
                  <w:p w14:paraId="43EC1A71" w14:textId="77777777" w:rsidR="00891D31" w:rsidRPr="00ED62F9" w:rsidRDefault="00891D31">
                    <w:pPr>
                      <w:pStyle w:val="WitregelW1"/>
                      <w:rPr>
                        <w:b/>
                        <w:sz w:val="13"/>
                        <w:szCs w:val="13"/>
                      </w:rPr>
                    </w:pPr>
                  </w:p>
                  <w:p w14:paraId="53BF2802" w14:textId="77777777" w:rsidR="00891D31" w:rsidRPr="00D412C2" w:rsidRDefault="00964D85">
                    <w:pPr>
                      <w:pStyle w:val="StandaardReferentiegegevens"/>
                      <w:rPr>
                        <w:bCs/>
                      </w:rPr>
                    </w:pPr>
                    <w:r w:rsidRPr="00D412C2">
                      <w:rPr>
                        <w:bCs/>
                      </w:rPr>
                      <w:t>Korte Voorhout 7</w:t>
                    </w:r>
                  </w:p>
                  <w:p w14:paraId="676EAF17" w14:textId="77777777" w:rsidR="00891D31" w:rsidRPr="00D412C2" w:rsidRDefault="00964D85">
                    <w:pPr>
                      <w:pStyle w:val="StandaardReferentiegegevens"/>
                      <w:rPr>
                        <w:bCs/>
                      </w:rPr>
                    </w:pPr>
                    <w:r w:rsidRPr="00D412C2">
                      <w:rPr>
                        <w:bCs/>
                      </w:rPr>
                      <w:t>2511 CW  Den Haag</w:t>
                    </w:r>
                  </w:p>
                  <w:p w14:paraId="1C3FE172" w14:textId="77777777" w:rsidR="00891D31" w:rsidRPr="00D412C2" w:rsidRDefault="00964D85">
                    <w:pPr>
                      <w:pStyle w:val="StandaardReferentiegegevens"/>
                      <w:rPr>
                        <w:bCs/>
                      </w:rPr>
                    </w:pPr>
                    <w:r w:rsidRPr="00D412C2">
                      <w:rPr>
                        <w:bCs/>
                      </w:rPr>
                      <w:t>Postbus 20201</w:t>
                    </w:r>
                  </w:p>
                  <w:p w14:paraId="59B88EF4" w14:textId="77777777" w:rsidR="00891D31" w:rsidRPr="00D412C2" w:rsidRDefault="00964D85">
                    <w:pPr>
                      <w:pStyle w:val="StandaardReferentiegegevens"/>
                      <w:rPr>
                        <w:bCs/>
                      </w:rPr>
                    </w:pPr>
                    <w:r w:rsidRPr="00D412C2">
                      <w:rPr>
                        <w:bCs/>
                      </w:rPr>
                      <w:t>2500 EE  Den Haag</w:t>
                    </w:r>
                  </w:p>
                  <w:p w14:paraId="18511DDB" w14:textId="77777777" w:rsidR="00891D31" w:rsidRPr="00D412C2" w:rsidRDefault="00964D85">
                    <w:pPr>
                      <w:pStyle w:val="StandaardReferentiegegevens"/>
                      <w:rPr>
                        <w:bCs/>
                      </w:rPr>
                    </w:pPr>
                    <w:proofErr w:type="gramStart"/>
                    <w:r w:rsidRPr="00D412C2">
                      <w:rPr>
                        <w:bCs/>
                      </w:rPr>
                      <w:t>www.rijksoverheid.nl</w:t>
                    </w:r>
                    <w:proofErr w:type="gramEnd"/>
                  </w:p>
                  <w:p w14:paraId="7AF30DA8" w14:textId="77777777" w:rsidR="00891D31" w:rsidRPr="00ED62F9" w:rsidRDefault="00891D31">
                    <w:pPr>
                      <w:pStyle w:val="WitregelW1"/>
                      <w:rPr>
                        <w:b/>
                        <w:sz w:val="13"/>
                        <w:szCs w:val="13"/>
                      </w:rPr>
                    </w:pPr>
                  </w:p>
                  <w:p w14:paraId="595FE196" w14:textId="77777777" w:rsidR="00891D31" w:rsidRPr="00ED62F9" w:rsidRDefault="00964D85">
                    <w:pPr>
                      <w:pStyle w:val="StandaardReferentiegegevensKop"/>
                    </w:pPr>
                    <w:r w:rsidRPr="00ED62F9">
                      <w:t>Inlichtingen</w:t>
                    </w:r>
                  </w:p>
                  <w:p w14:paraId="4E5E2590" w14:textId="77777777" w:rsidR="00891D31" w:rsidRPr="00964D85" w:rsidRDefault="00964D85">
                    <w:pPr>
                      <w:pStyle w:val="StandaardReferentiegegevens"/>
                      <w:rPr>
                        <w:bCs/>
                      </w:rPr>
                    </w:pPr>
                    <w:proofErr w:type="gramStart"/>
                    <w:r w:rsidRPr="00964D85">
                      <w:rPr>
                        <w:bCs/>
                      </w:rPr>
                      <w:t>www.minfin.nl</w:t>
                    </w:r>
                    <w:proofErr w:type="gramEnd"/>
                  </w:p>
                  <w:p w14:paraId="0CD3D8A3" w14:textId="77777777" w:rsidR="00891D31" w:rsidRPr="00964D85" w:rsidRDefault="00891D31">
                    <w:pPr>
                      <w:pStyle w:val="WitregelW2"/>
                      <w:rPr>
                        <w:b/>
                        <w:sz w:val="13"/>
                        <w:szCs w:val="13"/>
                      </w:rPr>
                    </w:pPr>
                  </w:p>
                  <w:p w14:paraId="362A9818" w14:textId="77777777" w:rsidR="00891D31" w:rsidRPr="00964D85" w:rsidRDefault="00964D85">
                    <w:pPr>
                      <w:pStyle w:val="StandaardReferentiegegevensKop"/>
                    </w:pPr>
                    <w:r w:rsidRPr="00964D85">
                      <w:t>Ons kenmerk</w:t>
                    </w:r>
                  </w:p>
                  <w:p w14:paraId="1B199103" w14:textId="5B520675" w:rsidR="00D10AA1" w:rsidRDefault="00311394">
                    <w:pPr>
                      <w:pStyle w:val="StandaardReferentiegegevens"/>
                      <w:rPr>
                        <w:bCs/>
                      </w:rPr>
                    </w:pPr>
                    <w:r>
                      <w:rPr>
                        <w:bCs/>
                      </w:rPr>
                      <w:fldChar w:fldCharType="begin"/>
                    </w:r>
                    <w:r>
                      <w:rPr>
                        <w:bCs/>
                      </w:rPr>
                      <w:instrText xml:space="preserve"> DOCPROPERTY  "Kenmerk"  \* MERGEFORMAT </w:instrText>
                    </w:r>
                    <w:r>
                      <w:rPr>
                        <w:bCs/>
                      </w:rPr>
                      <w:fldChar w:fldCharType="separate"/>
                    </w:r>
                    <w:r w:rsidRPr="00311394">
                      <w:t>2026-0000276832</w:t>
                    </w:r>
                    <w:r>
                      <w:fldChar w:fldCharType="end"/>
                    </w:r>
                  </w:p>
                  <w:p w14:paraId="3EDCCDB9" w14:textId="77777777" w:rsidR="00891D31" w:rsidRPr="00ED62F9" w:rsidRDefault="00891D31">
                    <w:pPr>
                      <w:pStyle w:val="WitregelW1"/>
                      <w:rPr>
                        <w:b/>
                        <w:sz w:val="13"/>
                        <w:szCs w:val="13"/>
                      </w:rPr>
                    </w:pPr>
                  </w:p>
                  <w:p w14:paraId="37CCFD70" w14:textId="77777777" w:rsidR="00891D31" w:rsidRPr="00ED62F9" w:rsidRDefault="00964D85">
                    <w:pPr>
                      <w:pStyle w:val="StandaardReferentiegegevensKop"/>
                    </w:pPr>
                    <w:r w:rsidRPr="00ED62F9">
                      <w:t>Uw brief (kenmerk)</w:t>
                    </w:r>
                    <w:r w:rsidR="00ED62F9">
                      <w:br/>
                    </w:r>
                  </w:p>
                  <w:p w14:paraId="4E237340" w14:textId="77777777" w:rsidR="003D1028" w:rsidRDefault="00ED62F9" w:rsidP="003D1028">
                    <w:pPr>
                      <w:spacing w:line="240" w:lineRule="auto"/>
                      <w:rPr>
                        <w:b/>
                        <w:sz w:val="13"/>
                        <w:szCs w:val="13"/>
                      </w:rPr>
                    </w:pPr>
                    <w:r w:rsidRPr="00ED62F9">
                      <w:rPr>
                        <w:b/>
                        <w:sz w:val="13"/>
                        <w:szCs w:val="13"/>
                      </w:rPr>
                      <w:t>Bijlage</w:t>
                    </w:r>
                  </w:p>
                  <w:p w14:paraId="4109359E" w14:textId="77777777" w:rsidR="008069A8" w:rsidRDefault="008069A8" w:rsidP="003017DA">
                    <w:pPr>
                      <w:pStyle w:val="Lijstalinea"/>
                      <w:numPr>
                        <w:ilvl w:val="0"/>
                        <w:numId w:val="36"/>
                      </w:numPr>
                      <w:spacing w:line="240" w:lineRule="auto"/>
                      <w:rPr>
                        <w:sz w:val="13"/>
                        <w:szCs w:val="13"/>
                      </w:rPr>
                    </w:pPr>
                    <w:bookmarkStart w:id="21" w:name="_Hlk232681557"/>
                    <w:r>
                      <w:rPr>
                        <w:sz w:val="13"/>
                        <w:szCs w:val="13"/>
                      </w:rPr>
                      <w:t>Reactie rapport IBTD</w:t>
                    </w:r>
                  </w:p>
                  <w:p w14:paraId="195AC04C" w14:textId="77777777" w:rsidR="008069A8" w:rsidRDefault="008069A8" w:rsidP="008069A8">
                    <w:pPr>
                      <w:pStyle w:val="Lijstalinea"/>
                      <w:numPr>
                        <w:ilvl w:val="0"/>
                        <w:numId w:val="36"/>
                      </w:numPr>
                      <w:spacing w:line="240" w:lineRule="auto"/>
                      <w:rPr>
                        <w:sz w:val="13"/>
                        <w:szCs w:val="13"/>
                      </w:rPr>
                    </w:pPr>
                    <w:r>
                      <w:rPr>
                        <w:sz w:val="13"/>
                        <w:szCs w:val="13"/>
                      </w:rPr>
                      <w:t>Voorbeeld vernieuwde beschikking</w:t>
                    </w:r>
                  </w:p>
                  <w:p w14:paraId="498FEB8A" w14:textId="77777777" w:rsidR="006870C9" w:rsidRDefault="006870C9" w:rsidP="006870C9">
                    <w:pPr>
                      <w:pStyle w:val="Lijstalinea"/>
                      <w:numPr>
                        <w:ilvl w:val="0"/>
                        <w:numId w:val="36"/>
                      </w:numPr>
                      <w:spacing w:line="240" w:lineRule="auto"/>
                      <w:rPr>
                        <w:sz w:val="13"/>
                        <w:szCs w:val="13"/>
                      </w:rPr>
                    </w:pPr>
                    <w:proofErr w:type="spellStart"/>
                    <w:r w:rsidRPr="000E5455">
                      <w:rPr>
                        <w:sz w:val="13"/>
                        <w:szCs w:val="13"/>
                      </w:rPr>
                      <w:t>Labexperiment</w:t>
                    </w:r>
                    <w:proofErr w:type="spellEnd"/>
                    <w:r w:rsidRPr="000E5455">
                      <w:rPr>
                        <w:sz w:val="13"/>
                        <w:szCs w:val="13"/>
                      </w:rPr>
                      <w:t xml:space="preserve"> instelbaar voorschot</w:t>
                    </w:r>
                  </w:p>
                  <w:p w14:paraId="314BF55C" w14:textId="77777777" w:rsidR="006870C9" w:rsidRDefault="006870C9" w:rsidP="006870C9">
                    <w:pPr>
                      <w:pStyle w:val="Lijstalinea"/>
                      <w:numPr>
                        <w:ilvl w:val="0"/>
                        <w:numId w:val="36"/>
                      </w:numPr>
                      <w:spacing w:line="240" w:lineRule="auto"/>
                      <w:rPr>
                        <w:sz w:val="13"/>
                        <w:szCs w:val="13"/>
                      </w:rPr>
                    </w:pPr>
                    <w:r w:rsidRPr="00BD24F4">
                      <w:rPr>
                        <w:sz w:val="13"/>
                        <w:szCs w:val="13"/>
                      </w:rPr>
                      <w:t>Eindrapportage gedragsonderzoek muteren</w:t>
                    </w:r>
                  </w:p>
                  <w:p w14:paraId="4A10974C" w14:textId="77777777" w:rsidR="00E2297B" w:rsidRDefault="00E2297B" w:rsidP="0073018F">
                    <w:pPr>
                      <w:pStyle w:val="Lijstalinea"/>
                      <w:numPr>
                        <w:ilvl w:val="0"/>
                        <w:numId w:val="36"/>
                      </w:numPr>
                      <w:spacing w:line="240" w:lineRule="auto"/>
                      <w:rPr>
                        <w:sz w:val="13"/>
                        <w:szCs w:val="13"/>
                      </w:rPr>
                    </w:pPr>
                    <w:r w:rsidRPr="00E2297B">
                      <w:rPr>
                        <w:sz w:val="13"/>
                        <w:szCs w:val="13"/>
                      </w:rPr>
                      <w:t xml:space="preserve">Hoe burgers toeslagen ervaren </w:t>
                    </w:r>
                  </w:p>
                  <w:p w14:paraId="79892662" w14:textId="77777777" w:rsidR="00610BC4" w:rsidRDefault="00610BC4" w:rsidP="0073018F">
                    <w:pPr>
                      <w:pStyle w:val="Lijstalinea"/>
                      <w:numPr>
                        <w:ilvl w:val="0"/>
                        <w:numId w:val="36"/>
                      </w:numPr>
                      <w:spacing w:line="240" w:lineRule="auto"/>
                      <w:rPr>
                        <w:sz w:val="13"/>
                        <w:szCs w:val="13"/>
                      </w:rPr>
                    </w:pPr>
                    <w:r w:rsidRPr="00610BC4">
                      <w:rPr>
                        <w:sz w:val="13"/>
                        <w:szCs w:val="13"/>
                      </w:rPr>
                      <w:t>Overzicht verbetermaatregelen invordering</w:t>
                    </w:r>
                  </w:p>
                  <w:p w14:paraId="1D926D66" w14:textId="77777777" w:rsidR="006870C9" w:rsidRDefault="006870C9" w:rsidP="006870C9">
                    <w:pPr>
                      <w:pStyle w:val="Lijstalinea"/>
                      <w:numPr>
                        <w:ilvl w:val="0"/>
                        <w:numId w:val="36"/>
                      </w:numPr>
                      <w:spacing w:line="240" w:lineRule="auto"/>
                      <w:rPr>
                        <w:sz w:val="13"/>
                        <w:szCs w:val="13"/>
                      </w:rPr>
                    </w:pPr>
                    <w:r w:rsidRPr="005A2D7F">
                      <w:rPr>
                        <w:sz w:val="13"/>
                        <w:szCs w:val="13"/>
                      </w:rPr>
                      <w:t>Invorderingsmaatregelen bij Dienst Toeslagen</w:t>
                    </w:r>
                  </w:p>
                  <w:p w14:paraId="157B95D5" w14:textId="77777777" w:rsidR="005A2D7F" w:rsidRDefault="005A2D7F" w:rsidP="0073018F">
                    <w:pPr>
                      <w:pStyle w:val="Lijstalinea"/>
                      <w:numPr>
                        <w:ilvl w:val="0"/>
                        <w:numId w:val="36"/>
                      </w:numPr>
                      <w:spacing w:line="240" w:lineRule="auto"/>
                      <w:rPr>
                        <w:sz w:val="13"/>
                        <w:szCs w:val="13"/>
                      </w:rPr>
                    </w:pPr>
                    <w:r w:rsidRPr="005A2D7F">
                      <w:rPr>
                        <w:sz w:val="13"/>
                        <w:szCs w:val="13"/>
                      </w:rPr>
                      <w:t>Burgerreis invordering</w:t>
                    </w:r>
                  </w:p>
                  <w:p w14:paraId="412FD390" w14:textId="77777777" w:rsidR="006870C9" w:rsidRPr="006870C9" w:rsidRDefault="006870C9" w:rsidP="006870C9">
                    <w:pPr>
                      <w:pStyle w:val="Lijstalinea"/>
                      <w:numPr>
                        <w:ilvl w:val="0"/>
                        <w:numId w:val="36"/>
                      </w:numPr>
                      <w:spacing w:line="240" w:lineRule="auto"/>
                      <w:rPr>
                        <w:sz w:val="13"/>
                        <w:szCs w:val="13"/>
                      </w:rPr>
                    </w:pPr>
                    <w:r>
                      <w:rPr>
                        <w:sz w:val="13"/>
                        <w:szCs w:val="13"/>
                      </w:rPr>
                      <w:t xml:space="preserve">Uitzonderingenrapportage </w:t>
                    </w:r>
                  </w:p>
                  <w:bookmarkEnd w:id="21"/>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72A87A5" wp14:editId="45A28D66">
              <wp:simplePos x="0" y="0"/>
              <wp:positionH relativeFrom="page">
                <wp:posOffset>1007744</wp:posOffset>
              </wp:positionH>
              <wp:positionV relativeFrom="page">
                <wp:posOffset>1691639</wp:posOffset>
              </wp:positionV>
              <wp:extent cx="3561715" cy="142875"/>
              <wp:effectExtent l="0" t="0" r="0" b="0"/>
              <wp:wrapNone/>
              <wp:docPr id="6" name="Tekstvak 6"/>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AB2A810" w14:textId="77777777" w:rsidR="00891D31" w:rsidRDefault="00964D8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72A87A5" id="Tekstvak 6"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AB2A810" w14:textId="77777777" w:rsidR="00891D31" w:rsidRDefault="00964D8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8174E56" wp14:editId="0124E946">
              <wp:simplePos x="0" y="0"/>
              <wp:positionH relativeFrom="page">
                <wp:posOffset>1007744</wp:posOffset>
              </wp:positionH>
              <wp:positionV relativeFrom="page">
                <wp:posOffset>1943735</wp:posOffset>
              </wp:positionV>
              <wp:extent cx="3491865" cy="1079500"/>
              <wp:effectExtent l="0" t="0" r="0" b="0"/>
              <wp:wrapNone/>
              <wp:docPr id="7" name="Tekstvak 7"/>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472E6E8" w14:textId="77777777" w:rsidR="00311394" w:rsidRDefault="0080332A">
                          <w:r>
                            <w:fldChar w:fldCharType="begin"/>
                          </w:r>
                          <w:r w:rsidR="00311394">
                            <w:instrText xml:space="preserve"> DOCPROPERTY  "Aan"  \* MERGEFORMAT </w:instrText>
                          </w:r>
                          <w:r>
                            <w:fldChar w:fldCharType="separate"/>
                          </w:r>
                          <w:r w:rsidR="00311394">
                            <w:t>Voorzitter van de Tweede Kamer der Staten-Generaal</w:t>
                          </w:r>
                        </w:p>
                        <w:p w14:paraId="2943AE05" w14:textId="77777777" w:rsidR="00311394" w:rsidRDefault="00311394">
                          <w:r>
                            <w:t>Postbus 20018</w:t>
                          </w:r>
                        </w:p>
                        <w:p w14:paraId="22DC37EA" w14:textId="77777777" w:rsidR="00311394" w:rsidRDefault="00311394">
                          <w:r>
                            <w:t>2500 EA  Den Haag</w:t>
                          </w:r>
                        </w:p>
                        <w:p w14:paraId="0FF6765A" w14:textId="77777777" w:rsidR="00891D31" w:rsidRDefault="0080332A">
                          <w:r>
                            <w:fldChar w:fldCharType="end"/>
                          </w:r>
                        </w:p>
                      </w:txbxContent>
                    </wps:txbx>
                    <wps:bodyPr vert="horz" wrap="square" lIns="0" tIns="0" rIns="0" bIns="0" anchor="t" anchorCtr="0"/>
                  </wps:wsp>
                </a:graphicData>
              </a:graphic>
            </wp:anchor>
          </w:drawing>
        </mc:Choice>
        <mc:Fallback>
          <w:pict>
            <v:shape w14:anchorId="08174E56" id="Tekstvak 7"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3472E6E8" w14:textId="77777777" w:rsidR="00311394" w:rsidRDefault="0080332A">
                    <w:r>
                      <w:fldChar w:fldCharType="begin"/>
                    </w:r>
                    <w:r w:rsidR="00311394">
                      <w:instrText xml:space="preserve"> DOCPROPERTY  "Aan"  \* MERGEFORMAT </w:instrText>
                    </w:r>
                    <w:r>
                      <w:fldChar w:fldCharType="separate"/>
                    </w:r>
                    <w:r w:rsidR="00311394">
                      <w:t>Voorzitter van de Tweede Kamer der Staten-Generaal</w:t>
                    </w:r>
                  </w:p>
                  <w:p w14:paraId="2943AE05" w14:textId="77777777" w:rsidR="00311394" w:rsidRDefault="00311394">
                    <w:r>
                      <w:t>Postbus 20018</w:t>
                    </w:r>
                  </w:p>
                  <w:p w14:paraId="22DC37EA" w14:textId="77777777" w:rsidR="00311394" w:rsidRDefault="00311394">
                    <w:r>
                      <w:t>2500 EA  Den Haag</w:t>
                    </w:r>
                  </w:p>
                  <w:p w14:paraId="0FF6765A" w14:textId="77777777" w:rsidR="00891D31" w:rsidRDefault="0080332A">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15E678" wp14:editId="63373A5F">
              <wp:simplePos x="0" y="0"/>
              <wp:positionH relativeFrom="page">
                <wp:posOffset>5921375</wp:posOffset>
              </wp:positionH>
              <wp:positionV relativeFrom="page">
                <wp:posOffset>10223500</wp:posOffset>
              </wp:positionV>
              <wp:extent cx="1259840" cy="179705"/>
              <wp:effectExtent l="0" t="0" r="0" b="0"/>
              <wp:wrapNone/>
              <wp:docPr id="8" name="Tekstvak 8"/>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1375E8C" w14:textId="77777777" w:rsidR="00D10AA1" w:rsidRDefault="0031139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15E678" id="Tekstvak 8"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1375E8C" w14:textId="77777777" w:rsidR="00D10AA1" w:rsidRDefault="0031139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C73D5D" wp14:editId="6E8A0D39">
              <wp:simplePos x="0" y="0"/>
              <wp:positionH relativeFrom="page">
                <wp:posOffset>1007744</wp:posOffset>
              </wp:positionH>
              <wp:positionV relativeFrom="page">
                <wp:posOffset>3635375</wp:posOffset>
              </wp:positionV>
              <wp:extent cx="4105275" cy="755650"/>
              <wp:effectExtent l="0" t="0" r="0" b="0"/>
              <wp:wrapNone/>
              <wp:docPr id="9" name="Tekstvak 9"/>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91D31" w14:paraId="23AFEC32" w14:textId="77777777">
                            <w:trPr>
                              <w:trHeight w:val="200"/>
                            </w:trPr>
                            <w:tc>
                              <w:tcPr>
                                <w:tcW w:w="1140" w:type="dxa"/>
                              </w:tcPr>
                              <w:p w14:paraId="559CD61C" w14:textId="77777777" w:rsidR="00891D31" w:rsidRDefault="00891D31"/>
                            </w:tc>
                            <w:tc>
                              <w:tcPr>
                                <w:tcW w:w="5400" w:type="dxa"/>
                              </w:tcPr>
                              <w:p w14:paraId="7CCEC6DC" w14:textId="77777777" w:rsidR="00891D31" w:rsidRDefault="00891D31"/>
                            </w:tc>
                          </w:tr>
                          <w:tr w:rsidR="00891D31" w14:paraId="2BEB1AA7" w14:textId="77777777">
                            <w:trPr>
                              <w:trHeight w:val="240"/>
                            </w:trPr>
                            <w:tc>
                              <w:tcPr>
                                <w:tcW w:w="1140" w:type="dxa"/>
                              </w:tcPr>
                              <w:p w14:paraId="2F0500D3" w14:textId="77777777" w:rsidR="00891D31" w:rsidRDefault="00964D85" w:rsidP="00A859F4">
                                <w:pPr>
                                  <w:ind w:hanging="107"/>
                                </w:pPr>
                                <w:r>
                                  <w:t>Datum</w:t>
                                </w:r>
                              </w:p>
                            </w:tc>
                            <w:tc>
                              <w:tcPr>
                                <w:tcW w:w="5400" w:type="dxa"/>
                              </w:tcPr>
                              <w:p w14:paraId="6DFD5D24" w14:textId="37FB2A42" w:rsidR="00891D31" w:rsidRDefault="007119D5">
                                <w:r>
                                  <w:t>6 juli 2026</w:t>
                                </w:r>
                              </w:p>
                            </w:tc>
                          </w:tr>
                          <w:tr w:rsidR="00891D31" w14:paraId="0171B7C7" w14:textId="77777777">
                            <w:trPr>
                              <w:trHeight w:val="240"/>
                            </w:trPr>
                            <w:tc>
                              <w:tcPr>
                                <w:tcW w:w="1140" w:type="dxa"/>
                              </w:tcPr>
                              <w:p w14:paraId="756A33C9" w14:textId="77777777" w:rsidR="00891D31" w:rsidRDefault="00964D85" w:rsidP="00A859F4">
                                <w:pPr>
                                  <w:ind w:left="-107"/>
                                </w:pPr>
                                <w:r>
                                  <w:t>Betreft</w:t>
                                </w:r>
                              </w:p>
                            </w:tc>
                            <w:tc>
                              <w:tcPr>
                                <w:tcW w:w="5400" w:type="dxa"/>
                              </w:tcPr>
                              <w:p w14:paraId="06518BED" w14:textId="77777777" w:rsidR="00891D31" w:rsidRDefault="00595F40">
                                <w:r>
                                  <w:t>Stand van zaken Dienst Toeslagen</w:t>
                                </w:r>
                              </w:p>
                            </w:tc>
                          </w:tr>
                          <w:tr w:rsidR="00891D31" w14:paraId="47F6B337" w14:textId="77777777">
                            <w:trPr>
                              <w:trHeight w:val="200"/>
                            </w:trPr>
                            <w:tc>
                              <w:tcPr>
                                <w:tcW w:w="1140" w:type="dxa"/>
                              </w:tcPr>
                              <w:p w14:paraId="02A3F502" w14:textId="77777777" w:rsidR="00891D31" w:rsidRDefault="00891D31"/>
                            </w:tc>
                            <w:tc>
                              <w:tcPr>
                                <w:tcW w:w="4738" w:type="dxa"/>
                              </w:tcPr>
                              <w:p w14:paraId="66FB0B8B" w14:textId="77777777" w:rsidR="00891D31" w:rsidRDefault="00891D31"/>
                            </w:tc>
                          </w:tr>
                        </w:tbl>
                        <w:p w14:paraId="5E461CCB" w14:textId="77777777" w:rsidR="00B87B08" w:rsidRDefault="00B87B08"/>
                      </w:txbxContent>
                    </wps:txbx>
                    <wps:bodyPr vert="horz" wrap="square" lIns="0" tIns="0" rIns="0" bIns="0" anchor="t" anchorCtr="0"/>
                  </wps:wsp>
                </a:graphicData>
              </a:graphic>
            </wp:anchor>
          </w:drawing>
        </mc:Choice>
        <mc:Fallback>
          <w:pict>
            <v:shape w14:anchorId="58C73D5D" id="Tekstvak 9"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91D31" w14:paraId="23AFEC32" w14:textId="77777777">
                      <w:trPr>
                        <w:trHeight w:val="200"/>
                      </w:trPr>
                      <w:tc>
                        <w:tcPr>
                          <w:tcW w:w="1140" w:type="dxa"/>
                        </w:tcPr>
                        <w:p w14:paraId="559CD61C" w14:textId="77777777" w:rsidR="00891D31" w:rsidRDefault="00891D31"/>
                      </w:tc>
                      <w:tc>
                        <w:tcPr>
                          <w:tcW w:w="5400" w:type="dxa"/>
                        </w:tcPr>
                        <w:p w14:paraId="7CCEC6DC" w14:textId="77777777" w:rsidR="00891D31" w:rsidRDefault="00891D31"/>
                      </w:tc>
                    </w:tr>
                    <w:tr w:rsidR="00891D31" w14:paraId="2BEB1AA7" w14:textId="77777777">
                      <w:trPr>
                        <w:trHeight w:val="240"/>
                      </w:trPr>
                      <w:tc>
                        <w:tcPr>
                          <w:tcW w:w="1140" w:type="dxa"/>
                        </w:tcPr>
                        <w:p w14:paraId="2F0500D3" w14:textId="77777777" w:rsidR="00891D31" w:rsidRDefault="00964D85" w:rsidP="00A859F4">
                          <w:pPr>
                            <w:ind w:hanging="107"/>
                          </w:pPr>
                          <w:r>
                            <w:t>Datum</w:t>
                          </w:r>
                        </w:p>
                      </w:tc>
                      <w:tc>
                        <w:tcPr>
                          <w:tcW w:w="5400" w:type="dxa"/>
                        </w:tcPr>
                        <w:p w14:paraId="6DFD5D24" w14:textId="37FB2A42" w:rsidR="00891D31" w:rsidRDefault="007119D5">
                          <w:r>
                            <w:t>6 juli 2026</w:t>
                          </w:r>
                        </w:p>
                      </w:tc>
                    </w:tr>
                    <w:tr w:rsidR="00891D31" w14:paraId="0171B7C7" w14:textId="77777777">
                      <w:trPr>
                        <w:trHeight w:val="240"/>
                      </w:trPr>
                      <w:tc>
                        <w:tcPr>
                          <w:tcW w:w="1140" w:type="dxa"/>
                        </w:tcPr>
                        <w:p w14:paraId="756A33C9" w14:textId="77777777" w:rsidR="00891D31" w:rsidRDefault="00964D85" w:rsidP="00A859F4">
                          <w:pPr>
                            <w:ind w:left="-107"/>
                          </w:pPr>
                          <w:r>
                            <w:t>Betreft</w:t>
                          </w:r>
                        </w:p>
                      </w:tc>
                      <w:tc>
                        <w:tcPr>
                          <w:tcW w:w="5400" w:type="dxa"/>
                        </w:tcPr>
                        <w:p w14:paraId="06518BED" w14:textId="77777777" w:rsidR="00891D31" w:rsidRDefault="00595F40">
                          <w:r>
                            <w:t>Stand van zaken Dienst Toeslagen</w:t>
                          </w:r>
                        </w:p>
                      </w:tc>
                    </w:tr>
                    <w:tr w:rsidR="00891D31" w14:paraId="47F6B337" w14:textId="77777777">
                      <w:trPr>
                        <w:trHeight w:val="200"/>
                      </w:trPr>
                      <w:tc>
                        <w:tcPr>
                          <w:tcW w:w="1140" w:type="dxa"/>
                        </w:tcPr>
                        <w:p w14:paraId="02A3F502" w14:textId="77777777" w:rsidR="00891D31" w:rsidRDefault="00891D31"/>
                      </w:tc>
                      <w:tc>
                        <w:tcPr>
                          <w:tcW w:w="4738" w:type="dxa"/>
                        </w:tcPr>
                        <w:p w14:paraId="66FB0B8B" w14:textId="77777777" w:rsidR="00891D31" w:rsidRDefault="00891D31"/>
                      </w:tc>
                    </w:tr>
                  </w:tbl>
                  <w:p w14:paraId="5E461CCB" w14:textId="77777777" w:rsidR="00B87B08" w:rsidRDefault="00B87B0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12A27E3" wp14:editId="094903C3">
              <wp:simplePos x="0" y="0"/>
              <wp:positionH relativeFrom="page">
                <wp:posOffset>1007744</wp:posOffset>
              </wp:positionH>
              <wp:positionV relativeFrom="page">
                <wp:posOffset>10197465</wp:posOffset>
              </wp:positionV>
              <wp:extent cx="1800225" cy="16192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6E49EB6" w14:textId="77777777" w:rsidR="002D2EE7" w:rsidRDefault="002D2EE7">
                          <w:pPr>
                            <w:pStyle w:val="Rubricering"/>
                          </w:pPr>
                        </w:p>
                      </w:txbxContent>
                    </wps:txbx>
                    <wps:bodyPr vert="horz" wrap="square" lIns="0" tIns="0" rIns="0" bIns="0" anchor="t" anchorCtr="0"/>
                  </wps:wsp>
                </a:graphicData>
              </a:graphic>
            </wp:anchor>
          </w:drawing>
        </mc:Choice>
        <mc:Fallback>
          <w:pict>
            <v:shape w14:anchorId="412A27E3" id="Tekstvak 10"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6E49EB6" w14:textId="77777777" w:rsidR="002D2EE7" w:rsidRDefault="002D2E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1221094" wp14:editId="22E2D536">
              <wp:simplePos x="0" y="0"/>
              <wp:positionH relativeFrom="page">
                <wp:posOffset>5921375</wp:posOffset>
              </wp:positionH>
              <wp:positionV relativeFrom="page">
                <wp:posOffset>5309870</wp:posOffset>
              </wp:positionV>
              <wp:extent cx="1148080" cy="762635"/>
              <wp:effectExtent l="0" t="0" r="0" b="0"/>
              <wp:wrapNone/>
              <wp:docPr id="11" name="Tekstvak 11"/>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E433F2F" w14:textId="77777777" w:rsidR="00B87B08" w:rsidRDefault="00B87B08"/>
                      </w:txbxContent>
                    </wps:txbx>
                    <wps:bodyPr vert="horz" wrap="square" lIns="0" tIns="0" rIns="0" bIns="0" anchor="t" anchorCtr="0"/>
                  </wps:wsp>
                </a:graphicData>
              </a:graphic>
            </wp:anchor>
          </w:drawing>
        </mc:Choice>
        <mc:Fallback>
          <w:pict>
            <v:shape w14:anchorId="51221094" id="Tekstvak 11"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E433F2F" w14:textId="77777777" w:rsidR="00B87B08" w:rsidRDefault="00B87B0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0BCA0B"/>
    <w:multiLevelType w:val="multilevel"/>
    <w:tmpl w:val="90C697F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81DB0A"/>
    <w:multiLevelType w:val="multilevel"/>
    <w:tmpl w:val="164BAED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80E25"/>
    <w:multiLevelType w:val="hybridMultilevel"/>
    <w:tmpl w:val="2AC8BBD4"/>
    <w:lvl w:ilvl="0" w:tplc="04130017">
      <w:start w:val="1"/>
      <w:numFmt w:val="low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8135FA4"/>
    <w:multiLevelType w:val="hybridMultilevel"/>
    <w:tmpl w:val="A712CD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9A118DD"/>
    <w:multiLevelType w:val="hybridMultilevel"/>
    <w:tmpl w:val="1A1894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70E92"/>
    <w:multiLevelType w:val="hybridMultilevel"/>
    <w:tmpl w:val="9F807468"/>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4FC4545"/>
    <w:multiLevelType w:val="hybridMultilevel"/>
    <w:tmpl w:val="C90C7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B46735"/>
    <w:multiLevelType w:val="hybridMultilevel"/>
    <w:tmpl w:val="59242F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B610CDD"/>
    <w:multiLevelType w:val="hybridMultilevel"/>
    <w:tmpl w:val="4C1EAC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41450F"/>
    <w:multiLevelType w:val="hybridMultilevel"/>
    <w:tmpl w:val="1EF84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8D694C"/>
    <w:multiLevelType w:val="hybridMultilevel"/>
    <w:tmpl w:val="CF6612F8"/>
    <w:lvl w:ilvl="0" w:tplc="04130019">
      <w:start w:val="1"/>
      <w:numFmt w:val="lowerLetter"/>
      <w:lvlText w:val="%1."/>
      <w:lvlJc w:val="left"/>
      <w:pPr>
        <w:ind w:left="360" w:hanging="360"/>
      </w:pPr>
      <w:rPr>
        <w:rFonts w:hint="default"/>
        <w:i w:val="0"/>
      </w:rPr>
    </w:lvl>
    <w:lvl w:ilvl="1" w:tplc="04130013">
      <w:start w:val="1"/>
      <w:numFmt w:val="upp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99B5B7C"/>
    <w:multiLevelType w:val="hybridMultilevel"/>
    <w:tmpl w:val="A88A2626"/>
    <w:lvl w:ilvl="0" w:tplc="E2349EB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AD6839"/>
    <w:multiLevelType w:val="hybridMultilevel"/>
    <w:tmpl w:val="47108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4240E1"/>
    <w:multiLevelType w:val="hybridMultilevel"/>
    <w:tmpl w:val="3CBEB32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6E5B2D"/>
    <w:multiLevelType w:val="hybridMultilevel"/>
    <w:tmpl w:val="4CAE395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2F9C23A0"/>
    <w:multiLevelType w:val="hybridMultilevel"/>
    <w:tmpl w:val="E8E8A0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D45E9E"/>
    <w:multiLevelType w:val="hybridMultilevel"/>
    <w:tmpl w:val="2AC8BBD4"/>
    <w:lvl w:ilvl="0" w:tplc="04130017">
      <w:start w:val="1"/>
      <w:numFmt w:val="lowerLetter"/>
      <w:lvlText w:val="%1)"/>
      <w:lvlJc w:val="left"/>
      <w:pPr>
        <w:ind w:left="360" w:hanging="360"/>
      </w:pPr>
    </w:lvl>
    <w:lvl w:ilvl="1" w:tplc="FFFFFFFF">
      <w:start w:val="1"/>
      <w:numFmt w:val="decimal"/>
      <w:lvlText w:val="%2)"/>
      <w:lvlJc w:val="left"/>
      <w:pPr>
        <w:ind w:left="1080" w:hanging="360"/>
      </w:p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17" w15:restartNumberingAfterBreak="0">
    <w:nsid w:val="387636C2"/>
    <w:multiLevelType w:val="hybridMultilevel"/>
    <w:tmpl w:val="E0FEF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970E0E"/>
    <w:multiLevelType w:val="hybridMultilevel"/>
    <w:tmpl w:val="A9BC2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EB3D5D"/>
    <w:multiLevelType w:val="hybridMultilevel"/>
    <w:tmpl w:val="A2AE86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5E68C51"/>
    <w:multiLevelType w:val="multilevel"/>
    <w:tmpl w:val="15709F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955DF3"/>
    <w:multiLevelType w:val="hybridMultilevel"/>
    <w:tmpl w:val="8FF09180"/>
    <w:lvl w:ilvl="0" w:tplc="2FE48CC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524EEB"/>
    <w:multiLevelType w:val="multilevel"/>
    <w:tmpl w:val="CAEC203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926F46"/>
    <w:multiLevelType w:val="hybridMultilevel"/>
    <w:tmpl w:val="1B4A2F58"/>
    <w:lvl w:ilvl="0" w:tplc="FFFFFFFF">
      <w:numFmt w:val="bullet"/>
      <w:lvlText w:val="-"/>
      <w:lvlJc w:val="left"/>
      <w:pPr>
        <w:ind w:left="720" w:hanging="360"/>
      </w:pPr>
      <w:rPr>
        <w:rFonts w:ascii="Verdana" w:eastAsia="Times New Roman" w:hAnsi="Verdana" w:cs="Lohit Hindi"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69280B"/>
    <w:multiLevelType w:val="hybridMultilevel"/>
    <w:tmpl w:val="E9BC8BB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BF021A"/>
    <w:multiLevelType w:val="hybridMultilevel"/>
    <w:tmpl w:val="B672BD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1673329"/>
    <w:multiLevelType w:val="hybridMultilevel"/>
    <w:tmpl w:val="00E490D0"/>
    <w:lvl w:ilvl="0" w:tplc="2C563636">
      <w:start w:val="20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E7451B"/>
    <w:multiLevelType w:val="hybridMultilevel"/>
    <w:tmpl w:val="CCE63710"/>
    <w:lvl w:ilvl="0" w:tplc="963E5B44">
      <w:numFmt w:val="bullet"/>
      <w:lvlText w:val="-"/>
      <w:lvlJc w:val="left"/>
      <w:pPr>
        <w:ind w:left="720" w:hanging="360"/>
      </w:pPr>
      <w:rPr>
        <w:rFonts w:ascii="Verdana" w:eastAsia="Times New Roma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742B2E"/>
    <w:multiLevelType w:val="hybridMultilevel"/>
    <w:tmpl w:val="95C2D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D06705"/>
    <w:multiLevelType w:val="multilevel"/>
    <w:tmpl w:val="D848C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7F7D67"/>
    <w:multiLevelType w:val="hybridMultilevel"/>
    <w:tmpl w:val="786C4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3673917"/>
    <w:multiLevelType w:val="hybridMultilevel"/>
    <w:tmpl w:val="AA28633C"/>
    <w:lvl w:ilvl="0" w:tplc="3C387AC8">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ADE0507"/>
    <w:multiLevelType w:val="hybridMultilevel"/>
    <w:tmpl w:val="063A4D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846565A"/>
    <w:multiLevelType w:val="hybridMultilevel"/>
    <w:tmpl w:val="E398E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3850CE"/>
    <w:multiLevelType w:val="hybridMultilevel"/>
    <w:tmpl w:val="D144BC0C"/>
    <w:lvl w:ilvl="0" w:tplc="97727ABA">
      <w:start w:val="1"/>
      <w:numFmt w:val="decimal"/>
      <w:lvlText w:val="%1."/>
      <w:lvlJc w:val="left"/>
      <w:pPr>
        <w:ind w:left="-360" w:hanging="360"/>
      </w:pPr>
      <w:rPr>
        <w:rFonts w:hint="default"/>
        <w:i/>
      </w:rPr>
    </w:lvl>
    <w:lvl w:ilvl="1" w:tplc="04130019">
      <w:start w:val="1"/>
      <w:numFmt w:val="lowerLetter"/>
      <w:lvlText w:val="%2."/>
      <w:lvlJc w:val="left"/>
      <w:pPr>
        <w:ind w:left="360" w:hanging="360"/>
      </w:pPr>
    </w:lvl>
    <w:lvl w:ilvl="2" w:tplc="0413001B">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35" w15:restartNumberingAfterBreak="0">
    <w:nsid w:val="7CED5E4B"/>
    <w:multiLevelType w:val="hybridMultilevel"/>
    <w:tmpl w:val="65724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8F3A9D"/>
    <w:multiLevelType w:val="hybridMultilevel"/>
    <w:tmpl w:val="DD583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73303605">
    <w:abstractNumId w:val="22"/>
  </w:num>
  <w:num w:numId="2" w16cid:durableId="474446658">
    <w:abstractNumId w:val="1"/>
  </w:num>
  <w:num w:numId="3" w16cid:durableId="1596012152">
    <w:abstractNumId w:val="0"/>
  </w:num>
  <w:num w:numId="4" w16cid:durableId="1657340191">
    <w:abstractNumId w:val="20"/>
  </w:num>
  <w:num w:numId="5" w16cid:durableId="1498813321">
    <w:abstractNumId w:val="12"/>
  </w:num>
  <w:num w:numId="6" w16cid:durableId="1344094221">
    <w:abstractNumId w:val="11"/>
  </w:num>
  <w:num w:numId="7" w16cid:durableId="1510177673">
    <w:abstractNumId w:val="21"/>
  </w:num>
  <w:num w:numId="8" w16cid:durableId="502167802">
    <w:abstractNumId w:val="26"/>
  </w:num>
  <w:num w:numId="9" w16cid:durableId="839732115">
    <w:abstractNumId w:val="5"/>
    <w:lvlOverride w:ilvl="0">
      <w:startOverride w:val="1"/>
    </w:lvlOverride>
    <w:lvlOverride w:ilvl="1"/>
    <w:lvlOverride w:ilvl="2"/>
    <w:lvlOverride w:ilvl="3"/>
    <w:lvlOverride w:ilvl="4"/>
    <w:lvlOverride w:ilvl="5"/>
    <w:lvlOverride w:ilvl="6"/>
    <w:lvlOverride w:ilvl="7"/>
    <w:lvlOverride w:ilvl="8"/>
  </w:num>
  <w:num w:numId="10" w16cid:durableId="1611935474">
    <w:abstractNumId w:val="5"/>
  </w:num>
  <w:num w:numId="11" w16cid:durableId="1477801197">
    <w:abstractNumId w:val="24"/>
  </w:num>
  <w:num w:numId="12" w16cid:durableId="730226447">
    <w:abstractNumId w:val="35"/>
  </w:num>
  <w:num w:numId="13" w16cid:durableId="749153953">
    <w:abstractNumId w:val="15"/>
  </w:num>
  <w:num w:numId="14" w16cid:durableId="117912828">
    <w:abstractNumId w:val="2"/>
  </w:num>
  <w:num w:numId="15" w16cid:durableId="1554924957">
    <w:abstractNumId w:val="30"/>
  </w:num>
  <w:num w:numId="16" w16cid:durableId="1382629910">
    <w:abstractNumId w:val="25"/>
  </w:num>
  <w:num w:numId="17" w16cid:durableId="1001199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431124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267127379">
    <w:abstractNumId w:val="30"/>
  </w:num>
  <w:num w:numId="20" w16cid:durableId="1167478109">
    <w:abstractNumId w:val="25"/>
  </w:num>
  <w:num w:numId="21" w16cid:durableId="134030139">
    <w:abstractNumId w:val="28"/>
  </w:num>
  <w:num w:numId="22" w16cid:durableId="1673296121">
    <w:abstractNumId w:val="16"/>
  </w:num>
  <w:num w:numId="23" w16cid:durableId="1743403487">
    <w:abstractNumId w:val="30"/>
  </w:num>
  <w:num w:numId="24" w16cid:durableId="107049926">
    <w:abstractNumId w:val="25"/>
  </w:num>
  <w:num w:numId="25" w16cid:durableId="472403908">
    <w:abstractNumId w:val="32"/>
  </w:num>
  <w:num w:numId="26" w16cid:durableId="1168255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52946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35663246">
    <w:abstractNumId w:val="30"/>
  </w:num>
  <w:num w:numId="29" w16cid:durableId="914247608">
    <w:abstractNumId w:val="25"/>
  </w:num>
  <w:num w:numId="30" w16cid:durableId="1803763394">
    <w:abstractNumId w:val="31"/>
  </w:num>
  <w:num w:numId="31" w16cid:durableId="1429153646">
    <w:abstractNumId w:val="14"/>
  </w:num>
  <w:num w:numId="32" w16cid:durableId="1991250182">
    <w:abstractNumId w:val="19"/>
  </w:num>
  <w:num w:numId="33" w16cid:durableId="1738936094">
    <w:abstractNumId w:val="7"/>
  </w:num>
  <w:num w:numId="34" w16cid:durableId="98262829">
    <w:abstractNumId w:val="36"/>
  </w:num>
  <w:num w:numId="35" w16cid:durableId="544490218">
    <w:abstractNumId w:val="6"/>
  </w:num>
  <w:num w:numId="36" w16cid:durableId="1579633261">
    <w:abstractNumId w:val="3"/>
  </w:num>
  <w:num w:numId="37" w16cid:durableId="1575431383">
    <w:abstractNumId w:val="29"/>
  </w:num>
  <w:num w:numId="38" w16cid:durableId="777720760">
    <w:abstractNumId w:val="18"/>
  </w:num>
  <w:num w:numId="39" w16cid:durableId="1203714305">
    <w:abstractNumId w:val="4"/>
  </w:num>
  <w:num w:numId="40" w16cid:durableId="1678119323">
    <w:abstractNumId w:val="9"/>
  </w:num>
  <w:num w:numId="41" w16cid:durableId="190383469">
    <w:abstractNumId w:val="34"/>
  </w:num>
  <w:num w:numId="42" w16cid:durableId="309792128">
    <w:abstractNumId w:val="10"/>
  </w:num>
  <w:num w:numId="43" w16cid:durableId="632829045">
    <w:abstractNumId w:val="17"/>
  </w:num>
  <w:num w:numId="44" w16cid:durableId="1259411287">
    <w:abstractNumId w:val="8"/>
  </w:num>
  <w:num w:numId="45" w16cid:durableId="519779077">
    <w:abstractNumId w:val="33"/>
  </w:num>
  <w:num w:numId="46" w16cid:durableId="341325917">
    <w:abstractNumId w:val="23"/>
  </w:num>
  <w:num w:numId="47" w16cid:durableId="1256743910">
    <w:abstractNumId w:val="27"/>
  </w:num>
  <w:num w:numId="48" w16cid:durableId="9820801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31"/>
    <w:rsid w:val="00001785"/>
    <w:rsid w:val="00003314"/>
    <w:rsid w:val="00003BBA"/>
    <w:rsid w:val="0000447E"/>
    <w:rsid w:val="00004C02"/>
    <w:rsid w:val="00007725"/>
    <w:rsid w:val="00007C50"/>
    <w:rsid w:val="00011BA5"/>
    <w:rsid w:val="00011BBC"/>
    <w:rsid w:val="00014425"/>
    <w:rsid w:val="00014690"/>
    <w:rsid w:val="00022589"/>
    <w:rsid w:val="00023FC7"/>
    <w:rsid w:val="00024FE4"/>
    <w:rsid w:val="000258AA"/>
    <w:rsid w:val="00025F65"/>
    <w:rsid w:val="000325A1"/>
    <w:rsid w:val="0004090A"/>
    <w:rsid w:val="00046920"/>
    <w:rsid w:val="00050BFF"/>
    <w:rsid w:val="0005203A"/>
    <w:rsid w:val="000532E4"/>
    <w:rsid w:val="000532EB"/>
    <w:rsid w:val="0005392D"/>
    <w:rsid w:val="00053A8F"/>
    <w:rsid w:val="00054CA5"/>
    <w:rsid w:val="00055092"/>
    <w:rsid w:val="000568F5"/>
    <w:rsid w:val="00056AF7"/>
    <w:rsid w:val="00057BB8"/>
    <w:rsid w:val="0006039D"/>
    <w:rsid w:val="0006192B"/>
    <w:rsid w:val="00061E19"/>
    <w:rsid w:val="00062CD6"/>
    <w:rsid w:val="00063D76"/>
    <w:rsid w:val="00063FAF"/>
    <w:rsid w:val="000658D9"/>
    <w:rsid w:val="00070D13"/>
    <w:rsid w:val="000743B6"/>
    <w:rsid w:val="00075B08"/>
    <w:rsid w:val="000819A4"/>
    <w:rsid w:val="00083F1C"/>
    <w:rsid w:val="0008692B"/>
    <w:rsid w:val="0008699D"/>
    <w:rsid w:val="000869AF"/>
    <w:rsid w:val="0009003F"/>
    <w:rsid w:val="00090664"/>
    <w:rsid w:val="00091CDC"/>
    <w:rsid w:val="00092332"/>
    <w:rsid w:val="00092E7B"/>
    <w:rsid w:val="00093B89"/>
    <w:rsid w:val="000941CB"/>
    <w:rsid w:val="000948EC"/>
    <w:rsid w:val="00094C98"/>
    <w:rsid w:val="00094ED9"/>
    <w:rsid w:val="00096DB2"/>
    <w:rsid w:val="000A0753"/>
    <w:rsid w:val="000A08A5"/>
    <w:rsid w:val="000A0FC7"/>
    <w:rsid w:val="000A270C"/>
    <w:rsid w:val="000A5A5C"/>
    <w:rsid w:val="000A654D"/>
    <w:rsid w:val="000B02E4"/>
    <w:rsid w:val="000B04BC"/>
    <w:rsid w:val="000B17A7"/>
    <w:rsid w:val="000B272A"/>
    <w:rsid w:val="000B621C"/>
    <w:rsid w:val="000B6690"/>
    <w:rsid w:val="000B7F88"/>
    <w:rsid w:val="000C0E69"/>
    <w:rsid w:val="000C2B1A"/>
    <w:rsid w:val="000C4FD3"/>
    <w:rsid w:val="000C652C"/>
    <w:rsid w:val="000C7818"/>
    <w:rsid w:val="000D32E2"/>
    <w:rsid w:val="000D45FF"/>
    <w:rsid w:val="000D4B6E"/>
    <w:rsid w:val="000D715A"/>
    <w:rsid w:val="000E5455"/>
    <w:rsid w:val="000E7CCF"/>
    <w:rsid w:val="000F0EA5"/>
    <w:rsid w:val="000F3CD8"/>
    <w:rsid w:val="00100726"/>
    <w:rsid w:val="00101408"/>
    <w:rsid w:val="00101D91"/>
    <w:rsid w:val="001031A7"/>
    <w:rsid w:val="001051C5"/>
    <w:rsid w:val="00105538"/>
    <w:rsid w:val="00105619"/>
    <w:rsid w:val="001071A4"/>
    <w:rsid w:val="0010761F"/>
    <w:rsid w:val="00107FF9"/>
    <w:rsid w:val="00112137"/>
    <w:rsid w:val="001131BA"/>
    <w:rsid w:val="00114400"/>
    <w:rsid w:val="00114E2E"/>
    <w:rsid w:val="001163E2"/>
    <w:rsid w:val="0011698C"/>
    <w:rsid w:val="001173FF"/>
    <w:rsid w:val="0012075D"/>
    <w:rsid w:val="00120910"/>
    <w:rsid w:val="001209BD"/>
    <w:rsid w:val="00120C0C"/>
    <w:rsid w:val="00121556"/>
    <w:rsid w:val="001243D7"/>
    <w:rsid w:val="00124BCC"/>
    <w:rsid w:val="001268B8"/>
    <w:rsid w:val="00126CFC"/>
    <w:rsid w:val="00132114"/>
    <w:rsid w:val="00133BAA"/>
    <w:rsid w:val="00137B3C"/>
    <w:rsid w:val="00137D40"/>
    <w:rsid w:val="00137D65"/>
    <w:rsid w:val="00140C79"/>
    <w:rsid w:val="001426B3"/>
    <w:rsid w:val="001435EF"/>
    <w:rsid w:val="00143C83"/>
    <w:rsid w:val="00144995"/>
    <w:rsid w:val="00145D8D"/>
    <w:rsid w:val="00147272"/>
    <w:rsid w:val="00147778"/>
    <w:rsid w:val="001513A4"/>
    <w:rsid w:val="00151D48"/>
    <w:rsid w:val="00157CBD"/>
    <w:rsid w:val="001618F9"/>
    <w:rsid w:val="00161977"/>
    <w:rsid w:val="00161A4A"/>
    <w:rsid w:val="00164E1D"/>
    <w:rsid w:val="00167C51"/>
    <w:rsid w:val="001716D8"/>
    <w:rsid w:val="001718A1"/>
    <w:rsid w:val="00173580"/>
    <w:rsid w:val="00173B92"/>
    <w:rsid w:val="00173C17"/>
    <w:rsid w:val="001745C2"/>
    <w:rsid w:val="001747E0"/>
    <w:rsid w:val="00176ADD"/>
    <w:rsid w:val="00176E6A"/>
    <w:rsid w:val="00180388"/>
    <w:rsid w:val="00182A20"/>
    <w:rsid w:val="00190162"/>
    <w:rsid w:val="001905AA"/>
    <w:rsid w:val="00191134"/>
    <w:rsid w:val="00191C9F"/>
    <w:rsid w:val="00191DB3"/>
    <w:rsid w:val="00194188"/>
    <w:rsid w:val="00194B27"/>
    <w:rsid w:val="00196756"/>
    <w:rsid w:val="001A2A17"/>
    <w:rsid w:val="001A3E58"/>
    <w:rsid w:val="001A4EBD"/>
    <w:rsid w:val="001A6857"/>
    <w:rsid w:val="001A754F"/>
    <w:rsid w:val="001A75B0"/>
    <w:rsid w:val="001B3BC8"/>
    <w:rsid w:val="001B40CE"/>
    <w:rsid w:val="001B40D9"/>
    <w:rsid w:val="001B48F4"/>
    <w:rsid w:val="001B6B41"/>
    <w:rsid w:val="001C10A6"/>
    <w:rsid w:val="001C4DEC"/>
    <w:rsid w:val="001D1176"/>
    <w:rsid w:val="001D4419"/>
    <w:rsid w:val="001D4976"/>
    <w:rsid w:val="001D56FB"/>
    <w:rsid w:val="001E12C8"/>
    <w:rsid w:val="001E364D"/>
    <w:rsid w:val="001E507E"/>
    <w:rsid w:val="001E5A33"/>
    <w:rsid w:val="001E6AFB"/>
    <w:rsid w:val="001F0D36"/>
    <w:rsid w:val="001F3BC4"/>
    <w:rsid w:val="001F464F"/>
    <w:rsid w:val="001F7A55"/>
    <w:rsid w:val="001F7CB7"/>
    <w:rsid w:val="0020212B"/>
    <w:rsid w:val="002035B8"/>
    <w:rsid w:val="00205607"/>
    <w:rsid w:val="00205BE6"/>
    <w:rsid w:val="0021253A"/>
    <w:rsid w:val="00214A47"/>
    <w:rsid w:val="00215FE7"/>
    <w:rsid w:val="0022075F"/>
    <w:rsid w:val="00220A8D"/>
    <w:rsid w:val="0022382D"/>
    <w:rsid w:val="00227395"/>
    <w:rsid w:val="00233E72"/>
    <w:rsid w:val="0023753B"/>
    <w:rsid w:val="00237B60"/>
    <w:rsid w:val="002428B4"/>
    <w:rsid w:val="002440A4"/>
    <w:rsid w:val="0024588D"/>
    <w:rsid w:val="002460DF"/>
    <w:rsid w:val="002463C0"/>
    <w:rsid w:val="0024667E"/>
    <w:rsid w:val="00253C6D"/>
    <w:rsid w:val="00256108"/>
    <w:rsid w:val="0026205E"/>
    <w:rsid w:val="00263329"/>
    <w:rsid w:val="0026461B"/>
    <w:rsid w:val="00264734"/>
    <w:rsid w:val="00266370"/>
    <w:rsid w:val="00266AA1"/>
    <w:rsid w:val="00267C19"/>
    <w:rsid w:val="00270266"/>
    <w:rsid w:val="002715E0"/>
    <w:rsid w:val="0027190B"/>
    <w:rsid w:val="00274070"/>
    <w:rsid w:val="00275F40"/>
    <w:rsid w:val="00276070"/>
    <w:rsid w:val="00280858"/>
    <w:rsid w:val="002863A7"/>
    <w:rsid w:val="002863D4"/>
    <w:rsid w:val="0029012C"/>
    <w:rsid w:val="00290AF5"/>
    <w:rsid w:val="0029390E"/>
    <w:rsid w:val="00296F65"/>
    <w:rsid w:val="002A177C"/>
    <w:rsid w:val="002A274E"/>
    <w:rsid w:val="002A383B"/>
    <w:rsid w:val="002A502D"/>
    <w:rsid w:val="002A6D40"/>
    <w:rsid w:val="002A7DDA"/>
    <w:rsid w:val="002B012C"/>
    <w:rsid w:val="002B105F"/>
    <w:rsid w:val="002B119C"/>
    <w:rsid w:val="002B1B64"/>
    <w:rsid w:val="002B3F86"/>
    <w:rsid w:val="002B488F"/>
    <w:rsid w:val="002B4989"/>
    <w:rsid w:val="002B4F2A"/>
    <w:rsid w:val="002B62C1"/>
    <w:rsid w:val="002B65BF"/>
    <w:rsid w:val="002B7C1E"/>
    <w:rsid w:val="002C2E6B"/>
    <w:rsid w:val="002C4163"/>
    <w:rsid w:val="002C7A73"/>
    <w:rsid w:val="002D0FE7"/>
    <w:rsid w:val="002D2EE7"/>
    <w:rsid w:val="002D7279"/>
    <w:rsid w:val="002E0CD8"/>
    <w:rsid w:val="002E242F"/>
    <w:rsid w:val="002E277E"/>
    <w:rsid w:val="002E2B21"/>
    <w:rsid w:val="002E4747"/>
    <w:rsid w:val="002E50C0"/>
    <w:rsid w:val="002E5229"/>
    <w:rsid w:val="002E5E5E"/>
    <w:rsid w:val="002E7284"/>
    <w:rsid w:val="002F0817"/>
    <w:rsid w:val="002F16F6"/>
    <w:rsid w:val="002F2E5B"/>
    <w:rsid w:val="002F35B1"/>
    <w:rsid w:val="002F3CB2"/>
    <w:rsid w:val="002F6D8E"/>
    <w:rsid w:val="003017DA"/>
    <w:rsid w:val="0030207F"/>
    <w:rsid w:val="003020CB"/>
    <w:rsid w:val="00311394"/>
    <w:rsid w:val="00312966"/>
    <w:rsid w:val="003142C1"/>
    <w:rsid w:val="00322549"/>
    <w:rsid w:val="00326479"/>
    <w:rsid w:val="00326C4D"/>
    <w:rsid w:val="00330349"/>
    <w:rsid w:val="003312D8"/>
    <w:rsid w:val="00332C54"/>
    <w:rsid w:val="00333149"/>
    <w:rsid w:val="00337F11"/>
    <w:rsid w:val="003415F1"/>
    <w:rsid w:val="00346F38"/>
    <w:rsid w:val="003474AF"/>
    <w:rsid w:val="003477D8"/>
    <w:rsid w:val="00353EA7"/>
    <w:rsid w:val="00354FBF"/>
    <w:rsid w:val="00355BAE"/>
    <w:rsid w:val="00356F17"/>
    <w:rsid w:val="00361904"/>
    <w:rsid w:val="00361C78"/>
    <w:rsid w:val="00362076"/>
    <w:rsid w:val="0036255A"/>
    <w:rsid w:val="00363D5C"/>
    <w:rsid w:val="00363F97"/>
    <w:rsid w:val="0036453F"/>
    <w:rsid w:val="00365CC6"/>
    <w:rsid w:val="0036640A"/>
    <w:rsid w:val="00370FE5"/>
    <w:rsid w:val="00372DBC"/>
    <w:rsid w:val="00375BCF"/>
    <w:rsid w:val="00380A2F"/>
    <w:rsid w:val="0038606E"/>
    <w:rsid w:val="00386DEA"/>
    <w:rsid w:val="003872FA"/>
    <w:rsid w:val="00387F26"/>
    <w:rsid w:val="00387F3C"/>
    <w:rsid w:val="003904BF"/>
    <w:rsid w:val="0039137D"/>
    <w:rsid w:val="00391D24"/>
    <w:rsid w:val="00394130"/>
    <w:rsid w:val="00395953"/>
    <w:rsid w:val="00396A44"/>
    <w:rsid w:val="0039776F"/>
    <w:rsid w:val="003A1AD4"/>
    <w:rsid w:val="003A2417"/>
    <w:rsid w:val="003A5A03"/>
    <w:rsid w:val="003A77B3"/>
    <w:rsid w:val="003A7A93"/>
    <w:rsid w:val="003B1972"/>
    <w:rsid w:val="003B1E8E"/>
    <w:rsid w:val="003B2689"/>
    <w:rsid w:val="003B2A0A"/>
    <w:rsid w:val="003B32E4"/>
    <w:rsid w:val="003B79D1"/>
    <w:rsid w:val="003C1F2A"/>
    <w:rsid w:val="003C4923"/>
    <w:rsid w:val="003C5188"/>
    <w:rsid w:val="003C5DBF"/>
    <w:rsid w:val="003C7FC8"/>
    <w:rsid w:val="003D1028"/>
    <w:rsid w:val="003D12EB"/>
    <w:rsid w:val="003D1A31"/>
    <w:rsid w:val="003D1B86"/>
    <w:rsid w:val="003D248C"/>
    <w:rsid w:val="003D50B8"/>
    <w:rsid w:val="003D571C"/>
    <w:rsid w:val="003D578A"/>
    <w:rsid w:val="003D5A69"/>
    <w:rsid w:val="003D5ACC"/>
    <w:rsid w:val="003D68A8"/>
    <w:rsid w:val="003D764E"/>
    <w:rsid w:val="003D7AD8"/>
    <w:rsid w:val="003D7E81"/>
    <w:rsid w:val="003E7F22"/>
    <w:rsid w:val="003F050D"/>
    <w:rsid w:val="003F6285"/>
    <w:rsid w:val="00404E32"/>
    <w:rsid w:val="00405879"/>
    <w:rsid w:val="00406DA7"/>
    <w:rsid w:val="00407028"/>
    <w:rsid w:val="00411AF8"/>
    <w:rsid w:val="00413922"/>
    <w:rsid w:val="00417F62"/>
    <w:rsid w:val="00424915"/>
    <w:rsid w:val="004252AA"/>
    <w:rsid w:val="00426135"/>
    <w:rsid w:val="004267C2"/>
    <w:rsid w:val="00427DC6"/>
    <w:rsid w:val="004330B0"/>
    <w:rsid w:val="00440390"/>
    <w:rsid w:val="0044166F"/>
    <w:rsid w:val="00441D22"/>
    <w:rsid w:val="00442406"/>
    <w:rsid w:val="00442CDE"/>
    <w:rsid w:val="0045121F"/>
    <w:rsid w:val="00452289"/>
    <w:rsid w:val="00454750"/>
    <w:rsid w:val="00455435"/>
    <w:rsid w:val="00462153"/>
    <w:rsid w:val="00465B91"/>
    <w:rsid w:val="00466EF9"/>
    <w:rsid w:val="00467C18"/>
    <w:rsid w:val="00467CDF"/>
    <w:rsid w:val="00470787"/>
    <w:rsid w:val="00472CDE"/>
    <w:rsid w:val="0047347E"/>
    <w:rsid w:val="0047656F"/>
    <w:rsid w:val="00483C45"/>
    <w:rsid w:val="00484DC6"/>
    <w:rsid w:val="00485F59"/>
    <w:rsid w:val="00486317"/>
    <w:rsid w:val="004864DD"/>
    <w:rsid w:val="004904DA"/>
    <w:rsid w:val="00490BEB"/>
    <w:rsid w:val="00492019"/>
    <w:rsid w:val="004976B0"/>
    <w:rsid w:val="004A2FEF"/>
    <w:rsid w:val="004A768E"/>
    <w:rsid w:val="004B1D0A"/>
    <w:rsid w:val="004B2002"/>
    <w:rsid w:val="004B2529"/>
    <w:rsid w:val="004B6A0B"/>
    <w:rsid w:val="004B7437"/>
    <w:rsid w:val="004B79C5"/>
    <w:rsid w:val="004C02AA"/>
    <w:rsid w:val="004C0304"/>
    <w:rsid w:val="004C1AE2"/>
    <w:rsid w:val="004C2975"/>
    <w:rsid w:val="004C2E6C"/>
    <w:rsid w:val="004C430F"/>
    <w:rsid w:val="004D1CBB"/>
    <w:rsid w:val="004D1D31"/>
    <w:rsid w:val="004D423B"/>
    <w:rsid w:val="004D6143"/>
    <w:rsid w:val="004D7842"/>
    <w:rsid w:val="004E235B"/>
    <w:rsid w:val="004E300F"/>
    <w:rsid w:val="004E37A8"/>
    <w:rsid w:val="004E4138"/>
    <w:rsid w:val="004F130C"/>
    <w:rsid w:val="004F1D9D"/>
    <w:rsid w:val="004F49DC"/>
    <w:rsid w:val="004F4CE1"/>
    <w:rsid w:val="004F551D"/>
    <w:rsid w:val="004F6515"/>
    <w:rsid w:val="004F6AD7"/>
    <w:rsid w:val="004F6EE5"/>
    <w:rsid w:val="005000EB"/>
    <w:rsid w:val="0050094F"/>
    <w:rsid w:val="00501CB6"/>
    <w:rsid w:val="005036B4"/>
    <w:rsid w:val="00504C30"/>
    <w:rsid w:val="00506B2A"/>
    <w:rsid w:val="00511942"/>
    <w:rsid w:val="00512246"/>
    <w:rsid w:val="00512A9D"/>
    <w:rsid w:val="00515F1E"/>
    <w:rsid w:val="0051729F"/>
    <w:rsid w:val="005208BE"/>
    <w:rsid w:val="0052163D"/>
    <w:rsid w:val="00521BAD"/>
    <w:rsid w:val="00522437"/>
    <w:rsid w:val="005233A8"/>
    <w:rsid w:val="00523E9B"/>
    <w:rsid w:val="0052448C"/>
    <w:rsid w:val="00531A3A"/>
    <w:rsid w:val="00533089"/>
    <w:rsid w:val="00533D7D"/>
    <w:rsid w:val="0053407F"/>
    <w:rsid w:val="005351F3"/>
    <w:rsid w:val="0053652E"/>
    <w:rsid w:val="00536760"/>
    <w:rsid w:val="00536AE9"/>
    <w:rsid w:val="00537165"/>
    <w:rsid w:val="005375E9"/>
    <w:rsid w:val="00540422"/>
    <w:rsid w:val="00542B99"/>
    <w:rsid w:val="00543F94"/>
    <w:rsid w:val="00550097"/>
    <w:rsid w:val="005505D3"/>
    <w:rsid w:val="00555279"/>
    <w:rsid w:val="005555A0"/>
    <w:rsid w:val="00555773"/>
    <w:rsid w:val="005605CA"/>
    <w:rsid w:val="005619B2"/>
    <w:rsid w:val="00562F2C"/>
    <w:rsid w:val="005644DB"/>
    <w:rsid w:val="005647A3"/>
    <w:rsid w:val="00570CC3"/>
    <w:rsid w:val="00571254"/>
    <w:rsid w:val="0057229F"/>
    <w:rsid w:val="00573FE5"/>
    <w:rsid w:val="00575732"/>
    <w:rsid w:val="00575BB3"/>
    <w:rsid w:val="005805F6"/>
    <w:rsid w:val="00583EF4"/>
    <w:rsid w:val="00585366"/>
    <w:rsid w:val="005862E7"/>
    <w:rsid w:val="0058648D"/>
    <w:rsid w:val="00586588"/>
    <w:rsid w:val="0059185F"/>
    <w:rsid w:val="00591A78"/>
    <w:rsid w:val="00591B24"/>
    <w:rsid w:val="00595F40"/>
    <w:rsid w:val="005A0DFF"/>
    <w:rsid w:val="005A1831"/>
    <w:rsid w:val="005A2A18"/>
    <w:rsid w:val="005A2D7F"/>
    <w:rsid w:val="005A2EE0"/>
    <w:rsid w:val="005A5EF5"/>
    <w:rsid w:val="005A771E"/>
    <w:rsid w:val="005A7874"/>
    <w:rsid w:val="005B10BD"/>
    <w:rsid w:val="005B1219"/>
    <w:rsid w:val="005B3152"/>
    <w:rsid w:val="005B31F3"/>
    <w:rsid w:val="005B449D"/>
    <w:rsid w:val="005B48E7"/>
    <w:rsid w:val="005C1A49"/>
    <w:rsid w:val="005C30E1"/>
    <w:rsid w:val="005C342D"/>
    <w:rsid w:val="005C3CB2"/>
    <w:rsid w:val="005C5692"/>
    <w:rsid w:val="005D0705"/>
    <w:rsid w:val="005D168D"/>
    <w:rsid w:val="005D3192"/>
    <w:rsid w:val="005D3793"/>
    <w:rsid w:val="005D3FDA"/>
    <w:rsid w:val="005D7ACB"/>
    <w:rsid w:val="005E13E8"/>
    <w:rsid w:val="005E651E"/>
    <w:rsid w:val="005F34B8"/>
    <w:rsid w:val="005F6A75"/>
    <w:rsid w:val="006002F5"/>
    <w:rsid w:val="00600C54"/>
    <w:rsid w:val="006053C2"/>
    <w:rsid w:val="006063E0"/>
    <w:rsid w:val="00610BC4"/>
    <w:rsid w:val="00610FF4"/>
    <w:rsid w:val="006129AC"/>
    <w:rsid w:val="00613E4F"/>
    <w:rsid w:val="0061430A"/>
    <w:rsid w:val="00616200"/>
    <w:rsid w:val="006224F2"/>
    <w:rsid w:val="00622E7E"/>
    <w:rsid w:val="00622FCD"/>
    <w:rsid w:val="00624751"/>
    <w:rsid w:val="0062661D"/>
    <w:rsid w:val="00627D5B"/>
    <w:rsid w:val="00632725"/>
    <w:rsid w:val="0063486F"/>
    <w:rsid w:val="00635096"/>
    <w:rsid w:val="00636953"/>
    <w:rsid w:val="0064268A"/>
    <w:rsid w:val="00643829"/>
    <w:rsid w:val="006506E6"/>
    <w:rsid w:val="006510E7"/>
    <w:rsid w:val="006513F7"/>
    <w:rsid w:val="0065224B"/>
    <w:rsid w:val="00652358"/>
    <w:rsid w:val="00652970"/>
    <w:rsid w:val="00652BB9"/>
    <w:rsid w:val="00653E0B"/>
    <w:rsid w:val="0065551B"/>
    <w:rsid w:val="00656041"/>
    <w:rsid w:val="0065624C"/>
    <w:rsid w:val="00660C64"/>
    <w:rsid w:val="0066401D"/>
    <w:rsid w:val="00664983"/>
    <w:rsid w:val="00666827"/>
    <w:rsid w:val="006722D3"/>
    <w:rsid w:val="006727B0"/>
    <w:rsid w:val="00673605"/>
    <w:rsid w:val="006740E5"/>
    <w:rsid w:val="00675DD7"/>
    <w:rsid w:val="00677657"/>
    <w:rsid w:val="00681453"/>
    <w:rsid w:val="00682796"/>
    <w:rsid w:val="00682CE6"/>
    <w:rsid w:val="00683DEC"/>
    <w:rsid w:val="006870C9"/>
    <w:rsid w:val="0068770E"/>
    <w:rsid w:val="00687A15"/>
    <w:rsid w:val="006936C9"/>
    <w:rsid w:val="006A0960"/>
    <w:rsid w:val="006A41E4"/>
    <w:rsid w:val="006B13EC"/>
    <w:rsid w:val="006B1BA2"/>
    <w:rsid w:val="006B24F9"/>
    <w:rsid w:val="006B28D3"/>
    <w:rsid w:val="006B2B00"/>
    <w:rsid w:val="006B488E"/>
    <w:rsid w:val="006B48BE"/>
    <w:rsid w:val="006B496D"/>
    <w:rsid w:val="006C1269"/>
    <w:rsid w:val="006C2261"/>
    <w:rsid w:val="006C2298"/>
    <w:rsid w:val="006C27FA"/>
    <w:rsid w:val="006C3FCF"/>
    <w:rsid w:val="006D5274"/>
    <w:rsid w:val="006D5BBE"/>
    <w:rsid w:val="006D6413"/>
    <w:rsid w:val="006E0BDC"/>
    <w:rsid w:val="006E125A"/>
    <w:rsid w:val="006E1FBC"/>
    <w:rsid w:val="006E203C"/>
    <w:rsid w:val="006E3BA3"/>
    <w:rsid w:val="006E64D2"/>
    <w:rsid w:val="006F287E"/>
    <w:rsid w:val="006F48AE"/>
    <w:rsid w:val="00701A6B"/>
    <w:rsid w:val="007029BF"/>
    <w:rsid w:val="0070330F"/>
    <w:rsid w:val="00703349"/>
    <w:rsid w:val="00705BA6"/>
    <w:rsid w:val="007119D5"/>
    <w:rsid w:val="00711F76"/>
    <w:rsid w:val="007159DC"/>
    <w:rsid w:val="00717085"/>
    <w:rsid w:val="0071765E"/>
    <w:rsid w:val="00723FF8"/>
    <w:rsid w:val="00724063"/>
    <w:rsid w:val="007278AF"/>
    <w:rsid w:val="0073018F"/>
    <w:rsid w:val="007320E9"/>
    <w:rsid w:val="00732841"/>
    <w:rsid w:val="00733935"/>
    <w:rsid w:val="00736363"/>
    <w:rsid w:val="0073677A"/>
    <w:rsid w:val="007370F0"/>
    <w:rsid w:val="007375AC"/>
    <w:rsid w:val="007378B2"/>
    <w:rsid w:val="00741AF5"/>
    <w:rsid w:val="00744E32"/>
    <w:rsid w:val="007467B9"/>
    <w:rsid w:val="007467FB"/>
    <w:rsid w:val="00746B38"/>
    <w:rsid w:val="00753DB6"/>
    <w:rsid w:val="00754F1E"/>
    <w:rsid w:val="00756FC1"/>
    <w:rsid w:val="00757719"/>
    <w:rsid w:val="007577A1"/>
    <w:rsid w:val="00762203"/>
    <w:rsid w:val="00764629"/>
    <w:rsid w:val="00765780"/>
    <w:rsid w:val="0076707E"/>
    <w:rsid w:val="00767DAA"/>
    <w:rsid w:val="00770F50"/>
    <w:rsid w:val="00770F5E"/>
    <w:rsid w:val="00773028"/>
    <w:rsid w:val="00773C2E"/>
    <w:rsid w:val="007808A6"/>
    <w:rsid w:val="00781146"/>
    <w:rsid w:val="00781210"/>
    <w:rsid w:val="00782421"/>
    <w:rsid w:val="00783BAC"/>
    <w:rsid w:val="0078518E"/>
    <w:rsid w:val="00790408"/>
    <w:rsid w:val="0079212D"/>
    <w:rsid w:val="0079242B"/>
    <w:rsid w:val="0079314D"/>
    <w:rsid w:val="00794289"/>
    <w:rsid w:val="00794992"/>
    <w:rsid w:val="007968AA"/>
    <w:rsid w:val="007A060F"/>
    <w:rsid w:val="007A07BA"/>
    <w:rsid w:val="007A1EAF"/>
    <w:rsid w:val="007A282F"/>
    <w:rsid w:val="007B43B2"/>
    <w:rsid w:val="007B50BA"/>
    <w:rsid w:val="007B65E3"/>
    <w:rsid w:val="007B76DF"/>
    <w:rsid w:val="007C038A"/>
    <w:rsid w:val="007C0720"/>
    <w:rsid w:val="007C14A9"/>
    <w:rsid w:val="007C4B55"/>
    <w:rsid w:val="007D08D4"/>
    <w:rsid w:val="007D0B8D"/>
    <w:rsid w:val="007D396F"/>
    <w:rsid w:val="007D435C"/>
    <w:rsid w:val="007D5F8A"/>
    <w:rsid w:val="007D7901"/>
    <w:rsid w:val="007D7E05"/>
    <w:rsid w:val="007E3063"/>
    <w:rsid w:val="007E3B19"/>
    <w:rsid w:val="007F4D80"/>
    <w:rsid w:val="007F6298"/>
    <w:rsid w:val="00800525"/>
    <w:rsid w:val="00801C1F"/>
    <w:rsid w:val="0080332A"/>
    <w:rsid w:val="0080363C"/>
    <w:rsid w:val="00805B36"/>
    <w:rsid w:val="008069A8"/>
    <w:rsid w:val="00807AFB"/>
    <w:rsid w:val="008133A8"/>
    <w:rsid w:val="00813C80"/>
    <w:rsid w:val="0081437A"/>
    <w:rsid w:val="00815059"/>
    <w:rsid w:val="00820DAE"/>
    <w:rsid w:val="008212DC"/>
    <w:rsid w:val="00824478"/>
    <w:rsid w:val="0082560E"/>
    <w:rsid w:val="008256C2"/>
    <w:rsid w:val="00827124"/>
    <w:rsid w:val="00830BC2"/>
    <w:rsid w:val="008311FA"/>
    <w:rsid w:val="0083346D"/>
    <w:rsid w:val="008349A2"/>
    <w:rsid w:val="0083778A"/>
    <w:rsid w:val="00840631"/>
    <w:rsid w:val="00841245"/>
    <w:rsid w:val="00841912"/>
    <w:rsid w:val="00841B52"/>
    <w:rsid w:val="00842714"/>
    <w:rsid w:val="008450D4"/>
    <w:rsid w:val="00845B07"/>
    <w:rsid w:val="00846918"/>
    <w:rsid w:val="00850E54"/>
    <w:rsid w:val="0085177B"/>
    <w:rsid w:val="00853C36"/>
    <w:rsid w:val="00854693"/>
    <w:rsid w:val="00856069"/>
    <w:rsid w:val="008575AC"/>
    <w:rsid w:val="00857996"/>
    <w:rsid w:val="00857C84"/>
    <w:rsid w:val="00861A22"/>
    <w:rsid w:val="00861B25"/>
    <w:rsid w:val="0086231D"/>
    <w:rsid w:val="00864252"/>
    <w:rsid w:val="008647AB"/>
    <w:rsid w:val="0086574E"/>
    <w:rsid w:val="00865D27"/>
    <w:rsid w:val="008665A8"/>
    <w:rsid w:val="008666F4"/>
    <w:rsid w:val="008672D5"/>
    <w:rsid w:val="00870F21"/>
    <w:rsid w:val="00871045"/>
    <w:rsid w:val="00874DF9"/>
    <w:rsid w:val="00875A13"/>
    <w:rsid w:val="00876791"/>
    <w:rsid w:val="00877F24"/>
    <w:rsid w:val="0088007D"/>
    <w:rsid w:val="00880143"/>
    <w:rsid w:val="00881667"/>
    <w:rsid w:val="00883192"/>
    <w:rsid w:val="00884D7B"/>
    <w:rsid w:val="0088786F"/>
    <w:rsid w:val="00891D31"/>
    <w:rsid w:val="00891D33"/>
    <w:rsid w:val="00892C11"/>
    <w:rsid w:val="00894E21"/>
    <w:rsid w:val="008A101E"/>
    <w:rsid w:val="008B0E4E"/>
    <w:rsid w:val="008B2C70"/>
    <w:rsid w:val="008B5965"/>
    <w:rsid w:val="008B605B"/>
    <w:rsid w:val="008B7423"/>
    <w:rsid w:val="008B78C9"/>
    <w:rsid w:val="008C0B84"/>
    <w:rsid w:val="008C2CFA"/>
    <w:rsid w:val="008C35DC"/>
    <w:rsid w:val="008C40FA"/>
    <w:rsid w:val="008C4ABE"/>
    <w:rsid w:val="008C4D3B"/>
    <w:rsid w:val="008C7167"/>
    <w:rsid w:val="008C754C"/>
    <w:rsid w:val="008D0D1F"/>
    <w:rsid w:val="008D1293"/>
    <w:rsid w:val="008D154C"/>
    <w:rsid w:val="008D5844"/>
    <w:rsid w:val="008D67E4"/>
    <w:rsid w:val="008E1382"/>
    <w:rsid w:val="008E1445"/>
    <w:rsid w:val="008E25C2"/>
    <w:rsid w:val="008E2883"/>
    <w:rsid w:val="008E3B71"/>
    <w:rsid w:val="008E4430"/>
    <w:rsid w:val="008E5844"/>
    <w:rsid w:val="008F02AF"/>
    <w:rsid w:val="008F1676"/>
    <w:rsid w:val="008F1AF7"/>
    <w:rsid w:val="008F2A4B"/>
    <w:rsid w:val="008F4180"/>
    <w:rsid w:val="008F5075"/>
    <w:rsid w:val="008F616B"/>
    <w:rsid w:val="008F6CBD"/>
    <w:rsid w:val="00901743"/>
    <w:rsid w:val="00903D3E"/>
    <w:rsid w:val="00904DCB"/>
    <w:rsid w:val="009068FF"/>
    <w:rsid w:val="009123C2"/>
    <w:rsid w:val="00912AFB"/>
    <w:rsid w:val="00914AE6"/>
    <w:rsid w:val="00914C4F"/>
    <w:rsid w:val="00921069"/>
    <w:rsid w:val="009215E7"/>
    <w:rsid w:val="009217E8"/>
    <w:rsid w:val="00922F80"/>
    <w:rsid w:val="009256DC"/>
    <w:rsid w:val="00925F77"/>
    <w:rsid w:val="009268FF"/>
    <w:rsid w:val="00930053"/>
    <w:rsid w:val="009313A0"/>
    <w:rsid w:val="009315CB"/>
    <w:rsid w:val="009331DC"/>
    <w:rsid w:val="009348CD"/>
    <w:rsid w:val="00935B5B"/>
    <w:rsid w:val="009363A0"/>
    <w:rsid w:val="009400BE"/>
    <w:rsid w:val="00940663"/>
    <w:rsid w:val="009425FF"/>
    <w:rsid w:val="00945163"/>
    <w:rsid w:val="00946A47"/>
    <w:rsid w:val="009510C0"/>
    <w:rsid w:val="009530CE"/>
    <w:rsid w:val="00954D7A"/>
    <w:rsid w:val="0095715B"/>
    <w:rsid w:val="009579B2"/>
    <w:rsid w:val="00960C22"/>
    <w:rsid w:val="00962C49"/>
    <w:rsid w:val="0096311B"/>
    <w:rsid w:val="0096451B"/>
    <w:rsid w:val="00964D85"/>
    <w:rsid w:val="009654E7"/>
    <w:rsid w:val="00966DCD"/>
    <w:rsid w:val="00966F53"/>
    <w:rsid w:val="00967E3B"/>
    <w:rsid w:val="009701D6"/>
    <w:rsid w:val="00971E10"/>
    <w:rsid w:val="00972D20"/>
    <w:rsid w:val="0097677C"/>
    <w:rsid w:val="00976EA9"/>
    <w:rsid w:val="00977869"/>
    <w:rsid w:val="00977F67"/>
    <w:rsid w:val="00982480"/>
    <w:rsid w:val="00991DE7"/>
    <w:rsid w:val="009938AE"/>
    <w:rsid w:val="00995974"/>
    <w:rsid w:val="009962F9"/>
    <w:rsid w:val="009966AA"/>
    <w:rsid w:val="00996B2B"/>
    <w:rsid w:val="009A1A3B"/>
    <w:rsid w:val="009A3279"/>
    <w:rsid w:val="009A4C87"/>
    <w:rsid w:val="009A543A"/>
    <w:rsid w:val="009B1F54"/>
    <w:rsid w:val="009B4304"/>
    <w:rsid w:val="009B7951"/>
    <w:rsid w:val="009B7B92"/>
    <w:rsid w:val="009C0077"/>
    <w:rsid w:val="009C170B"/>
    <w:rsid w:val="009C571A"/>
    <w:rsid w:val="009C5CAF"/>
    <w:rsid w:val="009C61B8"/>
    <w:rsid w:val="009C7160"/>
    <w:rsid w:val="009C7E63"/>
    <w:rsid w:val="009D0C31"/>
    <w:rsid w:val="009D1B0C"/>
    <w:rsid w:val="009D2469"/>
    <w:rsid w:val="009D3CA8"/>
    <w:rsid w:val="009E188C"/>
    <w:rsid w:val="009E66CE"/>
    <w:rsid w:val="009E6E7A"/>
    <w:rsid w:val="009F02D3"/>
    <w:rsid w:val="009F285C"/>
    <w:rsid w:val="009F40A0"/>
    <w:rsid w:val="009F4A3D"/>
    <w:rsid w:val="009F589A"/>
    <w:rsid w:val="009F696E"/>
    <w:rsid w:val="009F6B22"/>
    <w:rsid w:val="00A01F80"/>
    <w:rsid w:val="00A030CC"/>
    <w:rsid w:val="00A04B3D"/>
    <w:rsid w:val="00A05CDE"/>
    <w:rsid w:val="00A1751D"/>
    <w:rsid w:val="00A17DDC"/>
    <w:rsid w:val="00A226CA"/>
    <w:rsid w:val="00A22721"/>
    <w:rsid w:val="00A2337D"/>
    <w:rsid w:val="00A24269"/>
    <w:rsid w:val="00A24A4A"/>
    <w:rsid w:val="00A253EA"/>
    <w:rsid w:val="00A2603E"/>
    <w:rsid w:val="00A271B0"/>
    <w:rsid w:val="00A336AF"/>
    <w:rsid w:val="00A3540E"/>
    <w:rsid w:val="00A362FF"/>
    <w:rsid w:val="00A37E6B"/>
    <w:rsid w:val="00A40A37"/>
    <w:rsid w:val="00A4394A"/>
    <w:rsid w:val="00A45B3E"/>
    <w:rsid w:val="00A53768"/>
    <w:rsid w:val="00A557FE"/>
    <w:rsid w:val="00A55BCC"/>
    <w:rsid w:val="00A5761A"/>
    <w:rsid w:val="00A57C61"/>
    <w:rsid w:val="00A60674"/>
    <w:rsid w:val="00A60680"/>
    <w:rsid w:val="00A6294D"/>
    <w:rsid w:val="00A63074"/>
    <w:rsid w:val="00A64500"/>
    <w:rsid w:val="00A64F58"/>
    <w:rsid w:val="00A6586B"/>
    <w:rsid w:val="00A665B6"/>
    <w:rsid w:val="00A6787C"/>
    <w:rsid w:val="00A700A8"/>
    <w:rsid w:val="00A71DA4"/>
    <w:rsid w:val="00A742D9"/>
    <w:rsid w:val="00A748FE"/>
    <w:rsid w:val="00A77C10"/>
    <w:rsid w:val="00A81D3D"/>
    <w:rsid w:val="00A825AA"/>
    <w:rsid w:val="00A8353C"/>
    <w:rsid w:val="00A859F4"/>
    <w:rsid w:val="00A90C09"/>
    <w:rsid w:val="00A9125F"/>
    <w:rsid w:val="00A91D7D"/>
    <w:rsid w:val="00AA0F56"/>
    <w:rsid w:val="00AA10C4"/>
    <w:rsid w:val="00AA25FA"/>
    <w:rsid w:val="00AA3AEA"/>
    <w:rsid w:val="00AA4E56"/>
    <w:rsid w:val="00AA63C4"/>
    <w:rsid w:val="00AA6445"/>
    <w:rsid w:val="00AB01CE"/>
    <w:rsid w:val="00AB2916"/>
    <w:rsid w:val="00AB2C3E"/>
    <w:rsid w:val="00AB312B"/>
    <w:rsid w:val="00AB3338"/>
    <w:rsid w:val="00AB34C5"/>
    <w:rsid w:val="00AB4732"/>
    <w:rsid w:val="00AB4F8A"/>
    <w:rsid w:val="00AB5421"/>
    <w:rsid w:val="00AB74A6"/>
    <w:rsid w:val="00AC0FD7"/>
    <w:rsid w:val="00AC1152"/>
    <w:rsid w:val="00AC2C7B"/>
    <w:rsid w:val="00AC6157"/>
    <w:rsid w:val="00AC6D92"/>
    <w:rsid w:val="00AD1526"/>
    <w:rsid w:val="00AD5098"/>
    <w:rsid w:val="00AD6487"/>
    <w:rsid w:val="00AD676E"/>
    <w:rsid w:val="00AD6A20"/>
    <w:rsid w:val="00AD70E0"/>
    <w:rsid w:val="00AE07AE"/>
    <w:rsid w:val="00AE1E9C"/>
    <w:rsid w:val="00AE3A91"/>
    <w:rsid w:val="00AE3D99"/>
    <w:rsid w:val="00AE46FC"/>
    <w:rsid w:val="00AE5B5A"/>
    <w:rsid w:val="00AF524F"/>
    <w:rsid w:val="00AF5517"/>
    <w:rsid w:val="00AF5A6D"/>
    <w:rsid w:val="00B00370"/>
    <w:rsid w:val="00B00B3F"/>
    <w:rsid w:val="00B03A7C"/>
    <w:rsid w:val="00B03BA8"/>
    <w:rsid w:val="00B04200"/>
    <w:rsid w:val="00B04CBE"/>
    <w:rsid w:val="00B04F9D"/>
    <w:rsid w:val="00B056E6"/>
    <w:rsid w:val="00B065D6"/>
    <w:rsid w:val="00B06AF0"/>
    <w:rsid w:val="00B13130"/>
    <w:rsid w:val="00B15A57"/>
    <w:rsid w:val="00B16817"/>
    <w:rsid w:val="00B16C9E"/>
    <w:rsid w:val="00B23497"/>
    <w:rsid w:val="00B27FF2"/>
    <w:rsid w:val="00B30EF7"/>
    <w:rsid w:val="00B31400"/>
    <w:rsid w:val="00B3150B"/>
    <w:rsid w:val="00B3179E"/>
    <w:rsid w:val="00B32887"/>
    <w:rsid w:val="00B34A94"/>
    <w:rsid w:val="00B355E0"/>
    <w:rsid w:val="00B35E41"/>
    <w:rsid w:val="00B36818"/>
    <w:rsid w:val="00B40450"/>
    <w:rsid w:val="00B42570"/>
    <w:rsid w:val="00B426F6"/>
    <w:rsid w:val="00B4407A"/>
    <w:rsid w:val="00B440D8"/>
    <w:rsid w:val="00B500DF"/>
    <w:rsid w:val="00B51C91"/>
    <w:rsid w:val="00B52E20"/>
    <w:rsid w:val="00B5322D"/>
    <w:rsid w:val="00B53382"/>
    <w:rsid w:val="00B5449E"/>
    <w:rsid w:val="00B55022"/>
    <w:rsid w:val="00B57397"/>
    <w:rsid w:val="00B5793A"/>
    <w:rsid w:val="00B65EDD"/>
    <w:rsid w:val="00B66C3C"/>
    <w:rsid w:val="00B66F5B"/>
    <w:rsid w:val="00B67EE9"/>
    <w:rsid w:val="00B708CA"/>
    <w:rsid w:val="00B71B16"/>
    <w:rsid w:val="00B725A7"/>
    <w:rsid w:val="00B7269A"/>
    <w:rsid w:val="00B72BA3"/>
    <w:rsid w:val="00B74E3A"/>
    <w:rsid w:val="00B75561"/>
    <w:rsid w:val="00B779C2"/>
    <w:rsid w:val="00B853D3"/>
    <w:rsid w:val="00B87523"/>
    <w:rsid w:val="00B87B08"/>
    <w:rsid w:val="00B9512B"/>
    <w:rsid w:val="00B95AFF"/>
    <w:rsid w:val="00B96BD4"/>
    <w:rsid w:val="00B97218"/>
    <w:rsid w:val="00B97864"/>
    <w:rsid w:val="00B979FC"/>
    <w:rsid w:val="00BA238E"/>
    <w:rsid w:val="00BA4A64"/>
    <w:rsid w:val="00BA579B"/>
    <w:rsid w:val="00BA5894"/>
    <w:rsid w:val="00BA687B"/>
    <w:rsid w:val="00BB2CFB"/>
    <w:rsid w:val="00BB3EBB"/>
    <w:rsid w:val="00BB477C"/>
    <w:rsid w:val="00BB5444"/>
    <w:rsid w:val="00BB7741"/>
    <w:rsid w:val="00BC2EA0"/>
    <w:rsid w:val="00BC4D8C"/>
    <w:rsid w:val="00BC7884"/>
    <w:rsid w:val="00BD0939"/>
    <w:rsid w:val="00BD24F4"/>
    <w:rsid w:val="00BD2A1F"/>
    <w:rsid w:val="00BD577C"/>
    <w:rsid w:val="00BD5E09"/>
    <w:rsid w:val="00BD6275"/>
    <w:rsid w:val="00BD65FE"/>
    <w:rsid w:val="00BE07FE"/>
    <w:rsid w:val="00BE3498"/>
    <w:rsid w:val="00BE422C"/>
    <w:rsid w:val="00BE4262"/>
    <w:rsid w:val="00BE569D"/>
    <w:rsid w:val="00BE5A69"/>
    <w:rsid w:val="00BE7857"/>
    <w:rsid w:val="00BF0D42"/>
    <w:rsid w:val="00BF23A1"/>
    <w:rsid w:val="00BF55B7"/>
    <w:rsid w:val="00BF7C6C"/>
    <w:rsid w:val="00C00365"/>
    <w:rsid w:val="00C004D7"/>
    <w:rsid w:val="00C046C1"/>
    <w:rsid w:val="00C04CC7"/>
    <w:rsid w:val="00C04EDC"/>
    <w:rsid w:val="00C056E0"/>
    <w:rsid w:val="00C0615D"/>
    <w:rsid w:val="00C068CF"/>
    <w:rsid w:val="00C109D8"/>
    <w:rsid w:val="00C1120C"/>
    <w:rsid w:val="00C12CC4"/>
    <w:rsid w:val="00C13B81"/>
    <w:rsid w:val="00C13C77"/>
    <w:rsid w:val="00C14244"/>
    <w:rsid w:val="00C16DF1"/>
    <w:rsid w:val="00C17474"/>
    <w:rsid w:val="00C20D95"/>
    <w:rsid w:val="00C2450A"/>
    <w:rsid w:val="00C25CE0"/>
    <w:rsid w:val="00C305EE"/>
    <w:rsid w:val="00C32E88"/>
    <w:rsid w:val="00C361B6"/>
    <w:rsid w:val="00C37A5C"/>
    <w:rsid w:val="00C435AC"/>
    <w:rsid w:val="00C4405D"/>
    <w:rsid w:val="00C503E4"/>
    <w:rsid w:val="00C527CA"/>
    <w:rsid w:val="00C54696"/>
    <w:rsid w:val="00C552EE"/>
    <w:rsid w:val="00C56989"/>
    <w:rsid w:val="00C56ED2"/>
    <w:rsid w:val="00C60833"/>
    <w:rsid w:val="00C60A0B"/>
    <w:rsid w:val="00C60C18"/>
    <w:rsid w:val="00C62608"/>
    <w:rsid w:val="00C628C0"/>
    <w:rsid w:val="00C638E7"/>
    <w:rsid w:val="00C66DDA"/>
    <w:rsid w:val="00C671D9"/>
    <w:rsid w:val="00C7414C"/>
    <w:rsid w:val="00C7471D"/>
    <w:rsid w:val="00C75803"/>
    <w:rsid w:val="00C764B0"/>
    <w:rsid w:val="00C764DF"/>
    <w:rsid w:val="00C77E5F"/>
    <w:rsid w:val="00C80C1F"/>
    <w:rsid w:val="00C8547D"/>
    <w:rsid w:val="00C91783"/>
    <w:rsid w:val="00C954CB"/>
    <w:rsid w:val="00C95EA8"/>
    <w:rsid w:val="00C96642"/>
    <w:rsid w:val="00CA4826"/>
    <w:rsid w:val="00CA4C8E"/>
    <w:rsid w:val="00CA5BD2"/>
    <w:rsid w:val="00CA68F8"/>
    <w:rsid w:val="00CA71CD"/>
    <w:rsid w:val="00CB04FD"/>
    <w:rsid w:val="00CB0826"/>
    <w:rsid w:val="00CB0964"/>
    <w:rsid w:val="00CB4E8B"/>
    <w:rsid w:val="00CB54E2"/>
    <w:rsid w:val="00CB5934"/>
    <w:rsid w:val="00CB5F8C"/>
    <w:rsid w:val="00CB6A7C"/>
    <w:rsid w:val="00CB726C"/>
    <w:rsid w:val="00CB7B16"/>
    <w:rsid w:val="00CC03EE"/>
    <w:rsid w:val="00CC0DBD"/>
    <w:rsid w:val="00CC164F"/>
    <w:rsid w:val="00CC31CD"/>
    <w:rsid w:val="00CC71A4"/>
    <w:rsid w:val="00CD19C1"/>
    <w:rsid w:val="00CD1F0C"/>
    <w:rsid w:val="00CD26C1"/>
    <w:rsid w:val="00CD5877"/>
    <w:rsid w:val="00CD642B"/>
    <w:rsid w:val="00CE5582"/>
    <w:rsid w:val="00CE723A"/>
    <w:rsid w:val="00CE7545"/>
    <w:rsid w:val="00CF3B0C"/>
    <w:rsid w:val="00CF4281"/>
    <w:rsid w:val="00CF5AA7"/>
    <w:rsid w:val="00CF71E8"/>
    <w:rsid w:val="00CF7666"/>
    <w:rsid w:val="00D03F3C"/>
    <w:rsid w:val="00D04545"/>
    <w:rsid w:val="00D0459F"/>
    <w:rsid w:val="00D05043"/>
    <w:rsid w:val="00D05624"/>
    <w:rsid w:val="00D06874"/>
    <w:rsid w:val="00D07562"/>
    <w:rsid w:val="00D10AA1"/>
    <w:rsid w:val="00D1146E"/>
    <w:rsid w:val="00D16303"/>
    <w:rsid w:val="00D167FA"/>
    <w:rsid w:val="00D174DE"/>
    <w:rsid w:val="00D17909"/>
    <w:rsid w:val="00D202C6"/>
    <w:rsid w:val="00D20AC6"/>
    <w:rsid w:val="00D214A6"/>
    <w:rsid w:val="00D237BA"/>
    <w:rsid w:val="00D25418"/>
    <w:rsid w:val="00D25A5C"/>
    <w:rsid w:val="00D27A02"/>
    <w:rsid w:val="00D30779"/>
    <w:rsid w:val="00D309CD"/>
    <w:rsid w:val="00D3179F"/>
    <w:rsid w:val="00D32A5F"/>
    <w:rsid w:val="00D345A6"/>
    <w:rsid w:val="00D3505B"/>
    <w:rsid w:val="00D35FE2"/>
    <w:rsid w:val="00D37ED8"/>
    <w:rsid w:val="00D412C2"/>
    <w:rsid w:val="00D41ECA"/>
    <w:rsid w:val="00D4297B"/>
    <w:rsid w:val="00D43B14"/>
    <w:rsid w:val="00D43E5D"/>
    <w:rsid w:val="00D45FB0"/>
    <w:rsid w:val="00D51787"/>
    <w:rsid w:val="00D530C4"/>
    <w:rsid w:val="00D5528F"/>
    <w:rsid w:val="00D56CFC"/>
    <w:rsid w:val="00D61BCE"/>
    <w:rsid w:val="00D61CCC"/>
    <w:rsid w:val="00D626D4"/>
    <w:rsid w:val="00D65092"/>
    <w:rsid w:val="00D657D3"/>
    <w:rsid w:val="00D65F94"/>
    <w:rsid w:val="00D667F7"/>
    <w:rsid w:val="00D67514"/>
    <w:rsid w:val="00D67AF1"/>
    <w:rsid w:val="00D67F8B"/>
    <w:rsid w:val="00D7492F"/>
    <w:rsid w:val="00D7588B"/>
    <w:rsid w:val="00D82611"/>
    <w:rsid w:val="00D82B03"/>
    <w:rsid w:val="00D82FC9"/>
    <w:rsid w:val="00D9006C"/>
    <w:rsid w:val="00D9131A"/>
    <w:rsid w:val="00D92375"/>
    <w:rsid w:val="00D92ACF"/>
    <w:rsid w:val="00D92CC2"/>
    <w:rsid w:val="00D934EF"/>
    <w:rsid w:val="00D94B63"/>
    <w:rsid w:val="00D9615C"/>
    <w:rsid w:val="00D96987"/>
    <w:rsid w:val="00D96B9E"/>
    <w:rsid w:val="00D96E9B"/>
    <w:rsid w:val="00DA13B2"/>
    <w:rsid w:val="00DA1C26"/>
    <w:rsid w:val="00DA3342"/>
    <w:rsid w:val="00DA4ACE"/>
    <w:rsid w:val="00DB4188"/>
    <w:rsid w:val="00DB4D00"/>
    <w:rsid w:val="00DB72CC"/>
    <w:rsid w:val="00DC1095"/>
    <w:rsid w:val="00DC43BD"/>
    <w:rsid w:val="00DC7120"/>
    <w:rsid w:val="00DC7878"/>
    <w:rsid w:val="00DC7DE2"/>
    <w:rsid w:val="00DD1E8B"/>
    <w:rsid w:val="00DD28B1"/>
    <w:rsid w:val="00DD760A"/>
    <w:rsid w:val="00DD773F"/>
    <w:rsid w:val="00DD7A22"/>
    <w:rsid w:val="00DE4D5C"/>
    <w:rsid w:val="00DE5FF1"/>
    <w:rsid w:val="00DE615F"/>
    <w:rsid w:val="00DE740F"/>
    <w:rsid w:val="00DF295A"/>
    <w:rsid w:val="00DF3CAA"/>
    <w:rsid w:val="00DF47B7"/>
    <w:rsid w:val="00DF49E2"/>
    <w:rsid w:val="00DF72DA"/>
    <w:rsid w:val="00DF7C04"/>
    <w:rsid w:val="00E01313"/>
    <w:rsid w:val="00E01595"/>
    <w:rsid w:val="00E02BF3"/>
    <w:rsid w:val="00E03F88"/>
    <w:rsid w:val="00E043A4"/>
    <w:rsid w:val="00E04894"/>
    <w:rsid w:val="00E05243"/>
    <w:rsid w:val="00E06824"/>
    <w:rsid w:val="00E06875"/>
    <w:rsid w:val="00E1096F"/>
    <w:rsid w:val="00E10F74"/>
    <w:rsid w:val="00E11A27"/>
    <w:rsid w:val="00E141D7"/>
    <w:rsid w:val="00E14A23"/>
    <w:rsid w:val="00E1512F"/>
    <w:rsid w:val="00E176AB"/>
    <w:rsid w:val="00E2057A"/>
    <w:rsid w:val="00E20E8E"/>
    <w:rsid w:val="00E217C2"/>
    <w:rsid w:val="00E2297B"/>
    <w:rsid w:val="00E2413D"/>
    <w:rsid w:val="00E243B6"/>
    <w:rsid w:val="00E255C6"/>
    <w:rsid w:val="00E31E27"/>
    <w:rsid w:val="00E3205C"/>
    <w:rsid w:val="00E320C0"/>
    <w:rsid w:val="00E337DA"/>
    <w:rsid w:val="00E35B5E"/>
    <w:rsid w:val="00E36556"/>
    <w:rsid w:val="00E3682F"/>
    <w:rsid w:val="00E370F7"/>
    <w:rsid w:val="00E400BB"/>
    <w:rsid w:val="00E4201B"/>
    <w:rsid w:val="00E42754"/>
    <w:rsid w:val="00E42B26"/>
    <w:rsid w:val="00E42E47"/>
    <w:rsid w:val="00E43E03"/>
    <w:rsid w:val="00E44129"/>
    <w:rsid w:val="00E44C3B"/>
    <w:rsid w:val="00E44FB6"/>
    <w:rsid w:val="00E47F94"/>
    <w:rsid w:val="00E527CB"/>
    <w:rsid w:val="00E55DC6"/>
    <w:rsid w:val="00E57528"/>
    <w:rsid w:val="00E60164"/>
    <w:rsid w:val="00E602F2"/>
    <w:rsid w:val="00E616EC"/>
    <w:rsid w:val="00E62003"/>
    <w:rsid w:val="00E64F6B"/>
    <w:rsid w:val="00E6565E"/>
    <w:rsid w:val="00E66236"/>
    <w:rsid w:val="00E668A5"/>
    <w:rsid w:val="00E67816"/>
    <w:rsid w:val="00E71EC4"/>
    <w:rsid w:val="00E72C72"/>
    <w:rsid w:val="00E775ED"/>
    <w:rsid w:val="00E800F9"/>
    <w:rsid w:val="00E80A08"/>
    <w:rsid w:val="00E80AEE"/>
    <w:rsid w:val="00E834FF"/>
    <w:rsid w:val="00E8435D"/>
    <w:rsid w:val="00E85EBD"/>
    <w:rsid w:val="00E8699C"/>
    <w:rsid w:val="00E94F3A"/>
    <w:rsid w:val="00EA608F"/>
    <w:rsid w:val="00EA6373"/>
    <w:rsid w:val="00EA6ACD"/>
    <w:rsid w:val="00EB2768"/>
    <w:rsid w:val="00EB33F4"/>
    <w:rsid w:val="00EB407F"/>
    <w:rsid w:val="00EB424F"/>
    <w:rsid w:val="00EB5963"/>
    <w:rsid w:val="00EC202E"/>
    <w:rsid w:val="00EC227B"/>
    <w:rsid w:val="00EC2455"/>
    <w:rsid w:val="00EC320D"/>
    <w:rsid w:val="00EC375A"/>
    <w:rsid w:val="00EC65C1"/>
    <w:rsid w:val="00EC743B"/>
    <w:rsid w:val="00ED319F"/>
    <w:rsid w:val="00ED371F"/>
    <w:rsid w:val="00ED4028"/>
    <w:rsid w:val="00ED4257"/>
    <w:rsid w:val="00ED4720"/>
    <w:rsid w:val="00ED62F9"/>
    <w:rsid w:val="00ED7C75"/>
    <w:rsid w:val="00EE1960"/>
    <w:rsid w:val="00EE4717"/>
    <w:rsid w:val="00EE48B5"/>
    <w:rsid w:val="00EE4964"/>
    <w:rsid w:val="00EF0523"/>
    <w:rsid w:val="00EF07DD"/>
    <w:rsid w:val="00EF37E7"/>
    <w:rsid w:val="00EF4B8F"/>
    <w:rsid w:val="00EF7E08"/>
    <w:rsid w:val="00F004C0"/>
    <w:rsid w:val="00F011E8"/>
    <w:rsid w:val="00F0303C"/>
    <w:rsid w:val="00F05563"/>
    <w:rsid w:val="00F05FB5"/>
    <w:rsid w:val="00F06488"/>
    <w:rsid w:val="00F06D5C"/>
    <w:rsid w:val="00F10CB5"/>
    <w:rsid w:val="00F137F1"/>
    <w:rsid w:val="00F207D4"/>
    <w:rsid w:val="00F21FBE"/>
    <w:rsid w:val="00F24896"/>
    <w:rsid w:val="00F24BCC"/>
    <w:rsid w:val="00F26994"/>
    <w:rsid w:val="00F3051C"/>
    <w:rsid w:val="00F34A3F"/>
    <w:rsid w:val="00F36CE5"/>
    <w:rsid w:val="00F40382"/>
    <w:rsid w:val="00F4052C"/>
    <w:rsid w:val="00F40C28"/>
    <w:rsid w:val="00F41AD4"/>
    <w:rsid w:val="00F447FC"/>
    <w:rsid w:val="00F46600"/>
    <w:rsid w:val="00F502D0"/>
    <w:rsid w:val="00F55033"/>
    <w:rsid w:val="00F555C0"/>
    <w:rsid w:val="00F55AA1"/>
    <w:rsid w:val="00F56023"/>
    <w:rsid w:val="00F57795"/>
    <w:rsid w:val="00F60B07"/>
    <w:rsid w:val="00F63CC8"/>
    <w:rsid w:val="00F64971"/>
    <w:rsid w:val="00F65C1A"/>
    <w:rsid w:val="00F67C74"/>
    <w:rsid w:val="00F67CBF"/>
    <w:rsid w:val="00F7084A"/>
    <w:rsid w:val="00F736A7"/>
    <w:rsid w:val="00F73C50"/>
    <w:rsid w:val="00F73D5A"/>
    <w:rsid w:val="00F7585F"/>
    <w:rsid w:val="00F77A49"/>
    <w:rsid w:val="00F82B90"/>
    <w:rsid w:val="00F843A5"/>
    <w:rsid w:val="00F84451"/>
    <w:rsid w:val="00F865AC"/>
    <w:rsid w:val="00F8684F"/>
    <w:rsid w:val="00F86A44"/>
    <w:rsid w:val="00F877AB"/>
    <w:rsid w:val="00F93851"/>
    <w:rsid w:val="00F93D43"/>
    <w:rsid w:val="00F94416"/>
    <w:rsid w:val="00F94769"/>
    <w:rsid w:val="00F948C4"/>
    <w:rsid w:val="00F967CF"/>
    <w:rsid w:val="00FA00C8"/>
    <w:rsid w:val="00FA0FA1"/>
    <w:rsid w:val="00FA1BA8"/>
    <w:rsid w:val="00FA2D03"/>
    <w:rsid w:val="00FA59C1"/>
    <w:rsid w:val="00FA59CD"/>
    <w:rsid w:val="00FA5E4B"/>
    <w:rsid w:val="00FA667C"/>
    <w:rsid w:val="00FA6861"/>
    <w:rsid w:val="00FA7145"/>
    <w:rsid w:val="00FB0CF1"/>
    <w:rsid w:val="00FB2308"/>
    <w:rsid w:val="00FB5820"/>
    <w:rsid w:val="00FC0807"/>
    <w:rsid w:val="00FC0E11"/>
    <w:rsid w:val="00FC0F17"/>
    <w:rsid w:val="00FC166C"/>
    <w:rsid w:val="00FC3118"/>
    <w:rsid w:val="00FC432A"/>
    <w:rsid w:val="00FC7628"/>
    <w:rsid w:val="00FD22F6"/>
    <w:rsid w:val="00FD251D"/>
    <w:rsid w:val="00FD489C"/>
    <w:rsid w:val="00FD517D"/>
    <w:rsid w:val="00FD7BBC"/>
    <w:rsid w:val="00FE0739"/>
    <w:rsid w:val="00FE0F62"/>
    <w:rsid w:val="00FE31E8"/>
    <w:rsid w:val="00FE32DC"/>
    <w:rsid w:val="00FE347D"/>
    <w:rsid w:val="00FE3E02"/>
    <w:rsid w:val="00FE5F5D"/>
    <w:rsid w:val="00FE636C"/>
    <w:rsid w:val="00FE6F57"/>
    <w:rsid w:val="00FE712B"/>
    <w:rsid w:val="00FF05CE"/>
    <w:rsid w:val="00FF1DE2"/>
    <w:rsid w:val="00FF43D4"/>
    <w:rsid w:val="00FF7DED"/>
    <w:rsid w:val="10474A8C"/>
    <w:rsid w:val="3308DBA2"/>
    <w:rsid w:val="3356B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24A02"/>
  <w15:docId w15:val="{9771D8DD-378F-47A1-88FF-1055992A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tabs>
        <w:tab w:val="num" w:pos="360"/>
      </w:tabs>
      <w:spacing w:line="240" w:lineRule="exact"/>
      <w:ind w:left="0" w:firstLine="0"/>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62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2F9"/>
    <w:rPr>
      <w:rFonts w:ascii="Verdana" w:hAnsi="Verdana"/>
      <w:color w:val="000000"/>
      <w:sz w:val="18"/>
      <w:szCs w:val="18"/>
    </w:rPr>
  </w:style>
  <w:style w:type="paragraph" w:styleId="Voettekst">
    <w:name w:val="footer"/>
    <w:basedOn w:val="Standaard"/>
    <w:link w:val="VoettekstChar"/>
    <w:uiPriority w:val="99"/>
    <w:unhideWhenUsed/>
    <w:rsid w:val="00ED62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62F9"/>
    <w:rPr>
      <w:rFonts w:ascii="Verdana" w:hAnsi="Verdana"/>
      <w:color w:val="000000"/>
      <w:sz w:val="18"/>
      <w:szCs w:val="18"/>
    </w:rPr>
  </w:style>
  <w:style w:type="character" w:styleId="Hyperlink">
    <w:name w:val="Hyperlink"/>
    <w:basedOn w:val="Standaardalinea-lettertype"/>
    <w:uiPriority w:val="99"/>
    <w:unhideWhenUsed/>
    <w:rsid w:val="002715E0"/>
    <w:rPr>
      <w:color w:val="0563C1"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2715E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715E0"/>
    <w:rPr>
      <w:rFonts w:ascii="Verdana" w:eastAsiaTheme="minorHAnsi" w:hAnsi="Verdana" w:cstheme="minorBidi"/>
      <w:lang w:val="en-US" w:eastAsia="en-US"/>
    </w:rPr>
  </w:style>
  <w:style w:type="paragraph" w:styleId="Tekstopmerking">
    <w:name w:val="annotation text"/>
    <w:basedOn w:val="Standaard"/>
    <w:link w:val="TekstopmerkingChar"/>
    <w:uiPriority w:val="99"/>
    <w:unhideWhenUsed/>
    <w:rsid w:val="002715E0"/>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2715E0"/>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2715E0"/>
    <w:rPr>
      <w:vertAlign w:val="superscript"/>
    </w:rPr>
  </w:style>
  <w:style w:type="character" w:styleId="Verwijzingopmerking">
    <w:name w:val="annotation reference"/>
    <w:basedOn w:val="Standaardalinea-lettertype"/>
    <w:uiPriority w:val="99"/>
    <w:semiHidden/>
    <w:unhideWhenUsed/>
    <w:rsid w:val="002715E0"/>
    <w:rPr>
      <w:sz w:val="16"/>
      <w:szCs w:val="16"/>
    </w:rPr>
  </w:style>
  <w:style w:type="paragraph" w:styleId="Revisie">
    <w:name w:val="Revision"/>
    <w:hidden/>
    <w:uiPriority w:val="99"/>
    <w:semiHidden/>
    <w:rsid w:val="00794992"/>
    <w:pPr>
      <w:autoSpaceDN/>
      <w:textAlignment w:val="auto"/>
    </w:pPr>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92CC2"/>
    <w:pPr>
      <w:ind w:left="720"/>
      <w:contextualSpacing/>
    </w:pPr>
  </w:style>
  <w:style w:type="character" w:styleId="Onopgelostemelding">
    <w:name w:val="Unresolved Mention"/>
    <w:basedOn w:val="Standaardalinea-lettertype"/>
    <w:uiPriority w:val="99"/>
    <w:semiHidden/>
    <w:unhideWhenUsed/>
    <w:rsid w:val="00A362FF"/>
    <w:rPr>
      <w:color w:val="605E5C"/>
      <w:shd w:val="clear" w:color="auto" w:fill="E1DFDD"/>
    </w:rPr>
  </w:style>
  <w:style w:type="character" w:styleId="GevolgdeHyperlink">
    <w:name w:val="FollowedHyperlink"/>
    <w:basedOn w:val="Standaardalinea-lettertype"/>
    <w:uiPriority w:val="99"/>
    <w:semiHidden/>
    <w:unhideWhenUsed/>
    <w:rsid w:val="00A362FF"/>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9313A0"/>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9313A0"/>
    <w:rPr>
      <w:rFonts w:ascii="Verdana" w:eastAsiaTheme="minorHAnsi" w:hAnsi="Verdana" w:cstheme="minorBidi"/>
      <w:b/>
      <w:bCs/>
      <w:color w:val="000000"/>
      <w:lang w:val="en-US" w:eastAsia="en-US"/>
    </w:rPr>
  </w:style>
  <w:style w:type="paragraph" w:styleId="Geenafstand">
    <w:name w:val="No Spacing"/>
    <w:link w:val="GeenafstandChar"/>
    <w:uiPriority w:val="1"/>
    <w:qFormat/>
    <w:rsid w:val="00F0303C"/>
    <w:pPr>
      <w:autoSpaceDN/>
      <w:textAlignment w:val="auto"/>
    </w:pPr>
    <w:rPr>
      <w:rFonts w:asciiTheme="minorHAnsi" w:eastAsiaTheme="minorHAnsi" w:hAnsiTheme="minorHAnsi" w:cstheme="minorBidi"/>
      <w:sz w:val="22"/>
      <w:szCs w:val="22"/>
      <w:lang w:eastAsia="en-US"/>
    </w:rPr>
  </w:style>
  <w:style w:type="character" w:customStyle="1" w:styleId="cf01">
    <w:name w:val="cf01"/>
    <w:basedOn w:val="Standaardalinea-lettertype"/>
    <w:rsid w:val="00F0303C"/>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E44C3B"/>
    <w:rPr>
      <w:rFonts w:ascii="Verdana" w:hAnsi="Verdana"/>
      <w:color w:val="000000"/>
      <w:sz w:val="18"/>
      <w:szCs w:val="18"/>
    </w:rPr>
  </w:style>
  <w:style w:type="character" w:customStyle="1" w:styleId="GeenafstandChar">
    <w:name w:val="Geen afstand Char"/>
    <w:link w:val="Geenafstand"/>
    <w:uiPriority w:val="1"/>
    <w:locked/>
    <w:rsid w:val="008575AC"/>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2F35B1"/>
    <w:rPr>
      <w:i/>
      <w:iCs/>
    </w:rPr>
  </w:style>
  <w:style w:type="paragraph" w:styleId="Normaalweb">
    <w:name w:val="Normal (Web)"/>
    <w:basedOn w:val="Standaard"/>
    <w:uiPriority w:val="99"/>
    <w:unhideWhenUsed/>
    <w:rsid w:val="000819A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946A47"/>
    <w:pPr>
      <w:autoSpaceDE w:val="0"/>
      <w:adjustRightInd w:val="0"/>
      <w:textAlignment w:val="auto"/>
    </w:pPr>
    <w:rPr>
      <w:rFonts w:ascii="Verdana" w:eastAsiaTheme="minorHAnsi" w:hAnsi="Verdana" w:cs="Verdana"/>
      <w:color w:val="000000"/>
      <w:sz w:val="24"/>
      <w:szCs w:val="24"/>
      <w:lang w:eastAsia="en-US"/>
    </w:rPr>
  </w:style>
  <w:style w:type="table" w:styleId="Tabelraster">
    <w:name w:val="Table Grid"/>
    <w:basedOn w:val="Standaardtabel"/>
    <w:uiPriority w:val="39"/>
    <w:rsid w:val="00930053"/>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C75803"/>
    <w:rPr>
      <w:b/>
      <w:bCs/>
    </w:rPr>
  </w:style>
  <w:style w:type="paragraph" w:customStyle="1" w:styleId="Voetnoottekst1">
    <w:name w:val="Voetnoottekst1"/>
    <w:basedOn w:val="Standaard"/>
    <w:next w:val="Voetnoottekst"/>
    <w:uiPriority w:val="99"/>
    <w:semiHidden/>
    <w:unhideWhenUsed/>
    <w:rsid w:val="00B725A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393">
      <w:bodyDiv w:val="1"/>
      <w:marLeft w:val="0"/>
      <w:marRight w:val="0"/>
      <w:marTop w:val="0"/>
      <w:marBottom w:val="0"/>
      <w:divBdr>
        <w:top w:val="none" w:sz="0" w:space="0" w:color="auto"/>
        <w:left w:val="none" w:sz="0" w:space="0" w:color="auto"/>
        <w:bottom w:val="none" w:sz="0" w:space="0" w:color="auto"/>
        <w:right w:val="none" w:sz="0" w:space="0" w:color="auto"/>
      </w:divBdr>
    </w:div>
    <w:div w:id="92945343">
      <w:bodyDiv w:val="1"/>
      <w:marLeft w:val="0"/>
      <w:marRight w:val="0"/>
      <w:marTop w:val="0"/>
      <w:marBottom w:val="0"/>
      <w:divBdr>
        <w:top w:val="none" w:sz="0" w:space="0" w:color="auto"/>
        <w:left w:val="none" w:sz="0" w:space="0" w:color="auto"/>
        <w:bottom w:val="none" w:sz="0" w:space="0" w:color="auto"/>
        <w:right w:val="none" w:sz="0" w:space="0" w:color="auto"/>
      </w:divBdr>
    </w:div>
    <w:div w:id="95489870">
      <w:bodyDiv w:val="1"/>
      <w:marLeft w:val="0"/>
      <w:marRight w:val="0"/>
      <w:marTop w:val="0"/>
      <w:marBottom w:val="0"/>
      <w:divBdr>
        <w:top w:val="none" w:sz="0" w:space="0" w:color="auto"/>
        <w:left w:val="none" w:sz="0" w:space="0" w:color="auto"/>
        <w:bottom w:val="none" w:sz="0" w:space="0" w:color="auto"/>
        <w:right w:val="none" w:sz="0" w:space="0" w:color="auto"/>
      </w:divBdr>
    </w:div>
    <w:div w:id="117341328">
      <w:bodyDiv w:val="1"/>
      <w:marLeft w:val="0"/>
      <w:marRight w:val="0"/>
      <w:marTop w:val="0"/>
      <w:marBottom w:val="0"/>
      <w:divBdr>
        <w:top w:val="none" w:sz="0" w:space="0" w:color="auto"/>
        <w:left w:val="none" w:sz="0" w:space="0" w:color="auto"/>
        <w:bottom w:val="none" w:sz="0" w:space="0" w:color="auto"/>
        <w:right w:val="none" w:sz="0" w:space="0" w:color="auto"/>
      </w:divBdr>
    </w:div>
    <w:div w:id="139734265">
      <w:bodyDiv w:val="1"/>
      <w:marLeft w:val="0"/>
      <w:marRight w:val="0"/>
      <w:marTop w:val="0"/>
      <w:marBottom w:val="0"/>
      <w:divBdr>
        <w:top w:val="none" w:sz="0" w:space="0" w:color="auto"/>
        <w:left w:val="none" w:sz="0" w:space="0" w:color="auto"/>
        <w:bottom w:val="none" w:sz="0" w:space="0" w:color="auto"/>
        <w:right w:val="none" w:sz="0" w:space="0" w:color="auto"/>
      </w:divBdr>
    </w:div>
    <w:div w:id="191382570">
      <w:bodyDiv w:val="1"/>
      <w:marLeft w:val="0"/>
      <w:marRight w:val="0"/>
      <w:marTop w:val="0"/>
      <w:marBottom w:val="0"/>
      <w:divBdr>
        <w:top w:val="none" w:sz="0" w:space="0" w:color="auto"/>
        <w:left w:val="none" w:sz="0" w:space="0" w:color="auto"/>
        <w:bottom w:val="none" w:sz="0" w:space="0" w:color="auto"/>
        <w:right w:val="none" w:sz="0" w:space="0" w:color="auto"/>
      </w:divBdr>
    </w:div>
    <w:div w:id="206533019">
      <w:bodyDiv w:val="1"/>
      <w:marLeft w:val="0"/>
      <w:marRight w:val="0"/>
      <w:marTop w:val="0"/>
      <w:marBottom w:val="0"/>
      <w:divBdr>
        <w:top w:val="none" w:sz="0" w:space="0" w:color="auto"/>
        <w:left w:val="none" w:sz="0" w:space="0" w:color="auto"/>
        <w:bottom w:val="none" w:sz="0" w:space="0" w:color="auto"/>
        <w:right w:val="none" w:sz="0" w:space="0" w:color="auto"/>
      </w:divBdr>
    </w:div>
    <w:div w:id="238101223">
      <w:bodyDiv w:val="1"/>
      <w:marLeft w:val="0"/>
      <w:marRight w:val="0"/>
      <w:marTop w:val="0"/>
      <w:marBottom w:val="0"/>
      <w:divBdr>
        <w:top w:val="none" w:sz="0" w:space="0" w:color="auto"/>
        <w:left w:val="none" w:sz="0" w:space="0" w:color="auto"/>
        <w:bottom w:val="none" w:sz="0" w:space="0" w:color="auto"/>
        <w:right w:val="none" w:sz="0" w:space="0" w:color="auto"/>
      </w:divBdr>
    </w:div>
    <w:div w:id="258105881">
      <w:bodyDiv w:val="1"/>
      <w:marLeft w:val="0"/>
      <w:marRight w:val="0"/>
      <w:marTop w:val="0"/>
      <w:marBottom w:val="0"/>
      <w:divBdr>
        <w:top w:val="none" w:sz="0" w:space="0" w:color="auto"/>
        <w:left w:val="none" w:sz="0" w:space="0" w:color="auto"/>
        <w:bottom w:val="none" w:sz="0" w:space="0" w:color="auto"/>
        <w:right w:val="none" w:sz="0" w:space="0" w:color="auto"/>
      </w:divBdr>
    </w:div>
    <w:div w:id="382368123">
      <w:bodyDiv w:val="1"/>
      <w:marLeft w:val="0"/>
      <w:marRight w:val="0"/>
      <w:marTop w:val="0"/>
      <w:marBottom w:val="0"/>
      <w:divBdr>
        <w:top w:val="none" w:sz="0" w:space="0" w:color="auto"/>
        <w:left w:val="none" w:sz="0" w:space="0" w:color="auto"/>
        <w:bottom w:val="none" w:sz="0" w:space="0" w:color="auto"/>
        <w:right w:val="none" w:sz="0" w:space="0" w:color="auto"/>
      </w:divBdr>
    </w:div>
    <w:div w:id="428307793">
      <w:bodyDiv w:val="1"/>
      <w:marLeft w:val="0"/>
      <w:marRight w:val="0"/>
      <w:marTop w:val="0"/>
      <w:marBottom w:val="0"/>
      <w:divBdr>
        <w:top w:val="none" w:sz="0" w:space="0" w:color="auto"/>
        <w:left w:val="none" w:sz="0" w:space="0" w:color="auto"/>
        <w:bottom w:val="none" w:sz="0" w:space="0" w:color="auto"/>
        <w:right w:val="none" w:sz="0" w:space="0" w:color="auto"/>
      </w:divBdr>
    </w:div>
    <w:div w:id="497500776">
      <w:bodyDiv w:val="1"/>
      <w:marLeft w:val="0"/>
      <w:marRight w:val="0"/>
      <w:marTop w:val="0"/>
      <w:marBottom w:val="0"/>
      <w:divBdr>
        <w:top w:val="none" w:sz="0" w:space="0" w:color="auto"/>
        <w:left w:val="none" w:sz="0" w:space="0" w:color="auto"/>
        <w:bottom w:val="none" w:sz="0" w:space="0" w:color="auto"/>
        <w:right w:val="none" w:sz="0" w:space="0" w:color="auto"/>
      </w:divBdr>
    </w:div>
    <w:div w:id="555095059">
      <w:bodyDiv w:val="1"/>
      <w:marLeft w:val="0"/>
      <w:marRight w:val="0"/>
      <w:marTop w:val="0"/>
      <w:marBottom w:val="0"/>
      <w:divBdr>
        <w:top w:val="none" w:sz="0" w:space="0" w:color="auto"/>
        <w:left w:val="none" w:sz="0" w:space="0" w:color="auto"/>
        <w:bottom w:val="none" w:sz="0" w:space="0" w:color="auto"/>
        <w:right w:val="none" w:sz="0" w:space="0" w:color="auto"/>
      </w:divBdr>
    </w:div>
    <w:div w:id="567738523">
      <w:bodyDiv w:val="1"/>
      <w:marLeft w:val="0"/>
      <w:marRight w:val="0"/>
      <w:marTop w:val="0"/>
      <w:marBottom w:val="0"/>
      <w:divBdr>
        <w:top w:val="none" w:sz="0" w:space="0" w:color="auto"/>
        <w:left w:val="none" w:sz="0" w:space="0" w:color="auto"/>
        <w:bottom w:val="none" w:sz="0" w:space="0" w:color="auto"/>
        <w:right w:val="none" w:sz="0" w:space="0" w:color="auto"/>
      </w:divBdr>
    </w:div>
    <w:div w:id="683750214">
      <w:bodyDiv w:val="1"/>
      <w:marLeft w:val="0"/>
      <w:marRight w:val="0"/>
      <w:marTop w:val="0"/>
      <w:marBottom w:val="0"/>
      <w:divBdr>
        <w:top w:val="none" w:sz="0" w:space="0" w:color="auto"/>
        <w:left w:val="none" w:sz="0" w:space="0" w:color="auto"/>
        <w:bottom w:val="none" w:sz="0" w:space="0" w:color="auto"/>
        <w:right w:val="none" w:sz="0" w:space="0" w:color="auto"/>
      </w:divBdr>
    </w:div>
    <w:div w:id="737559685">
      <w:bodyDiv w:val="1"/>
      <w:marLeft w:val="0"/>
      <w:marRight w:val="0"/>
      <w:marTop w:val="0"/>
      <w:marBottom w:val="0"/>
      <w:divBdr>
        <w:top w:val="none" w:sz="0" w:space="0" w:color="auto"/>
        <w:left w:val="none" w:sz="0" w:space="0" w:color="auto"/>
        <w:bottom w:val="none" w:sz="0" w:space="0" w:color="auto"/>
        <w:right w:val="none" w:sz="0" w:space="0" w:color="auto"/>
      </w:divBdr>
    </w:div>
    <w:div w:id="770707213">
      <w:bodyDiv w:val="1"/>
      <w:marLeft w:val="0"/>
      <w:marRight w:val="0"/>
      <w:marTop w:val="0"/>
      <w:marBottom w:val="0"/>
      <w:divBdr>
        <w:top w:val="none" w:sz="0" w:space="0" w:color="auto"/>
        <w:left w:val="none" w:sz="0" w:space="0" w:color="auto"/>
        <w:bottom w:val="none" w:sz="0" w:space="0" w:color="auto"/>
        <w:right w:val="none" w:sz="0" w:space="0" w:color="auto"/>
      </w:divBdr>
    </w:div>
    <w:div w:id="802502786">
      <w:bodyDiv w:val="1"/>
      <w:marLeft w:val="0"/>
      <w:marRight w:val="0"/>
      <w:marTop w:val="0"/>
      <w:marBottom w:val="0"/>
      <w:divBdr>
        <w:top w:val="none" w:sz="0" w:space="0" w:color="auto"/>
        <w:left w:val="none" w:sz="0" w:space="0" w:color="auto"/>
        <w:bottom w:val="none" w:sz="0" w:space="0" w:color="auto"/>
        <w:right w:val="none" w:sz="0" w:space="0" w:color="auto"/>
      </w:divBdr>
    </w:div>
    <w:div w:id="857503925">
      <w:bodyDiv w:val="1"/>
      <w:marLeft w:val="0"/>
      <w:marRight w:val="0"/>
      <w:marTop w:val="0"/>
      <w:marBottom w:val="0"/>
      <w:divBdr>
        <w:top w:val="none" w:sz="0" w:space="0" w:color="auto"/>
        <w:left w:val="none" w:sz="0" w:space="0" w:color="auto"/>
        <w:bottom w:val="none" w:sz="0" w:space="0" w:color="auto"/>
        <w:right w:val="none" w:sz="0" w:space="0" w:color="auto"/>
      </w:divBdr>
    </w:div>
    <w:div w:id="867573079">
      <w:bodyDiv w:val="1"/>
      <w:marLeft w:val="0"/>
      <w:marRight w:val="0"/>
      <w:marTop w:val="0"/>
      <w:marBottom w:val="0"/>
      <w:divBdr>
        <w:top w:val="none" w:sz="0" w:space="0" w:color="auto"/>
        <w:left w:val="none" w:sz="0" w:space="0" w:color="auto"/>
        <w:bottom w:val="none" w:sz="0" w:space="0" w:color="auto"/>
        <w:right w:val="none" w:sz="0" w:space="0" w:color="auto"/>
      </w:divBdr>
    </w:div>
    <w:div w:id="922297970">
      <w:bodyDiv w:val="1"/>
      <w:marLeft w:val="0"/>
      <w:marRight w:val="0"/>
      <w:marTop w:val="0"/>
      <w:marBottom w:val="0"/>
      <w:divBdr>
        <w:top w:val="none" w:sz="0" w:space="0" w:color="auto"/>
        <w:left w:val="none" w:sz="0" w:space="0" w:color="auto"/>
        <w:bottom w:val="none" w:sz="0" w:space="0" w:color="auto"/>
        <w:right w:val="none" w:sz="0" w:space="0" w:color="auto"/>
      </w:divBdr>
    </w:div>
    <w:div w:id="947931161">
      <w:bodyDiv w:val="1"/>
      <w:marLeft w:val="0"/>
      <w:marRight w:val="0"/>
      <w:marTop w:val="0"/>
      <w:marBottom w:val="0"/>
      <w:divBdr>
        <w:top w:val="none" w:sz="0" w:space="0" w:color="auto"/>
        <w:left w:val="none" w:sz="0" w:space="0" w:color="auto"/>
        <w:bottom w:val="none" w:sz="0" w:space="0" w:color="auto"/>
        <w:right w:val="none" w:sz="0" w:space="0" w:color="auto"/>
      </w:divBdr>
    </w:div>
    <w:div w:id="948394776">
      <w:bodyDiv w:val="1"/>
      <w:marLeft w:val="0"/>
      <w:marRight w:val="0"/>
      <w:marTop w:val="0"/>
      <w:marBottom w:val="0"/>
      <w:divBdr>
        <w:top w:val="none" w:sz="0" w:space="0" w:color="auto"/>
        <w:left w:val="none" w:sz="0" w:space="0" w:color="auto"/>
        <w:bottom w:val="none" w:sz="0" w:space="0" w:color="auto"/>
        <w:right w:val="none" w:sz="0" w:space="0" w:color="auto"/>
      </w:divBdr>
    </w:div>
    <w:div w:id="1044139564">
      <w:bodyDiv w:val="1"/>
      <w:marLeft w:val="0"/>
      <w:marRight w:val="0"/>
      <w:marTop w:val="0"/>
      <w:marBottom w:val="0"/>
      <w:divBdr>
        <w:top w:val="none" w:sz="0" w:space="0" w:color="auto"/>
        <w:left w:val="none" w:sz="0" w:space="0" w:color="auto"/>
        <w:bottom w:val="none" w:sz="0" w:space="0" w:color="auto"/>
        <w:right w:val="none" w:sz="0" w:space="0" w:color="auto"/>
      </w:divBdr>
    </w:div>
    <w:div w:id="1097561819">
      <w:bodyDiv w:val="1"/>
      <w:marLeft w:val="0"/>
      <w:marRight w:val="0"/>
      <w:marTop w:val="0"/>
      <w:marBottom w:val="0"/>
      <w:divBdr>
        <w:top w:val="none" w:sz="0" w:space="0" w:color="auto"/>
        <w:left w:val="none" w:sz="0" w:space="0" w:color="auto"/>
        <w:bottom w:val="none" w:sz="0" w:space="0" w:color="auto"/>
        <w:right w:val="none" w:sz="0" w:space="0" w:color="auto"/>
      </w:divBdr>
    </w:div>
    <w:div w:id="1135368044">
      <w:bodyDiv w:val="1"/>
      <w:marLeft w:val="0"/>
      <w:marRight w:val="0"/>
      <w:marTop w:val="0"/>
      <w:marBottom w:val="0"/>
      <w:divBdr>
        <w:top w:val="none" w:sz="0" w:space="0" w:color="auto"/>
        <w:left w:val="none" w:sz="0" w:space="0" w:color="auto"/>
        <w:bottom w:val="none" w:sz="0" w:space="0" w:color="auto"/>
        <w:right w:val="none" w:sz="0" w:space="0" w:color="auto"/>
      </w:divBdr>
    </w:div>
    <w:div w:id="1194463514">
      <w:bodyDiv w:val="1"/>
      <w:marLeft w:val="0"/>
      <w:marRight w:val="0"/>
      <w:marTop w:val="0"/>
      <w:marBottom w:val="0"/>
      <w:divBdr>
        <w:top w:val="none" w:sz="0" w:space="0" w:color="auto"/>
        <w:left w:val="none" w:sz="0" w:space="0" w:color="auto"/>
        <w:bottom w:val="none" w:sz="0" w:space="0" w:color="auto"/>
        <w:right w:val="none" w:sz="0" w:space="0" w:color="auto"/>
      </w:divBdr>
    </w:div>
    <w:div w:id="1222906099">
      <w:bodyDiv w:val="1"/>
      <w:marLeft w:val="0"/>
      <w:marRight w:val="0"/>
      <w:marTop w:val="0"/>
      <w:marBottom w:val="0"/>
      <w:divBdr>
        <w:top w:val="none" w:sz="0" w:space="0" w:color="auto"/>
        <w:left w:val="none" w:sz="0" w:space="0" w:color="auto"/>
        <w:bottom w:val="none" w:sz="0" w:space="0" w:color="auto"/>
        <w:right w:val="none" w:sz="0" w:space="0" w:color="auto"/>
      </w:divBdr>
    </w:div>
    <w:div w:id="1229806928">
      <w:bodyDiv w:val="1"/>
      <w:marLeft w:val="0"/>
      <w:marRight w:val="0"/>
      <w:marTop w:val="0"/>
      <w:marBottom w:val="0"/>
      <w:divBdr>
        <w:top w:val="none" w:sz="0" w:space="0" w:color="auto"/>
        <w:left w:val="none" w:sz="0" w:space="0" w:color="auto"/>
        <w:bottom w:val="none" w:sz="0" w:space="0" w:color="auto"/>
        <w:right w:val="none" w:sz="0" w:space="0" w:color="auto"/>
      </w:divBdr>
    </w:div>
    <w:div w:id="1244878342">
      <w:bodyDiv w:val="1"/>
      <w:marLeft w:val="0"/>
      <w:marRight w:val="0"/>
      <w:marTop w:val="0"/>
      <w:marBottom w:val="0"/>
      <w:divBdr>
        <w:top w:val="none" w:sz="0" w:space="0" w:color="auto"/>
        <w:left w:val="none" w:sz="0" w:space="0" w:color="auto"/>
        <w:bottom w:val="none" w:sz="0" w:space="0" w:color="auto"/>
        <w:right w:val="none" w:sz="0" w:space="0" w:color="auto"/>
      </w:divBdr>
    </w:div>
    <w:div w:id="1261791564">
      <w:bodyDiv w:val="1"/>
      <w:marLeft w:val="0"/>
      <w:marRight w:val="0"/>
      <w:marTop w:val="0"/>
      <w:marBottom w:val="0"/>
      <w:divBdr>
        <w:top w:val="none" w:sz="0" w:space="0" w:color="auto"/>
        <w:left w:val="none" w:sz="0" w:space="0" w:color="auto"/>
        <w:bottom w:val="none" w:sz="0" w:space="0" w:color="auto"/>
        <w:right w:val="none" w:sz="0" w:space="0" w:color="auto"/>
      </w:divBdr>
    </w:div>
    <w:div w:id="1279991115">
      <w:bodyDiv w:val="1"/>
      <w:marLeft w:val="0"/>
      <w:marRight w:val="0"/>
      <w:marTop w:val="0"/>
      <w:marBottom w:val="0"/>
      <w:divBdr>
        <w:top w:val="none" w:sz="0" w:space="0" w:color="auto"/>
        <w:left w:val="none" w:sz="0" w:space="0" w:color="auto"/>
        <w:bottom w:val="none" w:sz="0" w:space="0" w:color="auto"/>
        <w:right w:val="none" w:sz="0" w:space="0" w:color="auto"/>
      </w:divBdr>
    </w:div>
    <w:div w:id="1294947018">
      <w:bodyDiv w:val="1"/>
      <w:marLeft w:val="0"/>
      <w:marRight w:val="0"/>
      <w:marTop w:val="0"/>
      <w:marBottom w:val="0"/>
      <w:divBdr>
        <w:top w:val="none" w:sz="0" w:space="0" w:color="auto"/>
        <w:left w:val="none" w:sz="0" w:space="0" w:color="auto"/>
        <w:bottom w:val="none" w:sz="0" w:space="0" w:color="auto"/>
        <w:right w:val="none" w:sz="0" w:space="0" w:color="auto"/>
      </w:divBdr>
    </w:div>
    <w:div w:id="1346244541">
      <w:bodyDiv w:val="1"/>
      <w:marLeft w:val="0"/>
      <w:marRight w:val="0"/>
      <w:marTop w:val="0"/>
      <w:marBottom w:val="0"/>
      <w:divBdr>
        <w:top w:val="none" w:sz="0" w:space="0" w:color="auto"/>
        <w:left w:val="none" w:sz="0" w:space="0" w:color="auto"/>
        <w:bottom w:val="none" w:sz="0" w:space="0" w:color="auto"/>
        <w:right w:val="none" w:sz="0" w:space="0" w:color="auto"/>
      </w:divBdr>
    </w:div>
    <w:div w:id="1361665882">
      <w:bodyDiv w:val="1"/>
      <w:marLeft w:val="0"/>
      <w:marRight w:val="0"/>
      <w:marTop w:val="0"/>
      <w:marBottom w:val="0"/>
      <w:divBdr>
        <w:top w:val="none" w:sz="0" w:space="0" w:color="auto"/>
        <w:left w:val="none" w:sz="0" w:space="0" w:color="auto"/>
        <w:bottom w:val="none" w:sz="0" w:space="0" w:color="auto"/>
        <w:right w:val="none" w:sz="0" w:space="0" w:color="auto"/>
      </w:divBdr>
    </w:div>
    <w:div w:id="1437823410">
      <w:bodyDiv w:val="1"/>
      <w:marLeft w:val="0"/>
      <w:marRight w:val="0"/>
      <w:marTop w:val="0"/>
      <w:marBottom w:val="0"/>
      <w:divBdr>
        <w:top w:val="none" w:sz="0" w:space="0" w:color="auto"/>
        <w:left w:val="none" w:sz="0" w:space="0" w:color="auto"/>
        <w:bottom w:val="none" w:sz="0" w:space="0" w:color="auto"/>
        <w:right w:val="none" w:sz="0" w:space="0" w:color="auto"/>
      </w:divBdr>
    </w:div>
    <w:div w:id="1446581818">
      <w:bodyDiv w:val="1"/>
      <w:marLeft w:val="0"/>
      <w:marRight w:val="0"/>
      <w:marTop w:val="0"/>
      <w:marBottom w:val="0"/>
      <w:divBdr>
        <w:top w:val="none" w:sz="0" w:space="0" w:color="auto"/>
        <w:left w:val="none" w:sz="0" w:space="0" w:color="auto"/>
        <w:bottom w:val="none" w:sz="0" w:space="0" w:color="auto"/>
        <w:right w:val="none" w:sz="0" w:space="0" w:color="auto"/>
      </w:divBdr>
    </w:div>
    <w:div w:id="1505322693">
      <w:bodyDiv w:val="1"/>
      <w:marLeft w:val="0"/>
      <w:marRight w:val="0"/>
      <w:marTop w:val="0"/>
      <w:marBottom w:val="0"/>
      <w:divBdr>
        <w:top w:val="none" w:sz="0" w:space="0" w:color="auto"/>
        <w:left w:val="none" w:sz="0" w:space="0" w:color="auto"/>
        <w:bottom w:val="none" w:sz="0" w:space="0" w:color="auto"/>
        <w:right w:val="none" w:sz="0" w:space="0" w:color="auto"/>
      </w:divBdr>
    </w:div>
    <w:div w:id="1511604987">
      <w:bodyDiv w:val="1"/>
      <w:marLeft w:val="0"/>
      <w:marRight w:val="0"/>
      <w:marTop w:val="0"/>
      <w:marBottom w:val="0"/>
      <w:divBdr>
        <w:top w:val="none" w:sz="0" w:space="0" w:color="auto"/>
        <w:left w:val="none" w:sz="0" w:space="0" w:color="auto"/>
        <w:bottom w:val="none" w:sz="0" w:space="0" w:color="auto"/>
        <w:right w:val="none" w:sz="0" w:space="0" w:color="auto"/>
      </w:divBdr>
    </w:div>
    <w:div w:id="1517620438">
      <w:bodyDiv w:val="1"/>
      <w:marLeft w:val="0"/>
      <w:marRight w:val="0"/>
      <w:marTop w:val="0"/>
      <w:marBottom w:val="0"/>
      <w:divBdr>
        <w:top w:val="none" w:sz="0" w:space="0" w:color="auto"/>
        <w:left w:val="none" w:sz="0" w:space="0" w:color="auto"/>
        <w:bottom w:val="none" w:sz="0" w:space="0" w:color="auto"/>
        <w:right w:val="none" w:sz="0" w:space="0" w:color="auto"/>
      </w:divBdr>
    </w:div>
    <w:div w:id="1530528503">
      <w:bodyDiv w:val="1"/>
      <w:marLeft w:val="0"/>
      <w:marRight w:val="0"/>
      <w:marTop w:val="0"/>
      <w:marBottom w:val="0"/>
      <w:divBdr>
        <w:top w:val="none" w:sz="0" w:space="0" w:color="auto"/>
        <w:left w:val="none" w:sz="0" w:space="0" w:color="auto"/>
        <w:bottom w:val="none" w:sz="0" w:space="0" w:color="auto"/>
        <w:right w:val="none" w:sz="0" w:space="0" w:color="auto"/>
      </w:divBdr>
    </w:div>
    <w:div w:id="1591623875">
      <w:bodyDiv w:val="1"/>
      <w:marLeft w:val="0"/>
      <w:marRight w:val="0"/>
      <w:marTop w:val="0"/>
      <w:marBottom w:val="0"/>
      <w:divBdr>
        <w:top w:val="none" w:sz="0" w:space="0" w:color="auto"/>
        <w:left w:val="none" w:sz="0" w:space="0" w:color="auto"/>
        <w:bottom w:val="none" w:sz="0" w:space="0" w:color="auto"/>
        <w:right w:val="none" w:sz="0" w:space="0" w:color="auto"/>
      </w:divBdr>
    </w:div>
    <w:div w:id="1598637280">
      <w:bodyDiv w:val="1"/>
      <w:marLeft w:val="0"/>
      <w:marRight w:val="0"/>
      <w:marTop w:val="0"/>
      <w:marBottom w:val="0"/>
      <w:divBdr>
        <w:top w:val="none" w:sz="0" w:space="0" w:color="auto"/>
        <w:left w:val="none" w:sz="0" w:space="0" w:color="auto"/>
        <w:bottom w:val="none" w:sz="0" w:space="0" w:color="auto"/>
        <w:right w:val="none" w:sz="0" w:space="0" w:color="auto"/>
      </w:divBdr>
    </w:div>
    <w:div w:id="1600403425">
      <w:bodyDiv w:val="1"/>
      <w:marLeft w:val="0"/>
      <w:marRight w:val="0"/>
      <w:marTop w:val="0"/>
      <w:marBottom w:val="0"/>
      <w:divBdr>
        <w:top w:val="none" w:sz="0" w:space="0" w:color="auto"/>
        <w:left w:val="none" w:sz="0" w:space="0" w:color="auto"/>
        <w:bottom w:val="none" w:sz="0" w:space="0" w:color="auto"/>
        <w:right w:val="none" w:sz="0" w:space="0" w:color="auto"/>
      </w:divBdr>
    </w:div>
    <w:div w:id="1642029953">
      <w:bodyDiv w:val="1"/>
      <w:marLeft w:val="0"/>
      <w:marRight w:val="0"/>
      <w:marTop w:val="0"/>
      <w:marBottom w:val="0"/>
      <w:divBdr>
        <w:top w:val="none" w:sz="0" w:space="0" w:color="auto"/>
        <w:left w:val="none" w:sz="0" w:space="0" w:color="auto"/>
        <w:bottom w:val="none" w:sz="0" w:space="0" w:color="auto"/>
        <w:right w:val="none" w:sz="0" w:space="0" w:color="auto"/>
      </w:divBdr>
    </w:div>
    <w:div w:id="1645281507">
      <w:bodyDiv w:val="1"/>
      <w:marLeft w:val="0"/>
      <w:marRight w:val="0"/>
      <w:marTop w:val="0"/>
      <w:marBottom w:val="0"/>
      <w:divBdr>
        <w:top w:val="none" w:sz="0" w:space="0" w:color="auto"/>
        <w:left w:val="none" w:sz="0" w:space="0" w:color="auto"/>
        <w:bottom w:val="none" w:sz="0" w:space="0" w:color="auto"/>
        <w:right w:val="none" w:sz="0" w:space="0" w:color="auto"/>
      </w:divBdr>
    </w:div>
    <w:div w:id="1664115194">
      <w:bodyDiv w:val="1"/>
      <w:marLeft w:val="0"/>
      <w:marRight w:val="0"/>
      <w:marTop w:val="0"/>
      <w:marBottom w:val="0"/>
      <w:divBdr>
        <w:top w:val="none" w:sz="0" w:space="0" w:color="auto"/>
        <w:left w:val="none" w:sz="0" w:space="0" w:color="auto"/>
        <w:bottom w:val="none" w:sz="0" w:space="0" w:color="auto"/>
        <w:right w:val="none" w:sz="0" w:space="0" w:color="auto"/>
      </w:divBdr>
    </w:div>
    <w:div w:id="1671713089">
      <w:bodyDiv w:val="1"/>
      <w:marLeft w:val="0"/>
      <w:marRight w:val="0"/>
      <w:marTop w:val="0"/>
      <w:marBottom w:val="0"/>
      <w:divBdr>
        <w:top w:val="none" w:sz="0" w:space="0" w:color="auto"/>
        <w:left w:val="none" w:sz="0" w:space="0" w:color="auto"/>
        <w:bottom w:val="none" w:sz="0" w:space="0" w:color="auto"/>
        <w:right w:val="none" w:sz="0" w:space="0" w:color="auto"/>
      </w:divBdr>
    </w:div>
    <w:div w:id="1793088211">
      <w:bodyDiv w:val="1"/>
      <w:marLeft w:val="0"/>
      <w:marRight w:val="0"/>
      <w:marTop w:val="0"/>
      <w:marBottom w:val="0"/>
      <w:divBdr>
        <w:top w:val="none" w:sz="0" w:space="0" w:color="auto"/>
        <w:left w:val="none" w:sz="0" w:space="0" w:color="auto"/>
        <w:bottom w:val="none" w:sz="0" w:space="0" w:color="auto"/>
        <w:right w:val="none" w:sz="0" w:space="0" w:color="auto"/>
      </w:divBdr>
    </w:div>
    <w:div w:id="1854684094">
      <w:bodyDiv w:val="1"/>
      <w:marLeft w:val="0"/>
      <w:marRight w:val="0"/>
      <w:marTop w:val="0"/>
      <w:marBottom w:val="0"/>
      <w:divBdr>
        <w:top w:val="none" w:sz="0" w:space="0" w:color="auto"/>
        <w:left w:val="none" w:sz="0" w:space="0" w:color="auto"/>
        <w:bottom w:val="none" w:sz="0" w:space="0" w:color="auto"/>
        <w:right w:val="none" w:sz="0" w:space="0" w:color="auto"/>
      </w:divBdr>
    </w:div>
    <w:div w:id="1859538150">
      <w:bodyDiv w:val="1"/>
      <w:marLeft w:val="0"/>
      <w:marRight w:val="0"/>
      <w:marTop w:val="0"/>
      <w:marBottom w:val="0"/>
      <w:divBdr>
        <w:top w:val="none" w:sz="0" w:space="0" w:color="auto"/>
        <w:left w:val="none" w:sz="0" w:space="0" w:color="auto"/>
        <w:bottom w:val="none" w:sz="0" w:space="0" w:color="auto"/>
        <w:right w:val="none" w:sz="0" w:space="0" w:color="auto"/>
      </w:divBdr>
    </w:div>
    <w:div w:id="1892883233">
      <w:bodyDiv w:val="1"/>
      <w:marLeft w:val="0"/>
      <w:marRight w:val="0"/>
      <w:marTop w:val="0"/>
      <w:marBottom w:val="0"/>
      <w:divBdr>
        <w:top w:val="none" w:sz="0" w:space="0" w:color="auto"/>
        <w:left w:val="none" w:sz="0" w:space="0" w:color="auto"/>
        <w:bottom w:val="none" w:sz="0" w:space="0" w:color="auto"/>
        <w:right w:val="none" w:sz="0" w:space="0" w:color="auto"/>
      </w:divBdr>
    </w:div>
    <w:div w:id="2019039995">
      <w:bodyDiv w:val="1"/>
      <w:marLeft w:val="0"/>
      <w:marRight w:val="0"/>
      <w:marTop w:val="0"/>
      <w:marBottom w:val="0"/>
      <w:divBdr>
        <w:top w:val="none" w:sz="0" w:space="0" w:color="auto"/>
        <w:left w:val="none" w:sz="0" w:space="0" w:color="auto"/>
        <w:bottom w:val="none" w:sz="0" w:space="0" w:color="auto"/>
        <w:right w:val="none" w:sz="0" w:space="0" w:color="auto"/>
      </w:divBdr>
    </w:div>
    <w:div w:id="207593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elastingdienst.nl/wps/wcm/connect/nl/toeslagen/content/app-toeslagen" TargetMode="External"/><Relationship Id="rId1" Type="http://schemas.openxmlformats.org/officeDocument/2006/relationships/hyperlink" Target="http://www.overtoeslagen.nl/over-ons-werk/barome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5437</ap:Words>
  <ap:Characters>29907</ap:Characters>
  <ap:DocSecurity>0</ap:DocSecurity>
  <ap:Lines>249</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2026-07-06T09:30:00.0000000Z</lastPrinted>
  <dcterms:created xsi:type="dcterms:W3CDTF">2026-07-06T09:29:00.0000000Z</dcterms:created>
  <dcterms:modified xsi:type="dcterms:W3CDTF">2026-07-06T09:31:00.0000000Z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Vonnissen hersteloperatie toeslagen - vervolg &amp; beantwoording Kamervragen Leijten, Omtzigt en Van Dijk</vt:lpwstr>
  </property>
  <property fmtid="{D5CDD505-2E9C-101B-9397-08002B2CF9AE}" pid="4" name="Datum">
    <vt:lpwstr>5 juni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2026-0000276832</vt:lpwstr>
  </property>
  <property fmtid="{D5CDD505-2E9C-101B-9397-08002B2CF9AE}" pid="7" name="UwKenmerk">
    <vt:lpwstr/>
  </property>
  <property fmtid="{D5CDD505-2E9C-101B-9397-08002B2CF9AE}" pid="8" name="Rubricering">
    <vt:lpwstr>Afgeschermd</vt:lpwstr>
  </property>
  <property fmtid="{D5CDD505-2E9C-101B-9397-08002B2CF9AE}" pid="9" name="MSIP_Label_e00462cb-1b47-485e-830d-87ca0cc9766d_Enabled">
    <vt:lpwstr>true</vt:lpwstr>
  </property>
  <property fmtid="{D5CDD505-2E9C-101B-9397-08002B2CF9AE}" pid="10" name="MSIP_Label_e00462cb-1b47-485e-830d-87ca0cc9766d_SetDate">
    <vt:lpwstr>2023-05-15T15:56:03Z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79815988-9915-4cbf-a98b-63a50eb3a0bb</vt:lpwstr>
  </property>
  <property fmtid="{D5CDD505-2E9C-101B-9397-08002B2CF9AE}" pid="15" name="MSIP_Label_e00462cb-1b47-485e-830d-87ca0cc9766d_ContentBits">
    <vt:lpwstr>0</vt:lpwstr>
  </property>
</Properties>
</file>