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13384C" w:rsidP="003F1CD9" w:rsidRDefault="0013384C" w14:paraId="074D0A8A" w14:textId="5437B5E4">
      <w:pPr>
        <w:rPr>
          <w:szCs w:val="18"/>
        </w:rPr>
      </w:pPr>
      <w:r>
        <w:rPr>
          <w:szCs w:val="18"/>
        </w:rPr>
        <w:t xml:space="preserve">Geachte </w:t>
      </w:r>
      <w:r w:rsidR="003F1CD9">
        <w:rPr>
          <w:szCs w:val="18"/>
        </w:rPr>
        <w:t>V</w:t>
      </w:r>
      <w:r>
        <w:rPr>
          <w:szCs w:val="18"/>
        </w:rPr>
        <w:t>oorzitter,</w:t>
      </w:r>
    </w:p>
    <w:p w:rsidR="0013384C" w:rsidP="003F1CD9" w:rsidRDefault="0013384C" w14:paraId="7CA3282D" w14:textId="5ADB24BB">
      <w:r>
        <w:br/>
      </w:r>
      <w:r w:rsidRPr="00124F1F">
        <w:t>Hierbij stuur ik u de conceptregeling inzake de verlenging van de subsidieregelingen Energie-efficiëntie Glastuinbouw (EG) en Marktintroductie Energie-innovaties (MEI). Daarnaast bied ik uw Kamer</w:t>
      </w:r>
      <w:r w:rsidRPr="00124F1F" w:rsidR="00124F1F">
        <w:t>, mede namens de Minister van Klimaat en Groene Groei en de Staatssecretaris van Financiën</w:t>
      </w:r>
      <w:r w:rsidR="00124F1F">
        <w:t>,</w:t>
      </w:r>
      <w:r w:rsidRPr="00124F1F">
        <w:t xml:space="preserve"> hierbij het rapport over de broeikasgasbeprijzing in de Nederlandse glastuinbouw aan (ter invulling van de motie Flach &amp; Grinwis), alsmede de tussenevaluatie van het Convenant Energietransitie Glastuinbouw</w:t>
      </w:r>
      <w:r w:rsidRPr="00124F1F" w:rsidR="00835D5E">
        <w:t>,</w:t>
      </w:r>
      <w:r w:rsidRPr="00124F1F">
        <w:t xml:space="preserve"> waarin </w:t>
      </w:r>
      <w:r w:rsidRPr="00124F1F" w:rsidR="00835D5E">
        <w:t xml:space="preserve">eveneens </w:t>
      </w:r>
      <w:r w:rsidRPr="00124F1F">
        <w:t>de EG- en MEI-regelingen zijn geëvalueerd.</w:t>
      </w:r>
      <w:r>
        <w:t xml:space="preserve"> </w:t>
      </w:r>
    </w:p>
    <w:p w:rsidR="0013384C" w:rsidP="003F1CD9" w:rsidRDefault="0013384C" w14:paraId="1A494760" w14:textId="77777777"/>
    <w:p w:rsidR="0013384C" w:rsidP="003F1CD9" w:rsidRDefault="0013384C" w14:paraId="0843FFA0" w14:textId="77777777">
      <w:r>
        <w:t>Voor de nadere duiding van de inhoud van de ontwerpregeling en de rapportages verwijs ik naar de toelichting hieronder.</w:t>
      </w:r>
    </w:p>
    <w:p w:rsidR="0013384C" w:rsidP="003F1CD9" w:rsidRDefault="0013384C" w14:paraId="5BC50A5D" w14:textId="77777777"/>
    <w:p w:rsidRPr="005973A4" w:rsidR="0013384C" w:rsidP="003F1CD9" w:rsidRDefault="002F1797" w14:paraId="312B8447" w14:textId="534BD4E8">
      <w:pPr>
        <w:rPr>
          <w:b/>
          <w:bCs/>
        </w:rPr>
      </w:pPr>
      <w:r>
        <w:rPr>
          <w:b/>
          <w:bCs/>
        </w:rPr>
        <w:t>Evaluatie</w:t>
      </w:r>
      <w:r w:rsidRPr="005973A4" w:rsidR="0013384C">
        <w:rPr>
          <w:b/>
          <w:bCs/>
        </w:rPr>
        <w:t xml:space="preserve"> </w:t>
      </w:r>
      <w:r w:rsidR="00835D5E">
        <w:rPr>
          <w:b/>
          <w:bCs/>
        </w:rPr>
        <w:t>Convenant Energietransitie Glastuinbouw en</w:t>
      </w:r>
      <w:r w:rsidR="00124F1F">
        <w:rPr>
          <w:b/>
          <w:bCs/>
        </w:rPr>
        <w:t xml:space="preserve"> de</w:t>
      </w:r>
      <w:r w:rsidR="00835D5E">
        <w:rPr>
          <w:b/>
          <w:bCs/>
        </w:rPr>
        <w:t xml:space="preserve"> </w:t>
      </w:r>
      <w:r w:rsidRPr="005973A4" w:rsidR="0013384C">
        <w:rPr>
          <w:b/>
          <w:bCs/>
        </w:rPr>
        <w:t>EG- en MEI-regelingen</w:t>
      </w:r>
    </w:p>
    <w:p w:rsidR="0013384C" w:rsidP="003F1CD9" w:rsidRDefault="0013384C" w14:paraId="6D7E603F" w14:textId="77777777"/>
    <w:p w:rsidR="008E134E" w:rsidP="003F1CD9" w:rsidRDefault="00835D5E" w14:paraId="70C4EDC5" w14:textId="7C710A45">
      <w:r>
        <w:t xml:space="preserve">Bijgevoegd bij deze brief stuur ik u de </w:t>
      </w:r>
      <w:r w:rsidR="008E134E">
        <w:t xml:space="preserve">door Drift uitgevoerde </w:t>
      </w:r>
      <w:r>
        <w:t xml:space="preserve">Tussenevaluatie Convenant Energietransitie Glastuinbouw. De resultaten van deze evaluatie worden </w:t>
      </w:r>
      <w:r w:rsidR="008E134E">
        <w:t xml:space="preserve">door het kabinet </w:t>
      </w:r>
      <w:r>
        <w:t>betrokken bij de augustusbesluitvorming</w:t>
      </w:r>
      <w:r w:rsidR="008E134E">
        <w:t xml:space="preserve">, </w:t>
      </w:r>
      <w:r w:rsidR="00DF2FC7">
        <w:t xml:space="preserve">bij </w:t>
      </w:r>
      <w:r w:rsidR="008E134E">
        <w:t>de vormgeving van afspraken met de glastuinbouw na 2030 en in het traject van de uitwerking van de transitiepaden</w:t>
      </w:r>
      <w:r>
        <w:t xml:space="preserve">. Een appreciatie van het rapport volgt gezamenlijk met </w:t>
      </w:r>
      <w:r w:rsidR="00DF2FC7">
        <w:t>het afronden van deze trajecten</w:t>
      </w:r>
      <w:r>
        <w:t>.</w:t>
      </w:r>
    </w:p>
    <w:p w:rsidR="00835D5E" w:rsidP="003F1CD9" w:rsidRDefault="00835D5E" w14:paraId="316A602E" w14:textId="77777777"/>
    <w:p w:rsidR="0013384C" w:rsidP="003F1CD9" w:rsidRDefault="0013384C" w14:paraId="243F4387" w14:textId="33533B66">
      <w:r>
        <w:t xml:space="preserve">Als onderdeel van de tussenevaluatie van het Convenant Energietransitie Glastuinbouw is een vijfjaarlijkse evaluatie uitgevoerd naar het functioneren van de subsidieregelingen EG en MEI in de periode 2020-2025. Uit de evaluatie blijkt dat beide regelingen efficiënt en effectief functioneren en succesvol investeringen in de energietransitie aantrekken. De MEI-regeling is effectief in het stimuleren van de introductie van nieuwe, nog onbewezen (combinaties van) technologieën. De EG-regeling is effectief in de ondersteuning en brede uitrol van marktrijpe, energiebesparende technieken. Denk hierbij aan LED-belichting en tweede energieschermen. De regelingen vullen elkaar complementair aan. De MEI </w:t>
      </w:r>
      <w:r>
        <w:lastRenderedPageBreak/>
        <w:t xml:space="preserve">stimuleert innovatie aan het begin van de keten, terwijl EG inzet op de brede toepassing van bewezen technieken. </w:t>
      </w:r>
    </w:p>
    <w:p w:rsidR="003F1CD9" w:rsidRDefault="003F1CD9" w14:paraId="09DFE8D5" w14:textId="37B325F3">
      <w:pPr>
        <w:spacing w:line="240" w:lineRule="auto"/>
        <w:rPr>
          <w:b/>
          <w:bCs/>
        </w:rPr>
      </w:pPr>
    </w:p>
    <w:p w:rsidRPr="005973A4" w:rsidR="0013384C" w:rsidP="003F1CD9" w:rsidRDefault="0013384C" w14:paraId="7450E821" w14:textId="3662DDB3">
      <w:pPr>
        <w:rPr>
          <w:b/>
          <w:bCs/>
        </w:rPr>
      </w:pPr>
      <w:r>
        <w:rPr>
          <w:b/>
          <w:bCs/>
        </w:rPr>
        <w:t>Besluit tot voortzetting</w:t>
      </w:r>
      <w:r w:rsidRPr="005973A4">
        <w:rPr>
          <w:b/>
          <w:bCs/>
        </w:rPr>
        <w:t xml:space="preserve"> regelingen</w:t>
      </w:r>
    </w:p>
    <w:p w:rsidR="0013384C" w:rsidP="003F1CD9" w:rsidRDefault="0013384C" w14:paraId="5EE61E17" w14:textId="77777777">
      <w:r>
        <w:t>De aanbeveling luidt dan ook om de regelingen voort te zetten, waarbij wordt geadviseerd om de monitoring van de daadwerkelijke energie- en emissiereducties verder te verbeteren om de impact nog beter aan te kunnen tonen. Gezien de positieve uitkomsten van de evaluatie ben ik voornemens om de subsidieregelingen EG en MEI te behouden. Zoals uit de rapportages volgt, zijn deze regelingen een cruciaal onderdeel van het instrumentarium om de sector te ondersteunen in de energietransitie en de benodigde emissiereducties te realiseren. Op basis van de tussenevaluatie worden de EG en MEI regelingen daarom per 1 januari aanstaande verlengd. Hiermee borg ik de continuïteit en het benodigde handelingsperspectief voor ondernemers die stappen willen zetten richting een klimaatneutrale kas.</w:t>
      </w:r>
    </w:p>
    <w:p w:rsidR="0013384C" w:rsidP="003F1CD9" w:rsidRDefault="0013384C" w14:paraId="3D1D4BF8" w14:textId="77777777"/>
    <w:p w:rsidR="0013384C" w:rsidP="003F1CD9" w:rsidRDefault="0013384C" w14:paraId="27F84D59" w14:textId="77777777">
      <w:r>
        <w:t>In overeenstemming met artikel 4.10, zevende lid, van de Comptabiliteitswet 2016 leg ik de regeling die strekt tot wijziging van de tijdstippen waarop de subsidiemodules vervallen aan u voor en biedt uw Kamer de gelegenheid zich uit te spreken over de ontwerpregeling voordat deze gepubliceerd zal worden. Ik zal deze regeling niet eerder vaststellen dan 30 dagen na verzending van deze brief.</w:t>
      </w:r>
    </w:p>
    <w:p w:rsidR="0013384C" w:rsidP="003F1CD9" w:rsidRDefault="0013384C" w14:paraId="7CB80C53" w14:textId="77777777"/>
    <w:p w:rsidR="0013384C" w:rsidP="003F1CD9" w:rsidRDefault="0013384C" w14:paraId="3BBDCE74" w14:textId="77777777">
      <w:pPr>
        <w:rPr>
          <w:b/>
          <w:bCs/>
        </w:rPr>
      </w:pPr>
      <w:r w:rsidRPr="005973A4">
        <w:rPr>
          <w:b/>
          <w:bCs/>
        </w:rPr>
        <w:t xml:space="preserve">Broeikasgasbeprijzing Nederlandse glastuinbouw (Rapportage motie Flach </w:t>
      </w:r>
      <w:r>
        <w:rPr>
          <w:b/>
          <w:bCs/>
        </w:rPr>
        <w:t>en</w:t>
      </w:r>
      <w:r w:rsidRPr="005973A4">
        <w:rPr>
          <w:b/>
          <w:bCs/>
        </w:rPr>
        <w:t xml:space="preserve"> Grinwis)</w:t>
      </w:r>
    </w:p>
    <w:p w:rsidRPr="005973A4" w:rsidR="0013384C" w:rsidP="003F1CD9" w:rsidRDefault="0013384C" w14:paraId="7BA60D2E" w14:textId="77777777">
      <w:pPr>
        <w:rPr>
          <w:b/>
          <w:bCs/>
        </w:rPr>
      </w:pPr>
    </w:p>
    <w:p w:rsidR="002F1797" w:rsidP="003F1CD9" w:rsidRDefault="0013384C" w14:paraId="02D10CFD" w14:textId="081BD96B">
      <w:r>
        <w:t>Het onderzoeksrapport van Wageningen Social &amp; Economic Research toetst de doeltreffendheid en economische impact van de beprijzing van broeikasgasemissies in de Nederlandse glastuinbouw.</w:t>
      </w:r>
      <w:r w:rsidR="006071A7">
        <w:t xml:space="preserve"> </w:t>
      </w:r>
      <w:r w:rsidRPr="006071A7" w:rsidR="006071A7">
        <w:t>Hiermee vervult het kabinet de motie van De Groot en Grinwis</w:t>
      </w:r>
      <w:r w:rsidR="006071A7">
        <w:t xml:space="preserve"> (Kamerstuk </w:t>
      </w:r>
      <w:r w:rsidRPr="00F46F26" w:rsidR="006071A7">
        <w:t>36725-XXIII</w:t>
      </w:r>
      <w:r w:rsidR="006071A7">
        <w:t xml:space="preserve">, nr. </w:t>
      </w:r>
      <w:r w:rsidRPr="00F46F26" w:rsidR="006071A7">
        <w:t>9</w:t>
      </w:r>
      <w:r w:rsidR="006071A7">
        <w:t>).</w:t>
      </w:r>
      <w:r>
        <w:t xml:space="preserve"> Het kabinet betrekt de inzichten van dit rapport </w:t>
      </w:r>
      <w:r w:rsidR="00835D5E">
        <w:t xml:space="preserve">en een appreciatie ervan </w:t>
      </w:r>
      <w:r>
        <w:t>bij de besluitvorming over het beprijzingspakket voor de glastuinbouwsector in augustus</w:t>
      </w:r>
    </w:p>
    <w:p w:rsidR="0013384C" w:rsidP="003F1CD9" w:rsidRDefault="0013384C" w14:paraId="46298118" w14:textId="77777777"/>
    <w:p w:rsidR="003F1CD9" w:rsidP="003F1CD9" w:rsidRDefault="003F1CD9" w14:paraId="0FCAE713" w14:textId="363CC782">
      <w:r>
        <w:t>Hoogachtend,</w:t>
      </w:r>
    </w:p>
    <w:p w:rsidR="0013384C" w:rsidP="003F1CD9" w:rsidRDefault="0013384C" w14:paraId="5D5BF5C8" w14:textId="77777777"/>
    <w:p w:rsidR="0013384C" w:rsidP="003F1CD9" w:rsidRDefault="0013384C" w14:paraId="2BF0D4C5" w14:textId="77777777"/>
    <w:p w:rsidR="0013384C" w:rsidP="003F1CD9" w:rsidRDefault="0013384C" w14:paraId="3B7D66BB" w14:textId="77777777"/>
    <w:p w:rsidR="0013384C" w:rsidP="003F1CD9" w:rsidRDefault="0013384C" w14:paraId="54DAE887" w14:textId="77777777">
      <w:pPr>
        <w:tabs>
          <w:tab w:val="left" w:pos="945"/>
        </w:tabs>
        <w:rPr>
          <w:szCs w:val="18"/>
        </w:rPr>
      </w:pPr>
    </w:p>
    <w:p w:rsidR="0013384C" w:rsidP="003F1CD9" w:rsidRDefault="0013384C" w14:paraId="6D175FA7" w14:textId="77777777">
      <w:pPr>
        <w:rPr>
          <w:szCs w:val="18"/>
        </w:rPr>
      </w:pPr>
      <w:r>
        <w:rPr>
          <w:szCs w:val="18"/>
        </w:rPr>
        <w:t>Silvio P.A. Erkens</w:t>
      </w:r>
    </w:p>
    <w:p w:rsidRPr="00426BC7" w:rsidR="0013384C" w:rsidP="003F1CD9" w:rsidRDefault="0013384C" w14:paraId="34BD76FD"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9B4566" w:rsidP="003F1CD9" w:rsidRDefault="009B4566" w14:paraId="456B8196" w14:textId="77777777"/>
    <w:p w:rsidR="00144B73" w:rsidP="003F1CD9" w:rsidRDefault="00144B73" w14:paraId="48572258" w14:textId="77777777"/>
    <w:p w:rsidRPr="00144B73" w:rsidR="00144B73" w:rsidP="003F1CD9" w:rsidRDefault="00144B73" w14:paraId="51CD756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155E" w14:textId="77777777" w:rsidR="00974DB2" w:rsidRDefault="00974DB2">
      <w:r>
        <w:separator/>
      </w:r>
    </w:p>
    <w:p w14:paraId="1882B28F" w14:textId="77777777" w:rsidR="00974DB2" w:rsidRDefault="00974DB2"/>
  </w:endnote>
  <w:endnote w:type="continuationSeparator" w:id="0">
    <w:p w14:paraId="12625B69" w14:textId="77777777" w:rsidR="00974DB2" w:rsidRDefault="00974DB2">
      <w:r>
        <w:continuationSeparator/>
      </w:r>
    </w:p>
    <w:p w14:paraId="62597D45" w14:textId="77777777" w:rsidR="00974DB2" w:rsidRDefault="00974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0A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188E" w14:paraId="4CB454A4" w14:textId="77777777" w:rsidTr="00CA6A25">
      <w:trPr>
        <w:trHeight w:hRule="exact" w:val="240"/>
      </w:trPr>
      <w:tc>
        <w:tcPr>
          <w:tcW w:w="7601" w:type="dxa"/>
        </w:tcPr>
        <w:p w14:paraId="671C626C" w14:textId="77777777" w:rsidR="00527BD4" w:rsidRDefault="00527BD4" w:rsidP="003F1F6B">
          <w:pPr>
            <w:pStyle w:val="Huisstijl-Rubricering"/>
          </w:pPr>
        </w:p>
      </w:tc>
      <w:tc>
        <w:tcPr>
          <w:tcW w:w="2156" w:type="dxa"/>
        </w:tcPr>
        <w:p w14:paraId="46F8AA91" w14:textId="4C879851" w:rsidR="00527BD4" w:rsidRPr="00645414" w:rsidRDefault="00B05FA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16A69">
            <w:t>2</w:t>
          </w:r>
          <w:r w:rsidR="00144B73">
            <w:fldChar w:fldCharType="end"/>
          </w:r>
        </w:p>
      </w:tc>
    </w:tr>
  </w:tbl>
  <w:p w14:paraId="3D1FFAD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188E" w14:paraId="5438A5C1" w14:textId="77777777" w:rsidTr="00CA6A25">
      <w:trPr>
        <w:trHeight w:hRule="exact" w:val="240"/>
      </w:trPr>
      <w:tc>
        <w:tcPr>
          <w:tcW w:w="7601" w:type="dxa"/>
        </w:tcPr>
        <w:p w14:paraId="5042D2B0" w14:textId="77777777" w:rsidR="00527BD4" w:rsidRDefault="00527BD4" w:rsidP="008C356D">
          <w:pPr>
            <w:pStyle w:val="Huisstijl-Rubricering"/>
          </w:pPr>
        </w:p>
      </w:tc>
      <w:tc>
        <w:tcPr>
          <w:tcW w:w="2170" w:type="dxa"/>
        </w:tcPr>
        <w:p w14:paraId="2E999011" w14:textId="394C30B0" w:rsidR="00527BD4" w:rsidRPr="00ED539E" w:rsidRDefault="00B05FA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116A69">
            <w:t>2</w:t>
          </w:r>
          <w:r w:rsidR="003F2647">
            <w:fldChar w:fldCharType="end"/>
          </w:r>
        </w:p>
      </w:tc>
    </w:tr>
  </w:tbl>
  <w:p w14:paraId="1C3BC531" w14:textId="77777777" w:rsidR="00527BD4" w:rsidRPr="00BC3B53" w:rsidRDefault="00527BD4" w:rsidP="008C356D">
    <w:pPr>
      <w:pStyle w:val="Voettekst"/>
      <w:spacing w:line="240" w:lineRule="auto"/>
      <w:rPr>
        <w:sz w:val="2"/>
        <w:szCs w:val="2"/>
      </w:rPr>
    </w:pPr>
  </w:p>
  <w:p w14:paraId="3C08A7B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0AB5" w14:textId="77777777" w:rsidR="00974DB2" w:rsidRDefault="00974DB2">
      <w:r>
        <w:separator/>
      </w:r>
    </w:p>
    <w:p w14:paraId="7828C7DF" w14:textId="77777777" w:rsidR="00974DB2" w:rsidRDefault="00974DB2"/>
  </w:footnote>
  <w:footnote w:type="continuationSeparator" w:id="0">
    <w:p w14:paraId="4B92246A" w14:textId="77777777" w:rsidR="00974DB2" w:rsidRDefault="00974DB2">
      <w:r>
        <w:continuationSeparator/>
      </w:r>
    </w:p>
    <w:p w14:paraId="408BE10E" w14:textId="77777777" w:rsidR="00974DB2" w:rsidRDefault="00974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188E" w14:paraId="085D017B" w14:textId="77777777" w:rsidTr="00A50CF6">
      <w:tc>
        <w:tcPr>
          <w:tcW w:w="2156" w:type="dxa"/>
        </w:tcPr>
        <w:p w14:paraId="2DA75B0E" w14:textId="77777777" w:rsidR="00527BD4" w:rsidRPr="005819CE" w:rsidRDefault="00B05FAD" w:rsidP="00A50CF6">
          <w:pPr>
            <w:pStyle w:val="Huisstijl-Adres"/>
            <w:rPr>
              <w:b/>
            </w:rPr>
          </w:pPr>
          <w:r>
            <w:rPr>
              <w:b/>
            </w:rPr>
            <w:t>Directoraat-generaal Agro</w:t>
          </w:r>
          <w:r w:rsidRPr="005819CE">
            <w:rPr>
              <w:b/>
            </w:rPr>
            <w:br/>
          </w:r>
          <w:r>
            <w:t>Directie Plantaardige Agroketens en Voedselkwaliteit</w:t>
          </w:r>
        </w:p>
      </w:tc>
    </w:tr>
    <w:tr w:rsidR="0026188E" w14:paraId="0C738D9E" w14:textId="77777777" w:rsidTr="00A50CF6">
      <w:trPr>
        <w:trHeight w:hRule="exact" w:val="200"/>
      </w:trPr>
      <w:tc>
        <w:tcPr>
          <w:tcW w:w="2156" w:type="dxa"/>
        </w:tcPr>
        <w:p w14:paraId="730E738B" w14:textId="77777777" w:rsidR="00527BD4" w:rsidRPr="005819CE" w:rsidRDefault="00527BD4" w:rsidP="00A50CF6"/>
      </w:tc>
    </w:tr>
    <w:tr w:rsidR="0026188E" w14:paraId="20D7A1DE" w14:textId="77777777" w:rsidTr="00502512">
      <w:trPr>
        <w:trHeight w:hRule="exact" w:val="774"/>
      </w:trPr>
      <w:tc>
        <w:tcPr>
          <w:tcW w:w="2156" w:type="dxa"/>
        </w:tcPr>
        <w:p w14:paraId="480C8C16" w14:textId="77777777" w:rsidR="00527BD4" w:rsidRDefault="00B05FAD" w:rsidP="003A5290">
          <w:pPr>
            <w:pStyle w:val="Huisstijl-Kopje"/>
          </w:pPr>
          <w:r>
            <w:t>Ons kenmerk</w:t>
          </w:r>
        </w:p>
        <w:p w14:paraId="6BED6F8F" w14:textId="7D2F25AD" w:rsidR="00D273E7" w:rsidRPr="00D273E7" w:rsidRDefault="00B05FAD" w:rsidP="00D273E7">
          <w:pPr>
            <w:pStyle w:val="Huisstijl-Kopje"/>
          </w:pPr>
          <w:r>
            <w:rPr>
              <w:b w:val="0"/>
            </w:rPr>
            <w:t>DGA-PAV</w:t>
          </w:r>
          <w:r w:rsidRPr="00502512">
            <w:rPr>
              <w:b w:val="0"/>
            </w:rPr>
            <w:t xml:space="preserve"> / </w:t>
          </w:r>
          <w:r w:rsidR="003F1CD9">
            <w:t xml:space="preserve"> </w:t>
          </w:r>
          <w:r w:rsidR="00D273E7" w:rsidRPr="00D273E7">
            <w:rPr>
              <w:b w:val="0"/>
              <w:bCs/>
            </w:rPr>
            <w:t>107358049</w:t>
          </w:r>
        </w:p>
        <w:p w14:paraId="24670FD8" w14:textId="0EDDC02E" w:rsidR="00527BD4" w:rsidRPr="005819CE" w:rsidRDefault="00527BD4" w:rsidP="001E6117">
          <w:pPr>
            <w:pStyle w:val="Huisstijl-Kopje"/>
          </w:pPr>
        </w:p>
      </w:tc>
    </w:tr>
  </w:tbl>
  <w:p w14:paraId="0B6997AB" w14:textId="77777777" w:rsidR="00527BD4" w:rsidRDefault="00527BD4" w:rsidP="008C356D"/>
  <w:p w14:paraId="6CEC42AD" w14:textId="77777777" w:rsidR="00527BD4" w:rsidRPr="00740712" w:rsidRDefault="00527BD4" w:rsidP="008C356D"/>
  <w:p w14:paraId="3EC6D298" w14:textId="77777777" w:rsidR="00527BD4" w:rsidRPr="00217880" w:rsidRDefault="00527BD4" w:rsidP="008C356D">
    <w:pPr>
      <w:spacing w:line="0" w:lineRule="atLeast"/>
      <w:rPr>
        <w:sz w:val="2"/>
        <w:szCs w:val="2"/>
      </w:rPr>
    </w:pPr>
  </w:p>
  <w:p w14:paraId="6C89F2D9" w14:textId="77777777" w:rsidR="00527BD4" w:rsidRDefault="00527BD4" w:rsidP="004F44C2">
    <w:pPr>
      <w:pStyle w:val="Koptekst"/>
      <w:rPr>
        <w:rFonts w:cs="Verdana-Bold"/>
        <w:b/>
        <w:bCs/>
        <w:smallCaps/>
        <w:szCs w:val="18"/>
      </w:rPr>
    </w:pPr>
  </w:p>
  <w:p w14:paraId="0EB1EEAE" w14:textId="77777777" w:rsidR="003F1CD9" w:rsidRPr="00740712" w:rsidRDefault="003F1CD9" w:rsidP="004F44C2"/>
  <w:p w14:paraId="7CE5DF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188E" w14:paraId="0F94748D" w14:textId="77777777" w:rsidTr="00751A6A">
      <w:trPr>
        <w:trHeight w:val="2636"/>
      </w:trPr>
      <w:tc>
        <w:tcPr>
          <w:tcW w:w="737" w:type="dxa"/>
        </w:tcPr>
        <w:p w14:paraId="65A2371B" w14:textId="77777777" w:rsidR="00527BD4" w:rsidRDefault="00527BD4" w:rsidP="00D0609E">
          <w:pPr>
            <w:framePr w:w="6340" w:h="2750" w:hRule="exact" w:hSpace="180" w:wrap="around" w:vAnchor="page" w:hAnchor="text" w:x="3873" w:y="-140"/>
            <w:spacing w:line="240" w:lineRule="auto"/>
          </w:pPr>
        </w:p>
      </w:tc>
      <w:tc>
        <w:tcPr>
          <w:tcW w:w="5156" w:type="dxa"/>
        </w:tcPr>
        <w:p w14:paraId="1B29043E" w14:textId="77777777" w:rsidR="00527BD4" w:rsidRDefault="00B05FA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790B002" wp14:editId="64BD2D1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47F746" w14:textId="77777777" w:rsidR="00527BD4" w:rsidRDefault="00527BD4" w:rsidP="00D0609E">
    <w:pPr>
      <w:framePr w:w="6340" w:h="2750" w:hRule="exact" w:hSpace="180" w:wrap="around" w:vAnchor="page" w:hAnchor="text" w:x="3873" w:y="-140"/>
    </w:pPr>
  </w:p>
  <w:p w14:paraId="5CE61F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188E" w14:paraId="00702555" w14:textId="77777777" w:rsidTr="00A50CF6">
      <w:tc>
        <w:tcPr>
          <w:tcW w:w="2160" w:type="dxa"/>
        </w:tcPr>
        <w:p w14:paraId="03461C80" w14:textId="77777777" w:rsidR="00527BD4" w:rsidRPr="005819CE" w:rsidRDefault="00B05FAD" w:rsidP="00A50CF6">
          <w:pPr>
            <w:pStyle w:val="Huisstijl-Adres"/>
            <w:rPr>
              <w:b/>
            </w:rPr>
          </w:pPr>
          <w:r>
            <w:rPr>
              <w:b/>
            </w:rPr>
            <w:t>Directoraat-generaal Agro</w:t>
          </w:r>
          <w:r w:rsidRPr="005819CE">
            <w:rPr>
              <w:b/>
            </w:rPr>
            <w:br/>
          </w:r>
          <w:r>
            <w:t>Directie Plantaardige Agroketens en Voedselkwaliteit</w:t>
          </w:r>
        </w:p>
        <w:p w14:paraId="33BFFB3F" w14:textId="77777777" w:rsidR="00527BD4" w:rsidRPr="00BE5ED9" w:rsidRDefault="00B05FAD" w:rsidP="00A50CF6">
          <w:pPr>
            <w:pStyle w:val="Huisstijl-Adres"/>
          </w:pPr>
          <w:r>
            <w:rPr>
              <w:b/>
            </w:rPr>
            <w:t>Bezoekadres</w:t>
          </w:r>
          <w:r>
            <w:rPr>
              <w:b/>
            </w:rPr>
            <w:br/>
          </w:r>
          <w:r>
            <w:t>Bezuidenhoutseweg 73</w:t>
          </w:r>
          <w:r w:rsidRPr="005819CE">
            <w:br/>
          </w:r>
          <w:r>
            <w:t>2594 AC Den Haag</w:t>
          </w:r>
        </w:p>
        <w:p w14:paraId="671661D3" w14:textId="77777777" w:rsidR="00EF495B" w:rsidRDefault="00B05FAD" w:rsidP="0098788A">
          <w:pPr>
            <w:pStyle w:val="Huisstijl-Adres"/>
          </w:pPr>
          <w:r>
            <w:rPr>
              <w:b/>
            </w:rPr>
            <w:t>Postadres</w:t>
          </w:r>
          <w:r>
            <w:rPr>
              <w:b/>
            </w:rPr>
            <w:br/>
          </w:r>
          <w:r>
            <w:t>Postbus 20401</w:t>
          </w:r>
          <w:r w:rsidRPr="005819CE">
            <w:br/>
            <w:t>2500 E</w:t>
          </w:r>
          <w:r>
            <w:t>K</w:t>
          </w:r>
          <w:r w:rsidRPr="005819CE">
            <w:t xml:space="preserve"> Den Haag</w:t>
          </w:r>
        </w:p>
        <w:p w14:paraId="60B3C680" w14:textId="77777777" w:rsidR="00556BEE" w:rsidRPr="005B3814" w:rsidRDefault="00B05FAD" w:rsidP="0098788A">
          <w:pPr>
            <w:pStyle w:val="Huisstijl-Adres"/>
          </w:pPr>
          <w:r>
            <w:rPr>
              <w:b/>
            </w:rPr>
            <w:t>Overheidsidentificatienr</w:t>
          </w:r>
          <w:r>
            <w:rPr>
              <w:b/>
            </w:rPr>
            <w:br/>
          </w:r>
          <w:r w:rsidR="00BA129E">
            <w:rPr>
              <w:rFonts w:cs="Agrofont"/>
              <w:iCs/>
            </w:rPr>
            <w:t>00000001858272854000</w:t>
          </w:r>
        </w:p>
        <w:p w14:paraId="0AFF5518" w14:textId="6ED0CE4D" w:rsidR="00527BD4" w:rsidRPr="003F1CD9" w:rsidRDefault="00B05FA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6188E" w14:paraId="76B2849C" w14:textId="77777777" w:rsidTr="00A50CF6">
      <w:trPr>
        <w:trHeight w:hRule="exact" w:val="200"/>
      </w:trPr>
      <w:tc>
        <w:tcPr>
          <w:tcW w:w="2160" w:type="dxa"/>
        </w:tcPr>
        <w:p w14:paraId="6954D66A" w14:textId="77777777" w:rsidR="00527BD4" w:rsidRPr="005819CE" w:rsidRDefault="00527BD4" w:rsidP="00A50CF6"/>
      </w:tc>
    </w:tr>
    <w:tr w:rsidR="0026188E" w14:paraId="52A00FCE" w14:textId="77777777" w:rsidTr="00A50CF6">
      <w:tc>
        <w:tcPr>
          <w:tcW w:w="2160" w:type="dxa"/>
        </w:tcPr>
        <w:p w14:paraId="399653C0" w14:textId="77777777" w:rsidR="000C0163" w:rsidRPr="005819CE" w:rsidRDefault="00B05FAD" w:rsidP="000C0163">
          <w:pPr>
            <w:pStyle w:val="Huisstijl-Kopje"/>
          </w:pPr>
          <w:r>
            <w:t>Ons kenmerk</w:t>
          </w:r>
          <w:r w:rsidRPr="005819CE">
            <w:t xml:space="preserve"> </w:t>
          </w:r>
        </w:p>
        <w:p w14:paraId="5D239DBB" w14:textId="1C9274E8" w:rsidR="00D273E7" w:rsidRPr="00D273E7" w:rsidRDefault="00B05FAD" w:rsidP="00D273E7">
          <w:pPr>
            <w:pStyle w:val="Huisstijl-Gegeven"/>
          </w:pPr>
          <w:r>
            <w:t>DGA-PAV /</w:t>
          </w:r>
          <w:r w:rsidR="00486354">
            <w:t xml:space="preserve"> </w:t>
          </w:r>
          <w:r w:rsidR="00D273E7" w:rsidRPr="00D273E7">
            <w:t>107358049</w:t>
          </w:r>
        </w:p>
        <w:p w14:paraId="48C91B0A" w14:textId="77777777" w:rsidR="00527BD4" w:rsidRDefault="00B05FAD" w:rsidP="00A50CF6">
          <w:pPr>
            <w:pStyle w:val="Huisstijl-Kopje"/>
          </w:pPr>
          <w:r>
            <w:t>Bijlage(n)</w:t>
          </w:r>
        </w:p>
        <w:p w14:paraId="11589F46" w14:textId="3F3FC40D" w:rsidR="003F1CD9" w:rsidRPr="003F1CD9" w:rsidRDefault="003F1CD9" w:rsidP="00A50CF6">
          <w:pPr>
            <w:pStyle w:val="Huisstijl-Kopje"/>
            <w:rPr>
              <w:b w:val="0"/>
              <w:bCs/>
            </w:rPr>
          </w:pPr>
          <w:r>
            <w:rPr>
              <w:b w:val="0"/>
              <w:bCs/>
            </w:rPr>
            <w:t>3</w:t>
          </w:r>
        </w:p>
        <w:p w14:paraId="661F1CC8" w14:textId="77777777" w:rsidR="00527BD4" w:rsidRPr="005819CE" w:rsidRDefault="00527BD4" w:rsidP="00A50CF6">
          <w:pPr>
            <w:pStyle w:val="Huisstijl-Gegeven"/>
          </w:pPr>
        </w:p>
      </w:tc>
    </w:tr>
  </w:tbl>
  <w:p w14:paraId="618B21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188E" w14:paraId="22A9CAEC" w14:textId="77777777" w:rsidTr="009E2051">
      <w:trPr>
        <w:trHeight w:val="400"/>
      </w:trPr>
      <w:tc>
        <w:tcPr>
          <w:tcW w:w="7520" w:type="dxa"/>
          <w:gridSpan w:val="2"/>
        </w:tcPr>
        <w:p w14:paraId="31A1AE55" w14:textId="77777777" w:rsidR="00527BD4" w:rsidRPr="00BC3B53" w:rsidRDefault="00B05FAD" w:rsidP="00A50CF6">
          <w:pPr>
            <w:pStyle w:val="Huisstijl-Retouradres"/>
          </w:pPr>
          <w:r>
            <w:t>&gt; Retouradres Postbus 20401 2500 EK Den Haag</w:t>
          </w:r>
        </w:p>
      </w:tc>
    </w:tr>
    <w:tr w:rsidR="0026188E" w14:paraId="67F833F7" w14:textId="77777777" w:rsidTr="009E2051">
      <w:tc>
        <w:tcPr>
          <w:tcW w:w="7520" w:type="dxa"/>
          <w:gridSpan w:val="2"/>
        </w:tcPr>
        <w:p w14:paraId="66DA839E" w14:textId="77777777" w:rsidR="00527BD4" w:rsidRPr="00983E8F" w:rsidRDefault="00527BD4" w:rsidP="00A50CF6">
          <w:pPr>
            <w:pStyle w:val="Huisstijl-Rubricering"/>
          </w:pPr>
        </w:p>
      </w:tc>
    </w:tr>
    <w:tr w:rsidR="0026188E" w14:paraId="523E480F" w14:textId="77777777" w:rsidTr="009E2051">
      <w:trPr>
        <w:trHeight w:hRule="exact" w:val="2440"/>
      </w:trPr>
      <w:tc>
        <w:tcPr>
          <w:tcW w:w="7520" w:type="dxa"/>
          <w:gridSpan w:val="2"/>
        </w:tcPr>
        <w:p w14:paraId="2C12DA2B" w14:textId="446B74D0" w:rsidR="003F1CD9" w:rsidRDefault="003F1CD9" w:rsidP="003F1CD9">
          <w:pPr>
            <w:pStyle w:val="Huisstijl-NAW"/>
          </w:pPr>
          <w:r>
            <w:t xml:space="preserve">De Voorzitter van de Tweede Kamer </w:t>
          </w:r>
        </w:p>
        <w:p w14:paraId="6A486E19" w14:textId="77777777" w:rsidR="003F1CD9" w:rsidRDefault="003F1CD9" w:rsidP="003F1CD9">
          <w:pPr>
            <w:pStyle w:val="Huisstijl-NAW"/>
          </w:pPr>
          <w:r>
            <w:t>der Staten-Generaal</w:t>
          </w:r>
        </w:p>
        <w:p w14:paraId="77B4A40C" w14:textId="77777777" w:rsidR="003F1CD9" w:rsidRDefault="003F1CD9" w:rsidP="003F1CD9">
          <w:pPr>
            <w:pStyle w:val="Huisstijl-NAW"/>
          </w:pPr>
          <w:r>
            <w:t>Prinses Irenestraat 6</w:t>
          </w:r>
        </w:p>
        <w:p w14:paraId="37EE7654" w14:textId="680660EF" w:rsidR="00527BD4" w:rsidRDefault="003F1CD9" w:rsidP="003F1CD9">
          <w:pPr>
            <w:pStyle w:val="Huisstijl-NAW"/>
          </w:pPr>
          <w:r>
            <w:t>2595 BD  DEN HAAG</w:t>
          </w:r>
        </w:p>
      </w:tc>
    </w:tr>
    <w:tr w:rsidR="0026188E" w14:paraId="76638281" w14:textId="77777777" w:rsidTr="009E2051">
      <w:trPr>
        <w:trHeight w:hRule="exact" w:val="400"/>
      </w:trPr>
      <w:tc>
        <w:tcPr>
          <w:tcW w:w="7520" w:type="dxa"/>
          <w:gridSpan w:val="2"/>
        </w:tcPr>
        <w:p w14:paraId="3A5F559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188E" w14:paraId="5DE15F1C" w14:textId="77777777" w:rsidTr="009E2051">
      <w:trPr>
        <w:trHeight w:val="240"/>
      </w:trPr>
      <w:tc>
        <w:tcPr>
          <w:tcW w:w="900" w:type="dxa"/>
        </w:tcPr>
        <w:p w14:paraId="62928A58" w14:textId="77777777" w:rsidR="00527BD4" w:rsidRPr="007709EF" w:rsidRDefault="00B05FAD" w:rsidP="00A50CF6">
          <w:pPr>
            <w:rPr>
              <w:szCs w:val="18"/>
            </w:rPr>
          </w:pPr>
          <w:r>
            <w:rPr>
              <w:szCs w:val="18"/>
            </w:rPr>
            <w:t>Datum</w:t>
          </w:r>
        </w:p>
      </w:tc>
      <w:tc>
        <w:tcPr>
          <w:tcW w:w="6620" w:type="dxa"/>
        </w:tcPr>
        <w:p w14:paraId="2AD238FF" w14:textId="5A486A01" w:rsidR="00527BD4" w:rsidRPr="007709EF" w:rsidRDefault="00D273E7" w:rsidP="00A50CF6">
          <w:r>
            <w:t>3 juli 2026</w:t>
          </w:r>
        </w:p>
      </w:tc>
    </w:tr>
    <w:tr w:rsidR="0026188E" w14:paraId="7D7E6CA2" w14:textId="77777777" w:rsidTr="009E2051">
      <w:trPr>
        <w:trHeight w:val="240"/>
      </w:trPr>
      <w:tc>
        <w:tcPr>
          <w:tcW w:w="900" w:type="dxa"/>
        </w:tcPr>
        <w:p w14:paraId="2A0A9229" w14:textId="77777777" w:rsidR="00527BD4" w:rsidRPr="007709EF" w:rsidRDefault="00B05FAD" w:rsidP="00A50CF6">
          <w:pPr>
            <w:rPr>
              <w:szCs w:val="18"/>
            </w:rPr>
          </w:pPr>
          <w:r>
            <w:rPr>
              <w:szCs w:val="18"/>
            </w:rPr>
            <w:t>Betreft</w:t>
          </w:r>
        </w:p>
      </w:tc>
      <w:tc>
        <w:tcPr>
          <w:tcW w:w="6620" w:type="dxa"/>
        </w:tcPr>
        <w:p w14:paraId="7295F254" w14:textId="5F3E27AB" w:rsidR="00527BD4" w:rsidRPr="007709EF" w:rsidRDefault="005C6CBE" w:rsidP="00A50CF6">
          <w:r w:rsidRPr="005C6CBE">
            <w:t>Verlenging subsidieregelingen EG en MEI</w:t>
          </w:r>
          <w:r w:rsidR="005243E5">
            <w:t xml:space="preserve">, </w:t>
          </w:r>
          <w:r w:rsidRPr="005C6CBE">
            <w:t>aanbieding rapportage broeikasgasbeprijzing Nederlandse glastuinbouw (motie Flach &amp; Grinwis)</w:t>
          </w:r>
          <w:r w:rsidR="002F1797">
            <w:t xml:space="preserve"> en de tussenevaluatie convenant energietransitie glastuinbouw</w:t>
          </w:r>
        </w:p>
      </w:tc>
    </w:tr>
  </w:tbl>
  <w:p w14:paraId="761A87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4A20B4">
      <w:start w:val="1"/>
      <w:numFmt w:val="bullet"/>
      <w:pStyle w:val="Lijstopsomteken"/>
      <w:lvlText w:val="•"/>
      <w:lvlJc w:val="left"/>
      <w:pPr>
        <w:tabs>
          <w:tab w:val="num" w:pos="227"/>
        </w:tabs>
        <w:ind w:left="227" w:hanging="227"/>
      </w:pPr>
      <w:rPr>
        <w:rFonts w:ascii="Verdana" w:hAnsi="Verdana" w:hint="default"/>
        <w:sz w:val="18"/>
        <w:szCs w:val="18"/>
      </w:rPr>
    </w:lvl>
    <w:lvl w:ilvl="1" w:tplc="0212A878" w:tentative="1">
      <w:start w:val="1"/>
      <w:numFmt w:val="bullet"/>
      <w:lvlText w:val="o"/>
      <w:lvlJc w:val="left"/>
      <w:pPr>
        <w:tabs>
          <w:tab w:val="num" w:pos="1440"/>
        </w:tabs>
        <w:ind w:left="1440" w:hanging="360"/>
      </w:pPr>
      <w:rPr>
        <w:rFonts w:ascii="Courier New" w:hAnsi="Courier New" w:cs="Courier New" w:hint="default"/>
      </w:rPr>
    </w:lvl>
    <w:lvl w:ilvl="2" w:tplc="A42CC1FA" w:tentative="1">
      <w:start w:val="1"/>
      <w:numFmt w:val="bullet"/>
      <w:lvlText w:val=""/>
      <w:lvlJc w:val="left"/>
      <w:pPr>
        <w:tabs>
          <w:tab w:val="num" w:pos="2160"/>
        </w:tabs>
        <w:ind w:left="2160" w:hanging="360"/>
      </w:pPr>
      <w:rPr>
        <w:rFonts w:ascii="Wingdings" w:hAnsi="Wingdings" w:hint="default"/>
      </w:rPr>
    </w:lvl>
    <w:lvl w:ilvl="3" w:tplc="494A28C2" w:tentative="1">
      <w:start w:val="1"/>
      <w:numFmt w:val="bullet"/>
      <w:lvlText w:val=""/>
      <w:lvlJc w:val="left"/>
      <w:pPr>
        <w:tabs>
          <w:tab w:val="num" w:pos="2880"/>
        </w:tabs>
        <w:ind w:left="2880" w:hanging="360"/>
      </w:pPr>
      <w:rPr>
        <w:rFonts w:ascii="Symbol" w:hAnsi="Symbol" w:hint="default"/>
      </w:rPr>
    </w:lvl>
    <w:lvl w:ilvl="4" w:tplc="013A8854" w:tentative="1">
      <w:start w:val="1"/>
      <w:numFmt w:val="bullet"/>
      <w:lvlText w:val="o"/>
      <w:lvlJc w:val="left"/>
      <w:pPr>
        <w:tabs>
          <w:tab w:val="num" w:pos="3600"/>
        </w:tabs>
        <w:ind w:left="3600" w:hanging="360"/>
      </w:pPr>
      <w:rPr>
        <w:rFonts w:ascii="Courier New" w:hAnsi="Courier New" w:cs="Courier New" w:hint="default"/>
      </w:rPr>
    </w:lvl>
    <w:lvl w:ilvl="5" w:tplc="7C1834B6" w:tentative="1">
      <w:start w:val="1"/>
      <w:numFmt w:val="bullet"/>
      <w:lvlText w:val=""/>
      <w:lvlJc w:val="left"/>
      <w:pPr>
        <w:tabs>
          <w:tab w:val="num" w:pos="4320"/>
        </w:tabs>
        <w:ind w:left="4320" w:hanging="360"/>
      </w:pPr>
      <w:rPr>
        <w:rFonts w:ascii="Wingdings" w:hAnsi="Wingdings" w:hint="default"/>
      </w:rPr>
    </w:lvl>
    <w:lvl w:ilvl="6" w:tplc="A3AC8D36" w:tentative="1">
      <w:start w:val="1"/>
      <w:numFmt w:val="bullet"/>
      <w:lvlText w:val=""/>
      <w:lvlJc w:val="left"/>
      <w:pPr>
        <w:tabs>
          <w:tab w:val="num" w:pos="5040"/>
        </w:tabs>
        <w:ind w:left="5040" w:hanging="360"/>
      </w:pPr>
      <w:rPr>
        <w:rFonts w:ascii="Symbol" w:hAnsi="Symbol" w:hint="default"/>
      </w:rPr>
    </w:lvl>
    <w:lvl w:ilvl="7" w:tplc="C8285B04" w:tentative="1">
      <w:start w:val="1"/>
      <w:numFmt w:val="bullet"/>
      <w:lvlText w:val="o"/>
      <w:lvlJc w:val="left"/>
      <w:pPr>
        <w:tabs>
          <w:tab w:val="num" w:pos="5760"/>
        </w:tabs>
        <w:ind w:left="5760" w:hanging="360"/>
      </w:pPr>
      <w:rPr>
        <w:rFonts w:ascii="Courier New" w:hAnsi="Courier New" w:cs="Courier New" w:hint="default"/>
      </w:rPr>
    </w:lvl>
    <w:lvl w:ilvl="8" w:tplc="31A2A5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9C1162">
      <w:start w:val="1"/>
      <w:numFmt w:val="bullet"/>
      <w:pStyle w:val="Lijstopsomteken2"/>
      <w:lvlText w:val="–"/>
      <w:lvlJc w:val="left"/>
      <w:pPr>
        <w:tabs>
          <w:tab w:val="num" w:pos="227"/>
        </w:tabs>
        <w:ind w:left="227" w:firstLine="0"/>
      </w:pPr>
      <w:rPr>
        <w:rFonts w:ascii="Verdana" w:hAnsi="Verdana" w:hint="default"/>
      </w:rPr>
    </w:lvl>
    <w:lvl w:ilvl="1" w:tplc="4E00C852" w:tentative="1">
      <w:start w:val="1"/>
      <w:numFmt w:val="bullet"/>
      <w:lvlText w:val="o"/>
      <w:lvlJc w:val="left"/>
      <w:pPr>
        <w:tabs>
          <w:tab w:val="num" w:pos="1440"/>
        </w:tabs>
        <w:ind w:left="1440" w:hanging="360"/>
      </w:pPr>
      <w:rPr>
        <w:rFonts w:ascii="Courier New" w:hAnsi="Courier New" w:cs="Courier New" w:hint="default"/>
      </w:rPr>
    </w:lvl>
    <w:lvl w:ilvl="2" w:tplc="97680756" w:tentative="1">
      <w:start w:val="1"/>
      <w:numFmt w:val="bullet"/>
      <w:lvlText w:val=""/>
      <w:lvlJc w:val="left"/>
      <w:pPr>
        <w:tabs>
          <w:tab w:val="num" w:pos="2160"/>
        </w:tabs>
        <w:ind w:left="2160" w:hanging="360"/>
      </w:pPr>
      <w:rPr>
        <w:rFonts w:ascii="Wingdings" w:hAnsi="Wingdings" w:hint="default"/>
      </w:rPr>
    </w:lvl>
    <w:lvl w:ilvl="3" w:tplc="E4784B48" w:tentative="1">
      <w:start w:val="1"/>
      <w:numFmt w:val="bullet"/>
      <w:lvlText w:val=""/>
      <w:lvlJc w:val="left"/>
      <w:pPr>
        <w:tabs>
          <w:tab w:val="num" w:pos="2880"/>
        </w:tabs>
        <w:ind w:left="2880" w:hanging="360"/>
      </w:pPr>
      <w:rPr>
        <w:rFonts w:ascii="Symbol" w:hAnsi="Symbol" w:hint="default"/>
      </w:rPr>
    </w:lvl>
    <w:lvl w:ilvl="4" w:tplc="91F26EFA" w:tentative="1">
      <w:start w:val="1"/>
      <w:numFmt w:val="bullet"/>
      <w:lvlText w:val="o"/>
      <w:lvlJc w:val="left"/>
      <w:pPr>
        <w:tabs>
          <w:tab w:val="num" w:pos="3600"/>
        </w:tabs>
        <w:ind w:left="3600" w:hanging="360"/>
      </w:pPr>
      <w:rPr>
        <w:rFonts w:ascii="Courier New" w:hAnsi="Courier New" w:cs="Courier New" w:hint="default"/>
      </w:rPr>
    </w:lvl>
    <w:lvl w:ilvl="5" w:tplc="CDD88A90" w:tentative="1">
      <w:start w:val="1"/>
      <w:numFmt w:val="bullet"/>
      <w:lvlText w:val=""/>
      <w:lvlJc w:val="left"/>
      <w:pPr>
        <w:tabs>
          <w:tab w:val="num" w:pos="4320"/>
        </w:tabs>
        <w:ind w:left="4320" w:hanging="360"/>
      </w:pPr>
      <w:rPr>
        <w:rFonts w:ascii="Wingdings" w:hAnsi="Wingdings" w:hint="default"/>
      </w:rPr>
    </w:lvl>
    <w:lvl w:ilvl="6" w:tplc="5A54BD3A" w:tentative="1">
      <w:start w:val="1"/>
      <w:numFmt w:val="bullet"/>
      <w:lvlText w:val=""/>
      <w:lvlJc w:val="left"/>
      <w:pPr>
        <w:tabs>
          <w:tab w:val="num" w:pos="5040"/>
        </w:tabs>
        <w:ind w:left="5040" w:hanging="360"/>
      </w:pPr>
      <w:rPr>
        <w:rFonts w:ascii="Symbol" w:hAnsi="Symbol" w:hint="default"/>
      </w:rPr>
    </w:lvl>
    <w:lvl w:ilvl="7" w:tplc="EA6820DA" w:tentative="1">
      <w:start w:val="1"/>
      <w:numFmt w:val="bullet"/>
      <w:lvlText w:val="o"/>
      <w:lvlJc w:val="left"/>
      <w:pPr>
        <w:tabs>
          <w:tab w:val="num" w:pos="5760"/>
        </w:tabs>
        <w:ind w:left="5760" w:hanging="360"/>
      </w:pPr>
      <w:rPr>
        <w:rFonts w:ascii="Courier New" w:hAnsi="Courier New" w:cs="Courier New" w:hint="default"/>
      </w:rPr>
    </w:lvl>
    <w:lvl w:ilvl="8" w:tplc="9482E7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4669809">
    <w:abstractNumId w:val="10"/>
  </w:num>
  <w:num w:numId="2" w16cid:durableId="562181211">
    <w:abstractNumId w:val="7"/>
  </w:num>
  <w:num w:numId="3" w16cid:durableId="137191257">
    <w:abstractNumId w:val="6"/>
  </w:num>
  <w:num w:numId="4" w16cid:durableId="1450277467">
    <w:abstractNumId w:val="5"/>
  </w:num>
  <w:num w:numId="5" w16cid:durableId="452871356">
    <w:abstractNumId w:val="4"/>
  </w:num>
  <w:num w:numId="6" w16cid:durableId="268586718">
    <w:abstractNumId w:val="8"/>
  </w:num>
  <w:num w:numId="7" w16cid:durableId="2085714625">
    <w:abstractNumId w:val="3"/>
  </w:num>
  <w:num w:numId="8" w16cid:durableId="813644240">
    <w:abstractNumId w:val="2"/>
  </w:num>
  <w:num w:numId="9" w16cid:durableId="1142431079">
    <w:abstractNumId w:val="1"/>
  </w:num>
  <w:num w:numId="10" w16cid:durableId="1913351730">
    <w:abstractNumId w:val="0"/>
  </w:num>
  <w:num w:numId="11" w16cid:durableId="1088506003">
    <w:abstractNumId w:val="9"/>
  </w:num>
  <w:num w:numId="12" w16cid:durableId="2081704847">
    <w:abstractNumId w:val="11"/>
  </w:num>
  <w:num w:numId="13" w16cid:durableId="1027675904">
    <w:abstractNumId w:val="13"/>
  </w:num>
  <w:num w:numId="14" w16cid:durableId="2478091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1027"/>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1DFB"/>
    <w:rsid w:val="000C3EA9"/>
    <w:rsid w:val="000D0225"/>
    <w:rsid w:val="000D73D7"/>
    <w:rsid w:val="000E7895"/>
    <w:rsid w:val="000F1558"/>
    <w:rsid w:val="000F161D"/>
    <w:rsid w:val="00116A69"/>
    <w:rsid w:val="00121BF0"/>
    <w:rsid w:val="00123704"/>
    <w:rsid w:val="00124F1F"/>
    <w:rsid w:val="001270C7"/>
    <w:rsid w:val="00132540"/>
    <w:rsid w:val="0013384C"/>
    <w:rsid w:val="00144B73"/>
    <w:rsid w:val="0014786A"/>
    <w:rsid w:val="001516A4"/>
    <w:rsid w:val="00151E5F"/>
    <w:rsid w:val="001536B3"/>
    <w:rsid w:val="00155518"/>
    <w:rsid w:val="001569AB"/>
    <w:rsid w:val="00164D63"/>
    <w:rsid w:val="0016725C"/>
    <w:rsid w:val="001726F3"/>
    <w:rsid w:val="00173C51"/>
    <w:rsid w:val="00174CC2"/>
    <w:rsid w:val="00176CC6"/>
    <w:rsid w:val="00181BE4"/>
    <w:rsid w:val="00185576"/>
    <w:rsid w:val="00185951"/>
    <w:rsid w:val="00196B8B"/>
    <w:rsid w:val="001A0026"/>
    <w:rsid w:val="001A2BEA"/>
    <w:rsid w:val="001A6D93"/>
    <w:rsid w:val="001B36C9"/>
    <w:rsid w:val="001B3B46"/>
    <w:rsid w:val="001C32EC"/>
    <w:rsid w:val="001C38BD"/>
    <w:rsid w:val="001C4D5A"/>
    <w:rsid w:val="001E34C6"/>
    <w:rsid w:val="001E5581"/>
    <w:rsid w:val="001E6117"/>
    <w:rsid w:val="001F3C70"/>
    <w:rsid w:val="00200D88"/>
    <w:rsid w:val="00201F68"/>
    <w:rsid w:val="00212F2A"/>
    <w:rsid w:val="00214F2B"/>
    <w:rsid w:val="00217880"/>
    <w:rsid w:val="00222D66"/>
    <w:rsid w:val="0022301D"/>
    <w:rsid w:val="00224A8A"/>
    <w:rsid w:val="00225022"/>
    <w:rsid w:val="002309A8"/>
    <w:rsid w:val="00236CFE"/>
    <w:rsid w:val="002428E3"/>
    <w:rsid w:val="00243031"/>
    <w:rsid w:val="00260BAF"/>
    <w:rsid w:val="0026188E"/>
    <w:rsid w:val="002650F7"/>
    <w:rsid w:val="002720A9"/>
    <w:rsid w:val="00273F3B"/>
    <w:rsid w:val="00274DB7"/>
    <w:rsid w:val="00275984"/>
    <w:rsid w:val="00280F74"/>
    <w:rsid w:val="00286998"/>
    <w:rsid w:val="00291AB7"/>
    <w:rsid w:val="0029422B"/>
    <w:rsid w:val="002A1A52"/>
    <w:rsid w:val="002B153C"/>
    <w:rsid w:val="002B52FC"/>
    <w:rsid w:val="002C2830"/>
    <w:rsid w:val="002D001A"/>
    <w:rsid w:val="002D28E2"/>
    <w:rsid w:val="002D317B"/>
    <w:rsid w:val="002D3587"/>
    <w:rsid w:val="002D502D"/>
    <w:rsid w:val="002E0F69"/>
    <w:rsid w:val="002F1797"/>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E5D"/>
    <w:rsid w:val="00385F30"/>
    <w:rsid w:val="0039201D"/>
    <w:rsid w:val="00393696"/>
    <w:rsid w:val="00393963"/>
    <w:rsid w:val="00395575"/>
    <w:rsid w:val="00395672"/>
    <w:rsid w:val="003A06C8"/>
    <w:rsid w:val="003A0D7C"/>
    <w:rsid w:val="003A1B16"/>
    <w:rsid w:val="003A3B02"/>
    <w:rsid w:val="003A5290"/>
    <w:rsid w:val="003B0155"/>
    <w:rsid w:val="003B7EE7"/>
    <w:rsid w:val="003C2CCB"/>
    <w:rsid w:val="003D39EC"/>
    <w:rsid w:val="003E3DD5"/>
    <w:rsid w:val="003F07C6"/>
    <w:rsid w:val="003F1CD9"/>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18A5"/>
    <w:rsid w:val="004D505E"/>
    <w:rsid w:val="004D72CA"/>
    <w:rsid w:val="004E2242"/>
    <w:rsid w:val="004F42FF"/>
    <w:rsid w:val="004F44C2"/>
    <w:rsid w:val="00502512"/>
    <w:rsid w:val="005044AA"/>
    <w:rsid w:val="00505262"/>
    <w:rsid w:val="0051132F"/>
    <w:rsid w:val="00516022"/>
    <w:rsid w:val="00517CCC"/>
    <w:rsid w:val="00521CEE"/>
    <w:rsid w:val="005243E5"/>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CBE"/>
    <w:rsid w:val="005C740C"/>
    <w:rsid w:val="005D625B"/>
    <w:rsid w:val="005F62D3"/>
    <w:rsid w:val="005F6D11"/>
    <w:rsid w:val="00600CF0"/>
    <w:rsid w:val="006048F4"/>
    <w:rsid w:val="0060660A"/>
    <w:rsid w:val="006071A7"/>
    <w:rsid w:val="00613B1D"/>
    <w:rsid w:val="00617A44"/>
    <w:rsid w:val="006202B6"/>
    <w:rsid w:val="006247BE"/>
    <w:rsid w:val="00625CD0"/>
    <w:rsid w:val="0062627D"/>
    <w:rsid w:val="00627432"/>
    <w:rsid w:val="006279C0"/>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1EF8"/>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41BC"/>
    <w:rsid w:val="007C5183"/>
    <w:rsid w:val="007C7573"/>
    <w:rsid w:val="007D76C7"/>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5D5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03A"/>
    <w:rsid w:val="008B567B"/>
    <w:rsid w:val="008B7B24"/>
    <w:rsid w:val="008C29E3"/>
    <w:rsid w:val="008C356D"/>
    <w:rsid w:val="008E0B3F"/>
    <w:rsid w:val="008E134E"/>
    <w:rsid w:val="008E49AD"/>
    <w:rsid w:val="008E698E"/>
    <w:rsid w:val="008F2584"/>
    <w:rsid w:val="008F3246"/>
    <w:rsid w:val="008F3C1B"/>
    <w:rsid w:val="008F508C"/>
    <w:rsid w:val="0090271B"/>
    <w:rsid w:val="00910642"/>
    <w:rsid w:val="00910DDF"/>
    <w:rsid w:val="009143D7"/>
    <w:rsid w:val="009306EF"/>
    <w:rsid w:val="00930B13"/>
    <w:rsid w:val="009311C8"/>
    <w:rsid w:val="00933376"/>
    <w:rsid w:val="00933A2F"/>
    <w:rsid w:val="0095518C"/>
    <w:rsid w:val="009716D8"/>
    <w:rsid w:val="009718F9"/>
    <w:rsid w:val="00972FB9"/>
    <w:rsid w:val="00974DB2"/>
    <w:rsid w:val="00975112"/>
    <w:rsid w:val="00981768"/>
    <w:rsid w:val="00983E8F"/>
    <w:rsid w:val="009850B1"/>
    <w:rsid w:val="0098788A"/>
    <w:rsid w:val="00994FDA"/>
    <w:rsid w:val="009A31BF"/>
    <w:rsid w:val="009A3B71"/>
    <w:rsid w:val="009A61BC"/>
    <w:rsid w:val="009A6BF7"/>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4FA6"/>
    <w:rsid w:val="00A359BC"/>
    <w:rsid w:val="00A3715C"/>
    <w:rsid w:val="00A41FE2"/>
    <w:rsid w:val="00A452B0"/>
    <w:rsid w:val="00A46FEF"/>
    <w:rsid w:val="00A47948"/>
    <w:rsid w:val="00A50177"/>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5FAD"/>
    <w:rsid w:val="00B070CB"/>
    <w:rsid w:val="00B07B9F"/>
    <w:rsid w:val="00B11257"/>
    <w:rsid w:val="00B12456"/>
    <w:rsid w:val="00B145F0"/>
    <w:rsid w:val="00B259C8"/>
    <w:rsid w:val="00B26CCF"/>
    <w:rsid w:val="00B30FC2"/>
    <w:rsid w:val="00B331A2"/>
    <w:rsid w:val="00B37131"/>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2C6B"/>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64E0"/>
    <w:rsid w:val="00CF053F"/>
    <w:rsid w:val="00CF1A17"/>
    <w:rsid w:val="00D0375A"/>
    <w:rsid w:val="00D0609E"/>
    <w:rsid w:val="00D0761A"/>
    <w:rsid w:val="00D078E1"/>
    <w:rsid w:val="00D100E9"/>
    <w:rsid w:val="00D17AF8"/>
    <w:rsid w:val="00D21E4B"/>
    <w:rsid w:val="00D23522"/>
    <w:rsid w:val="00D264D6"/>
    <w:rsid w:val="00D273E7"/>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2FC7"/>
    <w:rsid w:val="00DF54D9"/>
    <w:rsid w:val="00DF7283"/>
    <w:rsid w:val="00E01A59"/>
    <w:rsid w:val="00E10DC6"/>
    <w:rsid w:val="00E11558"/>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D65E7"/>
    <w:rsid w:val="00EE4A1F"/>
    <w:rsid w:val="00EE4C2D"/>
    <w:rsid w:val="00EE6F4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B4A9E"/>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33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595</ap:Words>
  <ap:Characters>3278</ap:Characters>
  <ap:DocSecurity>0</ap:DocSecurity>
  <ap:Lines>27</ap:Lines>
  <ap:Paragraphs>7</ap:Paragraphs>
  <ap:ScaleCrop>false</ap:ScaleCrop>
  <ap:LinksUpToDate>false</ap:LinksUpToDate>
  <ap:CharactersWithSpaces>3866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2026-07-03T15:23:00.0000000Z</dcterms:created>
  <dcterms:modified xsi:type="dcterms:W3CDTF">2026-07-03T15:24:00.0000000Z</dcterms:modified>
  <dc:description>------------------------</dc:description>
  <dc:subject/>
  <keywords/>
  <version/>
  <category/>
</coreProperties>
</file>