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EE" w:rsidP="001D5911" w:rsidRDefault="00DB36EE" w14:paraId="3D6023DA" w14:textId="786DEA66">
      <w:bookmarkStart w:name="_GoBack" w:id="0"/>
      <w:bookmarkEnd w:id="0"/>
      <w:r>
        <w:t>Geachte voorzitter,</w:t>
      </w:r>
    </w:p>
    <w:p w:rsidR="00DB36EE" w:rsidP="001D5911" w:rsidRDefault="00DB36EE" w14:paraId="25CD466D" w14:textId="77777777"/>
    <w:p w:rsidR="00B06836" w:rsidP="001D5911" w:rsidRDefault="001D5911" w14:paraId="527A9614" w14:textId="0BF2B363">
      <w:r>
        <w:t xml:space="preserve">Hierbij ontvangt de Kamer de Nederlandse reactie op de </w:t>
      </w:r>
      <w:r w:rsidR="001A3248">
        <w:t>openbare</w:t>
      </w:r>
      <w:r>
        <w:t xml:space="preserve"> consultatie van de Europese Commissie (hierna: Commissie) over</w:t>
      </w:r>
      <w:r w:rsidRPr="003C3327">
        <w:t xml:space="preserve"> </w:t>
      </w:r>
      <w:r>
        <w:t xml:space="preserve">de </w:t>
      </w:r>
      <w:r w:rsidR="00DB36EE">
        <w:t>h</w:t>
      </w:r>
      <w:r w:rsidRPr="003C3327">
        <w:t xml:space="preserve">erziening van de richtlijn </w:t>
      </w:r>
      <w:r w:rsidR="00FD65D1">
        <w:t>M</w:t>
      </w:r>
      <w:r w:rsidRPr="003C3327">
        <w:t xml:space="preserve">aritieme </w:t>
      </w:r>
      <w:r w:rsidR="00FD65D1">
        <w:t>R</w:t>
      </w:r>
      <w:r w:rsidRPr="003C3327">
        <w:t xml:space="preserve">uimtelijke </w:t>
      </w:r>
      <w:r w:rsidR="00964592">
        <w:t>P</w:t>
      </w:r>
      <w:r w:rsidRPr="003C3327" w:rsidR="00964592">
        <w:t>lanning</w:t>
      </w:r>
      <w:r w:rsidR="00964592">
        <w:t>/</w:t>
      </w:r>
      <w:r w:rsidR="00FD65D1">
        <w:t xml:space="preserve"> </w:t>
      </w:r>
      <w:r w:rsidRPr="003C3327">
        <w:t xml:space="preserve">de </w:t>
      </w:r>
      <w:r w:rsidR="00195A57">
        <w:t xml:space="preserve">EU </w:t>
      </w:r>
      <w:r w:rsidR="00DF3AB1">
        <w:t>Oceaanwet</w:t>
      </w:r>
      <w:r w:rsidR="00195A57">
        <w:rPr>
          <w:rStyle w:val="FootnoteReference"/>
        </w:rPr>
        <w:footnoteReference w:id="1"/>
      </w:r>
      <w:r w:rsidR="00862B76">
        <w:t>.</w:t>
      </w:r>
      <w:r>
        <w:t xml:space="preserve"> </w:t>
      </w:r>
    </w:p>
    <w:p w:rsidR="00F95989" w:rsidP="001D5911" w:rsidRDefault="00F95989" w14:paraId="563100DF" w14:textId="77777777"/>
    <w:p w:rsidR="00F95989" w:rsidP="00F95989" w:rsidRDefault="00F95989" w14:paraId="04C89621" w14:textId="31C72564">
      <w:r w:rsidRPr="008A4B53">
        <w:t xml:space="preserve">In het Kamerdebat rond de Landbouw en Visserij Raad van 25 maart </w:t>
      </w:r>
      <w:r w:rsidR="00FD65D1">
        <w:t>2026</w:t>
      </w:r>
      <w:r w:rsidRPr="008A4B53">
        <w:t xml:space="preserve"> vroeg het lid Vellinga-Beemsterboer van D66 naar de</w:t>
      </w:r>
      <w:r>
        <w:t xml:space="preserve"> Nederlandse inzet rond het EU Ocean pact. In deze Kamerbrief en de reactie op de publieke consultatie wordt hierop ingegaan.</w:t>
      </w:r>
    </w:p>
    <w:p w:rsidR="00B06836" w:rsidP="001D5911" w:rsidRDefault="00B06836" w14:paraId="140EEA15" w14:textId="77777777">
      <w:pPr>
        <w:rPr>
          <w:b/>
          <w:bCs/>
        </w:rPr>
      </w:pPr>
    </w:p>
    <w:p w:rsidRPr="00A83AB4" w:rsidR="001D5911" w:rsidP="001D5911" w:rsidRDefault="00624020" w14:paraId="5B86DC3C" w14:textId="100BE89C">
      <w:pPr>
        <w:rPr>
          <w:b/>
          <w:bCs/>
        </w:rPr>
      </w:pPr>
      <w:r>
        <w:rPr>
          <w:b/>
          <w:bCs/>
        </w:rPr>
        <w:t xml:space="preserve">De </w:t>
      </w:r>
      <w:r w:rsidR="00D2253C">
        <w:rPr>
          <w:b/>
          <w:bCs/>
        </w:rPr>
        <w:t>EU Oceaanwet</w:t>
      </w:r>
    </w:p>
    <w:p w:rsidR="00493337" w:rsidP="00493337" w:rsidRDefault="001D5911" w14:paraId="22C1F686" w14:textId="2C59B1A7">
      <w:r w:rsidRPr="00A83AB4">
        <w:t xml:space="preserve">De </w:t>
      </w:r>
      <w:r>
        <w:t>Commissie</w:t>
      </w:r>
      <w:r w:rsidRPr="00A83AB4">
        <w:t xml:space="preserve"> </w:t>
      </w:r>
      <w:r w:rsidR="00FC0FDB">
        <w:t>heeft aangekondigd</w:t>
      </w:r>
      <w:r w:rsidRPr="00A83AB4" w:rsidR="00FC0FDB">
        <w:t xml:space="preserve"> </w:t>
      </w:r>
      <w:r w:rsidRPr="00A83AB4">
        <w:t xml:space="preserve">eind 2026 </w:t>
      </w:r>
      <w:r w:rsidR="00722C94">
        <w:t xml:space="preserve">een </w:t>
      </w:r>
      <w:r w:rsidRPr="00A83AB4">
        <w:t>voorstel</w:t>
      </w:r>
      <w:r w:rsidR="00722C94">
        <w:t xml:space="preserve"> voor een </w:t>
      </w:r>
      <w:r w:rsidR="0045135F">
        <w:t xml:space="preserve">EU </w:t>
      </w:r>
      <w:r w:rsidR="00722C94">
        <w:t>Oceaanwet</w:t>
      </w:r>
      <w:r w:rsidRPr="00A83AB4">
        <w:t xml:space="preserve"> te publiceren</w:t>
      </w:r>
      <w:r w:rsidR="00722C94">
        <w:t>, gebaseerd op een herziening van de richtlijn Maritieme Ruimtelijke Planning (MRP)</w:t>
      </w:r>
      <w:r w:rsidR="00FD65D1">
        <w:t xml:space="preserve">. De Commissie komt dan </w:t>
      </w:r>
      <w:r w:rsidR="001A3248">
        <w:t xml:space="preserve">mogelijk </w:t>
      </w:r>
      <w:r w:rsidR="00FD65D1">
        <w:t>ook met</w:t>
      </w:r>
      <w:r w:rsidRPr="00A83AB4">
        <w:t xml:space="preserve"> een voorstel</w:t>
      </w:r>
      <w:r w:rsidR="00FC0FDB">
        <w:t xml:space="preserve"> </w:t>
      </w:r>
      <w:r w:rsidRPr="00A83AB4">
        <w:t xml:space="preserve">voor </w:t>
      </w:r>
      <w:r w:rsidR="00FD65D1">
        <w:t xml:space="preserve">een </w:t>
      </w:r>
      <w:r w:rsidRPr="00A83AB4">
        <w:t xml:space="preserve">herziening van de Kaderrichtlijn Mariene Strategie (KRM). </w:t>
      </w:r>
      <w:r w:rsidR="002F4505">
        <w:t xml:space="preserve">De </w:t>
      </w:r>
      <w:r w:rsidR="001A3248">
        <w:t>openbare</w:t>
      </w:r>
      <w:r w:rsidR="0045135F">
        <w:t xml:space="preserve"> </w:t>
      </w:r>
      <w:r w:rsidR="002F4505">
        <w:t>consultatie van de Commissie</w:t>
      </w:r>
      <w:r w:rsidR="00DF3AB1">
        <w:t xml:space="preserve"> voor de Oceaanwet</w:t>
      </w:r>
      <w:r w:rsidR="002F4505">
        <w:t xml:space="preserve"> loopt van 23 april 2026 tot 16 juli 2026.</w:t>
      </w:r>
      <w:r w:rsidR="00493337">
        <w:t xml:space="preserve"> </w:t>
      </w:r>
      <w:r w:rsidRPr="00D2253C" w:rsidR="00493337">
        <w:t xml:space="preserve">Het ministerie van IenW </w:t>
      </w:r>
      <w:r w:rsidR="00D45950">
        <w:t>reageert namens</w:t>
      </w:r>
      <w:r w:rsidRPr="00D2253C" w:rsidR="00493337">
        <w:t xml:space="preserve"> de Rijksoverheid op de consultatie.</w:t>
      </w:r>
      <w:r w:rsidR="00670598">
        <w:t xml:space="preserve"> </w:t>
      </w:r>
      <w:r w:rsidRPr="00D2253C" w:rsidR="00C261C8">
        <w:t>Volgens</w:t>
      </w:r>
      <w:r w:rsidRPr="00D2253C" w:rsidR="00493337">
        <w:t xml:space="preserve"> de afspraken tussen kabinet en Kamer hierover, ontvangt de Kamer een afschrift van deze inbreng. De inbreng is gebaseerd op de Nederlandse standpunten zoals aan de Kamer meegedeeld in het BNC-fiche</w:t>
      </w:r>
      <w:r w:rsidR="0007587B">
        <w:rPr>
          <w:rStyle w:val="FootnoteReference"/>
        </w:rPr>
        <w:footnoteReference w:id="2"/>
      </w:r>
      <w:r w:rsidRPr="00D2253C" w:rsidR="00493337">
        <w:t xml:space="preserve"> over </w:t>
      </w:r>
      <w:r w:rsidRPr="0007587B" w:rsidR="00493337">
        <w:t>het Europees Oceaan</w:t>
      </w:r>
      <w:r w:rsidRPr="00D2253C" w:rsidR="00493337">
        <w:t>pact</w:t>
      </w:r>
      <w:r w:rsidR="0007587B">
        <w:t xml:space="preserve"> uit juni 2025, waarmee de Commissie</w:t>
      </w:r>
      <w:r w:rsidRPr="0007587B" w:rsidR="0007587B">
        <w:t xml:space="preserve"> </w:t>
      </w:r>
      <w:r w:rsidR="0007587B">
        <w:t xml:space="preserve">een </w:t>
      </w:r>
      <w:r w:rsidRPr="0007587B" w:rsidR="0007587B">
        <w:t xml:space="preserve">overkoepelend beleidskader </w:t>
      </w:r>
      <w:r w:rsidR="0007587B">
        <w:t xml:space="preserve">schetste </w:t>
      </w:r>
      <w:r w:rsidRPr="0007587B" w:rsidR="0007587B">
        <w:t>voor het oceaan- en zeebeleid van de Europese Unie</w:t>
      </w:r>
      <w:r w:rsidR="00493337">
        <w:t>.</w:t>
      </w:r>
    </w:p>
    <w:p w:rsidR="001D5911" w:rsidP="001D5911" w:rsidRDefault="001D5911" w14:paraId="5FBBC1FC" w14:textId="061B3D9D"/>
    <w:p w:rsidR="001D5911" w:rsidP="001D5911" w:rsidRDefault="002F4505" w14:paraId="410DD8BB" w14:textId="3A59CC24">
      <w:r>
        <w:t>Met d</w:t>
      </w:r>
      <w:r w:rsidRPr="00A83AB4" w:rsidR="001D5911">
        <w:t xml:space="preserve">e EU </w:t>
      </w:r>
      <w:r w:rsidR="00722C94">
        <w:t>O</w:t>
      </w:r>
      <w:r w:rsidRPr="00A83AB4" w:rsidR="001D5911">
        <w:t xml:space="preserve">ceaanwet </w:t>
      </w:r>
      <w:r>
        <w:t>wil de Commissie</w:t>
      </w:r>
      <w:r w:rsidRPr="00A83AB4" w:rsidR="001D5911">
        <w:t xml:space="preserve"> </w:t>
      </w:r>
      <w:r w:rsidR="001A3248">
        <w:t>de ruimtelijke planning op zee</w:t>
      </w:r>
      <w:r>
        <w:t xml:space="preserve"> </w:t>
      </w:r>
      <w:r w:rsidRPr="002F4505">
        <w:t>versterke</w:t>
      </w:r>
      <w:r w:rsidR="00722C94">
        <w:t>n</w:t>
      </w:r>
      <w:r w:rsidR="00A84D59">
        <w:t>, betere</w:t>
      </w:r>
      <w:r w:rsidRPr="00A83AB4" w:rsidR="001D5911">
        <w:t xml:space="preserve"> </w:t>
      </w:r>
      <w:r w:rsidRPr="00A83AB4" w:rsidR="00A84D59">
        <w:t>sectoroverschrijdende</w:t>
      </w:r>
      <w:r w:rsidRPr="00A83AB4" w:rsidR="001D5911">
        <w:t xml:space="preserve"> coördinatie op nationaal niveau</w:t>
      </w:r>
      <w:r w:rsidR="00AF5F3A">
        <w:t xml:space="preserve"> en</w:t>
      </w:r>
      <w:r w:rsidR="00B66433">
        <w:t xml:space="preserve"> meer samenwerking op zeebekkenniveau</w:t>
      </w:r>
      <w:r w:rsidR="00FC0FDB">
        <w:t xml:space="preserve"> bereiken</w:t>
      </w:r>
      <w:r w:rsidRPr="00A83AB4" w:rsidR="001D5911">
        <w:t xml:space="preserve">. </w:t>
      </w:r>
      <w:r w:rsidR="00C261C8">
        <w:t>D</w:t>
      </w:r>
      <w:r w:rsidR="00B66433">
        <w:t xml:space="preserve">e Commissie </w:t>
      </w:r>
      <w:r w:rsidR="00C261C8">
        <w:t xml:space="preserve">zet </w:t>
      </w:r>
      <w:r w:rsidR="00B66433">
        <w:t xml:space="preserve">in op betere </w:t>
      </w:r>
      <w:r w:rsidRPr="00A83AB4" w:rsidR="001D5911">
        <w:t xml:space="preserve">samenhang </w:t>
      </w:r>
      <w:r w:rsidR="00B66433">
        <w:t xml:space="preserve">met de KRM door </w:t>
      </w:r>
      <w:r w:rsidR="001D5911">
        <w:t xml:space="preserve">ecologische overwegingen </w:t>
      </w:r>
      <w:r w:rsidR="00B66433">
        <w:t>explicieter</w:t>
      </w:r>
      <w:r w:rsidR="00FD65D1">
        <w:t>,</w:t>
      </w:r>
      <w:r w:rsidR="00C261C8">
        <w:t xml:space="preserve"> en klimaataspecten beter</w:t>
      </w:r>
      <w:r w:rsidR="001D5911">
        <w:t xml:space="preserve"> in de </w:t>
      </w:r>
      <w:r>
        <w:t xml:space="preserve">(ruimtelijke) </w:t>
      </w:r>
      <w:r w:rsidR="001D5911">
        <w:t xml:space="preserve">planning te integreren. </w:t>
      </w:r>
      <w:r>
        <w:t>In</w:t>
      </w:r>
      <w:r w:rsidR="001D5911">
        <w:t xml:space="preserve"> de </w:t>
      </w:r>
      <w:r w:rsidR="00B8238E">
        <w:t>O</w:t>
      </w:r>
      <w:r>
        <w:t>ceaan</w:t>
      </w:r>
      <w:r w:rsidR="001D5911">
        <w:t xml:space="preserve">wet </w:t>
      </w:r>
      <w:r w:rsidR="00B66433">
        <w:t xml:space="preserve">wil </w:t>
      </w:r>
      <w:r>
        <w:t>de Commissie alle</w:t>
      </w:r>
      <w:r w:rsidR="001D5911">
        <w:t xml:space="preserve"> relevante zee</w:t>
      </w:r>
      <w:r w:rsidR="00FC0FDB">
        <w:t>-</w:t>
      </w:r>
      <w:r w:rsidR="001D5911">
        <w:t xml:space="preserve"> en oceaangerelateerde EU-doelen in één rechtshandeling</w:t>
      </w:r>
      <w:r w:rsidR="00FC0FDB">
        <w:t xml:space="preserve"> onderbrengen</w:t>
      </w:r>
      <w:r w:rsidR="00AF5F3A">
        <w:t xml:space="preserve">. </w:t>
      </w:r>
      <w:r w:rsidR="00862B76">
        <w:t>D</w:t>
      </w:r>
      <w:r w:rsidR="00AF5F3A">
        <w:t>e Commissie</w:t>
      </w:r>
      <w:r w:rsidR="00FC0FDB">
        <w:t xml:space="preserve"> </w:t>
      </w:r>
      <w:r w:rsidR="00862B76">
        <w:t>wil ook</w:t>
      </w:r>
      <w:r w:rsidR="001D5911">
        <w:t xml:space="preserve"> een </w:t>
      </w:r>
      <w:r w:rsidR="00964592">
        <w:t>EU-rechtsgrondslag</w:t>
      </w:r>
      <w:r w:rsidR="001D5911">
        <w:t xml:space="preserve"> </w:t>
      </w:r>
      <w:r w:rsidR="00862B76">
        <w:t xml:space="preserve">creëren </w:t>
      </w:r>
      <w:r w:rsidR="001D5911">
        <w:t xml:space="preserve">voor de governance van de EU-oceaanobservatie en gecoördineerde </w:t>
      </w:r>
      <w:r w:rsidR="001D5911">
        <w:lastRenderedPageBreak/>
        <w:t>planning van observatiecampagnes</w:t>
      </w:r>
      <w:r>
        <w:t>.</w:t>
      </w:r>
      <w:r w:rsidR="00744459">
        <w:t xml:space="preserve"> De Commissie ziet </w:t>
      </w:r>
      <w:r w:rsidR="00F95989">
        <w:t>verbeterpunten</w:t>
      </w:r>
      <w:r w:rsidR="00744459">
        <w:t xml:space="preserve"> in de wetgeving </w:t>
      </w:r>
      <w:r w:rsidR="00FD65D1">
        <w:t>met</w:t>
      </w:r>
      <w:r w:rsidR="00744459">
        <w:t xml:space="preserve"> meer aandacht voor </w:t>
      </w:r>
      <w:r w:rsidRPr="00FC19BE" w:rsidR="00744459">
        <w:t>veerkracht en herstel van ecosystemen</w:t>
      </w:r>
      <w:r w:rsidR="00744459">
        <w:t>,</w:t>
      </w:r>
      <w:r w:rsidRPr="00FC19BE" w:rsidR="00744459">
        <w:t xml:space="preserve"> meer rekening houden met de wisselwerking tussen land en zee, kwetsbaarheid van kusten en de ruimtelijke gevolgen van door het klimaat veroorzaakte veranderingen, </w:t>
      </w:r>
      <w:r w:rsidR="00744459">
        <w:t>en voo</w:t>
      </w:r>
      <w:r w:rsidRPr="00FC19BE" w:rsidR="00744459">
        <w:t>r de duurzame ontwikkeling van sectoren van de blauwe economie</w:t>
      </w:r>
      <w:r w:rsidR="00F95989">
        <w:rPr>
          <w:rStyle w:val="FootnoteReference"/>
        </w:rPr>
        <w:footnoteReference w:id="3"/>
      </w:r>
      <w:r w:rsidR="00744459">
        <w:t>.</w:t>
      </w:r>
    </w:p>
    <w:p w:rsidR="00A97A54" w:rsidP="001D5911" w:rsidRDefault="00A97A54" w14:paraId="3395975F" w14:textId="77777777"/>
    <w:p w:rsidR="00A97A54" w:rsidP="001D5911" w:rsidRDefault="000460E1" w14:paraId="107D79E4" w14:textId="5C554F73">
      <w:r>
        <w:t xml:space="preserve">Mogelijk zal de Commissie voorstellen de </w:t>
      </w:r>
      <w:r w:rsidRPr="009E4036">
        <w:t>MRP</w:t>
      </w:r>
      <w:r>
        <w:t>-</w:t>
      </w:r>
      <w:r w:rsidRPr="009E4036">
        <w:t>richtlijn</w:t>
      </w:r>
      <w:r>
        <w:t xml:space="preserve"> en KRM juridisch samen te voegen. </w:t>
      </w:r>
      <w:r w:rsidRPr="009E4036" w:rsidR="00A97A54">
        <w:t xml:space="preserve">Het kabinet ziet </w:t>
      </w:r>
      <w:r>
        <w:t>hier geen meerwaarde in</w:t>
      </w:r>
      <w:r w:rsidRPr="009E4036" w:rsidR="00A97A54">
        <w:t xml:space="preserve">. </w:t>
      </w:r>
      <w:r w:rsidRPr="009E4036" w:rsidR="00B9199A">
        <w:t>Het karakter van de richtlijnen verschilt</w:t>
      </w:r>
      <w:r w:rsidR="00B9199A">
        <w:t xml:space="preserve">, waarbij </w:t>
      </w:r>
      <w:r w:rsidRPr="009E4036" w:rsidR="00B9199A">
        <w:t xml:space="preserve">de KRM uiteindelijk tot doel heeft milieudoelen te bereiken, </w:t>
      </w:r>
      <w:r w:rsidR="00B9199A">
        <w:t>en</w:t>
      </w:r>
      <w:r w:rsidRPr="009E4036" w:rsidR="00B9199A">
        <w:t xml:space="preserve"> de MRP vooral tot doel </w:t>
      </w:r>
      <w:r w:rsidR="00B9199A">
        <w:t xml:space="preserve">heeft </w:t>
      </w:r>
      <w:r w:rsidRPr="009E4036" w:rsidR="00B9199A">
        <w:t xml:space="preserve">maritieme planning </w:t>
      </w:r>
      <w:r w:rsidR="00B9199A">
        <w:t xml:space="preserve">te gebruiken </w:t>
      </w:r>
      <w:r w:rsidRPr="009E4036" w:rsidR="00B9199A">
        <w:t xml:space="preserve">als strategisch instrument voor de realisatie van uiteenlopende beleidsdoelen. </w:t>
      </w:r>
      <w:r w:rsidR="00B9199A">
        <w:t>S</w:t>
      </w:r>
      <w:r w:rsidRPr="009E4036" w:rsidR="00B9199A">
        <w:t xml:space="preserve">amenvoegen </w:t>
      </w:r>
      <w:r w:rsidR="00B9199A">
        <w:t xml:space="preserve">levert geen </w:t>
      </w:r>
      <w:r w:rsidRPr="009E4036" w:rsidR="00B9199A">
        <w:t>besparing</w:t>
      </w:r>
      <w:r w:rsidRPr="00DE5F52" w:rsidR="00B9199A">
        <w:t xml:space="preserve"> </w:t>
      </w:r>
      <w:r w:rsidR="00B9199A">
        <w:t>q</w:t>
      </w:r>
      <w:r w:rsidRPr="009E4036" w:rsidR="00B9199A">
        <w:t xml:space="preserve">ua inzet van mensen en middelen. De Nederlandse praktijk laat zien dat de twee richtlijnen prima in samenhang </w:t>
      </w:r>
      <w:r w:rsidR="00B9199A">
        <w:t>uit te voeren zijn</w:t>
      </w:r>
      <w:r w:rsidRPr="009E4036" w:rsidR="00B9199A">
        <w:t xml:space="preserve"> onder een nationaal programma.</w:t>
      </w:r>
    </w:p>
    <w:p w:rsidR="00D2253C" w:rsidP="001D5911" w:rsidRDefault="00D2253C" w14:paraId="0C44C0C0" w14:textId="531BBF25"/>
    <w:p w:rsidRPr="00A73915" w:rsidR="00FC0FDB" w:rsidP="00FC0FDB" w:rsidRDefault="00FC0FDB" w14:paraId="14DA0D8B" w14:textId="77777777">
      <w:pPr>
        <w:rPr>
          <w:b/>
          <w:bCs/>
        </w:rPr>
      </w:pPr>
      <w:r>
        <w:rPr>
          <w:b/>
          <w:bCs/>
        </w:rPr>
        <w:t>Samenvatting Rijksr</w:t>
      </w:r>
      <w:r w:rsidRPr="00A73915">
        <w:rPr>
          <w:b/>
          <w:bCs/>
        </w:rPr>
        <w:t xml:space="preserve">eactie </w:t>
      </w:r>
      <w:r>
        <w:rPr>
          <w:b/>
          <w:bCs/>
        </w:rPr>
        <w:t>p</w:t>
      </w:r>
      <w:r w:rsidRPr="00A73915">
        <w:rPr>
          <w:b/>
          <w:bCs/>
        </w:rPr>
        <w:t>ubliek</w:t>
      </w:r>
      <w:r>
        <w:rPr>
          <w:b/>
          <w:bCs/>
        </w:rPr>
        <w:t>s</w:t>
      </w:r>
      <w:r w:rsidRPr="00A73915">
        <w:rPr>
          <w:b/>
          <w:bCs/>
        </w:rPr>
        <w:t>consultatie</w:t>
      </w:r>
      <w:r>
        <w:rPr>
          <w:b/>
          <w:bCs/>
        </w:rPr>
        <w:t xml:space="preserve"> Commissie</w:t>
      </w:r>
    </w:p>
    <w:p w:rsidR="001D5911" w:rsidP="001D5911" w:rsidRDefault="001D5911" w14:paraId="4B406542" w14:textId="41D18270">
      <w:r>
        <w:t xml:space="preserve">Sinds 2009 past Nederland </w:t>
      </w:r>
      <w:r w:rsidR="001A3248">
        <w:t>maritieme ruimtelijke planning</w:t>
      </w:r>
      <w:r w:rsidR="002F4505">
        <w:t xml:space="preserve"> </w:t>
      </w:r>
      <w:r>
        <w:t>toe voor behoud, bescherming en herstel van een gezonde zee,</w:t>
      </w:r>
      <w:r w:rsidR="002F4505">
        <w:t xml:space="preserve"> en</w:t>
      </w:r>
      <w:r>
        <w:t xml:space="preserve"> realisatie van de </w:t>
      </w:r>
      <w:r w:rsidR="00B8238E">
        <w:t xml:space="preserve">sociaaleconomische opgaven en ambities </w:t>
      </w:r>
      <w:r>
        <w:t xml:space="preserve">voor </w:t>
      </w:r>
      <w:r w:rsidR="00B8238E">
        <w:t xml:space="preserve">onder meer </w:t>
      </w:r>
      <w:r>
        <w:t>de energietransitie via wind op zee, voedselvoorziening, vlotte en veilige scheepvaart</w:t>
      </w:r>
      <w:r w:rsidR="00050C57">
        <w:t xml:space="preserve"> en </w:t>
      </w:r>
      <w:r>
        <w:t>zandwinning</w:t>
      </w:r>
      <w:r w:rsidR="002F4505">
        <w:t>.</w:t>
      </w:r>
      <w:r w:rsidRPr="00B676C8">
        <w:t xml:space="preserve"> </w:t>
      </w:r>
      <w:r w:rsidRPr="00CE2362" w:rsidR="00CE2362">
        <w:t>Nederland voert de MRP-richtlijn uit met het Programma Noordzee (PNZ) als onderdeel het Nationaal Water Programma (NWP)</w:t>
      </w:r>
      <w:r w:rsidR="002F4505">
        <w:t xml:space="preserve">. </w:t>
      </w:r>
    </w:p>
    <w:p w:rsidR="00B06836" w:rsidP="001D5911" w:rsidRDefault="00B06836" w14:paraId="529C7989" w14:textId="77777777">
      <w:pPr>
        <w:rPr>
          <w:b/>
          <w:bCs/>
        </w:rPr>
      </w:pPr>
    </w:p>
    <w:p w:rsidRPr="00A83AB4" w:rsidR="001D5911" w:rsidP="001D5911" w:rsidRDefault="001D5911" w14:paraId="506319A7" w14:textId="2A97372E">
      <w:r>
        <w:t>Nederland ziet mogelijkheden voor een effectievere en duidelijkere MRP</w:t>
      </w:r>
      <w:r w:rsidR="00670598">
        <w:t>-</w:t>
      </w:r>
      <w:r>
        <w:t>richtlijn en staat in beginsel positief tegenover een herziening via een EU Oceaanwet.</w:t>
      </w:r>
      <w:r w:rsidRPr="00922D8C">
        <w:t xml:space="preserve"> </w:t>
      </w:r>
    </w:p>
    <w:p w:rsidR="001D5911" w:rsidP="001D5911" w:rsidRDefault="001D5911" w14:paraId="04DC06F8" w14:textId="64FDD3DC">
      <w:r>
        <w:t>Het kabinet bevestigt in de reactie op de publieke consultatie de uitgangspunten die voor de EU Oceaanwet in de Raadsconclusies van december 2025</w:t>
      </w:r>
      <w:r>
        <w:rPr>
          <w:rStyle w:val="FootnoteReference"/>
        </w:rPr>
        <w:footnoteReference w:id="4"/>
      </w:r>
      <w:r>
        <w:t xml:space="preserve"> over het Europees Oceaanpact zijn meegegeven aan de Commissie. </w:t>
      </w:r>
      <w:bookmarkStart w:name="_Hlk231304421" w:id="1"/>
      <w:r>
        <w:t xml:space="preserve">Het kabinet wijst in dit verband op het </w:t>
      </w:r>
      <w:bookmarkStart w:name="_Hlk230861970" w:id="2"/>
      <w:r>
        <w:t xml:space="preserve">kernbeginsel </w:t>
      </w:r>
      <w:r w:rsidR="00AF5F3A">
        <w:t xml:space="preserve">van een </w:t>
      </w:r>
      <w:r w:rsidRPr="000B199F">
        <w:t>ecosysteemgerichte aanpak waarbij gezonde mariene ecosystemen worden erkend als een voorwaarde en basis voor een duurzaam gebruik van de zee</w:t>
      </w:r>
      <w:r w:rsidR="00722C94">
        <w:t>.</w:t>
      </w:r>
      <w:r w:rsidRPr="000B199F">
        <w:t xml:space="preserve"> </w:t>
      </w:r>
      <w:bookmarkEnd w:id="1"/>
      <w:bookmarkEnd w:id="2"/>
    </w:p>
    <w:p w:rsidR="00B06836" w:rsidP="001D5911" w:rsidRDefault="00B06836" w14:paraId="5A1EB69F" w14:textId="77777777"/>
    <w:p w:rsidRPr="006A76B7" w:rsidR="001D5911" w:rsidP="001D5911" w:rsidRDefault="001D5911" w14:paraId="209576AF" w14:textId="68EDAA26">
      <w:r>
        <w:t xml:space="preserve">In de reactie op de consultatie </w:t>
      </w:r>
      <w:r w:rsidR="005D77EA">
        <w:t>benadrukt</w:t>
      </w:r>
      <w:r>
        <w:t xml:space="preserve"> Nederland het </w:t>
      </w:r>
      <w:r w:rsidR="005D77EA">
        <w:t xml:space="preserve">belang van </w:t>
      </w:r>
      <w:r>
        <w:t xml:space="preserve">versterken van vroegtijdige regionale samenwerking op het niveau van het zeebekken zoals het door Frankrijk en Nederland geïnitieerde </w:t>
      </w:r>
      <w:r>
        <w:rPr>
          <w:i/>
          <w:iCs/>
        </w:rPr>
        <w:t xml:space="preserve">Greater North Sea Basin Initiative </w:t>
      </w:r>
      <w:r w:rsidRPr="005D77EA" w:rsidR="00B06836">
        <w:rPr>
          <w:i/>
          <w:iCs/>
        </w:rPr>
        <w:t>(</w:t>
      </w:r>
      <w:r w:rsidRPr="005D77EA">
        <w:rPr>
          <w:i/>
          <w:iCs/>
        </w:rPr>
        <w:t>GNSBI).</w:t>
      </w:r>
      <w:r w:rsidRPr="005D77EA" w:rsidR="005D77EA">
        <w:t xml:space="preserve"> </w:t>
      </w:r>
      <w:r w:rsidR="00744459">
        <w:t>Nederland meent dat de MRP</w:t>
      </w:r>
      <w:r w:rsidR="00B9199A">
        <w:t>-r</w:t>
      </w:r>
      <w:r w:rsidR="00744459">
        <w:t>ichtlijn duidelijker kan zijn dat</w:t>
      </w:r>
      <w:r w:rsidRPr="00744459" w:rsidR="00744459">
        <w:t xml:space="preserve"> </w:t>
      </w:r>
      <w:r w:rsidRPr="005D77EA" w:rsidR="00744459">
        <w:t>beschermen en herstel van mariene ecosystemen</w:t>
      </w:r>
      <w:r w:rsidR="00744459">
        <w:t xml:space="preserve"> de basis vormt voor MRP en dat </w:t>
      </w:r>
      <w:r w:rsidRPr="005D77EA" w:rsidR="00722C94">
        <w:t>effecten van klimaatverandering</w:t>
      </w:r>
      <w:r w:rsidR="00744459">
        <w:t xml:space="preserve"> in beeld moeten worden gebracht</w:t>
      </w:r>
      <w:r w:rsidRPr="005D77EA" w:rsidR="00A044F3">
        <w:t xml:space="preserve">. </w:t>
      </w:r>
      <w:r w:rsidRPr="005D77EA" w:rsidR="005D77EA">
        <w:t xml:space="preserve">De EU Oceaanwet </w:t>
      </w:r>
      <w:r w:rsidR="00744459">
        <w:t>mag wat Nederland betreft</w:t>
      </w:r>
      <w:r w:rsidRPr="005D77EA" w:rsidR="005D77EA">
        <w:t xml:space="preserve"> duidelijk</w:t>
      </w:r>
      <w:r w:rsidR="00744459">
        <w:t>er</w:t>
      </w:r>
      <w:r w:rsidRPr="005D77EA" w:rsidR="005D77EA">
        <w:t xml:space="preserve"> zijn over </w:t>
      </w:r>
      <w:r w:rsidRPr="005D77EA" w:rsidR="00E12EEF">
        <w:t>het</w:t>
      </w:r>
      <w:r w:rsidRPr="005D77EA">
        <w:t xml:space="preserve"> belang van voedselvoorziening en de uiteenlopende Europese economische ambities op zee. Nederland is voorstander </w:t>
      </w:r>
      <w:r w:rsidR="00FC0FDB">
        <w:t>van</w:t>
      </w:r>
      <w:r w:rsidRPr="005D77EA" w:rsidR="00FC0FDB">
        <w:t xml:space="preserve"> </w:t>
      </w:r>
      <w:r w:rsidR="00744459">
        <w:t xml:space="preserve">explicietere </w:t>
      </w:r>
      <w:r w:rsidRPr="005D77EA">
        <w:t xml:space="preserve">aandacht </w:t>
      </w:r>
      <w:r w:rsidR="00FC0FDB">
        <w:t>voor</w:t>
      </w:r>
      <w:r w:rsidRPr="005D77EA" w:rsidR="00FC0FDB">
        <w:t xml:space="preserve"> </w:t>
      </w:r>
      <w:r w:rsidRPr="005D77EA">
        <w:t xml:space="preserve">veiligheidsaspecten in </w:t>
      </w:r>
      <w:r w:rsidR="00744459">
        <w:t xml:space="preserve">de </w:t>
      </w:r>
      <w:r w:rsidRPr="005D77EA">
        <w:t>MRP</w:t>
      </w:r>
      <w:r w:rsidR="00744459">
        <w:t>-richtlijn, waarbij het naast</w:t>
      </w:r>
      <w:r w:rsidRPr="005D77EA">
        <w:t xml:space="preserve"> veilige en vlotte scheepvaart </w:t>
      </w:r>
      <w:r w:rsidR="00B73135">
        <w:t>gaat</w:t>
      </w:r>
      <w:r w:rsidRPr="005D77EA" w:rsidR="00B73135">
        <w:t xml:space="preserve"> </w:t>
      </w:r>
      <w:r w:rsidRPr="005D77EA">
        <w:t>om nationale veiligheid en beveiliging.</w:t>
      </w:r>
    </w:p>
    <w:p w:rsidR="00B06836" w:rsidP="001D5911" w:rsidRDefault="00B06836" w14:paraId="7D202883" w14:textId="77777777"/>
    <w:p w:rsidR="001D5911" w:rsidP="001D5911" w:rsidRDefault="001D5911" w14:paraId="20F6DFA8" w14:textId="536997A8">
      <w:r>
        <w:t xml:space="preserve">Nederland waakt voor wijziging in de verdeling van competenties van Lidstaten en de Commissie. </w:t>
      </w:r>
      <w:r w:rsidR="00D177D9">
        <w:t xml:space="preserve">Voor observatie en monitoring van de zee en oceaan heeft de doeltreffendheid van samenwerking op niveau van de regionale zeeën prioriteit. Gecentraliseerde aansturing van die observatie </w:t>
      </w:r>
      <w:r w:rsidR="00862B76">
        <w:t xml:space="preserve">door de EU en haar lidstaten samen op </w:t>
      </w:r>
      <w:r w:rsidR="00964592">
        <w:t>EU-niveau</w:t>
      </w:r>
      <w:r w:rsidR="00862B76">
        <w:t xml:space="preserve"> is daarvoor vooralsnog </w:t>
      </w:r>
      <w:r w:rsidR="00D177D9">
        <w:t xml:space="preserve">niet nodig. </w:t>
      </w:r>
      <w:r>
        <w:t>Nederland moedigt</w:t>
      </w:r>
      <w:r w:rsidRPr="00535A6F">
        <w:t xml:space="preserve"> </w:t>
      </w:r>
      <w:r>
        <w:t xml:space="preserve">uitwisseling van gegevens en kennis aan, maar </w:t>
      </w:r>
      <w:r w:rsidR="00D177D9">
        <w:t xml:space="preserve">waakt voor </w:t>
      </w:r>
      <w:r>
        <w:t xml:space="preserve">gecentraliseerde </w:t>
      </w:r>
      <w:r w:rsidR="009E7A72">
        <w:t xml:space="preserve">opslag van </w:t>
      </w:r>
      <w:r>
        <w:t xml:space="preserve">gegevens en verplicht openbaar maken van alle data. Dit vanwege veiligheidsaspecten op zee en bedrijfsvertrouwelijke informatie. </w:t>
      </w:r>
      <w:r w:rsidRPr="00D177D9" w:rsidR="00D177D9">
        <w:t>M</w:t>
      </w:r>
      <w:r w:rsidRPr="00D177D9">
        <w:t>eervoudig ruimtegebruik van de zee, waaronder medegebruik van windparken</w:t>
      </w:r>
      <w:r w:rsidRPr="00D177D9" w:rsidR="00493337">
        <w:t>,</w:t>
      </w:r>
      <w:r w:rsidRPr="00D177D9">
        <w:t xml:space="preserve"> is </w:t>
      </w:r>
      <w:r w:rsidRPr="00D177D9" w:rsidR="00D177D9">
        <w:t xml:space="preserve">een prima </w:t>
      </w:r>
      <w:r w:rsidRPr="00D177D9">
        <w:t xml:space="preserve">uitgangspunt voor beleidsontwikkeling </w:t>
      </w:r>
      <w:r w:rsidRPr="00D177D9" w:rsidR="00D177D9">
        <w:t>in maritieme ruimtelijke planning</w:t>
      </w:r>
      <w:r w:rsidRPr="00D177D9" w:rsidR="00A66102">
        <w:t>.</w:t>
      </w:r>
    </w:p>
    <w:p w:rsidR="00CE2362" w:rsidP="001D5911" w:rsidRDefault="00CE2362" w14:paraId="6993384D" w14:textId="77777777">
      <w:pPr>
        <w:rPr>
          <w:b/>
          <w:bCs/>
        </w:rPr>
      </w:pPr>
    </w:p>
    <w:p w:rsidRPr="00852A17" w:rsidR="001D5911" w:rsidP="001D5911" w:rsidRDefault="00B06836" w14:paraId="20D95304" w14:textId="7078E918">
      <w:pPr>
        <w:rPr>
          <w:b/>
          <w:bCs/>
        </w:rPr>
      </w:pPr>
      <w:r>
        <w:rPr>
          <w:b/>
          <w:bCs/>
        </w:rPr>
        <w:t xml:space="preserve">Samenhang </w:t>
      </w:r>
      <w:r w:rsidRPr="00852A17" w:rsidR="001D5911">
        <w:rPr>
          <w:b/>
          <w:bCs/>
        </w:rPr>
        <w:t xml:space="preserve">Kaderrichtlijn Mariene Strategie </w:t>
      </w:r>
      <w:r w:rsidR="001D5911">
        <w:rPr>
          <w:b/>
          <w:bCs/>
        </w:rPr>
        <w:t xml:space="preserve">(KRM) </w:t>
      </w:r>
      <w:r w:rsidRPr="00852A17" w:rsidR="001D5911">
        <w:rPr>
          <w:b/>
          <w:bCs/>
        </w:rPr>
        <w:t>en de Oceaanwet</w:t>
      </w:r>
    </w:p>
    <w:p w:rsidR="00022B0A" w:rsidP="001D5911" w:rsidRDefault="00C00C10" w14:paraId="21A7FF62" w14:textId="0C7C7E29">
      <w:r>
        <w:t>Eind 2026 is een Commissievoorstel voorzien tot herziening van d</w:t>
      </w:r>
      <w:r w:rsidR="00022B0A">
        <w:t xml:space="preserve">e </w:t>
      </w:r>
      <w:r w:rsidRPr="00C72785" w:rsidR="00C72785">
        <w:t>Kaderrichtlijn Mariene Strategie (KRM)</w:t>
      </w:r>
      <w:r w:rsidR="00C72785">
        <w:t>.</w:t>
      </w:r>
      <w:r w:rsidRPr="00C72785" w:rsidR="00C72785">
        <w:t xml:space="preserve"> </w:t>
      </w:r>
      <w:r>
        <w:t xml:space="preserve">Dit voorstel </w:t>
      </w:r>
      <w:r w:rsidR="001A3248">
        <w:t xml:space="preserve">gaan we </w:t>
      </w:r>
      <w:r>
        <w:t xml:space="preserve">bezien </w:t>
      </w:r>
      <w:r w:rsidR="00022B0A">
        <w:t>in nauwe samenhang met het</w:t>
      </w:r>
      <w:r>
        <w:t xml:space="preserve"> voorstel voor een</w:t>
      </w:r>
      <w:r w:rsidR="00022B0A">
        <w:t xml:space="preserve"> Oceaanwet. </w:t>
      </w:r>
      <w:r w:rsidRPr="004335C8" w:rsidR="004335C8">
        <w:t>In april 2026 heeft Nederland in het kader van een Call for Evidence over de herziening van de KRM een position paper aan de Europese Commissie gestuurd</w:t>
      </w:r>
      <w:r w:rsidR="004335C8">
        <w:rPr>
          <w:rStyle w:val="FootnoteReference"/>
        </w:rPr>
        <w:footnoteReference w:id="5"/>
      </w:r>
      <w:r w:rsidRPr="004335C8" w:rsidR="004335C8">
        <w:t xml:space="preserve">. </w:t>
      </w:r>
      <w:r w:rsidRPr="00A73915" w:rsidR="00022B0A">
        <w:t xml:space="preserve">Nederland vindt </w:t>
      </w:r>
      <w:r w:rsidR="00215F66">
        <w:t xml:space="preserve">het belangrijk om </w:t>
      </w:r>
      <w:r w:rsidRPr="00A73915" w:rsidR="00022B0A">
        <w:t xml:space="preserve">de </w:t>
      </w:r>
      <w:r w:rsidR="00C72785">
        <w:t>werking</w:t>
      </w:r>
      <w:r w:rsidRPr="00A73915" w:rsidR="00C72785">
        <w:t xml:space="preserve"> </w:t>
      </w:r>
      <w:r w:rsidRPr="00A73915" w:rsidR="00022B0A">
        <w:t xml:space="preserve">van de KRM </w:t>
      </w:r>
      <w:r w:rsidR="00215F66">
        <w:t xml:space="preserve">en </w:t>
      </w:r>
      <w:r w:rsidR="00493869">
        <w:t>de</w:t>
      </w:r>
      <w:r w:rsidRPr="00A73915" w:rsidR="00022B0A">
        <w:t xml:space="preserve"> </w:t>
      </w:r>
      <w:r w:rsidRPr="00493869" w:rsidR="00493869">
        <w:t>onderlinge integra</w:t>
      </w:r>
      <w:r w:rsidR="004455D3">
        <w:t>liteit</w:t>
      </w:r>
      <w:r w:rsidRPr="00493869" w:rsidR="00493869">
        <w:t xml:space="preserve">, coördinatie en </w:t>
      </w:r>
      <w:r w:rsidR="004455D3">
        <w:t>samenhang</w:t>
      </w:r>
      <w:r w:rsidR="00493869">
        <w:t xml:space="preserve"> van </w:t>
      </w:r>
      <w:r w:rsidRPr="00A73915" w:rsidR="00022B0A">
        <w:t xml:space="preserve">wetgeving en beleid op meerdere beleidsvelden </w:t>
      </w:r>
      <w:r w:rsidR="00044E90">
        <w:t>te borgen</w:t>
      </w:r>
      <w:r w:rsidR="001A3248">
        <w:t>. In dit kader gaat dat over o.a.</w:t>
      </w:r>
      <w:r w:rsidR="00022B0A">
        <w:t xml:space="preserve"> de</w:t>
      </w:r>
      <w:r w:rsidRPr="00A73915" w:rsidR="00022B0A">
        <w:t xml:space="preserve"> Kaderrichtlijn Water, Vogelrichtlijn, Habitatrichtlijn </w:t>
      </w:r>
      <w:r w:rsidR="00044E90">
        <w:t>en het</w:t>
      </w:r>
      <w:r w:rsidRPr="00A73915" w:rsidR="00022B0A">
        <w:t xml:space="preserve"> Gemeenschappelijk Visserij Beleid</w:t>
      </w:r>
      <w:r w:rsidR="00C261C8">
        <w:t>.</w:t>
      </w:r>
      <w:r w:rsidR="00022B0A">
        <w:t xml:space="preserve"> </w:t>
      </w:r>
      <w:r w:rsidR="00C72785">
        <w:t xml:space="preserve">Dat moet in de nieuwe Oceaanwet tot uiting komen. </w:t>
      </w:r>
      <w:r w:rsidR="00022B0A">
        <w:t>D</w:t>
      </w:r>
      <w:r w:rsidRPr="00022B0A" w:rsidR="00022B0A">
        <w:t xml:space="preserve">e uitvoering van relevante nieuwe wetgeving zoals de Natuurherstelverordening </w:t>
      </w:r>
      <w:r w:rsidR="00022B0A">
        <w:t>moet aansluiten</w:t>
      </w:r>
      <w:r w:rsidRPr="00022B0A" w:rsidR="00022B0A">
        <w:t xml:space="preserve"> op de KRM en vice versa</w:t>
      </w:r>
      <w:r w:rsidR="00022B0A">
        <w:t xml:space="preserve">. </w:t>
      </w:r>
    </w:p>
    <w:p w:rsidR="00022B0A" w:rsidP="001D5911" w:rsidRDefault="00022B0A" w14:paraId="3CE71C05" w14:textId="77777777"/>
    <w:p w:rsidR="001D5911" w:rsidP="001D5911" w:rsidRDefault="001D5911" w14:paraId="1469A9CA" w14:textId="3A85DFB4">
      <w:r w:rsidRPr="00A83AB4">
        <w:t xml:space="preserve">Nederland verwelkomt </w:t>
      </w:r>
      <w:r>
        <w:t xml:space="preserve">de herziening van de KRM </w:t>
      </w:r>
      <w:r w:rsidR="002D1F99">
        <w:t xml:space="preserve">met </w:t>
      </w:r>
      <w:r w:rsidRPr="00A83AB4">
        <w:t xml:space="preserve">een beweging naar concretere, haalbare en handhaafbaardere milieudoelen en maatregelen die drukfactoren beperken, en steunt versterking van samenhang in doelen, maatregelen en monitoring op het ecologisch meest relevante </w:t>
      </w:r>
      <w:r w:rsidR="001B3C90">
        <w:t>geografische nive</w:t>
      </w:r>
      <w:r w:rsidRPr="001B3C90" w:rsidR="001B3C90">
        <w:t>au</w:t>
      </w:r>
      <w:r w:rsidRPr="001B3C90">
        <w:t xml:space="preserve">. </w:t>
      </w:r>
      <w:r w:rsidRPr="001B3C90" w:rsidR="001B3C90">
        <w:t xml:space="preserve">Naast regionale oriëntatie voor de Mariene Strategie </w:t>
      </w:r>
      <w:r w:rsidRPr="001B3C90">
        <w:t>is het belangrijk om sociaaleconomische gevolgen mee te blijven wegen. Het is van belang dat de ecosysteem gebaseerde aanpak in de praktijk wordt toegepast om de Goede Milieu Toestand te behalen en</w:t>
      </w:r>
      <w:r w:rsidRPr="00A83AB4">
        <w:t xml:space="preserve"> duurzaam gebruik te borgen. Het is belangrijk dat de Oceaanwet en de KRM naadloos op elkaar aansluiten: de KRM stelt ecologische kaders waarbinnen de </w:t>
      </w:r>
      <w:r w:rsidR="002D1F99">
        <w:t xml:space="preserve">EU </w:t>
      </w:r>
      <w:r w:rsidRPr="00A83AB4">
        <w:t>Oceaanwet</w:t>
      </w:r>
      <w:r>
        <w:t>/MRP</w:t>
      </w:r>
      <w:r w:rsidR="002D1F99">
        <w:t>-</w:t>
      </w:r>
      <w:r>
        <w:t>richtlijn</w:t>
      </w:r>
      <w:r w:rsidRPr="00A83AB4">
        <w:t xml:space="preserve"> de integrale ruimtelijke afweging ondersteunt, gebaseerd op cumulatieve effectenanalyses. </w:t>
      </w:r>
    </w:p>
    <w:p w:rsidR="001D5911" w:rsidP="001D5911" w:rsidRDefault="001D5911" w14:paraId="34A35B50" w14:textId="77777777"/>
    <w:p w:rsidR="00EA1561" w:rsidRDefault="00FF43C4" w14:paraId="7E08C865" w14:textId="77777777">
      <w:pPr>
        <w:pStyle w:val="Slotzin"/>
      </w:pPr>
      <w:r>
        <w:t>Hoogachtend,</w:t>
      </w:r>
    </w:p>
    <w:p w:rsidR="00EA1561" w:rsidRDefault="00FF43C4" w14:paraId="31FCD383" w14:textId="77777777">
      <w:pPr>
        <w:pStyle w:val="OndertekeningArea1"/>
      </w:pPr>
      <w:r>
        <w:t>DE MINISTER VAN INFRASTRUCTUUR EN WATERSTAAT,</w:t>
      </w:r>
    </w:p>
    <w:p w:rsidR="00EA1561" w:rsidRDefault="00EA1561" w14:paraId="4B4B1624" w14:textId="77777777"/>
    <w:p w:rsidR="00EA1561" w:rsidRDefault="00EA1561" w14:paraId="1A9D3CD8" w14:textId="77777777"/>
    <w:p w:rsidR="00EA1561" w:rsidRDefault="00EA1561" w14:paraId="1D33F52D" w14:textId="77777777"/>
    <w:p w:rsidR="001E36A8" w:rsidP="00FC19BE" w:rsidRDefault="001E36A8" w14:paraId="6C3439EE" w14:textId="77777777"/>
    <w:p w:rsidR="00FC19BE" w:rsidP="00FC19BE" w:rsidRDefault="00FF43C4" w14:paraId="7E9AFE7B" w14:textId="0E805471">
      <w:r>
        <w:t>Vincent Karremans</w:t>
      </w:r>
    </w:p>
    <w:sectPr w:rsidR="00FC19B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9497" w14:textId="77777777" w:rsidR="00427942" w:rsidRDefault="00427942">
      <w:pPr>
        <w:spacing w:line="240" w:lineRule="auto"/>
      </w:pPr>
      <w:r>
        <w:separator/>
      </w:r>
    </w:p>
  </w:endnote>
  <w:endnote w:type="continuationSeparator" w:id="0">
    <w:p w14:paraId="02492EC3" w14:textId="77777777" w:rsidR="00427942" w:rsidRDefault="00427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E9BB" w14:textId="77777777" w:rsidR="00D84F45" w:rsidRDefault="00D8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EDFA" w14:textId="77777777" w:rsidR="00D84F45" w:rsidRDefault="00D84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4938" w14:textId="77777777" w:rsidR="00D84F45" w:rsidRDefault="00D8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B1777" w14:textId="77777777" w:rsidR="00427942" w:rsidRDefault="00427942">
      <w:pPr>
        <w:spacing w:line="240" w:lineRule="auto"/>
      </w:pPr>
      <w:r>
        <w:separator/>
      </w:r>
    </w:p>
  </w:footnote>
  <w:footnote w:type="continuationSeparator" w:id="0">
    <w:p w14:paraId="2304C098" w14:textId="77777777" w:rsidR="00427942" w:rsidRDefault="00427942">
      <w:pPr>
        <w:spacing w:line="240" w:lineRule="auto"/>
      </w:pPr>
      <w:r>
        <w:continuationSeparator/>
      </w:r>
    </w:p>
  </w:footnote>
  <w:footnote w:id="1">
    <w:p w14:paraId="28A30A25" w14:textId="3B8DCB5F" w:rsidR="00195A57" w:rsidRDefault="00195A57">
      <w:pPr>
        <w:pStyle w:val="FootnoteText"/>
      </w:pPr>
      <w:r>
        <w:rPr>
          <w:rStyle w:val="FootnoteReference"/>
        </w:rPr>
        <w:footnoteRef/>
      </w:r>
      <w:r>
        <w:t xml:space="preserve"> </w:t>
      </w:r>
      <w:r w:rsidRPr="00195A57">
        <w:rPr>
          <w:rFonts w:ascii="Verdana" w:hAnsi="Verdana"/>
          <w:sz w:val="16"/>
          <w:szCs w:val="16"/>
        </w:rPr>
        <w:t xml:space="preserve">Oceaan is in dit verband de verzamelterm voor het wereldwijde oceaansysteem </w:t>
      </w:r>
      <w:r w:rsidR="001A3248">
        <w:rPr>
          <w:rFonts w:ascii="Verdana" w:hAnsi="Verdana"/>
          <w:sz w:val="16"/>
          <w:szCs w:val="16"/>
        </w:rPr>
        <w:t>(</w:t>
      </w:r>
      <w:r w:rsidRPr="00195A57">
        <w:rPr>
          <w:rFonts w:ascii="Verdana" w:hAnsi="Verdana"/>
          <w:sz w:val="16"/>
          <w:szCs w:val="16"/>
        </w:rPr>
        <w:t>inclusief het gebied buiten nationale rechtsmacht</w:t>
      </w:r>
      <w:r w:rsidR="001A3248">
        <w:rPr>
          <w:rFonts w:ascii="Verdana" w:hAnsi="Verdana"/>
          <w:sz w:val="16"/>
          <w:szCs w:val="16"/>
        </w:rPr>
        <w:t>)</w:t>
      </w:r>
      <w:r w:rsidRPr="00195A57">
        <w:rPr>
          <w:rFonts w:ascii="Verdana" w:hAnsi="Verdana"/>
          <w:sz w:val="16"/>
          <w:szCs w:val="16"/>
        </w:rPr>
        <w:t xml:space="preserve"> en de (Europese) zeeën (binnen rechtsmacht).</w:t>
      </w:r>
    </w:p>
  </w:footnote>
  <w:footnote w:id="2">
    <w:p w14:paraId="69B142F3" w14:textId="797365E6" w:rsidR="0007587B" w:rsidRDefault="0007587B" w:rsidP="0007587B">
      <w:pPr>
        <w:pStyle w:val="FootnoteText"/>
      </w:pPr>
      <w:r>
        <w:rPr>
          <w:rStyle w:val="FootnoteReference"/>
        </w:rPr>
        <w:footnoteRef/>
      </w:r>
      <w:r>
        <w:t xml:space="preserve"> </w:t>
      </w:r>
      <w:r w:rsidRPr="0045135F">
        <w:rPr>
          <w:rFonts w:ascii="Verdana" w:hAnsi="Verdana"/>
          <w:sz w:val="16"/>
          <w:szCs w:val="16"/>
        </w:rPr>
        <w:t>Kamerstuk</w:t>
      </w:r>
      <w:r w:rsidR="001A3248">
        <w:rPr>
          <w:rFonts w:ascii="Verdana" w:hAnsi="Verdana"/>
          <w:sz w:val="16"/>
          <w:szCs w:val="16"/>
        </w:rPr>
        <w:t xml:space="preserve">ken </w:t>
      </w:r>
      <w:r w:rsidRPr="0045135F">
        <w:rPr>
          <w:rFonts w:ascii="Verdana" w:hAnsi="Verdana"/>
          <w:sz w:val="16"/>
          <w:szCs w:val="16"/>
        </w:rPr>
        <w:t>2024-2025</w:t>
      </w:r>
      <w:r w:rsidR="001A3248">
        <w:rPr>
          <w:rFonts w:ascii="Verdana" w:hAnsi="Verdana"/>
          <w:sz w:val="16"/>
          <w:szCs w:val="16"/>
        </w:rPr>
        <w:t>,</w:t>
      </w:r>
      <w:r w:rsidRPr="0045135F">
        <w:rPr>
          <w:rFonts w:ascii="Verdana" w:hAnsi="Verdana"/>
          <w:sz w:val="16"/>
          <w:szCs w:val="16"/>
        </w:rPr>
        <w:t xml:space="preserve"> 22 112, nr. 4104</w:t>
      </w:r>
    </w:p>
  </w:footnote>
  <w:footnote w:id="3">
    <w:p w14:paraId="531CA377" w14:textId="34C055BC" w:rsidR="00F95989" w:rsidRDefault="00F95989">
      <w:pPr>
        <w:pStyle w:val="FootnoteText"/>
      </w:pPr>
      <w:r>
        <w:rPr>
          <w:rStyle w:val="FootnoteReference"/>
        </w:rPr>
        <w:footnoteRef/>
      </w:r>
      <w:r>
        <w:t xml:space="preserve"> </w:t>
      </w:r>
      <w:r w:rsidRPr="00F95989">
        <w:rPr>
          <w:rFonts w:ascii="Verdana" w:hAnsi="Verdana"/>
          <w:sz w:val="16"/>
          <w:szCs w:val="16"/>
        </w:rPr>
        <w:t xml:space="preserve">Tweede </w:t>
      </w:r>
      <w:r w:rsidR="00677B10">
        <w:rPr>
          <w:rFonts w:ascii="Verdana" w:hAnsi="Verdana"/>
          <w:sz w:val="16"/>
          <w:szCs w:val="16"/>
        </w:rPr>
        <w:t>v</w:t>
      </w:r>
      <w:r w:rsidRPr="00F95989">
        <w:rPr>
          <w:rFonts w:ascii="Verdana" w:hAnsi="Verdana"/>
          <w:sz w:val="16"/>
          <w:szCs w:val="16"/>
        </w:rPr>
        <w:t>erslag van de Commissie over de geboekte vooruitgang bij de uitvoering van Richtlijn 2014/89/EU tot vaststelling van een kader voor maritieme ruimtelijke planning</w:t>
      </w:r>
      <w:r>
        <w:rPr>
          <w:rFonts w:ascii="Verdana" w:hAnsi="Verdana"/>
          <w:sz w:val="16"/>
          <w:szCs w:val="16"/>
        </w:rPr>
        <w:t xml:space="preserve"> (COM 2026 174 final van 29 april 2026)</w:t>
      </w:r>
    </w:p>
  </w:footnote>
  <w:footnote w:id="4">
    <w:p w14:paraId="38272793" w14:textId="77777777" w:rsidR="001D5911" w:rsidRDefault="001D5911" w:rsidP="001D5911">
      <w:pPr>
        <w:pStyle w:val="FootnoteText"/>
      </w:pPr>
      <w:r>
        <w:rPr>
          <w:rStyle w:val="FootnoteReference"/>
        </w:rPr>
        <w:footnoteRef/>
      </w:r>
      <w:r>
        <w:t xml:space="preserve"> </w:t>
      </w:r>
      <w:r w:rsidRPr="0069098F">
        <w:rPr>
          <w:rFonts w:ascii="Verdana" w:hAnsi="Verdana"/>
          <w:sz w:val="16"/>
          <w:szCs w:val="16"/>
        </w:rPr>
        <w:t>Kamerstukken, 21 501-08, nr. 1021, bijlage 3 2026D01259</w:t>
      </w:r>
    </w:p>
  </w:footnote>
  <w:footnote w:id="5">
    <w:p w14:paraId="56038916" w14:textId="06DBE10C" w:rsidR="004335C8" w:rsidRPr="00677B10" w:rsidRDefault="004335C8">
      <w:pPr>
        <w:pStyle w:val="FootnoteText"/>
      </w:pPr>
      <w:r>
        <w:rPr>
          <w:rStyle w:val="FootnoteReference"/>
        </w:rPr>
        <w:footnoteRef/>
      </w:r>
      <w:r w:rsidRPr="00677B10">
        <w:t xml:space="preserve"> </w:t>
      </w:r>
      <w:hyperlink r:id="rId1" w:history="1">
        <w:r w:rsidR="00677B10" w:rsidRPr="009C7724">
          <w:rPr>
            <w:rStyle w:val="Hyperlink"/>
            <w:rFonts w:ascii="Verdana" w:hAnsi="Verdana"/>
            <w:sz w:val="16"/>
            <w:szCs w:val="16"/>
          </w:rPr>
          <w:t>https://noordzeeloket.nl/@312668/position-paper-the-netherlands-msfd-review/?reload=true</w:t>
        </w:r>
      </w:hyperlink>
      <w:r w:rsidR="00677B10" w:rsidRPr="009C7724">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E709" w14:textId="77777777" w:rsidR="00D84F45" w:rsidRDefault="00D8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81DF" w14:textId="77777777" w:rsidR="00EA1561" w:rsidRDefault="00FF43C4">
    <w:r>
      <w:rPr>
        <w:noProof/>
        <w:lang w:val="en-GB" w:eastAsia="en-GB"/>
      </w:rPr>
      <mc:AlternateContent>
        <mc:Choice Requires="wps">
          <w:drawing>
            <wp:anchor distT="0" distB="0" distL="0" distR="0" simplePos="0" relativeHeight="251651584" behindDoc="0" locked="1" layoutInCell="1" allowOverlap="1" wp14:anchorId="6E88BA73" wp14:editId="0E65ADD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491757C" w14:textId="77777777" w:rsidR="00EA1561" w:rsidRDefault="00FF43C4">
                          <w:pPr>
                            <w:pStyle w:val="AfzendgegevensKop0"/>
                          </w:pPr>
                          <w:r>
                            <w:t>Ministerie van Infrastructuur en Waterstaat</w:t>
                          </w:r>
                        </w:p>
                        <w:p w14:paraId="6890328B" w14:textId="77777777" w:rsidR="00B3707C" w:rsidRDefault="00B3707C" w:rsidP="00B3707C"/>
                        <w:p w14:paraId="3CA760A5" w14:textId="77777777" w:rsidR="00B3707C" w:rsidRPr="00B3707C" w:rsidRDefault="00B3707C" w:rsidP="007216C7">
                          <w:pPr>
                            <w:spacing w:line="276" w:lineRule="auto"/>
                            <w:rPr>
                              <w:b/>
                              <w:bCs/>
                              <w:sz w:val="13"/>
                              <w:szCs w:val="13"/>
                            </w:rPr>
                          </w:pPr>
                          <w:r w:rsidRPr="00B3707C">
                            <w:rPr>
                              <w:b/>
                              <w:bCs/>
                              <w:sz w:val="13"/>
                              <w:szCs w:val="13"/>
                            </w:rPr>
                            <w:t>Ons kenmerk</w:t>
                          </w:r>
                        </w:p>
                        <w:p w14:paraId="7C337C3E" w14:textId="77777777" w:rsidR="00B3707C" w:rsidRPr="00B3707C" w:rsidRDefault="00B3707C" w:rsidP="007216C7">
                          <w:pPr>
                            <w:spacing w:line="276" w:lineRule="auto"/>
                            <w:rPr>
                              <w:sz w:val="13"/>
                              <w:szCs w:val="13"/>
                            </w:rPr>
                          </w:pPr>
                          <w:r w:rsidRPr="00B3707C">
                            <w:rPr>
                              <w:sz w:val="13"/>
                              <w:szCs w:val="13"/>
                            </w:rPr>
                            <w:t>IENW/BSK-2026/94271</w:t>
                          </w:r>
                        </w:p>
                        <w:p w14:paraId="52AFC863" w14:textId="77777777" w:rsidR="00B3707C" w:rsidRPr="00B3707C" w:rsidRDefault="00B3707C" w:rsidP="00B3707C"/>
                      </w:txbxContent>
                    </wps:txbx>
                    <wps:bodyPr vert="horz" wrap="square" lIns="0" tIns="0" rIns="0" bIns="0" anchor="t" anchorCtr="0"/>
                  </wps:wsp>
                </a:graphicData>
              </a:graphic>
            </wp:anchor>
          </w:drawing>
        </mc:Choice>
        <mc:Fallback>
          <w:pict>
            <v:shapetype w14:anchorId="6E88BA7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491757C" w14:textId="77777777" w:rsidR="00EA1561" w:rsidRDefault="00FF43C4">
                    <w:pPr>
                      <w:pStyle w:val="AfzendgegevensKop0"/>
                    </w:pPr>
                    <w:r>
                      <w:t>Ministerie van Infrastructuur en Waterstaat</w:t>
                    </w:r>
                  </w:p>
                  <w:p w14:paraId="6890328B" w14:textId="77777777" w:rsidR="00B3707C" w:rsidRDefault="00B3707C" w:rsidP="00B3707C"/>
                  <w:p w14:paraId="3CA760A5" w14:textId="77777777" w:rsidR="00B3707C" w:rsidRPr="00B3707C" w:rsidRDefault="00B3707C" w:rsidP="007216C7">
                    <w:pPr>
                      <w:spacing w:line="276" w:lineRule="auto"/>
                      <w:rPr>
                        <w:b/>
                        <w:bCs/>
                        <w:sz w:val="13"/>
                        <w:szCs w:val="13"/>
                      </w:rPr>
                    </w:pPr>
                    <w:r w:rsidRPr="00B3707C">
                      <w:rPr>
                        <w:b/>
                        <w:bCs/>
                        <w:sz w:val="13"/>
                        <w:szCs w:val="13"/>
                      </w:rPr>
                      <w:t>Ons kenmerk</w:t>
                    </w:r>
                  </w:p>
                  <w:p w14:paraId="7C337C3E" w14:textId="77777777" w:rsidR="00B3707C" w:rsidRPr="00B3707C" w:rsidRDefault="00B3707C" w:rsidP="007216C7">
                    <w:pPr>
                      <w:spacing w:line="276" w:lineRule="auto"/>
                      <w:rPr>
                        <w:sz w:val="13"/>
                        <w:szCs w:val="13"/>
                      </w:rPr>
                    </w:pPr>
                    <w:r w:rsidRPr="00B3707C">
                      <w:rPr>
                        <w:sz w:val="13"/>
                        <w:szCs w:val="13"/>
                      </w:rPr>
                      <w:t>IENW/BSK-2026/94271</w:t>
                    </w:r>
                  </w:p>
                  <w:p w14:paraId="52AFC863" w14:textId="77777777" w:rsidR="00B3707C" w:rsidRPr="00B3707C" w:rsidRDefault="00B3707C" w:rsidP="00B3707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DCABF7C" wp14:editId="1620E29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60A829" w14:textId="3FAF7373" w:rsidR="00EA1561" w:rsidRDefault="00FF43C4">
                          <w:pPr>
                            <w:pStyle w:val="Referentiegegevens"/>
                          </w:pPr>
                          <w:r>
                            <w:t xml:space="preserve">Page </w:t>
                          </w:r>
                          <w:r>
                            <w:fldChar w:fldCharType="begin"/>
                          </w:r>
                          <w:r>
                            <w:instrText>PAGE</w:instrText>
                          </w:r>
                          <w:r>
                            <w:fldChar w:fldCharType="separate"/>
                          </w:r>
                          <w:r w:rsidR="001D5911">
                            <w:rPr>
                              <w:noProof/>
                            </w:rPr>
                            <w:t>2</w:t>
                          </w:r>
                          <w:r>
                            <w:fldChar w:fldCharType="end"/>
                          </w:r>
                          <w:r>
                            <w:t xml:space="preserve"> of </w:t>
                          </w:r>
                          <w:r>
                            <w:fldChar w:fldCharType="begin"/>
                          </w:r>
                          <w:r>
                            <w:instrText>NUMPAGES</w:instrText>
                          </w:r>
                          <w:r>
                            <w:fldChar w:fldCharType="separate"/>
                          </w:r>
                          <w:r w:rsidR="00CF06DD">
                            <w:rPr>
                              <w:noProof/>
                            </w:rPr>
                            <w:t>1</w:t>
                          </w:r>
                          <w:r>
                            <w:fldChar w:fldCharType="end"/>
                          </w:r>
                        </w:p>
                      </w:txbxContent>
                    </wps:txbx>
                    <wps:bodyPr vert="horz" wrap="square" lIns="0" tIns="0" rIns="0" bIns="0" anchor="t" anchorCtr="0"/>
                  </wps:wsp>
                </a:graphicData>
              </a:graphic>
            </wp:anchor>
          </w:drawing>
        </mc:Choice>
        <mc:Fallback>
          <w:pict>
            <v:shape w14:anchorId="6DCABF7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760A829" w14:textId="3FAF7373" w:rsidR="00EA1561" w:rsidRDefault="00FF43C4">
                    <w:pPr>
                      <w:pStyle w:val="Referentiegegevens"/>
                    </w:pPr>
                    <w:r>
                      <w:t xml:space="preserve">Page </w:t>
                    </w:r>
                    <w:r>
                      <w:fldChar w:fldCharType="begin"/>
                    </w:r>
                    <w:r>
                      <w:instrText>PAGE</w:instrText>
                    </w:r>
                    <w:r>
                      <w:fldChar w:fldCharType="separate"/>
                    </w:r>
                    <w:r w:rsidR="001D5911">
                      <w:rPr>
                        <w:noProof/>
                      </w:rPr>
                      <w:t>2</w:t>
                    </w:r>
                    <w:r>
                      <w:fldChar w:fldCharType="end"/>
                    </w:r>
                    <w:r>
                      <w:t xml:space="preserve"> of </w:t>
                    </w:r>
                    <w:r>
                      <w:fldChar w:fldCharType="begin"/>
                    </w:r>
                    <w:r>
                      <w:instrText>NUMPAGES</w:instrText>
                    </w:r>
                    <w:r>
                      <w:fldChar w:fldCharType="separate"/>
                    </w:r>
                    <w:r w:rsidR="00CF06D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A1C673" wp14:editId="0746EC7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5C26BC" w14:textId="649B7ACA" w:rsidR="00EA1561" w:rsidRDefault="00EA1561">
                          <w:pPr>
                            <w:pStyle w:val="Rubricering"/>
                          </w:pPr>
                        </w:p>
                      </w:txbxContent>
                    </wps:txbx>
                    <wps:bodyPr vert="horz" wrap="square" lIns="0" tIns="0" rIns="0" bIns="0" anchor="t" anchorCtr="0"/>
                  </wps:wsp>
                </a:graphicData>
              </a:graphic>
            </wp:anchor>
          </w:drawing>
        </mc:Choice>
        <mc:Fallback>
          <w:pict>
            <v:shape w14:anchorId="06A1C67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F5C26BC" w14:textId="649B7ACA" w:rsidR="00EA1561" w:rsidRDefault="00EA1561">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EA5E08" wp14:editId="282639B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4F6372" w14:textId="77777777" w:rsidR="0044256D" w:rsidRDefault="0044256D"/>
                      </w:txbxContent>
                    </wps:txbx>
                    <wps:bodyPr vert="horz" wrap="square" lIns="0" tIns="0" rIns="0" bIns="0" anchor="t" anchorCtr="0"/>
                  </wps:wsp>
                </a:graphicData>
              </a:graphic>
            </wp:anchor>
          </w:drawing>
        </mc:Choice>
        <mc:Fallback>
          <w:pict>
            <v:shape w14:anchorId="46EA5E0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4F6372" w14:textId="77777777" w:rsidR="0044256D" w:rsidRDefault="0044256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CB75" w14:textId="77777777" w:rsidR="00EA1561" w:rsidRDefault="00FF43C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80EF08" wp14:editId="365EDFA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98FB59" w14:textId="142FF849" w:rsidR="00EA1561" w:rsidRDefault="00EA1561">
                          <w:pPr>
                            <w:pStyle w:val="Rubricering"/>
                          </w:pPr>
                        </w:p>
                      </w:txbxContent>
                    </wps:txbx>
                    <wps:bodyPr vert="horz" wrap="square" lIns="0" tIns="0" rIns="0" bIns="0" anchor="t" anchorCtr="0"/>
                  </wps:wsp>
                </a:graphicData>
              </a:graphic>
            </wp:anchor>
          </w:drawing>
        </mc:Choice>
        <mc:Fallback>
          <w:pict>
            <v:shapetype w14:anchorId="5D80EF0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98FB59" w14:textId="142FF849" w:rsidR="00EA1561" w:rsidRDefault="00EA1561">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0B7942F" wp14:editId="4DBCD2F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C66E43" w14:textId="03C59702" w:rsidR="00EA1561" w:rsidRDefault="00FF43C4">
                          <w:pPr>
                            <w:pStyle w:val="Referentiegegevens"/>
                          </w:pPr>
                          <w:r>
                            <w:t xml:space="preserve">Page </w:t>
                          </w:r>
                          <w:r>
                            <w:fldChar w:fldCharType="begin"/>
                          </w:r>
                          <w:r>
                            <w:instrText>PAGE</w:instrText>
                          </w:r>
                          <w:r>
                            <w:fldChar w:fldCharType="separate"/>
                          </w:r>
                          <w:r w:rsidR="00CA33EC">
                            <w:rPr>
                              <w:noProof/>
                            </w:rPr>
                            <w:t>1</w:t>
                          </w:r>
                          <w:r>
                            <w:fldChar w:fldCharType="end"/>
                          </w:r>
                          <w:r>
                            <w:t xml:space="preserve"> of </w:t>
                          </w:r>
                          <w:r>
                            <w:fldChar w:fldCharType="begin"/>
                          </w:r>
                          <w:r>
                            <w:instrText>NUMPAGES</w:instrText>
                          </w:r>
                          <w:r>
                            <w:fldChar w:fldCharType="separate"/>
                          </w:r>
                          <w:r w:rsidR="00CA33EC">
                            <w:rPr>
                              <w:noProof/>
                            </w:rPr>
                            <w:t>1</w:t>
                          </w:r>
                          <w:r>
                            <w:fldChar w:fldCharType="end"/>
                          </w:r>
                        </w:p>
                      </w:txbxContent>
                    </wps:txbx>
                    <wps:bodyPr vert="horz" wrap="square" lIns="0" tIns="0" rIns="0" bIns="0" anchor="t" anchorCtr="0"/>
                  </wps:wsp>
                </a:graphicData>
              </a:graphic>
            </wp:anchor>
          </w:drawing>
        </mc:Choice>
        <mc:Fallback>
          <w:pict>
            <v:shape w14:anchorId="70B7942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AC66E43" w14:textId="03C59702" w:rsidR="00EA1561" w:rsidRDefault="00FF43C4">
                    <w:pPr>
                      <w:pStyle w:val="Referentiegegevens"/>
                    </w:pPr>
                    <w:r>
                      <w:t xml:space="preserve">Page </w:t>
                    </w:r>
                    <w:r>
                      <w:fldChar w:fldCharType="begin"/>
                    </w:r>
                    <w:r>
                      <w:instrText>PAGE</w:instrText>
                    </w:r>
                    <w:r>
                      <w:fldChar w:fldCharType="separate"/>
                    </w:r>
                    <w:r w:rsidR="00CA33EC">
                      <w:rPr>
                        <w:noProof/>
                      </w:rPr>
                      <w:t>1</w:t>
                    </w:r>
                    <w:r>
                      <w:fldChar w:fldCharType="end"/>
                    </w:r>
                    <w:r>
                      <w:t xml:space="preserve"> of </w:t>
                    </w:r>
                    <w:r>
                      <w:fldChar w:fldCharType="begin"/>
                    </w:r>
                    <w:r>
                      <w:instrText>NUMPAGES</w:instrText>
                    </w:r>
                    <w:r>
                      <w:fldChar w:fldCharType="separate"/>
                    </w:r>
                    <w:r w:rsidR="00CA33E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FF58220" wp14:editId="688DFB4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86171C" w14:textId="77777777" w:rsidR="00EA1561" w:rsidRDefault="00FF43C4">
                          <w:pPr>
                            <w:pStyle w:val="AfzendgegevensKop0"/>
                          </w:pPr>
                          <w:r>
                            <w:t>Ministerie van Infrastructuur en Waterstaat</w:t>
                          </w:r>
                        </w:p>
                        <w:p w14:paraId="5A316955" w14:textId="77777777" w:rsidR="00EA1561" w:rsidRDefault="00EA1561">
                          <w:pPr>
                            <w:pStyle w:val="WitregelW1"/>
                          </w:pPr>
                        </w:p>
                        <w:p w14:paraId="34A2CBC1" w14:textId="77777777" w:rsidR="00EA1561" w:rsidRDefault="00FF43C4">
                          <w:pPr>
                            <w:pStyle w:val="Afzendgegevens"/>
                          </w:pPr>
                          <w:r>
                            <w:t>Rijnstraat 8</w:t>
                          </w:r>
                        </w:p>
                        <w:p w14:paraId="646F77D7" w14:textId="77777777" w:rsidR="00EA1561" w:rsidRPr="001D5911" w:rsidRDefault="00FF43C4">
                          <w:pPr>
                            <w:pStyle w:val="Afzendgegevens"/>
                            <w:rPr>
                              <w:lang w:val="de-DE"/>
                            </w:rPr>
                          </w:pPr>
                          <w:r w:rsidRPr="001D5911">
                            <w:rPr>
                              <w:lang w:val="de-DE"/>
                            </w:rPr>
                            <w:t>2515 XP  Den Haag</w:t>
                          </w:r>
                        </w:p>
                        <w:p w14:paraId="23554CF2" w14:textId="77777777" w:rsidR="00EA1561" w:rsidRPr="001D5911" w:rsidRDefault="00FF43C4">
                          <w:pPr>
                            <w:pStyle w:val="Afzendgegevens"/>
                            <w:rPr>
                              <w:lang w:val="de-DE"/>
                            </w:rPr>
                          </w:pPr>
                          <w:r w:rsidRPr="001D5911">
                            <w:rPr>
                              <w:lang w:val="de-DE"/>
                            </w:rPr>
                            <w:t>Postbus 20901</w:t>
                          </w:r>
                        </w:p>
                        <w:p w14:paraId="1A75B197" w14:textId="77777777" w:rsidR="00EA1561" w:rsidRPr="001D5911" w:rsidRDefault="00FF43C4">
                          <w:pPr>
                            <w:pStyle w:val="Afzendgegevens"/>
                            <w:rPr>
                              <w:lang w:val="de-DE"/>
                            </w:rPr>
                          </w:pPr>
                          <w:r w:rsidRPr="001D5911">
                            <w:rPr>
                              <w:lang w:val="de-DE"/>
                            </w:rPr>
                            <w:t>2500 EX Den Haag</w:t>
                          </w:r>
                        </w:p>
                        <w:p w14:paraId="302AA0E2" w14:textId="77777777" w:rsidR="00EA1561" w:rsidRPr="001D5911" w:rsidRDefault="00EA1561">
                          <w:pPr>
                            <w:pStyle w:val="WitregelW1"/>
                            <w:rPr>
                              <w:lang w:val="de-DE"/>
                            </w:rPr>
                          </w:pPr>
                        </w:p>
                        <w:p w14:paraId="6E6ACC53" w14:textId="77777777" w:rsidR="00EA1561" w:rsidRPr="001D5911" w:rsidRDefault="00FF43C4">
                          <w:pPr>
                            <w:pStyle w:val="Afzendgegevens"/>
                            <w:rPr>
                              <w:lang w:val="de-DE"/>
                            </w:rPr>
                          </w:pPr>
                          <w:r w:rsidRPr="001D5911">
                            <w:rPr>
                              <w:lang w:val="de-DE"/>
                            </w:rPr>
                            <w:t>T   070-456 0000</w:t>
                          </w:r>
                        </w:p>
                        <w:p w14:paraId="122D7E45" w14:textId="77777777" w:rsidR="00EA1561" w:rsidRDefault="00FF43C4">
                          <w:pPr>
                            <w:pStyle w:val="Afzendgegevens"/>
                          </w:pPr>
                          <w:r>
                            <w:t>F   070-456 1111</w:t>
                          </w:r>
                        </w:p>
                        <w:p w14:paraId="7651E91E" w14:textId="77777777" w:rsidR="00EA1561" w:rsidRPr="00B3707C" w:rsidRDefault="00EA1561">
                          <w:pPr>
                            <w:pStyle w:val="WitregelW2"/>
                            <w:rPr>
                              <w:sz w:val="13"/>
                              <w:szCs w:val="13"/>
                            </w:rPr>
                          </w:pPr>
                        </w:p>
                        <w:p w14:paraId="53A7A538" w14:textId="36855300" w:rsidR="00B3707C" w:rsidRPr="00B3707C" w:rsidRDefault="00B3707C" w:rsidP="007216C7">
                          <w:pPr>
                            <w:spacing w:line="276" w:lineRule="auto"/>
                            <w:rPr>
                              <w:b/>
                              <w:bCs/>
                              <w:sz w:val="13"/>
                              <w:szCs w:val="13"/>
                            </w:rPr>
                          </w:pPr>
                          <w:r w:rsidRPr="00B3707C">
                            <w:rPr>
                              <w:b/>
                              <w:bCs/>
                              <w:sz w:val="13"/>
                              <w:szCs w:val="13"/>
                            </w:rPr>
                            <w:t>Ons kenmerk</w:t>
                          </w:r>
                        </w:p>
                        <w:p w14:paraId="7EA48510" w14:textId="75164E91" w:rsidR="00B3707C" w:rsidRPr="00B3707C" w:rsidRDefault="00B3707C" w:rsidP="007216C7">
                          <w:pPr>
                            <w:spacing w:line="276" w:lineRule="auto"/>
                            <w:rPr>
                              <w:sz w:val="13"/>
                              <w:szCs w:val="13"/>
                            </w:rPr>
                          </w:pPr>
                          <w:r w:rsidRPr="00B3707C">
                            <w:rPr>
                              <w:sz w:val="13"/>
                              <w:szCs w:val="13"/>
                            </w:rPr>
                            <w:t>IENW/BSK-2026/94271</w:t>
                          </w:r>
                        </w:p>
                        <w:p w14:paraId="35EEC002" w14:textId="77777777" w:rsidR="00B3707C" w:rsidRPr="00B3707C" w:rsidRDefault="00B3707C" w:rsidP="00B3707C"/>
                        <w:p w14:paraId="3F690BC0" w14:textId="77777777" w:rsidR="00EA1561" w:rsidRDefault="00FF43C4">
                          <w:pPr>
                            <w:pStyle w:val="Referentiegegevenskop"/>
                          </w:pPr>
                          <w:r>
                            <w:t>Bijlage(n)</w:t>
                          </w:r>
                        </w:p>
                        <w:p w14:paraId="3BF4954C" w14:textId="510F6757" w:rsidR="00EA1561" w:rsidRDefault="00034897">
                          <w:pPr>
                            <w:pStyle w:val="Referentiegegevens"/>
                          </w:pPr>
                          <w:r>
                            <w:t>2</w:t>
                          </w:r>
                        </w:p>
                      </w:txbxContent>
                    </wps:txbx>
                    <wps:bodyPr vert="horz" wrap="square" lIns="0" tIns="0" rIns="0" bIns="0" anchor="t" anchorCtr="0"/>
                  </wps:wsp>
                </a:graphicData>
              </a:graphic>
            </wp:anchor>
          </w:drawing>
        </mc:Choice>
        <mc:Fallback>
          <w:pict>
            <v:shape w14:anchorId="5FF5822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86171C" w14:textId="77777777" w:rsidR="00EA1561" w:rsidRDefault="00FF43C4">
                    <w:pPr>
                      <w:pStyle w:val="AfzendgegevensKop0"/>
                    </w:pPr>
                    <w:r>
                      <w:t>Ministerie van Infrastructuur en Waterstaat</w:t>
                    </w:r>
                  </w:p>
                  <w:p w14:paraId="5A316955" w14:textId="77777777" w:rsidR="00EA1561" w:rsidRDefault="00EA1561">
                    <w:pPr>
                      <w:pStyle w:val="WitregelW1"/>
                    </w:pPr>
                  </w:p>
                  <w:p w14:paraId="34A2CBC1" w14:textId="77777777" w:rsidR="00EA1561" w:rsidRDefault="00FF43C4">
                    <w:pPr>
                      <w:pStyle w:val="Afzendgegevens"/>
                    </w:pPr>
                    <w:r>
                      <w:t>Rijnstraat 8</w:t>
                    </w:r>
                  </w:p>
                  <w:p w14:paraId="646F77D7" w14:textId="77777777" w:rsidR="00EA1561" w:rsidRPr="001D5911" w:rsidRDefault="00FF43C4">
                    <w:pPr>
                      <w:pStyle w:val="Afzendgegevens"/>
                      <w:rPr>
                        <w:lang w:val="de-DE"/>
                      </w:rPr>
                    </w:pPr>
                    <w:r w:rsidRPr="001D5911">
                      <w:rPr>
                        <w:lang w:val="de-DE"/>
                      </w:rPr>
                      <w:t>2515 XP  Den Haag</w:t>
                    </w:r>
                  </w:p>
                  <w:p w14:paraId="23554CF2" w14:textId="77777777" w:rsidR="00EA1561" w:rsidRPr="001D5911" w:rsidRDefault="00FF43C4">
                    <w:pPr>
                      <w:pStyle w:val="Afzendgegevens"/>
                      <w:rPr>
                        <w:lang w:val="de-DE"/>
                      </w:rPr>
                    </w:pPr>
                    <w:r w:rsidRPr="001D5911">
                      <w:rPr>
                        <w:lang w:val="de-DE"/>
                      </w:rPr>
                      <w:t>Postbus 20901</w:t>
                    </w:r>
                  </w:p>
                  <w:p w14:paraId="1A75B197" w14:textId="77777777" w:rsidR="00EA1561" w:rsidRPr="001D5911" w:rsidRDefault="00FF43C4">
                    <w:pPr>
                      <w:pStyle w:val="Afzendgegevens"/>
                      <w:rPr>
                        <w:lang w:val="de-DE"/>
                      </w:rPr>
                    </w:pPr>
                    <w:r w:rsidRPr="001D5911">
                      <w:rPr>
                        <w:lang w:val="de-DE"/>
                      </w:rPr>
                      <w:t>2500 EX Den Haag</w:t>
                    </w:r>
                  </w:p>
                  <w:p w14:paraId="302AA0E2" w14:textId="77777777" w:rsidR="00EA1561" w:rsidRPr="001D5911" w:rsidRDefault="00EA1561">
                    <w:pPr>
                      <w:pStyle w:val="WitregelW1"/>
                      <w:rPr>
                        <w:lang w:val="de-DE"/>
                      </w:rPr>
                    </w:pPr>
                  </w:p>
                  <w:p w14:paraId="6E6ACC53" w14:textId="77777777" w:rsidR="00EA1561" w:rsidRPr="001D5911" w:rsidRDefault="00FF43C4">
                    <w:pPr>
                      <w:pStyle w:val="Afzendgegevens"/>
                      <w:rPr>
                        <w:lang w:val="de-DE"/>
                      </w:rPr>
                    </w:pPr>
                    <w:r w:rsidRPr="001D5911">
                      <w:rPr>
                        <w:lang w:val="de-DE"/>
                      </w:rPr>
                      <w:t>T   070-456 0000</w:t>
                    </w:r>
                  </w:p>
                  <w:p w14:paraId="122D7E45" w14:textId="77777777" w:rsidR="00EA1561" w:rsidRDefault="00FF43C4">
                    <w:pPr>
                      <w:pStyle w:val="Afzendgegevens"/>
                    </w:pPr>
                    <w:r>
                      <w:t>F   070-456 1111</w:t>
                    </w:r>
                  </w:p>
                  <w:p w14:paraId="7651E91E" w14:textId="77777777" w:rsidR="00EA1561" w:rsidRPr="00B3707C" w:rsidRDefault="00EA1561">
                    <w:pPr>
                      <w:pStyle w:val="WitregelW2"/>
                      <w:rPr>
                        <w:sz w:val="13"/>
                        <w:szCs w:val="13"/>
                      </w:rPr>
                    </w:pPr>
                  </w:p>
                  <w:p w14:paraId="53A7A538" w14:textId="36855300" w:rsidR="00B3707C" w:rsidRPr="00B3707C" w:rsidRDefault="00B3707C" w:rsidP="007216C7">
                    <w:pPr>
                      <w:spacing w:line="276" w:lineRule="auto"/>
                      <w:rPr>
                        <w:b/>
                        <w:bCs/>
                        <w:sz w:val="13"/>
                        <w:szCs w:val="13"/>
                      </w:rPr>
                    </w:pPr>
                    <w:r w:rsidRPr="00B3707C">
                      <w:rPr>
                        <w:b/>
                        <w:bCs/>
                        <w:sz w:val="13"/>
                        <w:szCs w:val="13"/>
                      </w:rPr>
                      <w:t>Ons kenmerk</w:t>
                    </w:r>
                  </w:p>
                  <w:p w14:paraId="7EA48510" w14:textId="75164E91" w:rsidR="00B3707C" w:rsidRPr="00B3707C" w:rsidRDefault="00B3707C" w:rsidP="007216C7">
                    <w:pPr>
                      <w:spacing w:line="276" w:lineRule="auto"/>
                      <w:rPr>
                        <w:sz w:val="13"/>
                        <w:szCs w:val="13"/>
                      </w:rPr>
                    </w:pPr>
                    <w:r w:rsidRPr="00B3707C">
                      <w:rPr>
                        <w:sz w:val="13"/>
                        <w:szCs w:val="13"/>
                      </w:rPr>
                      <w:t>IENW/BSK-2026/94271</w:t>
                    </w:r>
                  </w:p>
                  <w:p w14:paraId="35EEC002" w14:textId="77777777" w:rsidR="00B3707C" w:rsidRPr="00B3707C" w:rsidRDefault="00B3707C" w:rsidP="00B3707C"/>
                  <w:p w14:paraId="3F690BC0" w14:textId="77777777" w:rsidR="00EA1561" w:rsidRDefault="00FF43C4">
                    <w:pPr>
                      <w:pStyle w:val="Referentiegegevenskop"/>
                    </w:pPr>
                    <w:r>
                      <w:t>Bijlage(n)</w:t>
                    </w:r>
                  </w:p>
                  <w:p w14:paraId="3BF4954C" w14:textId="510F6757" w:rsidR="00EA1561" w:rsidRDefault="00034897">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ED19ED" wp14:editId="080851B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8841FD" w14:textId="77777777" w:rsidR="00EA1561" w:rsidRDefault="00FF43C4">
                          <w:pPr>
                            <w:spacing w:line="240" w:lineRule="auto"/>
                          </w:pPr>
                          <w:r>
                            <w:rPr>
                              <w:noProof/>
                              <w:lang w:val="en-GB" w:eastAsia="en-GB"/>
                            </w:rPr>
                            <w:drawing>
                              <wp:inline distT="0" distB="0" distL="0" distR="0" wp14:anchorId="2C3E743D" wp14:editId="72FE127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ED19E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D8841FD" w14:textId="77777777" w:rsidR="00EA1561" w:rsidRDefault="00FF43C4">
                    <w:pPr>
                      <w:spacing w:line="240" w:lineRule="auto"/>
                    </w:pPr>
                    <w:r>
                      <w:rPr>
                        <w:noProof/>
                        <w:lang w:val="en-GB" w:eastAsia="en-GB"/>
                      </w:rPr>
                      <w:drawing>
                        <wp:inline distT="0" distB="0" distL="0" distR="0" wp14:anchorId="2C3E743D" wp14:editId="72FE127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234CC27" wp14:editId="7E88BDB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503739" w14:textId="77777777" w:rsidR="00EA1561" w:rsidRDefault="00FF43C4">
                          <w:pPr>
                            <w:spacing w:line="240" w:lineRule="auto"/>
                          </w:pPr>
                          <w:r>
                            <w:rPr>
                              <w:noProof/>
                              <w:lang w:val="en-GB" w:eastAsia="en-GB"/>
                            </w:rPr>
                            <w:drawing>
                              <wp:inline distT="0" distB="0" distL="0" distR="0" wp14:anchorId="18182672" wp14:editId="71879F9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4CC2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503739" w14:textId="77777777" w:rsidR="00EA1561" w:rsidRDefault="00FF43C4">
                    <w:pPr>
                      <w:spacing w:line="240" w:lineRule="auto"/>
                    </w:pPr>
                    <w:r>
                      <w:rPr>
                        <w:noProof/>
                        <w:lang w:val="en-GB" w:eastAsia="en-GB"/>
                      </w:rPr>
                      <w:drawing>
                        <wp:inline distT="0" distB="0" distL="0" distR="0" wp14:anchorId="18182672" wp14:editId="71879F9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EE43076" wp14:editId="7324043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F721D6" w14:textId="77777777" w:rsidR="00EA1561" w:rsidRDefault="00FF43C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E430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F721D6" w14:textId="77777777" w:rsidR="00EA1561" w:rsidRDefault="00FF43C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C3B582" wp14:editId="3A17272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4FF6175" w14:textId="77777777" w:rsidR="00EA1561" w:rsidRDefault="00FF43C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C3B58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4FF6175" w14:textId="77777777" w:rsidR="00EA1561" w:rsidRDefault="00FF43C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545BE5D" wp14:editId="737F49C3">
              <wp:simplePos x="0" y="0"/>
              <wp:positionH relativeFrom="page">
                <wp:posOffset>1003935</wp:posOffset>
              </wp:positionH>
              <wp:positionV relativeFrom="paragraph">
                <wp:posOffset>3636645</wp:posOffset>
              </wp:positionV>
              <wp:extent cx="4105275" cy="82423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42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1561" w14:paraId="1EAACC31" w14:textId="77777777">
                            <w:trPr>
                              <w:trHeight w:val="200"/>
                            </w:trPr>
                            <w:tc>
                              <w:tcPr>
                                <w:tcW w:w="1140" w:type="dxa"/>
                              </w:tcPr>
                              <w:p w14:paraId="7B5D20D5" w14:textId="77777777" w:rsidR="00EA1561" w:rsidRDefault="00EA1561"/>
                            </w:tc>
                            <w:tc>
                              <w:tcPr>
                                <w:tcW w:w="5400" w:type="dxa"/>
                              </w:tcPr>
                              <w:p w14:paraId="3EC174CE" w14:textId="77777777" w:rsidR="00EA1561" w:rsidRDefault="00EA1561"/>
                            </w:tc>
                          </w:tr>
                          <w:tr w:rsidR="00EA1561" w14:paraId="14ECC660" w14:textId="77777777">
                            <w:trPr>
                              <w:trHeight w:val="240"/>
                            </w:trPr>
                            <w:tc>
                              <w:tcPr>
                                <w:tcW w:w="1140" w:type="dxa"/>
                              </w:tcPr>
                              <w:p w14:paraId="196846F9" w14:textId="77777777" w:rsidR="00EA1561" w:rsidRDefault="00FF43C4">
                                <w:r>
                                  <w:t>Datum</w:t>
                                </w:r>
                              </w:p>
                            </w:tc>
                            <w:tc>
                              <w:tcPr>
                                <w:tcW w:w="5400" w:type="dxa"/>
                              </w:tcPr>
                              <w:p w14:paraId="507789C2" w14:textId="42FA4162" w:rsidR="00EA1561" w:rsidRDefault="00335678">
                                <w:r>
                                  <w:t>3 juli 2026</w:t>
                                </w:r>
                              </w:p>
                            </w:tc>
                          </w:tr>
                          <w:tr w:rsidR="00EA1561" w14:paraId="39DB0329" w14:textId="77777777">
                            <w:trPr>
                              <w:trHeight w:val="240"/>
                            </w:trPr>
                            <w:tc>
                              <w:tcPr>
                                <w:tcW w:w="1140" w:type="dxa"/>
                              </w:tcPr>
                              <w:p w14:paraId="5A82FDC1" w14:textId="77777777" w:rsidR="00EA1561" w:rsidRDefault="00FF43C4">
                                <w:r>
                                  <w:t>Betreft</w:t>
                                </w:r>
                              </w:p>
                            </w:tc>
                            <w:tc>
                              <w:tcPr>
                                <w:tcW w:w="5400" w:type="dxa"/>
                              </w:tcPr>
                              <w:p w14:paraId="6E4DCDBF" w14:textId="0D035472" w:rsidR="00EA1561" w:rsidRDefault="00FF43C4">
                                <w:r>
                                  <w:t>Reactie Rij</w:t>
                                </w:r>
                                <w:r w:rsidR="00C86B85">
                                  <w:t>k</w:t>
                                </w:r>
                                <w:r>
                                  <w:t xml:space="preserve">soverheid publieksconsultatie EU Oceaanwetgeving en </w:t>
                                </w:r>
                                <w:r w:rsidR="00737974">
                                  <w:t xml:space="preserve">richtlijn </w:t>
                                </w:r>
                                <w:r>
                                  <w:t>Maritieme Ruimtelijke Planning</w:t>
                                </w:r>
                              </w:p>
                            </w:tc>
                          </w:tr>
                          <w:tr w:rsidR="00EA1561" w14:paraId="3A247E73" w14:textId="77777777">
                            <w:trPr>
                              <w:trHeight w:val="200"/>
                            </w:trPr>
                            <w:tc>
                              <w:tcPr>
                                <w:tcW w:w="1140" w:type="dxa"/>
                              </w:tcPr>
                              <w:p w14:paraId="22150F97" w14:textId="77777777" w:rsidR="00EA1561" w:rsidRDefault="00EA1561"/>
                            </w:tc>
                            <w:tc>
                              <w:tcPr>
                                <w:tcW w:w="5400" w:type="dxa"/>
                              </w:tcPr>
                              <w:p w14:paraId="1D03E993" w14:textId="77777777" w:rsidR="00EA1561" w:rsidRDefault="00EA1561"/>
                            </w:tc>
                          </w:tr>
                        </w:tbl>
                        <w:p w14:paraId="2513D7A6" w14:textId="77777777" w:rsidR="0044256D" w:rsidRDefault="0044256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45BE5D" id="7266255e-823c-11ee-8554-0242ac120003" o:spid="_x0000_s1037" type="#_x0000_t202" style="position:absolute;margin-left:79.05pt;margin-top:286.35pt;width:323.25pt;height:64.9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EA1561" w14:paraId="1EAACC31" w14:textId="77777777">
                      <w:trPr>
                        <w:trHeight w:val="200"/>
                      </w:trPr>
                      <w:tc>
                        <w:tcPr>
                          <w:tcW w:w="1140" w:type="dxa"/>
                        </w:tcPr>
                        <w:p w14:paraId="7B5D20D5" w14:textId="77777777" w:rsidR="00EA1561" w:rsidRDefault="00EA1561"/>
                      </w:tc>
                      <w:tc>
                        <w:tcPr>
                          <w:tcW w:w="5400" w:type="dxa"/>
                        </w:tcPr>
                        <w:p w14:paraId="3EC174CE" w14:textId="77777777" w:rsidR="00EA1561" w:rsidRDefault="00EA1561"/>
                      </w:tc>
                    </w:tr>
                    <w:tr w:rsidR="00EA1561" w14:paraId="14ECC660" w14:textId="77777777">
                      <w:trPr>
                        <w:trHeight w:val="240"/>
                      </w:trPr>
                      <w:tc>
                        <w:tcPr>
                          <w:tcW w:w="1140" w:type="dxa"/>
                        </w:tcPr>
                        <w:p w14:paraId="196846F9" w14:textId="77777777" w:rsidR="00EA1561" w:rsidRDefault="00FF43C4">
                          <w:r>
                            <w:t>Datum</w:t>
                          </w:r>
                        </w:p>
                      </w:tc>
                      <w:tc>
                        <w:tcPr>
                          <w:tcW w:w="5400" w:type="dxa"/>
                        </w:tcPr>
                        <w:p w14:paraId="507789C2" w14:textId="42FA4162" w:rsidR="00EA1561" w:rsidRDefault="00335678">
                          <w:r>
                            <w:t>3 juli 2026</w:t>
                          </w:r>
                        </w:p>
                      </w:tc>
                    </w:tr>
                    <w:tr w:rsidR="00EA1561" w14:paraId="39DB0329" w14:textId="77777777">
                      <w:trPr>
                        <w:trHeight w:val="240"/>
                      </w:trPr>
                      <w:tc>
                        <w:tcPr>
                          <w:tcW w:w="1140" w:type="dxa"/>
                        </w:tcPr>
                        <w:p w14:paraId="5A82FDC1" w14:textId="77777777" w:rsidR="00EA1561" w:rsidRDefault="00FF43C4">
                          <w:r>
                            <w:t>Betreft</w:t>
                          </w:r>
                        </w:p>
                      </w:tc>
                      <w:tc>
                        <w:tcPr>
                          <w:tcW w:w="5400" w:type="dxa"/>
                        </w:tcPr>
                        <w:p w14:paraId="6E4DCDBF" w14:textId="0D035472" w:rsidR="00EA1561" w:rsidRDefault="00FF43C4">
                          <w:r>
                            <w:t>Reactie Rij</w:t>
                          </w:r>
                          <w:r w:rsidR="00C86B85">
                            <w:t>k</w:t>
                          </w:r>
                          <w:r>
                            <w:t xml:space="preserve">soverheid publieksconsultatie EU Oceaanwetgeving en </w:t>
                          </w:r>
                          <w:r w:rsidR="00737974">
                            <w:t xml:space="preserve">richtlijn </w:t>
                          </w:r>
                          <w:r>
                            <w:t>Maritieme Ruimtelijke Planning</w:t>
                          </w:r>
                        </w:p>
                      </w:tc>
                    </w:tr>
                    <w:tr w:rsidR="00EA1561" w14:paraId="3A247E73" w14:textId="77777777">
                      <w:trPr>
                        <w:trHeight w:val="200"/>
                      </w:trPr>
                      <w:tc>
                        <w:tcPr>
                          <w:tcW w:w="1140" w:type="dxa"/>
                        </w:tcPr>
                        <w:p w14:paraId="22150F97" w14:textId="77777777" w:rsidR="00EA1561" w:rsidRDefault="00EA1561"/>
                      </w:tc>
                      <w:tc>
                        <w:tcPr>
                          <w:tcW w:w="5400" w:type="dxa"/>
                        </w:tcPr>
                        <w:p w14:paraId="1D03E993" w14:textId="77777777" w:rsidR="00EA1561" w:rsidRDefault="00EA1561"/>
                      </w:tc>
                    </w:tr>
                  </w:tbl>
                  <w:p w14:paraId="2513D7A6" w14:textId="77777777" w:rsidR="0044256D" w:rsidRDefault="0044256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DD86029" wp14:editId="20EDF9B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DDB5B9" w14:textId="77777777" w:rsidR="0044256D" w:rsidRDefault="0044256D"/>
                      </w:txbxContent>
                    </wps:txbx>
                    <wps:bodyPr vert="horz" wrap="square" lIns="0" tIns="0" rIns="0" bIns="0" anchor="t" anchorCtr="0"/>
                  </wps:wsp>
                </a:graphicData>
              </a:graphic>
            </wp:anchor>
          </w:drawing>
        </mc:Choice>
        <mc:Fallback>
          <w:pict>
            <v:shape w14:anchorId="6DD8602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7DDB5B9" w14:textId="77777777" w:rsidR="0044256D" w:rsidRDefault="0044256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5783CA"/>
    <w:multiLevelType w:val="multilevel"/>
    <w:tmpl w:val="BB3CA39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E443C9"/>
    <w:multiLevelType w:val="multilevel"/>
    <w:tmpl w:val="A42616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88ED8BD"/>
    <w:multiLevelType w:val="multilevel"/>
    <w:tmpl w:val="F4DD533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B8B292"/>
    <w:multiLevelType w:val="multilevel"/>
    <w:tmpl w:val="A9E5F76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301A49"/>
    <w:multiLevelType w:val="multilevel"/>
    <w:tmpl w:val="AE0DE7A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0AF1AB"/>
    <w:multiLevelType w:val="multilevel"/>
    <w:tmpl w:val="9E22FD5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69CAF3"/>
    <w:multiLevelType w:val="multilevel"/>
    <w:tmpl w:val="0F29EF2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7134C5"/>
    <w:multiLevelType w:val="multilevel"/>
    <w:tmpl w:val="934932E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B2FB2A"/>
    <w:multiLevelType w:val="multilevel"/>
    <w:tmpl w:val="A4BC991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A2748D"/>
    <w:multiLevelType w:val="multilevel"/>
    <w:tmpl w:val="2259D5F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412B8E"/>
    <w:multiLevelType w:val="multilevel"/>
    <w:tmpl w:val="A12BE5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BF4602"/>
    <w:multiLevelType w:val="multilevel"/>
    <w:tmpl w:val="1098CF6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F21327"/>
    <w:multiLevelType w:val="multilevel"/>
    <w:tmpl w:val="97EE301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3B747"/>
    <w:multiLevelType w:val="multilevel"/>
    <w:tmpl w:val="D24729A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9A655C"/>
    <w:multiLevelType w:val="multilevel"/>
    <w:tmpl w:val="0415E4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1605010"/>
    <w:multiLevelType w:val="multilevel"/>
    <w:tmpl w:val="BEF152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55D6A2"/>
    <w:multiLevelType w:val="multilevel"/>
    <w:tmpl w:val="40F0A4D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10ABB9"/>
    <w:multiLevelType w:val="multilevel"/>
    <w:tmpl w:val="55DD452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EA7195"/>
    <w:multiLevelType w:val="multilevel"/>
    <w:tmpl w:val="7F52126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1BB9C"/>
    <w:multiLevelType w:val="multilevel"/>
    <w:tmpl w:val="439D3E7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45361C"/>
    <w:multiLevelType w:val="multilevel"/>
    <w:tmpl w:val="5265DAE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DAB911"/>
    <w:multiLevelType w:val="multilevel"/>
    <w:tmpl w:val="3813CF9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A59C4"/>
    <w:multiLevelType w:val="multilevel"/>
    <w:tmpl w:val="FE17DA9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15"/>
  </w:num>
  <w:num w:numId="4">
    <w:abstractNumId w:val="11"/>
  </w:num>
  <w:num w:numId="5">
    <w:abstractNumId w:val="1"/>
  </w:num>
  <w:num w:numId="6">
    <w:abstractNumId w:val="3"/>
  </w:num>
  <w:num w:numId="7">
    <w:abstractNumId w:val="16"/>
  </w:num>
  <w:num w:numId="8">
    <w:abstractNumId w:val="22"/>
  </w:num>
  <w:num w:numId="9">
    <w:abstractNumId w:val="17"/>
  </w:num>
  <w:num w:numId="10">
    <w:abstractNumId w:val="10"/>
  </w:num>
  <w:num w:numId="11">
    <w:abstractNumId w:val="13"/>
  </w:num>
  <w:num w:numId="12">
    <w:abstractNumId w:val="14"/>
  </w:num>
  <w:num w:numId="13">
    <w:abstractNumId w:val="6"/>
  </w:num>
  <w:num w:numId="14">
    <w:abstractNumId w:val="4"/>
  </w:num>
  <w:num w:numId="15">
    <w:abstractNumId w:val="0"/>
  </w:num>
  <w:num w:numId="16">
    <w:abstractNumId w:val="2"/>
  </w:num>
  <w:num w:numId="17">
    <w:abstractNumId w:val="5"/>
  </w:num>
  <w:num w:numId="18">
    <w:abstractNumId w:val="9"/>
  </w:num>
  <w:num w:numId="19">
    <w:abstractNumId w:val="20"/>
  </w:num>
  <w:num w:numId="20">
    <w:abstractNumId w:val="8"/>
  </w:num>
  <w:num w:numId="21">
    <w:abstractNumId w:val="12"/>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DD"/>
    <w:rsid w:val="00022B0A"/>
    <w:rsid w:val="00034897"/>
    <w:rsid w:val="00044E90"/>
    <w:rsid w:val="000460E1"/>
    <w:rsid w:val="00050C57"/>
    <w:rsid w:val="0005625C"/>
    <w:rsid w:val="0007587B"/>
    <w:rsid w:val="00105F99"/>
    <w:rsid w:val="001065C7"/>
    <w:rsid w:val="001104CA"/>
    <w:rsid w:val="00126FCD"/>
    <w:rsid w:val="0014479A"/>
    <w:rsid w:val="00161A9D"/>
    <w:rsid w:val="00171BCE"/>
    <w:rsid w:val="00195A57"/>
    <w:rsid w:val="001A3248"/>
    <w:rsid w:val="001B3C90"/>
    <w:rsid w:val="001D5911"/>
    <w:rsid w:val="001E36A8"/>
    <w:rsid w:val="00204A74"/>
    <w:rsid w:val="00215F66"/>
    <w:rsid w:val="00227C3E"/>
    <w:rsid w:val="00236856"/>
    <w:rsid w:val="0028295F"/>
    <w:rsid w:val="002C63BC"/>
    <w:rsid w:val="002D1F99"/>
    <w:rsid w:val="002F4505"/>
    <w:rsid w:val="003327E4"/>
    <w:rsid w:val="00335678"/>
    <w:rsid w:val="0034096E"/>
    <w:rsid w:val="00367EBC"/>
    <w:rsid w:val="003A1C4C"/>
    <w:rsid w:val="003F686C"/>
    <w:rsid w:val="00400E47"/>
    <w:rsid w:val="00427942"/>
    <w:rsid w:val="004335C8"/>
    <w:rsid w:val="00433F94"/>
    <w:rsid w:val="0044256D"/>
    <w:rsid w:val="004455D3"/>
    <w:rsid w:val="0045135F"/>
    <w:rsid w:val="004622A6"/>
    <w:rsid w:val="00471E42"/>
    <w:rsid w:val="00493337"/>
    <w:rsid w:val="00493869"/>
    <w:rsid w:val="00493897"/>
    <w:rsid w:val="004A6DE3"/>
    <w:rsid w:val="004C75C1"/>
    <w:rsid w:val="004E626E"/>
    <w:rsid w:val="0059422A"/>
    <w:rsid w:val="00595DB5"/>
    <w:rsid w:val="005D77EA"/>
    <w:rsid w:val="005E1252"/>
    <w:rsid w:val="00624020"/>
    <w:rsid w:val="0063361D"/>
    <w:rsid w:val="00670598"/>
    <w:rsid w:val="00676D5D"/>
    <w:rsid w:val="00677B10"/>
    <w:rsid w:val="0068412C"/>
    <w:rsid w:val="0069098F"/>
    <w:rsid w:val="006D7517"/>
    <w:rsid w:val="0071159E"/>
    <w:rsid w:val="00713EA8"/>
    <w:rsid w:val="007216C7"/>
    <w:rsid w:val="00722C94"/>
    <w:rsid w:val="00737974"/>
    <w:rsid w:val="00744459"/>
    <w:rsid w:val="00750DE3"/>
    <w:rsid w:val="007679D0"/>
    <w:rsid w:val="007C292E"/>
    <w:rsid w:val="00806851"/>
    <w:rsid w:val="008616D8"/>
    <w:rsid w:val="00862B76"/>
    <w:rsid w:val="008706CA"/>
    <w:rsid w:val="00885089"/>
    <w:rsid w:val="008E0A84"/>
    <w:rsid w:val="008F31B7"/>
    <w:rsid w:val="00933D1D"/>
    <w:rsid w:val="0096025A"/>
    <w:rsid w:val="00964592"/>
    <w:rsid w:val="00970BEC"/>
    <w:rsid w:val="00974433"/>
    <w:rsid w:val="00974B40"/>
    <w:rsid w:val="00984322"/>
    <w:rsid w:val="009C7724"/>
    <w:rsid w:val="009E7A72"/>
    <w:rsid w:val="009F45F4"/>
    <w:rsid w:val="00A02431"/>
    <w:rsid w:val="00A044F3"/>
    <w:rsid w:val="00A31BBD"/>
    <w:rsid w:val="00A66102"/>
    <w:rsid w:val="00A84D59"/>
    <w:rsid w:val="00A97A54"/>
    <w:rsid w:val="00AA57A0"/>
    <w:rsid w:val="00AC48B2"/>
    <w:rsid w:val="00AD234C"/>
    <w:rsid w:val="00AD23A5"/>
    <w:rsid w:val="00AE18FE"/>
    <w:rsid w:val="00AF5F3A"/>
    <w:rsid w:val="00B03153"/>
    <w:rsid w:val="00B06836"/>
    <w:rsid w:val="00B3707C"/>
    <w:rsid w:val="00B42CFF"/>
    <w:rsid w:val="00B66433"/>
    <w:rsid w:val="00B73135"/>
    <w:rsid w:val="00B8238E"/>
    <w:rsid w:val="00B9199A"/>
    <w:rsid w:val="00BA7011"/>
    <w:rsid w:val="00BD189F"/>
    <w:rsid w:val="00BD6206"/>
    <w:rsid w:val="00C00C10"/>
    <w:rsid w:val="00C054FE"/>
    <w:rsid w:val="00C261C8"/>
    <w:rsid w:val="00C40313"/>
    <w:rsid w:val="00C43AC0"/>
    <w:rsid w:val="00C72785"/>
    <w:rsid w:val="00C75AC6"/>
    <w:rsid w:val="00C86B85"/>
    <w:rsid w:val="00CA33EC"/>
    <w:rsid w:val="00CE2362"/>
    <w:rsid w:val="00CF06DD"/>
    <w:rsid w:val="00CF3841"/>
    <w:rsid w:val="00D177D9"/>
    <w:rsid w:val="00D2253C"/>
    <w:rsid w:val="00D45950"/>
    <w:rsid w:val="00D84F45"/>
    <w:rsid w:val="00D930A9"/>
    <w:rsid w:val="00D9716C"/>
    <w:rsid w:val="00DB0200"/>
    <w:rsid w:val="00DB36EE"/>
    <w:rsid w:val="00DC0F52"/>
    <w:rsid w:val="00DC1800"/>
    <w:rsid w:val="00DC6B61"/>
    <w:rsid w:val="00DF1C80"/>
    <w:rsid w:val="00DF3AB1"/>
    <w:rsid w:val="00E12EEF"/>
    <w:rsid w:val="00E179B1"/>
    <w:rsid w:val="00E22224"/>
    <w:rsid w:val="00E5560E"/>
    <w:rsid w:val="00E71BB2"/>
    <w:rsid w:val="00E87C62"/>
    <w:rsid w:val="00EA1561"/>
    <w:rsid w:val="00ED5545"/>
    <w:rsid w:val="00EF2953"/>
    <w:rsid w:val="00F039D5"/>
    <w:rsid w:val="00F35A7B"/>
    <w:rsid w:val="00F43779"/>
    <w:rsid w:val="00F5399B"/>
    <w:rsid w:val="00F613E4"/>
    <w:rsid w:val="00F92E1F"/>
    <w:rsid w:val="00F95989"/>
    <w:rsid w:val="00FA3987"/>
    <w:rsid w:val="00FC0FDB"/>
    <w:rsid w:val="00FC19BE"/>
    <w:rsid w:val="00FD65D1"/>
    <w:rsid w:val="00FF43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1D591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D591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D5911"/>
    <w:rPr>
      <w:vertAlign w:val="superscript"/>
    </w:rPr>
  </w:style>
  <w:style w:type="paragraph" w:styleId="Header">
    <w:name w:val="header"/>
    <w:basedOn w:val="Normal"/>
    <w:link w:val="HeaderChar"/>
    <w:uiPriority w:val="99"/>
    <w:unhideWhenUsed/>
    <w:rsid w:val="00105F99"/>
    <w:pPr>
      <w:tabs>
        <w:tab w:val="center" w:pos="4536"/>
        <w:tab w:val="right" w:pos="9072"/>
      </w:tabs>
      <w:spacing w:line="240" w:lineRule="auto"/>
    </w:pPr>
  </w:style>
  <w:style w:type="character" w:customStyle="1" w:styleId="HeaderChar">
    <w:name w:val="Header Char"/>
    <w:basedOn w:val="DefaultParagraphFont"/>
    <w:link w:val="Header"/>
    <w:uiPriority w:val="99"/>
    <w:rsid w:val="00105F99"/>
    <w:rPr>
      <w:rFonts w:ascii="Verdana" w:hAnsi="Verdana"/>
      <w:color w:val="000000"/>
      <w:sz w:val="18"/>
      <w:szCs w:val="18"/>
    </w:rPr>
  </w:style>
  <w:style w:type="paragraph" w:styleId="Footer">
    <w:name w:val="footer"/>
    <w:basedOn w:val="Normal"/>
    <w:link w:val="FooterChar"/>
    <w:uiPriority w:val="99"/>
    <w:unhideWhenUsed/>
    <w:rsid w:val="00105F99"/>
    <w:pPr>
      <w:tabs>
        <w:tab w:val="center" w:pos="4536"/>
        <w:tab w:val="right" w:pos="9072"/>
      </w:tabs>
      <w:spacing w:line="240" w:lineRule="auto"/>
    </w:pPr>
  </w:style>
  <w:style w:type="character" w:customStyle="1" w:styleId="FooterChar">
    <w:name w:val="Footer Char"/>
    <w:basedOn w:val="DefaultParagraphFont"/>
    <w:link w:val="Footer"/>
    <w:uiPriority w:val="99"/>
    <w:rsid w:val="00105F99"/>
    <w:rPr>
      <w:rFonts w:ascii="Verdana" w:hAnsi="Verdana"/>
      <w:color w:val="000000"/>
      <w:sz w:val="18"/>
      <w:szCs w:val="18"/>
    </w:rPr>
  </w:style>
  <w:style w:type="paragraph" w:styleId="Revision">
    <w:name w:val="Revision"/>
    <w:hidden/>
    <w:uiPriority w:val="99"/>
    <w:semiHidden/>
    <w:rsid w:val="00DF3AB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F3AB1"/>
    <w:rPr>
      <w:sz w:val="16"/>
      <w:szCs w:val="16"/>
    </w:rPr>
  </w:style>
  <w:style w:type="paragraph" w:styleId="CommentText">
    <w:name w:val="annotation text"/>
    <w:basedOn w:val="Normal"/>
    <w:link w:val="CommentTextChar"/>
    <w:uiPriority w:val="99"/>
    <w:unhideWhenUsed/>
    <w:rsid w:val="00DF3AB1"/>
    <w:pPr>
      <w:spacing w:line="240" w:lineRule="auto"/>
    </w:pPr>
    <w:rPr>
      <w:sz w:val="20"/>
      <w:szCs w:val="20"/>
    </w:rPr>
  </w:style>
  <w:style w:type="character" w:customStyle="1" w:styleId="CommentTextChar">
    <w:name w:val="Comment Text Char"/>
    <w:basedOn w:val="DefaultParagraphFont"/>
    <w:link w:val="CommentText"/>
    <w:uiPriority w:val="99"/>
    <w:rsid w:val="00DF3AB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F3AB1"/>
    <w:rPr>
      <w:b/>
      <w:bCs/>
    </w:rPr>
  </w:style>
  <w:style w:type="character" w:customStyle="1" w:styleId="CommentSubjectChar">
    <w:name w:val="Comment Subject Char"/>
    <w:basedOn w:val="CommentTextChar"/>
    <w:link w:val="CommentSubject"/>
    <w:uiPriority w:val="99"/>
    <w:semiHidden/>
    <w:rsid w:val="00DF3AB1"/>
    <w:rPr>
      <w:rFonts w:ascii="Verdana" w:hAnsi="Verdana"/>
      <w:b/>
      <w:bCs/>
      <w:color w:val="000000"/>
    </w:rPr>
  </w:style>
  <w:style w:type="character" w:customStyle="1" w:styleId="UnresolvedMention">
    <w:name w:val="Unresolved Mention"/>
    <w:basedOn w:val="DefaultParagraphFont"/>
    <w:uiPriority w:val="99"/>
    <w:semiHidden/>
    <w:unhideWhenUsed/>
    <w:rsid w:val="004335C8"/>
    <w:rPr>
      <w:color w:val="605E5C"/>
      <w:shd w:val="clear" w:color="auto" w:fill="E1DFDD"/>
    </w:rPr>
  </w:style>
  <w:style w:type="character" w:styleId="FollowedHyperlink">
    <w:name w:val="FollowedHyperlink"/>
    <w:basedOn w:val="DefaultParagraphFont"/>
    <w:uiPriority w:val="99"/>
    <w:semiHidden/>
    <w:unhideWhenUsed/>
    <w:rsid w:val="00A024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noordzeeloket.nl/@312668/position-paper-the-netherlands-msfd-review/?reload=tr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1085</ap:Words>
  <ap:Characters>6185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Reactie Rijsoverheid publieksconsultatie EU Oceaanwetgeving en Maritieme Ruimtelijke Planning</vt:lpstr>
    </vt:vector>
  </ap:TitlesOfParts>
  <ap:LinksUpToDate>false</ap:LinksUpToDate>
  <ap:CharactersWithSpaces>7256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2026-07-03T15:09:00.0000000Z</dcterms:created>
  <dcterms:modified xsi:type="dcterms:W3CDTF">2026-07-03T15:09:00.0000000Z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Rijsoverheid publieksconsultatie EU Oceaanwetgeving en Maritieme Ruimtelijke Planning</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A.L. Abspoel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