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8BD" w:rsidR="00C005D1" w:rsidP="00701385" w:rsidRDefault="00992418" w14:paraId="2FA57A52" w14:textId="5BFBF7B2">
      <w:pPr>
        <w:spacing w:line="276" w:lineRule="auto"/>
        <w:rPr>
          <w:b/>
          <w:bCs/>
        </w:rPr>
      </w:pPr>
      <w:r w:rsidRPr="00DF28BD">
        <w:rPr>
          <w:b/>
          <w:bCs/>
        </w:rPr>
        <w:t>Inleiding</w:t>
      </w:r>
    </w:p>
    <w:p w:rsidRPr="00DF28BD" w:rsidR="00235EEA" w:rsidP="00701385" w:rsidRDefault="00E7346C" w14:paraId="3F279D92" w14:textId="3245F683">
      <w:pPr>
        <w:spacing w:line="276" w:lineRule="auto"/>
      </w:pPr>
      <w:r w:rsidRPr="00DF28BD">
        <w:t>Nederland mag niet naïef zijn in de aanpak van corruptie.</w:t>
      </w:r>
      <w:r w:rsidRPr="00DF28BD" w:rsidR="00235EEA">
        <w:t xml:space="preserve"> </w:t>
      </w:r>
      <w:r w:rsidRPr="00DF28BD" w:rsidR="004445FA">
        <w:t xml:space="preserve">Ambtenaren, politieke ambtsdragers en medewerkers in de private sector zijn kwetsbaar voor corruptie. Zij beschikken over cruciale informatie </w:t>
      </w:r>
      <w:r w:rsidRPr="00DF28BD" w:rsidR="003513E4">
        <w:t>en</w:t>
      </w:r>
      <w:r w:rsidRPr="00DF28BD" w:rsidR="004445FA">
        <w:t xml:space="preserve"> bevoegdheden die criminelen willen misbruiken. De besluitvorming en taakuitvoering van de overheid, maar ook van bedrijven, </w:t>
      </w:r>
      <w:r w:rsidR="00C16000">
        <w:t>kan worden</w:t>
      </w:r>
      <w:r w:rsidRPr="00DF28BD" w:rsidR="00C16000">
        <w:t xml:space="preserve"> </w:t>
      </w:r>
      <w:r w:rsidRPr="00DF28BD" w:rsidR="004445FA">
        <w:t xml:space="preserve">beïnvloed door structurele manipulatie van criminele netwerken. De betrokkenheid van georganiseerde </w:t>
      </w:r>
      <w:r w:rsidR="00446EF8">
        <w:t xml:space="preserve">ondermijnende </w:t>
      </w:r>
      <w:r w:rsidRPr="00DF28BD" w:rsidR="004445FA">
        <w:t>criminaliteit groeit, en het onderscheid tussen de onderwereld en de bovenwereld is vervaagd.</w:t>
      </w:r>
    </w:p>
    <w:p w:rsidRPr="00DF28BD" w:rsidR="00235EEA" w:rsidP="00701385" w:rsidRDefault="00235EEA" w14:paraId="13E49D83" w14:textId="77777777">
      <w:pPr>
        <w:spacing w:line="276" w:lineRule="auto"/>
      </w:pPr>
    </w:p>
    <w:p w:rsidRPr="00DF28BD" w:rsidR="00644AEE" w:rsidP="00701385" w:rsidRDefault="004445FA" w14:paraId="45FDA127" w14:textId="4E0E914A">
      <w:pPr>
        <w:spacing w:line="276" w:lineRule="auto"/>
      </w:pPr>
      <w:r w:rsidRPr="00DF28BD">
        <w:t xml:space="preserve">Er zijn voorbeelden genoeg. </w:t>
      </w:r>
      <w:r w:rsidRPr="00DF28BD" w:rsidR="00AA476F">
        <w:t xml:space="preserve">Afgelopen mei </w:t>
      </w:r>
      <w:r w:rsidRPr="00DF28BD" w:rsidR="00FB27B7">
        <w:t xml:space="preserve">heeft de rechtbank </w:t>
      </w:r>
      <w:r w:rsidRPr="00DF28BD" w:rsidR="0020007A">
        <w:t>Overijssel</w:t>
      </w:r>
      <w:r w:rsidRPr="00DF28BD" w:rsidR="00FB27B7">
        <w:t xml:space="preserve"> </w:t>
      </w:r>
      <w:r w:rsidRPr="00DF28BD" w:rsidR="00BE0EF1">
        <w:t xml:space="preserve">een oud-medewerker </w:t>
      </w:r>
      <w:r w:rsidRPr="00DF28BD" w:rsidR="00AA476F">
        <w:t xml:space="preserve">van de rechtbank Amsterdam </w:t>
      </w:r>
      <w:r w:rsidRPr="00DF28BD" w:rsidR="00BE0EF1">
        <w:t xml:space="preserve">vier jaar </w:t>
      </w:r>
      <w:r w:rsidRPr="00DF28BD" w:rsidR="00433EE2">
        <w:t xml:space="preserve">gevangenisstraf opgelegd </w:t>
      </w:r>
      <w:r w:rsidRPr="00DF28BD" w:rsidR="00AA476F">
        <w:t>voor het verkopen van persoonsinformatie van burgers aan zware criminelen</w:t>
      </w:r>
      <w:r w:rsidRPr="00DF28BD" w:rsidR="00FB27B7">
        <w:t>.</w:t>
      </w:r>
      <w:r w:rsidRPr="00DF28BD" w:rsidR="00AA476F">
        <w:rPr>
          <w:rStyle w:val="Voetnootmarkering"/>
        </w:rPr>
        <w:footnoteReference w:id="1"/>
      </w:r>
      <w:r w:rsidRPr="00DF28BD" w:rsidR="00AA476F">
        <w:t xml:space="preserve"> Op</w:t>
      </w:r>
      <w:r w:rsidRPr="00DF28BD" w:rsidR="00FB27B7">
        <w:t xml:space="preserve"> een deel</w:t>
      </w:r>
      <w:r w:rsidRPr="00DF28BD" w:rsidR="00AA476F">
        <w:t xml:space="preserve"> </w:t>
      </w:r>
      <w:r w:rsidRPr="00DF28BD" w:rsidR="007F037C">
        <w:t xml:space="preserve">van </w:t>
      </w:r>
      <w:r w:rsidRPr="00DF28BD" w:rsidR="00AA476F">
        <w:t xml:space="preserve">de </w:t>
      </w:r>
      <w:r w:rsidRPr="00DF28BD" w:rsidR="00FB27B7">
        <w:t>verkochte</w:t>
      </w:r>
      <w:r w:rsidRPr="00DF28BD" w:rsidR="00B0533F">
        <w:t xml:space="preserve"> </w:t>
      </w:r>
      <w:r w:rsidRPr="00DF28BD" w:rsidR="00AA476F">
        <w:t>adressen van personen vonden later explosies en brandstichtingen plaats. </w:t>
      </w:r>
      <w:r w:rsidRPr="00DF28BD">
        <w:t>In</w:t>
      </w:r>
      <w:r w:rsidRPr="00DF28BD" w:rsidR="00AA476F">
        <w:t xml:space="preserve"> april 2026</w:t>
      </w:r>
      <w:r w:rsidRPr="00DF28BD">
        <w:t xml:space="preserve"> zijn</w:t>
      </w:r>
      <w:r w:rsidRPr="00DF28BD" w:rsidR="00AA476F">
        <w:t xml:space="preserve"> vier verdachten aangehouden, waaronder Douane-medewerkers</w:t>
      </w:r>
      <w:r w:rsidRPr="00DF28BD" w:rsidR="004F2AF0">
        <w:t>,</w:t>
      </w:r>
      <w:r w:rsidRPr="00DF28BD" w:rsidR="00AA476F">
        <w:t xml:space="preserve"> in een onderzoek naar corruptie.</w:t>
      </w:r>
      <w:r w:rsidRPr="00DF28BD" w:rsidR="00AA476F">
        <w:rPr>
          <w:rStyle w:val="Voetnootmarkering"/>
        </w:rPr>
        <w:footnoteReference w:id="2"/>
      </w:r>
      <w:r w:rsidRPr="00DF28BD" w:rsidR="00AA476F">
        <w:t xml:space="preserve"> </w:t>
      </w:r>
      <w:r w:rsidRPr="00DF28BD" w:rsidR="00F90915">
        <w:t>In mei 2025 is een voormalig ambtenaar van het ministerie van Defensie die zich bezig hield met internationale aankoopcontracten</w:t>
      </w:r>
      <w:r w:rsidR="0060562D">
        <w:t>,</w:t>
      </w:r>
      <w:r w:rsidRPr="00DF28BD" w:rsidR="00F90915">
        <w:t xml:space="preserve"> aangehouden op verdenking van ambtelijke corruptie.</w:t>
      </w:r>
      <w:r w:rsidRPr="00DF28BD" w:rsidR="00442BDA">
        <w:rPr>
          <w:rStyle w:val="Voetnootmarkering"/>
        </w:rPr>
        <w:footnoteReference w:id="3"/>
      </w:r>
      <w:r w:rsidRPr="00DF28BD" w:rsidR="00F90915">
        <w:t> </w:t>
      </w:r>
      <w:r w:rsidRPr="00DF28BD" w:rsidR="00235EEA">
        <w:t>Corruptie is een hardnekkig en complex vraagstuk dat constante priorit</w:t>
      </w:r>
      <w:r w:rsidR="0060562D">
        <w:t>eit</w:t>
      </w:r>
      <w:r w:rsidRPr="00DF28BD" w:rsidR="00235EEA">
        <w:t xml:space="preserve"> behoeft.</w:t>
      </w:r>
      <w:r w:rsidR="009648A5">
        <w:rPr>
          <w:rStyle w:val="Voetnootmarkering"/>
        </w:rPr>
        <w:footnoteReference w:id="4"/>
      </w:r>
    </w:p>
    <w:p w:rsidRPr="00DF28BD" w:rsidR="00644AEE" w:rsidP="00701385" w:rsidRDefault="00644AEE" w14:paraId="23608B78" w14:textId="77777777">
      <w:pPr>
        <w:spacing w:line="276" w:lineRule="auto"/>
        <w:rPr>
          <w:color w:val="auto"/>
        </w:rPr>
      </w:pPr>
    </w:p>
    <w:p w:rsidRPr="00DF28BD" w:rsidR="00F32144" w:rsidP="00701385" w:rsidRDefault="00AA476F" w14:paraId="03C02197" w14:textId="568E124A">
      <w:pPr>
        <w:spacing w:line="276" w:lineRule="auto"/>
        <w:rPr>
          <w:color w:val="FF0000"/>
        </w:rPr>
      </w:pPr>
      <w:r w:rsidRPr="00DF28BD">
        <w:rPr>
          <w:color w:val="auto"/>
        </w:rPr>
        <w:t xml:space="preserve">De minister van </w:t>
      </w:r>
      <w:r w:rsidRPr="00DF28BD" w:rsidR="008C1B2C">
        <w:rPr>
          <w:color w:val="auto"/>
        </w:rPr>
        <w:t xml:space="preserve">JenV en </w:t>
      </w:r>
      <w:r w:rsidRPr="00DF28BD">
        <w:rPr>
          <w:color w:val="auto"/>
        </w:rPr>
        <w:t xml:space="preserve">de minister van </w:t>
      </w:r>
      <w:r w:rsidRPr="00DF28BD" w:rsidR="008C1B2C">
        <w:rPr>
          <w:color w:val="auto"/>
        </w:rPr>
        <w:t xml:space="preserve">BZK coördineren gezamenlijk de brede aanpak van corruptie en criminele inmenging. </w:t>
      </w:r>
      <w:r w:rsidRPr="00DF28BD" w:rsidR="0067237A">
        <w:t>Uw Kamer is met de brief van 20 juni 2025 over de</w:t>
      </w:r>
      <w:r w:rsidRPr="00DF28BD" w:rsidR="00A124B2">
        <w:t xml:space="preserve">ze </w:t>
      </w:r>
      <w:r w:rsidRPr="00DF28BD" w:rsidR="0067237A">
        <w:t>aanpak geïnformeerd</w:t>
      </w:r>
      <w:r w:rsidRPr="00DF28BD" w:rsidR="00B0533F">
        <w:t>.</w:t>
      </w:r>
      <w:r w:rsidRPr="00DF28BD" w:rsidR="0020007A">
        <w:rPr>
          <w:rStyle w:val="Voetnootmarkering"/>
        </w:rPr>
        <w:footnoteReference w:id="5"/>
      </w:r>
      <w:r w:rsidRPr="00DF28BD" w:rsidR="0067237A">
        <w:t xml:space="preserve"> De aanpak brengt focus aan in de strijd tegen corruptie</w:t>
      </w:r>
      <w:r w:rsidRPr="00DF28BD" w:rsidR="00540CBB">
        <w:t xml:space="preserve">, versterkt </w:t>
      </w:r>
      <w:r w:rsidRPr="00DF28BD" w:rsidR="00162599">
        <w:t xml:space="preserve">en versnelt </w:t>
      </w:r>
      <w:r w:rsidRPr="00DF28BD" w:rsidR="00540CBB">
        <w:t>lopende beleidsinitiatieven om corruptie te voorkomen en bestrijden en rolt deze breder uit</w:t>
      </w:r>
      <w:r w:rsidRPr="00DF28BD" w:rsidR="00FB0CD3">
        <w:t xml:space="preserve">. </w:t>
      </w:r>
    </w:p>
    <w:p w:rsidRPr="00DF28BD" w:rsidR="00D61F29" w:rsidP="00701385" w:rsidRDefault="00D61F29" w14:paraId="3E00E1CC" w14:textId="77777777">
      <w:pPr>
        <w:spacing w:line="276" w:lineRule="auto"/>
      </w:pPr>
    </w:p>
    <w:p w:rsidRPr="00DF28BD" w:rsidR="009D4C0D" w:rsidP="00701385" w:rsidRDefault="00061AE5" w14:paraId="64895291" w14:textId="535831DD">
      <w:pPr>
        <w:spacing w:line="276" w:lineRule="auto"/>
      </w:pPr>
      <w:r w:rsidRPr="00DF28BD">
        <w:t xml:space="preserve">In deze brief </w:t>
      </w:r>
      <w:r w:rsidRPr="00DF28BD" w:rsidR="0067237A">
        <w:t xml:space="preserve">scherpen </w:t>
      </w:r>
      <w:r w:rsidRPr="00DF28BD">
        <w:t xml:space="preserve">wij </w:t>
      </w:r>
      <w:r w:rsidRPr="00DF28BD" w:rsidR="0067237A">
        <w:t xml:space="preserve">de </w:t>
      </w:r>
      <w:r w:rsidRPr="00DF28BD">
        <w:t>corruptie</w:t>
      </w:r>
      <w:r w:rsidRPr="00DF28BD" w:rsidR="0067237A">
        <w:t xml:space="preserve">aanpak </w:t>
      </w:r>
      <w:r w:rsidRPr="00DF28BD">
        <w:t xml:space="preserve">verder </w:t>
      </w:r>
      <w:r w:rsidRPr="00DF28BD" w:rsidR="0037054F">
        <w:t>aan</w:t>
      </w:r>
      <w:r w:rsidRPr="00DF28BD" w:rsidR="0067237A">
        <w:t xml:space="preserve">, </w:t>
      </w:r>
      <w:r w:rsidRPr="00DF28BD" w:rsidR="00AB3488">
        <w:t xml:space="preserve">waarbij </w:t>
      </w:r>
      <w:r w:rsidRPr="00DF28BD" w:rsidR="0067237A">
        <w:t xml:space="preserve">prioriteit </w:t>
      </w:r>
      <w:r w:rsidRPr="00DF28BD" w:rsidR="00AB3488">
        <w:t xml:space="preserve">wordt gegeven </w:t>
      </w:r>
      <w:r w:rsidRPr="00DF28BD" w:rsidR="00162599">
        <w:t xml:space="preserve">aan onderwerpen </w:t>
      </w:r>
      <w:r w:rsidRPr="00DF28BD" w:rsidR="0067237A">
        <w:t xml:space="preserve">waar het </w:t>
      </w:r>
      <w:r w:rsidRPr="00DF28BD">
        <w:t>corruptierisico</w:t>
      </w:r>
      <w:r w:rsidRPr="00DF28BD" w:rsidR="0067237A">
        <w:t xml:space="preserve"> het hoogst en de weerbaarheid het laagst is. Dit doen wij op basis van de inzichten uit de </w:t>
      </w:r>
      <w:r w:rsidRPr="00DF28BD" w:rsidR="0067237A">
        <w:rPr>
          <w:i/>
          <w:iCs/>
        </w:rPr>
        <w:t xml:space="preserve">National Risk Assessment </w:t>
      </w:r>
      <w:r w:rsidRPr="00DF28BD" w:rsidR="0067237A">
        <w:t>Corruptie (NRA)</w:t>
      </w:r>
      <w:r w:rsidRPr="00DF28BD" w:rsidR="00E26174">
        <w:rPr>
          <w:rStyle w:val="Voetnootmarkering"/>
        </w:rPr>
        <w:footnoteReference w:id="6"/>
      </w:r>
      <w:r w:rsidRPr="00DF28BD" w:rsidR="0067237A">
        <w:t xml:space="preserve"> van het WODC</w:t>
      </w:r>
      <w:r w:rsidRPr="00DF28BD" w:rsidR="0037054F">
        <w:t>,</w:t>
      </w:r>
      <w:r w:rsidRPr="00DF28BD" w:rsidR="0067237A">
        <w:t xml:space="preserve"> de themastudie ‘Criminele Inmenging’</w:t>
      </w:r>
      <w:r w:rsidRPr="00DF28BD" w:rsidR="00E26174">
        <w:rPr>
          <w:rStyle w:val="Voetnootmarkering"/>
        </w:rPr>
        <w:footnoteReference w:id="7"/>
      </w:r>
      <w:r w:rsidRPr="00DF28BD" w:rsidR="005C1E3A">
        <w:t xml:space="preserve"> en</w:t>
      </w:r>
      <w:r w:rsidRPr="00DF28BD" w:rsidR="00B0533F">
        <w:t xml:space="preserve"> </w:t>
      </w:r>
      <w:r w:rsidRPr="00DF28BD" w:rsidR="0067237A">
        <w:t>het Dreigingsbeeld Ondermijning Nederland</w:t>
      </w:r>
      <w:r w:rsidRPr="00DF28BD" w:rsidR="00B274C1">
        <w:rPr>
          <w:rStyle w:val="Voetnootmarkering"/>
        </w:rPr>
        <w:footnoteReference w:id="8"/>
      </w:r>
      <w:r w:rsidRPr="00DF28BD" w:rsidR="0067237A">
        <w:t xml:space="preserve"> van het Strategisch Kenniscentrum Ondermijnende Criminaliteit</w:t>
      </w:r>
      <w:r w:rsidRPr="00DF28BD" w:rsidR="00B0533F">
        <w:t>.</w:t>
      </w:r>
      <w:r w:rsidRPr="00DF28BD" w:rsidR="00E7346C">
        <w:t xml:space="preserve"> </w:t>
      </w:r>
    </w:p>
    <w:p w:rsidRPr="00DF28BD" w:rsidR="00661797" w:rsidP="00701385" w:rsidRDefault="0067237A" w14:paraId="7736F2A5" w14:textId="56CF55D6">
      <w:pPr>
        <w:spacing w:line="276" w:lineRule="auto"/>
      </w:pPr>
      <w:r w:rsidRPr="00DF28BD">
        <w:t xml:space="preserve"> </w:t>
      </w:r>
    </w:p>
    <w:p w:rsidRPr="00DF28BD" w:rsidR="003F06F0" w:rsidP="00701385" w:rsidRDefault="003F06F0" w14:paraId="1FE1F16A" w14:textId="4C73A24B">
      <w:pPr>
        <w:spacing w:line="276" w:lineRule="auto"/>
        <w:rPr>
          <w:b/>
          <w:bCs/>
        </w:rPr>
      </w:pPr>
      <w:r w:rsidRPr="00DF28BD">
        <w:rPr>
          <w:b/>
          <w:bCs/>
        </w:rPr>
        <w:t>Contouren van de corruptieaanpak</w:t>
      </w:r>
    </w:p>
    <w:p w:rsidRPr="00B26FDB" w:rsidR="00112298" w:rsidP="00701385" w:rsidRDefault="0060562D" w14:paraId="5058BBBC" w14:textId="12B917D0">
      <w:pPr>
        <w:spacing w:line="276" w:lineRule="auto"/>
        <w:rPr>
          <w:i/>
          <w:iCs/>
          <w:u w:val="single"/>
        </w:rPr>
      </w:pPr>
      <w:r w:rsidRPr="00B26FDB">
        <w:rPr>
          <w:i/>
          <w:iCs/>
          <w:u w:val="single"/>
        </w:rPr>
        <w:t>Spoor</w:t>
      </w:r>
      <w:r w:rsidRPr="00B26FDB" w:rsidR="003F06F0">
        <w:rPr>
          <w:i/>
          <w:iCs/>
          <w:u w:val="single"/>
        </w:rPr>
        <w:t xml:space="preserve"> 1: Inzetten op de grootste kwetsbaarheden</w:t>
      </w:r>
    </w:p>
    <w:p w:rsidR="00680FFB" w:rsidP="00701385" w:rsidRDefault="00680FFB" w14:paraId="184F3C96" w14:textId="77777777">
      <w:pPr>
        <w:spacing w:line="276" w:lineRule="auto"/>
        <w:rPr>
          <w:color w:val="auto"/>
        </w:rPr>
      </w:pPr>
    </w:p>
    <w:p w:rsidRPr="00B7066C" w:rsidR="00B7066C" w:rsidP="00701385" w:rsidRDefault="00B7066C" w14:paraId="02B038D1" w14:textId="2EF3C8F3">
      <w:pPr>
        <w:pBdr>
          <w:top w:val="single" w:color="auto" w:sz="4" w:space="1"/>
          <w:left w:val="single" w:color="auto" w:sz="4" w:space="4"/>
          <w:bottom w:val="single" w:color="auto" w:sz="4" w:space="1"/>
          <w:right w:val="single" w:color="auto" w:sz="4" w:space="4"/>
        </w:pBdr>
        <w:spacing w:line="276" w:lineRule="auto"/>
        <w:rPr>
          <w:color w:val="auto"/>
        </w:rPr>
      </w:pPr>
      <w:r w:rsidRPr="00B7066C">
        <w:rPr>
          <w:color w:val="auto"/>
        </w:rPr>
        <w:t>“Criminele inmenging, specifiek corruptie, heeft een professionaliseringsslag gemaakt. Men kan spreken van een bedrijfsmatige aanpak. […] Het corrumperen van personen voor informatie wordt de laatste jaren steeds vaker uitbesteed aan informatiemakelaars."</w:t>
      </w:r>
      <w:r>
        <w:rPr>
          <w:rStyle w:val="Voetnootmarkering"/>
          <w:color w:val="auto"/>
        </w:rPr>
        <w:footnoteReference w:id="9"/>
      </w:r>
    </w:p>
    <w:p w:rsidR="00920594" w:rsidP="00701385" w:rsidRDefault="00920594" w14:paraId="4D713564" w14:textId="1E53E7CC">
      <w:pPr>
        <w:spacing w:line="276" w:lineRule="auto"/>
        <w:rPr>
          <w:color w:val="auto"/>
          <w:u w:val="single"/>
        </w:rPr>
      </w:pPr>
    </w:p>
    <w:p w:rsidRPr="007E35F6" w:rsidR="00120EB3" w:rsidP="00701385" w:rsidRDefault="00120EB3" w14:paraId="4899628F" w14:textId="77777777">
      <w:pPr>
        <w:spacing w:line="276" w:lineRule="auto"/>
        <w:ind w:firstLine="708"/>
        <w:rPr>
          <w:b/>
          <w:bCs/>
        </w:rPr>
      </w:pPr>
      <w:r w:rsidRPr="007E35F6">
        <w:rPr>
          <w:b/>
          <w:bCs/>
        </w:rPr>
        <w:t>Geplande acties:</w:t>
      </w:r>
    </w:p>
    <w:p w:rsidRPr="00DF28BD" w:rsidR="00765F33" w:rsidP="00701385" w:rsidRDefault="00765F33" w14:paraId="70ECC1EE" w14:textId="4C0FEEFF">
      <w:pPr>
        <w:spacing w:line="276" w:lineRule="auto"/>
        <w:rPr>
          <w:i/>
          <w:iCs/>
          <w:u w:val="single"/>
        </w:rPr>
      </w:pPr>
      <w:r w:rsidRPr="00DF28BD" w:rsidDel="00E7346C">
        <w:t xml:space="preserve">Door de </w:t>
      </w:r>
      <w:r w:rsidRPr="00DF28BD" w:rsidR="000A4868">
        <w:rPr>
          <w:i/>
          <w:iCs/>
        </w:rPr>
        <w:t>National Risk Assessment</w:t>
      </w:r>
      <w:r w:rsidRPr="00DF28BD" w:rsidR="000A4868">
        <w:t xml:space="preserve"> Corruptie</w:t>
      </w:r>
      <w:r w:rsidR="000A4868">
        <w:t xml:space="preserve"> </w:t>
      </w:r>
      <w:r w:rsidRPr="00DF28BD" w:rsidR="000A4868">
        <w:t xml:space="preserve">(hierna: NRA) </w:t>
      </w:r>
      <w:r w:rsidRPr="00DF28BD" w:rsidDel="00E7346C">
        <w:t xml:space="preserve">en het </w:t>
      </w:r>
      <w:r w:rsidRPr="004A43A5" w:rsidDel="00E7346C">
        <w:t xml:space="preserve">Dreigingsbeeld Ondermijning Nederland </w:t>
      </w:r>
      <w:r w:rsidRPr="00DF28BD" w:rsidDel="00E7346C">
        <w:t xml:space="preserve">elke </w:t>
      </w:r>
      <w:r>
        <w:t>twee</w:t>
      </w:r>
      <w:r w:rsidRPr="00DF28BD" w:rsidDel="00E7346C">
        <w:t xml:space="preserve"> jaar te herhalen, </w:t>
      </w:r>
      <w:r>
        <w:t xml:space="preserve">wordt </w:t>
      </w:r>
      <w:r w:rsidRPr="0022318E">
        <w:t>het mogelijk om (systeem)kwetsbaarheden te identificeren en in de tijd te monitoren. Zo kan het effect van ingezet beleid worden getoetst</w:t>
      </w:r>
      <w:r w:rsidRPr="00DF28BD">
        <w:t>.</w:t>
      </w:r>
    </w:p>
    <w:p w:rsidR="00920594" w:rsidP="00701385" w:rsidRDefault="00920594" w14:paraId="602571B6" w14:textId="77777777">
      <w:pPr>
        <w:spacing w:line="276" w:lineRule="auto"/>
        <w:rPr>
          <w:color w:val="auto"/>
        </w:rPr>
      </w:pPr>
    </w:p>
    <w:p w:rsidRPr="007E35F6" w:rsidR="00120EB3" w:rsidP="00701385" w:rsidRDefault="00120EB3" w14:paraId="0FE5C95D" w14:textId="7828A8D4">
      <w:pPr>
        <w:spacing w:line="276" w:lineRule="auto"/>
        <w:ind w:firstLine="708"/>
        <w:rPr>
          <w:b/>
          <w:bCs/>
        </w:rPr>
      </w:pPr>
      <w:r w:rsidRPr="006D457C">
        <w:rPr>
          <w:b/>
          <w:bCs/>
        </w:rPr>
        <w:t>Toelichting:</w:t>
      </w:r>
    </w:p>
    <w:p w:rsidRPr="00DF28BD" w:rsidR="00234F21" w:rsidP="00701385" w:rsidRDefault="008C1B2C" w14:paraId="4FD3910C" w14:textId="0B6413C6">
      <w:pPr>
        <w:spacing w:line="276" w:lineRule="auto"/>
      </w:pPr>
      <w:r w:rsidRPr="00DF28BD">
        <w:rPr>
          <w:color w:val="auto"/>
        </w:rPr>
        <w:t xml:space="preserve">Om </w:t>
      </w:r>
      <w:proofErr w:type="spellStart"/>
      <w:r w:rsidRPr="00DF28BD">
        <w:rPr>
          <w:i/>
          <w:iCs/>
          <w:color w:val="auto"/>
        </w:rPr>
        <w:t>evidence-informed</w:t>
      </w:r>
      <w:proofErr w:type="spellEnd"/>
      <w:r w:rsidRPr="00DF28BD">
        <w:rPr>
          <w:i/>
          <w:iCs/>
          <w:color w:val="auto"/>
        </w:rPr>
        <w:t xml:space="preserve"> </w:t>
      </w:r>
      <w:r w:rsidRPr="00DF28BD">
        <w:rPr>
          <w:color w:val="auto"/>
        </w:rPr>
        <w:t xml:space="preserve">op de grootste kwetsbaarheden in te kunnen zetten, </w:t>
      </w:r>
      <w:r w:rsidRPr="00DF28BD" w:rsidR="00162599">
        <w:rPr>
          <w:color w:val="auto"/>
        </w:rPr>
        <w:t>zijn</w:t>
      </w:r>
      <w:r w:rsidR="00171934">
        <w:rPr>
          <w:color w:val="auto"/>
        </w:rPr>
        <w:t xml:space="preserve"> deze twee onderzoeken dit jaar </w:t>
      </w:r>
      <w:r w:rsidR="000A4868">
        <w:rPr>
          <w:color w:val="auto"/>
        </w:rPr>
        <w:t xml:space="preserve">voor het eerst </w:t>
      </w:r>
      <w:r w:rsidR="00171934">
        <w:rPr>
          <w:color w:val="auto"/>
        </w:rPr>
        <w:t xml:space="preserve">opgeleverd. Daarnaast verscheen de </w:t>
      </w:r>
      <w:r w:rsidR="000A4868">
        <w:rPr>
          <w:color w:val="auto"/>
        </w:rPr>
        <w:t xml:space="preserve">verdiepende </w:t>
      </w:r>
      <w:r w:rsidR="00171934">
        <w:rPr>
          <w:color w:val="auto"/>
        </w:rPr>
        <w:t xml:space="preserve">themastudie </w:t>
      </w:r>
      <w:r w:rsidRPr="00DF28BD" w:rsidR="00171934">
        <w:t>‘Criminele Inmenging: Corruptie, bedreiging en infiltratie door georganiseerde criminaliteit in Nederland’ van het Strategisch Kenniscentrum Ondermijnende Criminaliteit (hierna: themastudie)</w:t>
      </w:r>
      <w:r w:rsidRPr="00DF28BD">
        <w:t xml:space="preserve">. </w:t>
      </w:r>
    </w:p>
    <w:p w:rsidRPr="007E35F6" w:rsidR="00432267" w:rsidP="00701385" w:rsidRDefault="00432267" w14:paraId="6FAE3707" w14:textId="77777777">
      <w:pPr>
        <w:spacing w:line="276" w:lineRule="auto"/>
        <w:rPr>
          <w:b/>
          <w:bCs/>
        </w:rPr>
      </w:pPr>
    </w:p>
    <w:p w:rsidRPr="00DF28BD" w:rsidR="00741462" w:rsidP="00701385" w:rsidRDefault="008C1B2C" w14:paraId="45542022" w14:textId="02F91340">
      <w:pPr>
        <w:spacing w:line="276" w:lineRule="auto"/>
      </w:pPr>
      <w:r w:rsidRPr="00DF28BD">
        <w:t xml:space="preserve">De </w:t>
      </w:r>
      <w:r w:rsidRPr="000A4868" w:rsidR="000A4868">
        <w:t>NRA</w:t>
      </w:r>
      <w:r w:rsidRPr="00DF28BD">
        <w:t xml:space="preserve"> identificeert de grootste corruptiedreigingen voor zowel binnen- en buitenlandse ambtelijke en niet-ambtelijke corruptie voor Europees Nederland</w:t>
      </w:r>
      <w:r w:rsidRPr="00DF28BD" w:rsidR="00FB27B7">
        <w:t>.</w:t>
      </w:r>
      <w:r w:rsidRPr="00DF28BD">
        <w:rPr>
          <w:rStyle w:val="Voetnootmarkering"/>
        </w:rPr>
        <w:footnoteReference w:id="10"/>
      </w:r>
      <w:r w:rsidRPr="00DF28BD">
        <w:t xml:space="preserve"> </w:t>
      </w:r>
      <w:r w:rsidRPr="00DF28BD" w:rsidR="00741462">
        <w:t xml:space="preserve">Het onderzoek </w:t>
      </w:r>
      <w:r w:rsidRPr="00DF28BD" w:rsidR="00162599">
        <w:t>komt</w:t>
      </w:r>
      <w:r w:rsidRPr="00DF28BD" w:rsidR="00716F53">
        <w:t xml:space="preserve"> hierbij</w:t>
      </w:r>
      <w:r w:rsidRPr="00DF28BD" w:rsidR="00741462">
        <w:t xml:space="preserve"> tot een shortlist van dertien corruptiedreigingen</w:t>
      </w:r>
      <w:r w:rsidRPr="00DF28BD" w:rsidR="00716F53">
        <w:t xml:space="preserve"> die voor Nederland het grootste risico opleveren</w:t>
      </w:r>
      <w:r w:rsidRPr="00DF28BD" w:rsidR="00741462">
        <w:t xml:space="preserve">. </w:t>
      </w:r>
      <w:r w:rsidRPr="00DF28BD" w:rsidR="00C83ECC">
        <w:t xml:space="preserve">Dit zijn dreigingen met een hoge potentiële impact, bijvoorbeeld </w:t>
      </w:r>
      <w:r w:rsidR="00082432">
        <w:t>vanwege</w:t>
      </w:r>
      <w:r w:rsidRPr="00DF28BD" w:rsidR="00C83ECC">
        <w:t xml:space="preserve"> ontregeling van de maatschappelijke orde of aantasting van de reguliere economie, en een verhoudingsgewijs lage weerbaarheid van het anti</w:t>
      </w:r>
      <w:r w:rsidRPr="00DF28BD" w:rsidR="008A7CFB">
        <w:t>-</w:t>
      </w:r>
      <w:r w:rsidRPr="00DF28BD" w:rsidR="00C83ECC">
        <w:t>corruptie-instrumentarium.</w:t>
      </w:r>
      <w:r w:rsidRPr="00DF28BD" w:rsidR="00B94144">
        <w:t xml:space="preserve"> </w:t>
      </w:r>
      <w:r w:rsidRPr="00DF28BD" w:rsidR="00716F53">
        <w:t xml:space="preserve">De onderzoekers signaleren corruptierisico’s </w:t>
      </w:r>
      <w:r w:rsidRPr="00DF28BD" w:rsidR="005A1467">
        <w:t>voor</w:t>
      </w:r>
      <w:r w:rsidRPr="00DF28BD" w:rsidR="00716F53">
        <w:t xml:space="preserve"> de gehele samenleving. </w:t>
      </w:r>
      <w:r w:rsidRPr="00DF28BD" w:rsidR="005A1467">
        <w:t>Dreigingen op de shortlist zien op corruptie in de publieke sfeer, onder volksvertegenwoordigers en politiek bestuurders, rijksambtenaren, decentrale ambtenaren en rechtshandhavingsambtenaren, maar ook op corruptie in de financiële sector en bij overige private partijen.</w:t>
      </w:r>
      <w:r w:rsidRPr="00DF28BD" w:rsidR="00716F53">
        <w:t xml:space="preserve"> </w:t>
      </w:r>
      <w:r w:rsidRPr="00DF28BD" w:rsidR="00741462">
        <w:t xml:space="preserve">Met betrekking tot het </w:t>
      </w:r>
      <w:r w:rsidRPr="00DF28BD" w:rsidR="009C0B4D">
        <w:t>b</w:t>
      </w:r>
      <w:r w:rsidRPr="00DF28BD" w:rsidR="00741462">
        <w:t xml:space="preserve">eleidsinstrumentarium merken de onderzoekers op dat het Nederland niet zozeer ontbreekt aan relevante instrumenten om corruptie tegen te gaan, maar dat vooral van belang is </w:t>
      </w:r>
      <w:r w:rsidRPr="00DF28BD" w:rsidR="00162599">
        <w:t xml:space="preserve">om </w:t>
      </w:r>
      <w:r w:rsidRPr="00DF28BD" w:rsidR="00741462">
        <w:t xml:space="preserve">bestaande wet- en regelgeving en intern integriteits- en anti-corruptiebeleid beter </w:t>
      </w:r>
      <w:r w:rsidR="00082432">
        <w:t xml:space="preserve">en consistenter </w:t>
      </w:r>
      <w:r w:rsidRPr="00DF28BD" w:rsidR="00162599">
        <w:t>toe te passen</w:t>
      </w:r>
      <w:r w:rsidRPr="00DF28BD" w:rsidR="00741462">
        <w:t>.</w:t>
      </w:r>
    </w:p>
    <w:p w:rsidRPr="00DF28BD" w:rsidR="00234F21" w:rsidP="00701385" w:rsidRDefault="00234F21" w14:paraId="012E4500" w14:textId="77777777">
      <w:pPr>
        <w:spacing w:line="276" w:lineRule="auto"/>
      </w:pPr>
    </w:p>
    <w:p w:rsidRPr="00DF28BD" w:rsidR="008C1B2C" w:rsidP="00701385" w:rsidRDefault="008C1B2C" w14:paraId="1D9C1530" w14:textId="286427C3">
      <w:pPr>
        <w:spacing w:line="276" w:lineRule="auto"/>
      </w:pPr>
      <w:r w:rsidRPr="00DF28BD">
        <w:t>De themastudie toont de systeemkwetsbaarheden voor en ondermijnende effecten van criminele inmenging door de georganiseerde criminaliteit in Europees Nederland</w:t>
      </w:r>
      <w:r w:rsidRPr="00DF28BD" w:rsidR="005A1467">
        <w:t>.</w:t>
      </w:r>
      <w:r w:rsidRPr="00DF28BD">
        <w:rPr>
          <w:rStyle w:val="Voetnootmarkering"/>
        </w:rPr>
        <w:footnoteReference w:id="11"/>
      </w:r>
      <w:r w:rsidRPr="00DF28BD">
        <w:t xml:space="preserve"> Deze themastudie is een verdiepende studie op het</w:t>
      </w:r>
      <w:r w:rsidRPr="00DF28BD" w:rsidR="0091403B">
        <w:t xml:space="preserve"> eerste</w:t>
      </w:r>
      <w:r w:rsidRPr="00DF28BD">
        <w:t xml:space="preserve"> </w:t>
      </w:r>
      <w:r w:rsidRPr="004A43A5">
        <w:t>Dreigingsbeeld Ondermijning Nederland</w:t>
      </w:r>
      <w:r w:rsidRPr="00DF28BD" w:rsidR="007F2585">
        <w:rPr>
          <w:i/>
          <w:iCs/>
        </w:rPr>
        <w:t>.</w:t>
      </w:r>
      <w:r w:rsidRPr="00DF28BD" w:rsidR="002826B6">
        <w:rPr>
          <w:rStyle w:val="Voetnootmarkering"/>
        </w:rPr>
        <w:footnoteReference w:id="12"/>
      </w:r>
      <w:r w:rsidR="001810C5">
        <w:t xml:space="preserve"> </w:t>
      </w:r>
      <w:r w:rsidRPr="00DF28BD">
        <w:t xml:space="preserve">Met de appreciatie en opvolging van de themastudie wordt derhalve ook opvolging gegeven aan de inzichten over corruptie uit dit </w:t>
      </w:r>
      <w:r w:rsidR="00891C9B">
        <w:t>D</w:t>
      </w:r>
      <w:r w:rsidRPr="00DF28BD">
        <w:t xml:space="preserve">reigingsbeeld. </w:t>
      </w:r>
    </w:p>
    <w:p w:rsidRPr="00DF28BD" w:rsidR="00BD1791" w:rsidP="00701385" w:rsidRDefault="00BD1791" w14:paraId="64F4DCDD" w14:textId="77777777">
      <w:pPr>
        <w:spacing w:line="276" w:lineRule="auto"/>
      </w:pPr>
    </w:p>
    <w:p w:rsidRPr="00DF28BD" w:rsidR="00C93832" w:rsidP="00701385" w:rsidRDefault="00BD1791" w14:paraId="5A0F0A3B" w14:textId="25562F72">
      <w:pPr>
        <w:spacing w:line="276" w:lineRule="auto"/>
      </w:pPr>
      <w:r w:rsidRPr="00DF28BD">
        <w:t xml:space="preserve">Uit de </w:t>
      </w:r>
      <w:r w:rsidRPr="00DF28BD" w:rsidR="0040495D">
        <w:t>t</w:t>
      </w:r>
      <w:r w:rsidRPr="00DF28BD">
        <w:t xml:space="preserve">hemastudie </w:t>
      </w:r>
      <w:r w:rsidR="00891C9B">
        <w:t>blijkt</w:t>
      </w:r>
      <w:r w:rsidRPr="00DF28BD">
        <w:t xml:space="preserve"> dat er sprake is van een professionalisering </w:t>
      </w:r>
      <w:r w:rsidR="00891C9B">
        <w:t>in</w:t>
      </w:r>
      <w:r w:rsidRPr="00DF28BD">
        <w:t xml:space="preserve"> de inzet van </w:t>
      </w:r>
      <w:r w:rsidRPr="00DF28BD" w:rsidR="00711974">
        <w:t xml:space="preserve">corruptie, bedreiging en infiltratie door georganiseerde criminaliteit in Nederland. Hierbij opereren </w:t>
      </w:r>
      <w:r w:rsidRPr="00DF28BD" w:rsidR="00711974">
        <w:rPr>
          <w:i/>
          <w:iCs/>
        </w:rPr>
        <w:t>corruptiebrokers</w:t>
      </w:r>
      <w:r w:rsidRPr="00DF28BD" w:rsidR="00711974">
        <w:t xml:space="preserve"> als intermediairs en wordt systematisch informatie verzameld over potentieel te beïnvloeden </w:t>
      </w:r>
      <w:r w:rsidRPr="00DF28BD" w:rsidR="00711974">
        <w:rPr>
          <w:i/>
          <w:iCs/>
        </w:rPr>
        <w:t>insiders</w:t>
      </w:r>
      <w:r w:rsidRPr="00DF28BD" w:rsidR="001B7043">
        <w:t xml:space="preserve"> (zoals ambtenaren of werknemers in de private sector)</w:t>
      </w:r>
      <w:r w:rsidRPr="00DF28BD" w:rsidR="00711974">
        <w:t xml:space="preserve"> en organisatorisch</w:t>
      </w:r>
      <w:r w:rsidRPr="00DF28BD" w:rsidR="00CB4377">
        <w:t>e</w:t>
      </w:r>
      <w:r w:rsidRPr="00DF28BD" w:rsidR="00711974">
        <w:t xml:space="preserve"> zwakke plekken. </w:t>
      </w:r>
      <w:r w:rsidRPr="00DF28BD">
        <w:t xml:space="preserve">De </w:t>
      </w:r>
      <w:r w:rsidRPr="00DF28BD" w:rsidR="00E91D6C">
        <w:t>t</w:t>
      </w:r>
      <w:r w:rsidRPr="00DF28BD">
        <w:t>hemastudie li</w:t>
      </w:r>
      <w:r w:rsidRPr="00DF28BD" w:rsidR="00711974">
        <w:t>ch</w:t>
      </w:r>
      <w:r w:rsidRPr="00DF28BD">
        <w:t xml:space="preserve">t verschillende micro, </w:t>
      </w:r>
      <w:proofErr w:type="spellStart"/>
      <w:r w:rsidRPr="00DF28BD">
        <w:t>meso</w:t>
      </w:r>
      <w:proofErr w:type="spellEnd"/>
      <w:r w:rsidRPr="00DF28BD">
        <w:t xml:space="preserve"> en macro (systeem)kwetsbaarheden uit die het risico op </w:t>
      </w:r>
      <w:r w:rsidRPr="00DF28BD" w:rsidR="00F93E37">
        <w:t>criminele</w:t>
      </w:r>
      <w:r w:rsidRPr="00DF28BD">
        <w:t xml:space="preserve"> inmenging vergroten. </w:t>
      </w:r>
      <w:r w:rsidRPr="00DF28BD" w:rsidR="00E7788F">
        <w:t xml:space="preserve">In dit kader kan gedacht worden aan persoonlijke omstandigheden </w:t>
      </w:r>
      <w:r w:rsidR="002045A4">
        <w:t xml:space="preserve">van medewerkers, </w:t>
      </w:r>
      <w:r w:rsidRPr="00DF28BD" w:rsidR="00E7788F">
        <w:t xml:space="preserve">zoals financiële problemen, maar ook </w:t>
      </w:r>
      <w:r w:rsidR="002045A4">
        <w:t xml:space="preserve">aan </w:t>
      </w:r>
      <w:r w:rsidRPr="00DF28BD" w:rsidR="00E7788F">
        <w:t>organisatorische kwetsbaarheden</w:t>
      </w:r>
      <w:r w:rsidR="002045A4">
        <w:t>,</w:t>
      </w:r>
      <w:r w:rsidRPr="00DF28BD" w:rsidR="00E7788F">
        <w:t xml:space="preserve"> zoals </w:t>
      </w:r>
      <w:r w:rsidR="002045A4">
        <w:t xml:space="preserve">een </w:t>
      </w:r>
      <w:r w:rsidRPr="00DF28BD" w:rsidR="00403BBA">
        <w:t>gebrek aan prioritering van integriteits- en veiligheidsbeleid door leidinggevenden en</w:t>
      </w:r>
      <w:r w:rsidR="002045A4">
        <w:t xml:space="preserve"> de</w:t>
      </w:r>
      <w:r w:rsidRPr="00DF28BD" w:rsidR="00403BBA">
        <w:t xml:space="preserve"> organisatietop. Tenslotte maken de onderzoekers inzichtelijk hoe zelfs individuele (corruptie)casussen door een cascade van gevolgen een ondermijnend effect kunnen hebben.</w:t>
      </w:r>
    </w:p>
    <w:p w:rsidRPr="00DF28BD" w:rsidR="00396ECF" w:rsidP="00701385" w:rsidRDefault="00396ECF" w14:paraId="32604794" w14:textId="77777777">
      <w:pPr>
        <w:spacing w:line="276" w:lineRule="auto"/>
        <w:rPr>
          <w:i/>
          <w:iCs/>
          <w:u w:val="single"/>
        </w:rPr>
      </w:pPr>
    </w:p>
    <w:p w:rsidRPr="00B26FDB" w:rsidR="003F06F0" w:rsidP="00701385" w:rsidRDefault="00B80531" w14:paraId="3A803EF7" w14:textId="22A024AB">
      <w:pPr>
        <w:spacing w:line="276" w:lineRule="auto"/>
        <w:rPr>
          <w:i/>
          <w:iCs/>
          <w:u w:val="single"/>
        </w:rPr>
      </w:pPr>
      <w:r w:rsidRPr="00B26FDB">
        <w:rPr>
          <w:i/>
          <w:iCs/>
          <w:u w:val="single"/>
        </w:rPr>
        <w:t>Spoor</w:t>
      </w:r>
      <w:r w:rsidRPr="00B26FDB" w:rsidR="003F06F0">
        <w:rPr>
          <w:i/>
          <w:iCs/>
          <w:u w:val="single"/>
        </w:rPr>
        <w:t xml:space="preserve"> 2: Weerbaarheid van de belangrijkste overheidsprocessen en -systemen vergroten</w:t>
      </w:r>
      <w:r w:rsidRPr="00B26FDB" w:rsidR="00680FFB">
        <w:rPr>
          <w:i/>
          <w:iCs/>
          <w:u w:val="single"/>
        </w:rPr>
        <w:t xml:space="preserve"> </w:t>
      </w:r>
    </w:p>
    <w:p w:rsidR="00920594" w:rsidP="00701385" w:rsidRDefault="00920594" w14:paraId="34B8EF77" w14:textId="593D55C6">
      <w:pPr>
        <w:spacing w:line="276" w:lineRule="auto"/>
        <w:rPr>
          <w:i/>
          <w:iCs/>
          <w:u w:val="single"/>
        </w:rPr>
      </w:pPr>
    </w:p>
    <w:p w:rsidRPr="00171934" w:rsidR="00171934" w:rsidP="00701385" w:rsidRDefault="00F42636" w14:paraId="4A238057" w14:textId="0E0377ED">
      <w:pPr>
        <w:pBdr>
          <w:top w:val="single" w:color="auto" w:sz="4" w:space="1"/>
          <w:left w:val="single" w:color="auto" w:sz="4" w:space="4"/>
          <w:bottom w:val="single" w:color="auto" w:sz="4" w:space="1"/>
          <w:right w:val="single" w:color="auto" w:sz="4" w:space="4"/>
        </w:pBdr>
        <w:spacing w:line="276" w:lineRule="auto"/>
      </w:pPr>
      <w:r>
        <w:t>O</w:t>
      </w:r>
      <w:r w:rsidRPr="00171934" w:rsidR="00171934">
        <w:t xml:space="preserve">verheden </w:t>
      </w:r>
      <w:r>
        <w:t xml:space="preserve">beschikken </w:t>
      </w:r>
      <w:r w:rsidRPr="00171934" w:rsidR="00171934">
        <w:t xml:space="preserve">over informatie die interessant is voor criminelen en anderen. </w:t>
      </w:r>
      <w:r>
        <w:t xml:space="preserve">Zo </w:t>
      </w:r>
      <w:r w:rsidR="00D966C1">
        <w:t>is v</w:t>
      </w:r>
      <w:r w:rsidRPr="00D966C1" w:rsidR="00D966C1">
        <w:t xml:space="preserve">orig jaar een </w:t>
      </w:r>
      <w:r w:rsidR="00D966C1">
        <w:t>gemeente</w:t>
      </w:r>
      <w:r w:rsidRPr="00D966C1" w:rsidR="00D966C1">
        <w:t xml:space="preserve">ambtenaar </w:t>
      </w:r>
      <w:r w:rsidR="00D966C1">
        <w:t xml:space="preserve">door de Rijksrecherche </w:t>
      </w:r>
      <w:r w:rsidRPr="00D966C1" w:rsidR="00D966C1">
        <w:t>aangehouden op verdenking van corruptie en medeplichtigheid aan het veroorzaken van explosies en andere ernstige geweldsincidenten. Hij wordt ervan verdacht dat hij gedurende een langere periode op verzoek van anderen adressen heeft opgezocht in de gemeentesystemen. Vanuit zijn functie als administratief medewerker had de verdachte toegang tot meerdere systemen</w:t>
      </w:r>
      <w:r w:rsidR="00CC02FF">
        <w:t>,</w:t>
      </w:r>
      <w:r w:rsidRPr="00D966C1" w:rsidR="00D966C1">
        <w:t xml:space="preserve"> waaronder de Basisregistratie Personen. Hierin kunnen de adres- en persoonsgegevens van Nederlanders geraadpleegd worden. De verdenking is dat de man, waarschijnlijk tegen betaling, voor criminele contacten specifieke adressen in heel Nederland opzocht en die aan hen doorgaf. Op die adressen hebben vervolgens explosies of andere geweldsincidenten plaatsgevonden. Het vermoeden is dat de verdachte geweten moet hebben dat de informatie die hij doorgaf door anderen gebruikt werd voor het plegen van ernstige misdrijven. Daarom wordt hij ook verdacht van medeplichtigheid aan deze misdrijven.</w:t>
      </w:r>
      <w:r w:rsidR="00CC7BAF">
        <w:rPr>
          <w:rStyle w:val="Voetnootmarkering"/>
        </w:rPr>
        <w:footnoteReference w:id="13"/>
      </w:r>
    </w:p>
    <w:p w:rsidRPr="00171934" w:rsidR="00171934" w:rsidP="00701385" w:rsidRDefault="00171934" w14:paraId="4EFF5FFF" w14:textId="77777777">
      <w:pPr>
        <w:spacing w:line="276" w:lineRule="auto"/>
      </w:pPr>
    </w:p>
    <w:p w:rsidRPr="00B7066C" w:rsidR="00171934" w:rsidP="00701385" w:rsidRDefault="00171934" w14:paraId="4343305F" w14:textId="1A14C0B9">
      <w:pPr>
        <w:spacing w:line="276" w:lineRule="auto"/>
      </w:pPr>
      <w:r w:rsidRPr="00171934">
        <w:t>Deze zaak illustreert dat tegen ambtelijke corruptie hard wordt opgetreden. Tegelijkertijd bewijzen zaken</w:t>
      </w:r>
      <w:r w:rsidRPr="007E35F6">
        <w:rPr>
          <w:color w:val="auto"/>
        </w:rPr>
        <w:t xml:space="preserve"> zoals deze </w:t>
      </w:r>
      <w:r w:rsidRPr="00171934">
        <w:t>dat verdere maatregelen noodzakelijk zijn om als overheid voldoende weerstand tegen corruptie te kunnen bieden: er moet zich</w:t>
      </w:r>
      <w:r w:rsidR="00E41F6C">
        <w:t>t</w:t>
      </w:r>
      <w:r w:rsidRPr="00171934">
        <w:t xml:space="preserve"> zijn op kwetsbare processen en risico’s moeten, waar mogelijk, tot een passend niveau worden gemitigeerd. </w:t>
      </w:r>
      <w:r w:rsidRPr="007E35F6">
        <w:rPr>
          <w:color w:val="auto"/>
        </w:rPr>
        <w:t>Hiertoe treft het kabinet diverse maatregelen.</w:t>
      </w:r>
    </w:p>
    <w:p w:rsidRPr="00701385" w:rsidR="00171934" w:rsidP="00701385" w:rsidRDefault="00171934" w14:paraId="2987D7E4" w14:textId="77777777">
      <w:pPr>
        <w:spacing w:line="276" w:lineRule="auto"/>
      </w:pPr>
    </w:p>
    <w:p w:rsidRPr="00701385" w:rsidR="00120EB3" w:rsidP="00701385" w:rsidRDefault="00120EB3" w14:paraId="3ECD6A53" w14:textId="1D7B8544">
      <w:pPr>
        <w:spacing w:line="276" w:lineRule="auto"/>
        <w:ind w:firstLine="708"/>
        <w:rPr>
          <w:b/>
          <w:bCs/>
        </w:rPr>
      </w:pPr>
      <w:r w:rsidRPr="00701385">
        <w:rPr>
          <w:b/>
          <w:bCs/>
        </w:rPr>
        <w:t>Geplande acties:</w:t>
      </w:r>
    </w:p>
    <w:p w:rsidRPr="00B7066C" w:rsidR="00A309F8" w:rsidP="00701385" w:rsidRDefault="00A309F8" w14:paraId="14E404FD" w14:textId="54AD6F23">
      <w:pPr>
        <w:spacing w:line="276" w:lineRule="auto"/>
      </w:pPr>
      <w:r>
        <w:t xml:space="preserve">We zorgen ervoor dat overheidsorganisaties inzicht krijgen in de concrete corruptierisico’s voor hun organisaties door </w:t>
      </w:r>
      <w:r>
        <w:rPr>
          <w:i/>
          <w:iCs/>
        </w:rPr>
        <w:t xml:space="preserve">insider risk management </w:t>
      </w:r>
      <w:r>
        <w:t xml:space="preserve">programma’s op te stellen en periodiek risicoanalyses uit te voeren. Daarnaast ontwikkelen we anti-corruptietrainingen voor alle ambtenaren en specifieke modules voor topambtenaren. </w:t>
      </w:r>
      <w:r w:rsidR="00B26FDB">
        <w:t xml:space="preserve">Verder werpen we barrières op door </w:t>
      </w:r>
      <w:r w:rsidR="006511D4">
        <w:t xml:space="preserve">het belang van </w:t>
      </w:r>
      <w:r w:rsidR="00B26FDB">
        <w:t xml:space="preserve">periodieke </w:t>
      </w:r>
      <w:r w:rsidRPr="00DF28BD" w:rsidR="005807EC">
        <w:t>Verklaring Omtrent Gedrag</w:t>
      </w:r>
      <w:r w:rsidR="005807EC">
        <w:t>-</w:t>
      </w:r>
      <w:r w:rsidR="00B26FDB">
        <w:t xml:space="preserve">screening </w:t>
      </w:r>
      <w:r w:rsidR="006511D4">
        <w:t xml:space="preserve">te benadrukken </w:t>
      </w:r>
      <w:r w:rsidR="00B26FDB">
        <w:t xml:space="preserve">en het aannamebeleid van de Rijksoverheid te uniformeren. Tot slot verkennen we voor </w:t>
      </w:r>
      <w:r w:rsidR="000B4989">
        <w:t>politieke</w:t>
      </w:r>
      <w:r w:rsidR="00B26FDB">
        <w:t xml:space="preserve"> ambtsdragers of de bestaande anti-corruptiemaatregelen versteviging behoeven.</w:t>
      </w:r>
    </w:p>
    <w:p w:rsidRPr="00701385" w:rsidR="006D0DBF" w:rsidP="00701385" w:rsidRDefault="006D0DBF" w14:paraId="2BB6A52C" w14:textId="77777777">
      <w:pPr>
        <w:spacing w:line="276" w:lineRule="auto"/>
        <w:ind w:firstLine="708"/>
        <w:rPr>
          <w:b/>
          <w:bCs/>
        </w:rPr>
      </w:pPr>
    </w:p>
    <w:p w:rsidRPr="00701385" w:rsidR="00120EB3" w:rsidP="00701385" w:rsidRDefault="00120EB3" w14:paraId="619CDCCB" w14:textId="39E5CC06">
      <w:pPr>
        <w:spacing w:line="276" w:lineRule="auto"/>
        <w:ind w:firstLine="708"/>
        <w:rPr>
          <w:b/>
          <w:bCs/>
        </w:rPr>
      </w:pPr>
      <w:r w:rsidRPr="00701385">
        <w:rPr>
          <w:b/>
          <w:bCs/>
        </w:rPr>
        <w:t>Toelichting:</w:t>
      </w:r>
    </w:p>
    <w:p w:rsidRPr="00DF28BD" w:rsidR="009E03D0" w:rsidP="004363F0" w:rsidRDefault="007272ED" w14:paraId="1B93DF8F" w14:textId="019C6A77">
      <w:pPr>
        <w:spacing w:line="276" w:lineRule="auto"/>
        <w:rPr>
          <w:i/>
          <w:iCs/>
        </w:rPr>
      </w:pPr>
      <w:r w:rsidRPr="00DF28BD">
        <w:rPr>
          <w:i/>
          <w:iCs/>
        </w:rPr>
        <w:t xml:space="preserve">Rijksoverheid </w:t>
      </w:r>
    </w:p>
    <w:p w:rsidRPr="00DF28BD" w:rsidR="00881FD6" w:rsidP="00701385" w:rsidRDefault="006111FE" w14:paraId="6807DCDD" w14:textId="74AB86FD">
      <w:pPr>
        <w:spacing w:line="276" w:lineRule="auto"/>
      </w:pPr>
      <w:r w:rsidRPr="00DF28BD">
        <w:t>Om de Rijksoverheid weerbaarder te maken tegen corruptie</w:t>
      </w:r>
      <w:r w:rsidR="00B80531">
        <w:t>,</w:t>
      </w:r>
      <w:r w:rsidRPr="00DF28BD">
        <w:t xml:space="preserve"> </w:t>
      </w:r>
      <w:r w:rsidRPr="00DF28BD" w:rsidR="00B747F7">
        <w:t>moet het moeilijker worden voor criminele</w:t>
      </w:r>
      <w:r w:rsidRPr="00DF28BD" w:rsidR="00235976">
        <w:t xml:space="preserve"> organisaties - maar ook </w:t>
      </w:r>
      <w:r w:rsidR="00333CCE">
        <w:t xml:space="preserve">voor </w:t>
      </w:r>
      <w:r w:rsidRPr="00DF28BD" w:rsidR="00235976">
        <w:t xml:space="preserve">statelijke actoren - </w:t>
      </w:r>
      <w:r w:rsidRPr="00DF28BD" w:rsidR="00B747F7">
        <w:t xml:space="preserve"> om mensen en systemen te beïnvloeden. </w:t>
      </w:r>
      <w:r w:rsidRPr="00DF28BD" w:rsidR="00056A30">
        <w:t>V</w:t>
      </w:r>
      <w:r w:rsidRPr="00DF28BD" w:rsidR="004067F6">
        <w:t xml:space="preserve">anuit het programma Weerbaarheid van de Rijksoverheid tegen Ondermijning (BZK) </w:t>
      </w:r>
      <w:r w:rsidRPr="00DF28BD" w:rsidR="00056A30">
        <w:t xml:space="preserve">worden </w:t>
      </w:r>
      <w:r w:rsidRPr="00DF28BD" w:rsidR="005A4F2F">
        <w:t xml:space="preserve">met prioriteit </w:t>
      </w:r>
      <w:r w:rsidRPr="00DF28BD" w:rsidR="005D1B14">
        <w:t xml:space="preserve">maatregelen getroffen om </w:t>
      </w:r>
      <w:r w:rsidRPr="00DF28BD" w:rsidR="004C2AB1">
        <w:t xml:space="preserve">de weerbaarheid van </w:t>
      </w:r>
      <w:r w:rsidRPr="00DF28BD" w:rsidR="00FB359A">
        <w:t xml:space="preserve">de bedrijfsvoering en medewerkers van de </w:t>
      </w:r>
      <w:r w:rsidRPr="00DF28BD" w:rsidR="00A801DA">
        <w:t>bestuurs</w:t>
      </w:r>
      <w:r w:rsidRPr="00DF28BD" w:rsidR="00FB359A">
        <w:t>departementen en uitvoeringsorganisaties</w:t>
      </w:r>
      <w:r w:rsidRPr="00DF28BD" w:rsidR="005D1B14">
        <w:t xml:space="preserve"> te verbeteren</w:t>
      </w:r>
      <w:r w:rsidRPr="00DF28BD" w:rsidR="00FB359A">
        <w:t xml:space="preserve">. </w:t>
      </w:r>
      <w:r w:rsidRPr="00DF28BD" w:rsidR="000C7B98">
        <w:t xml:space="preserve">Departementen en hun uitvoeringsorganisaties worden </w:t>
      </w:r>
      <w:r w:rsidRPr="00DF28BD" w:rsidR="002F4E97">
        <w:t xml:space="preserve">vanuit het programma </w:t>
      </w:r>
      <w:r w:rsidRPr="00DF28BD" w:rsidR="00235976">
        <w:t xml:space="preserve">geholpen </w:t>
      </w:r>
      <w:r w:rsidRPr="00DF28BD" w:rsidR="000C7B98">
        <w:t>bij het opzetten van</w:t>
      </w:r>
      <w:r w:rsidRPr="00DF28BD" w:rsidR="00235976">
        <w:t xml:space="preserve"> een</w:t>
      </w:r>
      <w:r w:rsidRPr="00DF28BD" w:rsidR="000C7B98">
        <w:t xml:space="preserve"> </w:t>
      </w:r>
      <w:r w:rsidRPr="00DF28BD" w:rsidR="000C7B98">
        <w:rPr>
          <w:i/>
          <w:iCs/>
        </w:rPr>
        <w:t>Insider Risk</w:t>
      </w:r>
      <w:r w:rsidRPr="00DF28BD" w:rsidR="000C7B98">
        <w:t xml:space="preserve"> </w:t>
      </w:r>
      <w:r w:rsidRPr="00DF28BD" w:rsidR="000C7B98">
        <w:rPr>
          <w:i/>
          <w:iCs/>
        </w:rPr>
        <w:t>Management</w:t>
      </w:r>
      <w:r w:rsidRPr="00DF28BD" w:rsidR="000C7B98">
        <w:t xml:space="preserve"> </w:t>
      </w:r>
      <w:r w:rsidRPr="00DF28BD" w:rsidR="00235976">
        <w:t>programma</w:t>
      </w:r>
      <w:r w:rsidR="00333CCE">
        <w:t>,</w:t>
      </w:r>
      <w:r w:rsidRPr="00DF28BD" w:rsidR="00235976">
        <w:t xml:space="preserve"> </w:t>
      </w:r>
      <w:r w:rsidRPr="00DF28BD" w:rsidR="000C7B98">
        <w:t xml:space="preserve">waarmee risico’s door </w:t>
      </w:r>
      <w:r w:rsidRPr="00DF28BD" w:rsidR="00235976">
        <w:t xml:space="preserve">goedgelovige, hulpvaardige, </w:t>
      </w:r>
      <w:r w:rsidRPr="00DF28BD" w:rsidR="000C7B98">
        <w:t xml:space="preserve">onoplettende of kwaadwillende medewerkers worden beperkt. </w:t>
      </w:r>
      <w:r w:rsidRPr="00DF28BD" w:rsidR="00B57E09">
        <w:t>Deze weerbaarheidsmaatregelen krijgen prioriteit binnen de voorgenomen uniformering van de rijksbrede bedrijfsvoering.</w:t>
      </w:r>
    </w:p>
    <w:p w:rsidRPr="00DF28BD" w:rsidR="00881FD6" w:rsidP="00701385" w:rsidRDefault="00881FD6" w14:paraId="339058ED" w14:textId="77777777">
      <w:pPr>
        <w:spacing w:line="276" w:lineRule="auto"/>
      </w:pPr>
    </w:p>
    <w:p w:rsidRPr="00DF28BD" w:rsidR="000C7B98" w:rsidP="00701385" w:rsidRDefault="000C7B98" w14:paraId="6042271B" w14:textId="0DDD7C3F">
      <w:pPr>
        <w:spacing w:line="276" w:lineRule="auto"/>
      </w:pPr>
      <w:r w:rsidRPr="00DF28BD">
        <w:t>Eén van de projecten</w:t>
      </w:r>
      <w:r w:rsidRPr="00DF28BD" w:rsidR="005C1E3A">
        <w:t xml:space="preserve"> binnen het </w:t>
      </w:r>
      <w:r w:rsidRPr="00DF28BD" w:rsidR="004F2AF0">
        <w:t>programma</w:t>
      </w:r>
      <w:r w:rsidRPr="00DF28BD">
        <w:t xml:space="preserve"> is </w:t>
      </w:r>
      <w:proofErr w:type="spellStart"/>
      <w:r w:rsidRPr="00DF28BD">
        <w:rPr>
          <w:i/>
          <w:iCs/>
        </w:rPr>
        <w:t>protective</w:t>
      </w:r>
      <w:proofErr w:type="spellEnd"/>
      <w:r w:rsidRPr="00DF28BD">
        <w:rPr>
          <w:i/>
          <w:iCs/>
        </w:rPr>
        <w:t xml:space="preserve"> monitoring</w:t>
      </w:r>
      <w:r w:rsidRPr="00DF28BD">
        <w:t xml:space="preserve">. </w:t>
      </w:r>
      <w:r w:rsidRPr="00DF28BD" w:rsidR="00235976">
        <w:t>Door het</w:t>
      </w:r>
      <w:r w:rsidRPr="00DF28BD">
        <w:t xml:space="preserve"> loggen en monitoren van systemen en applicaties kan ongewenst gedrag, zoals</w:t>
      </w:r>
      <w:r w:rsidRPr="00DF28BD" w:rsidR="00C82720">
        <w:t xml:space="preserve"> het inzien van gevoelige informatie die niet gerelateerd is aan iemands </w:t>
      </w:r>
      <w:r w:rsidR="00B62327">
        <w:t xml:space="preserve">directe </w:t>
      </w:r>
      <w:r w:rsidRPr="00DF28BD" w:rsidR="00C82720">
        <w:t>werkzaamheden</w:t>
      </w:r>
      <w:r w:rsidRPr="00DF28BD">
        <w:t xml:space="preserve">, in een zo vroeg mogelijk stadium worden ontdekt en gestopt. </w:t>
      </w:r>
      <w:r w:rsidRPr="00DF28BD" w:rsidR="00235976">
        <w:t xml:space="preserve">Sinds januari 2026 komt elke maand een expertgroep van betrokken </w:t>
      </w:r>
      <w:proofErr w:type="spellStart"/>
      <w:r w:rsidRPr="00DF28BD" w:rsidR="00235976">
        <w:t>rijksorganisaties</w:t>
      </w:r>
      <w:proofErr w:type="spellEnd"/>
      <w:r w:rsidRPr="00DF28BD" w:rsidR="00235976">
        <w:t xml:space="preserve"> bijeen die reeds een vorm van </w:t>
      </w:r>
      <w:proofErr w:type="spellStart"/>
      <w:r w:rsidRPr="00DF28BD" w:rsidR="00235976">
        <w:rPr>
          <w:i/>
          <w:iCs/>
        </w:rPr>
        <w:t>protective</w:t>
      </w:r>
      <w:proofErr w:type="spellEnd"/>
      <w:r w:rsidRPr="00DF28BD" w:rsidR="00235976">
        <w:rPr>
          <w:i/>
          <w:iCs/>
        </w:rPr>
        <w:t xml:space="preserve"> monitoring</w:t>
      </w:r>
      <w:r w:rsidRPr="00DF28BD" w:rsidR="00235976">
        <w:t xml:space="preserve"> hebben ingericht. Eind 2026 leveren zij een stappenplan op voor het opzetten en inrichten van </w:t>
      </w:r>
      <w:proofErr w:type="spellStart"/>
      <w:r w:rsidRPr="00DF28BD" w:rsidR="00235976">
        <w:rPr>
          <w:i/>
          <w:iCs/>
        </w:rPr>
        <w:t>protective</w:t>
      </w:r>
      <w:proofErr w:type="spellEnd"/>
      <w:r w:rsidRPr="00DF28BD" w:rsidR="00235976">
        <w:rPr>
          <w:i/>
          <w:iCs/>
        </w:rPr>
        <w:t xml:space="preserve"> monitoring</w:t>
      </w:r>
      <w:r w:rsidRPr="00DF28BD" w:rsidR="00235976">
        <w:t xml:space="preserve"> bij </w:t>
      </w:r>
      <w:r w:rsidR="00B62327">
        <w:t xml:space="preserve">(andere) </w:t>
      </w:r>
      <w:r w:rsidRPr="00DF28BD" w:rsidR="00235976">
        <w:t xml:space="preserve">overheidsorganisaties. </w:t>
      </w:r>
      <w:r w:rsidR="0020694B">
        <w:t xml:space="preserve">Uiteraard </w:t>
      </w:r>
      <w:r w:rsidR="001F25E0">
        <w:t>zijn</w:t>
      </w:r>
      <w:r w:rsidR="0020694B">
        <w:t xml:space="preserve"> privacy en proportionaliteit hier</w:t>
      </w:r>
      <w:r w:rsidR="001F25E0">
        <w:t>in</w:t>
      </w:r>
      <w:r w:rsidR="0020694B">
        <w:t xml:space="preserve"> belangrijke </w:t>
      </w:r>
      <w:r w:rsidR="001F25E0">
        <w:t>uitgangspunten</w:t>
      </w:r>
      <w:r w:rsidR="0020694B">
        <w:t xml:space="preserve">. </w:t>
      </w:r>
    </w:p>
    <w:p w:rsidRPr="00DF28BD" w:rsidR="004067F6" w:rsidP="00701385" w:rsidRDefault="004067F6" w14:paraId="505B95E7" w14:textId="57FF06B2">
      <w:pPr>
        <w:spacing w:line="276" w:lineRule="auto"/>
      </w:pPr>
    </w:p>
    <w:p w:rsidRPr="00DF28BD" w:rsidR="008B2302" w:rsidP="00701385" w:rsidRDefault="00A05492" w14:paraId="67BEF37A" w14:textId="67C0CA75">
      <w:pPr>
        <w:spacing w:line="276" w:lineRule="auto"/>
        <w:rPr>
          <w:color w:val="auto"/>
        </w:rPr>
      </w:pPr>
      <w:r w:rsidRPr="00DF28BD">
        <w:t>Voor</w:t>
      </w:r>
      <w:r w:rsidRPr="00DF28BD" w:rsidR="00B747F7">
        <w:t xml:space="preserve"> een</w:t>
      </w:r>
      <w:r w:rsidRPr="00DF28BD" w:rsidR="000C7B98">
        <w:t xml:space="preserve"> zo</w:t>
      </w:r>
      <w:r w:rsidRPr="00DF28BD" w:rsidR="00B747F7">
        <w:t xml:space="preserve"> effectief </w:t>
      </w:r>
      <w:r w:rsidRPr="00DF28BD" w:rsidR="000C7B98">
        <w:t xml:space="preserve">mogelijk </w:t>
      </w:r>
      <w:r w:rsidRPr="00DF28BD" w:rsidR="00B747F7">
        <w:t xml:space="preserve">weerbaarheidsbeleid </w:t>
      </w:r>
      <w:r w:rsidRPr="00DF28BD">
        <w:t xml:space="preserve">is het </w:t>
      </w:r>
      <w:r w:rsidRPr="00DF28BD" w:rsidR="00B747F7">
        <w:t xml:space="preserve">voor elke organisatie </w:t>
      </w:r>
      <w:r w:rsidRPr="00DF28BD" w:rsidR="000C7B98">
        <w:t>cruciaal</w:t>
      </w:r>
      <w:r w:rsidRPr="00DF28BD" w:rsidR="00B747F7">
        <w:t xml:space="preserve"> om kennis en inzicht te hebben in de </w:t>
      </w:r>
      <w:r w:rsidRPr="00DF28BD" w:rsidR="007D011F">
        <w:t xml:space="preserve">eigen kwetsbaarheden. In opdracht van </w:t>
      </w:r>
      <w:r w:rsidRPr="00DF28BD" w:rsidR="000C7B98">
        <w:t xml:space="preserve">de minister van </w:t>
      </w:r>
      <w:r w:rsidRPr="00DF28BD" w:rsidR="007D011F">
        <w:t xml:space="preserve">BZK is een </w:t>
      </w:r>
      <w:proofErr w:type="spellStart"/>
      <w:r w:rsidRPr="00DF28BD" w:rsidR="007D011F">
        <w:rPr>
          <w:i/>
          <w:iCs/>
        </w:rPr>
        <w:t>toolkit</w:t>
      </w:r>
      <w:proofErr w:type="spellEnd"/>
      <w:r w:rsidRPr="00DF28BD" w:rsidR="007D011F">
        <w:t xml:space="preserve"> </w:t>
      </w:r>
      <w:r w:rsidRPr="00DF28BD" w:rsidR="00B747F7">
        <w:t>opgeleverd,</w:t>
      </w:r>
      <w:r w:rsidRPr="00DF28BD" w:rsidR="00643D61">
        <w:rPr>
          <w:color w:val="auto"/>
        </w:rPr>
        <w:t xml:space="preserve"> waarmee </w:t>
      </w:r>
      <w:proofErr w:type="spellStart"/>
      <w:r w:rsidRPr="00DF28BD" w:rsidR="00643D61">
        <w:rPr>
          <w:color w:val="auto"/>
        </w:rPr>
        <w:t>rijksorganisaties</w:t>
      </w:r>
      <w:proofErr w:type="spellEnd"/>
      <w:r w:rsidRPr="00DF28BD" w:rsidR="00643D61">
        <w:rPr>
          <w:color w:val="auto"/>
        </w:rPr>
        <w:t xml:space="preserve"> laagdrempelig een eigen risicoanalyse </w:t>
      </w:r>
      <w:r w:rsidRPr="00DF28BD" w:rsidR="005A7E2F">
        <w:rPr>
          <w:color w:val="auto"/>
        </w:rPr>
        <w:t xml:space="preserve">kunnen </w:t>
      </w:r>
      <w:r w:rsidRPr="00DF28BD" w:rsidR="00643D61">
        <w:rPr>
          <w:color w:val="auto"/>
        </w:rPr>
        <w:t xml:space="preserve">uitvoeren </w:t>
      </w:r>
      <w:r w:rsidRPr="00DF28BD" w:rsidR="0039069F">
        <w:rPr>
          <w:color w:val="auto"/>
        </w:rPr>
        <w:t xml:space="preserve">die gericht is </w:t>
      </w:r>
      <w:r w:rsidRPr="00DF28BD" w:rsidR="00643D61">
        <w:rPr>
          <w:color w:val="auto"/>
        </w:rPr>
        <w:t xml:space="preserve">op </w:t>
      </w:r>
      <w:r w:rsidR="00AC6492">
        <w:rPr>
          <w:color w:val="auto"/>
        </w:rPr>
        <w:t xml:space="preserve">het onderkennen van </w:t>
      </w:r>
      <w:r w:rsidRPr="00DF28BD" w:rsidR="00643D61">
        <w:rPr>
          <w:color w:val="auto"/>
        </w:rPr>
        <w:t>corruptie</w:t>
      </w:r>
      <w:r w:rsidR="007E1BEB">
        <w:rPr>
          <w:color w:val="auto"/>
        </w:rPr>
        <w:t>-</w:t>
      </w:r>
      <w:r w:rsidRPr="00DF28BD" w:rsidR="00643D61">
        <w:rPr>
          <w:color w:val="auto"/>
        </w:rPr>
        <w:t xml:space="preserve"> en ondermijningsrisico’s.</w:t>
      </w:r>
      <w:r w:rsidRPr="00DF28BD" w:rsidR="00456E36">
        <w:rPr>
          <w:color w:val="auto"/>
        </w:rPr>
        <w:t xml:space="preserve"> </w:t>
      </w:r>
      <w:r w:rsidRPr="00DF28BD" w:rsidR="00640098">
        <w:rPr>
          <w:color w:val="auto"/>
        </w:rPr>
        <w:t xml:space="preserve">Het doel is dat </w:t>
      </w:r>
      <w:r w:rsidRPr="006A67A4" w:rsidR="00B747F7">
        <w:rPr>
          <w:color w:val="auto"/>
        </w:rPr>
        <w:t>alle</w:t>
      </w:r>
      <w:r w:rsidRPr="00DF28BD" w:rsidR="00B747F7">
        <w:rPr>
          <w:color w:val="auto"/>
        </w:rPr>
        <w:t xml:space="preserve"> </w:t>
      </w:r>
      <w:r w:rsidR="00BC2599">
        <w:rPr>
          <w:color w:val="auto"/>
        </w:rPr>
        <w:t>ministeries</w:t>
      </w:r>
      <w:r w:rsidRPr="00DF28BD" w:rsidR="00640098">
        <w:rPr>
          <w:color w:val="auto"/>
        </w:rPr>
        <w:t xml:space="preserve"> op periodieke basis een</w:t>
      </w:r>
      <w:r w:rsidRPr="00DF28BD" w:rsidR="00C737EA">
        <w:rPr>
          <w:color w:val="auto"/>
        </w:rPr>
        <w:t xml:space="preserve"> risicoanalyse </w:t>
      </w:r>
      <w:r w:rsidRPr="00DF28BD" w:rsidR="00640098">
        <w:rPr>
          <w:color w:val="auto"/>
        </w:rPr>
        <w:t>uitvoeren</w:t>
      </w:r>
      <w:r w:rsidR="00E73242">
        <w:rPr>
          <w:color w:val="auto"/>
        </w:rPr>
        <w:t xml:space="preserve"> </w:t>
      </w:r>
      <w:r w:rsidRPr="00E73242" w:rsidR="00E73242">
        <w:t>(</w:t>
      </w:r>
      <w:r w:rsidR="008D6B15">
        <w:t>door middel van</w:t>
      </w:r>
      <w:r w:rsidR="00E73242">
        <w:t xml:space="preserve"> de </w:t>
      </w:r>
      <w:proofErr w:type="spellStart"/>
      <w:r w:rsidRPr="00E73242" w:rsidR="00E73242">
        <w:rPr>
          <w:i/>
          <w:iCs/>
        </w:rPr>
        <w:t>toolkit</w:t>
      </w:r>
      <w:proofErr w:type="spellEnd"/>
      <w:r w:rsidR="00E73242">
        <w:t xml:space="preserve"> </w:t>
      </w:r>
      <w:r w:rsidRPr="00E73242" w:rsidR="00E73242">
        <w:t xml:space="preserve">of </w:t>
      </w:r>
      <w:r w:rsidR="00E73242">
        <w:t xml:space="preserve">een </w:t>
      </w:r>
      <w:r w:rsidRPr="00E73242" w:rsidR="00E73242">
        <w:t xml:space="preserve">andere </w:t>
      </w:r>
      <w:r w:rsidR="00E73242">
        <w:t>methode</w:t>
      </w:r>
      <w:r w:rsidRPr="00E73242" w:rsidR="00E73242">
        <w:rPr>
          <w:rStyle w:val="cf01"/>
        </w:rPr>
        <w:t>)</w:t>
      </w:r>
      <w:r w:rsidRPr="00E73242" w:rsidR="00F612CB">
        <w:rPr>
          <w:color w:val="auto"/>
        </w:rPr>
        <w:t>,</w:t>
      </w:r>
      <w:r w:rsidRPr="00DF28BD" w:rsidR="00F612CB">
        <w:rPr>
          <w:color w:val="auto"/>
        </w:rPr>
        <w:t xml:space="preserve"> </w:t>
      </w:r>
      <w:r w:rsidR="008D6B15">
        <w:rPr>
          <w:color w:val="auto"/>
        </w:rPr>
        <w:t>om zo zicht te krijgen op processen die kwetsbaar zijn voor corruptie en ondermijning</w:t>
      </w:r>
      <w:r w:rsidR="00D502E3">
        <w:rPr>
          <w:color w:val="auto"/>
        </w:rPr>
        <w:t>,</w:t>
      </w:r>
      <w:r w:rsidR="008D6B15">
        <w:rPr>
          <w:color w:val="auto"/>
        </w:rPr>
        <w:t xml:space="preserve"> en daar beheersmaatregelen voor treffen. </w:t>
      </w:r>
      <w:r w:rsidRPr="00DF28BD" w:rsidR="00B747F7">
        <w:rPr>
          <w:color w:val="auto"/>
        </w:rPr>
        <w:t xml:space="preserve">De </w:t>
      </w:r>
      <w:proofErr w:type="spellStart"/>
      <w:r w:rsidRPr="00DF28BD" w:rsidR="00C737EA">
        <w:rPr>
          <w:i/>
          <w:iCs/>
          <w:color w:val="auto"/>
        </w:rPr>
        <w:t>toolkit</w:t>
      </w:r>
      <w:proofErr w:type="spellEnd"/>
      <w:r w:rsidRPr="00DF28BD" w:rsidR="00C737EA">
        <w:rPr>
          <w:color w:val="auto"/>
        </w:rPr>
        <w:t xml:space="preserve"> wordt ook met medeoverheden gedeeld. </w:t>
      </w:r>
    </w:p>
    <w:p w:rsidRPr="00DF28BD" w:rsidR="008B2302" w:rsidP="00701385" w:rsidRDefault="008B2302" w14:paraId="2D15B806" w14:textId="77777777">
      <w:pPr>
        <w:spacing w:line="276" w:lineRule="auto"/>
        <w:rPr>
          <w:color w:val="auto"/>
        </w:rPr>
      </w:pPr>
    </w:p>
    <w:p w:rsidRPr="00DF28BD" w:rsidR="001D7D4B" w:rsidP="00701385" w:rsidRDefault="0054335C" w14:paraId="4AE5706D" w14:textId="080A1319">
      <w:pPr>
        <w:spacing w:line="276" w:lineRule="auto"/>
        <w:rPr>
          <w:color w:val="auto"/>
        </w:rPr>
      </w:pPr>
      <w:r w:rsidRPr="00DF28BD">
        <w:t xml:space="preserve">Ook </w:t>
      </w:r>
      <w:r w:rsidRPr="00DF28BD" w:rsidR="007F2585">
        <w:t xml:space="preserve">de bewustwording van corruptierisico’s onder </w:t>
      </w:r>
      <w:r w:rsidRPr="00DF28BD" w:rsidR="001C33CE">
        <w:t xml:space="preserve">ambtenaren </w:t>
      </w:r>
      <w:r w:rsidRPr="00DF28BD" w:rsidR="007F2585">
        <w:t>wordt verbeterd</w:t>
      </w:r>
      <w:r w:rsidRPr="00DF28BD">
        <w:t>. C</w:t>
      </w:r>
      <w:r w:rsidRPr="00DF28BD" w:rsidR="0080773A">
        <w:t xml:space="preserve">onform de verplichting uit de nieuwe Europese </w:t>
      </w:r>
      <w:r w:rsidR="0053511A">
        <w:t>a</w:t>
      </w:r>
      <w:r w:rsidRPr="00DF28BD" w:rsidR="007F2585">
        <w:t>nti-corruptier</w:t>
      </w:r>
      <w:r w:rsidRPr="00DF28BD" w:rsidR="0080773A">
        <w:t xml:space="preserve">ichtlijn </w:t>
      </w:r>
      <w:r w:rsidRPr="00DF28BD">
        <w:t xml:space="preserve">worden </w:t>
      </w:r>
      <w:r w:rsidRPr="00DF28BD" w:rsidR="006528C2">
        <w:t xml:space="preserve">aanvullende </w:t>
      </w:r>
      <w:r w:rsidRPr="00DF28BD" w:rsidR="007F2585">
        <w:t>anti-corruptie</w:t>
      </w:r>
      <w:r w:rsidRPr="00DF28BD" w:rsidR="0080773A">
        <w:t>trainingen ontwikkeld.</w:t>
      </w:r>
      <w:r w:rsidRPr="00DF28BD" w:rsidR="0060694E">
        <w:t xml:space="preserve"> Deze trainingen voor ambtenaren zijn gericht op het </w:t>
      </w:r>
      <w:r w:rsidRPr="00DF28BD" w:rsidR="00CD3A5C">
        <w:t xml:space="preserve">leren </w:t>
      </w:r>
      <w:r w:rsidRPr="00DF28BD" w:rsidR="0060694E">
        <w:t xml:space="preserve">herkennen van corruptierisico’s en </w:t>
      </w:r>
      <w:r w:rsidRPr="00DF28BD" w:rsidR="00CD3A5C">
        <w:t xml:space="preserve">weten hoe daarop het beste gehandeld kan worden. </w:t>
      </w:r>
      <w:r w:rsidRPr="00DF28BD" w:rsidR="001C33CE">
        <w:t>Ook d</w:t>
      </w:r>
      <w:r w:rsidRPr="00DF28BD" w:rsidR="00022351">
        <w:t xml:space="preserve">e actualisering van de </w:t>
      </w:r>
      <w:r w:rsidRPr="00DF28BD" w:rsidR="00022351">
        <w:rPr>
          <w:color w:val="auto"/>
        </w:rPr>
        <w:t xml:space="preserve">Gedragscode Integriteit Rijk (GIR) </w:t>
      </w:r>
      <w:r w:rsidRPr="00DF28BD" w:rsidR="001C33CE">
        <w:rPr>
          <w:color w:val="auto"/>
        </w:rPr>
        <w:t>biedt rijksambtenaren duidelijkheid over de geldende waarden, normen en regels, toepasbare handvatten om hiernaar te handelen en informatie over de bestaande hulp- en meldvoorzieningen.</w:t>
      </w:r>
      <w:r w:rsidRPr="00DF28BD" w:rsidR="002454D6">
        <w:rPr>
          <w:color w:val="auto"/>
        </w:rPr>
        <w:t xml:space="preserve"> Voor topambtenaren wordt </w:t>
      </w:r>
      <w:r w:rsidRPr="00DF28BD" w:rsidR="001D7D4B">
        <w:rPr>
          <w:color w:val="auto"/>
        </w:rPr>
        <w:t xml:space="preserve">in samenwerking met de ABD het bestaande leer- en ontwikkelaanbod aangevuld met modules die zich richten op het vergroten van netwerkbewustzijn. </w:t>
      </w:r>
    </w:p>
    <w:p w:rsidRPr="00DF28BD" w:rsidR="008B2302" w:rsidP="00701385" w:rsidRDefault="008B2302" w14:paraId="13E34C97" w14:textId="77777777">
      <w:pPr>
        <w:spacing w:line="276" w:lineRule="auto"/>
      </w:pPr>
    </w:p>
    <w:p w:rsidRPr="00DF28BD" w:rsidR="008B2302" w:rsidP="00701385" w:rsidRDefault="0034338B" w14:paraId="4F1A0083" w14:textId="4CA2624C">
      <w:pPr>
        <w:spacing w:line="276" w:lineRule="auto"/>
      </w:pPr>
      <w:r w:rsidRPr="00DF28BD">
        <w:rPr>
          <w:color w:val="auto"/>
        </w:rPr>
        <w:t xml:space="preserve">De minister van BZK </w:t>
      </w:r>
      <w:r w:rsidRPr="00DF28BD" w:rsidR="00F77694">
        <w:rPr>
          <w:color w:val="auto"/>
        </w:rPr>
        <w:t>benadrukt</w:t>
      </w:r>
      <w:r w:rsidRPr="00DF28BD">
        <w:rPr>
          <w:color w:val="auto"/>
        </w:rPr>
        <w:t xml:space="preserve"> het belang van periodieke screening </w:t>
      </w:r>
      <w:r w:rsidRPr="00DF28BD" w:rsidR="00F77694">
        <w:rPr>
          <w:color w:val="auto"/>
        </w:rPr>
        <w:t>en zal de bestaande mogelijkheden hiertoe voor</w:t>
      </w:r>
      <w:r w:rsidRPr="00DF28BD">
        <w:rPr>
          <w:color w:val="auto"/>
        </w:rPr>
        <w:t xml:space="preserve"> kwetsbare functies bij </w:t>
      </w:r>
      <w:proofErr w:type="spellStart"/>
      <w:r w:rsidRPr="00DF28BD">
        <w:rPr>
          <w:color w:val="auto"/>
        </w:rPr>
        <w:t>rijksorganisaties</w:t>
      </w:r>
      <w:proofErr w:type="spellEnd"/>
      <w:r w:rsidRPr="00DF28BD">
        <w:rPr>
          <w:color w:val="auto"/>
        </w:rPr>
        <w:t xml:space="preserve"> </w:t>
      </w:r>
      <w:r w:rsidRPr="00DF28BD" w:rsidR="00DF5DC8">
        <w:rPr>
          <w:color w:val="auto"/>
        </w:rPr>
        <w:t>onder de aandacht brengen</w:t>
      </w:r>
      <w:r w:rsidRPr="00DF28BD">
        <w:rPr>
          <w:color w:val="auto"/>
        </w:rPr>
        <w:t>.</w:t>
      </w:r>
      <w:r w:rsidRPr="00DF28BD" w:rsidR="00DC1AC5">
        <w:rPr>
          <w:color w:val="auto"/>
        </w:rPr>
        <w:t xml:space="preserve"> </w:t>
      </w:r>
      <w:r w:rsidRPr="00DF28BD" w:rsidR="00DF28BD">
        <w:rPr>
          <w:color w:val="auto"/>
        </w:rPr>
        <w:t xml:space="preserve">Het realiseren van periodieke screening </w:t>
      </w:r>
      <w:r w:rsidR="00C16000">
        <w:rPr>
          <w:color w:val="auto"/>
        </w:rPr>
        <w:t xml:space="preserve">op specifieke functies </w:t>
      </w:r>
      <w:r w:rsidRPr="00DF28BD" w:rsidR="00DF28BD">
        <w:rPr>
          <w:color w:val="auto"/>
        </w:rPr>
        <w:t xml:space="preserve">binnen de Douane is in dit kader een </w:t>
      </w:r>
      <w:r w:rsidR="007313A3">
        <w:rPr>
          <w:color w:val="auto"/>
        </w:rPr>
        <w:t xml:space="preserve">(eerste) </w:t>
      </w:r>
      <w:r w:rsidRPr="00DF28BD" w:rsidR="00DF28BD">
        <w:rPr>
          <w:color w:val="auto"/>
        </w:rPr>
        <w:t xml:space="preserve">prioriteit. </w:t>
      </w:r>
      <w:r w:rsidRPr="00DF28BD">
        <w:t xml:space="preserve">Hiernaast </w:t>
      </w:r>
      <w:r w:rsidRPr="00DF28BD" w:rsidR="00640098">
        <w:t xml:space="preserve">werkt </w:t>
      </w:r>
      <w:r w:rsidRPr="00DF28BD" w:rsidR="008E00DD">
        <w:t>de minister</w:t>
      </w:r>
      <w:r w:rsidRPr="00DF28BD" w:rsidR="000C7B98">
        <w:t xml:space="preserve"> van </w:t>
      </w:r>
      <w:r w:rsidRPr="00DF28BD" w:rsidR="008B2302">
        <w:t>BZK</w:t>
      </w:r>
      <w:r w:rsidRPr="00DF28BD" w:rsidR="002A0F8B">
        <w:t xml:space="preserve"> </w:t>
      </w:r>
      <w:r w:rsidRPr="00DF28BD" w:rsidR="00640098">
        <w:t>aan</w:t>
      </w:r>
      <w:r w:rsidRPr="00DF28BD" w:rsidR="008B2302">
        <w:t xml:space="preserve"> </w:t>
      </w:r>
      <w:r w:rsidR="007313A3">
        <w:t xml:space="preserve">een </w:t>
      </w:r>
      <w:r w:rsidRPr="00DF28BD" w:rsidR="008B2302">
        <w:t xml:space="preserve">uniform aannamebeleid voor </w:t>
      </w:r>
      <w:r w:rsidRPr="00DF28BD" w:rsidR="00640098">
        <w:t>het Rijk</w:t>
      </w:r>
      <w:r w:rsidRPr="00DF28BD" w:rsidR="008B2302">
        <w:t>, waarmee integriteit en weerbaarheid in het aannamebeleid versterkt worden</w:t>
      </w:r>
      <w:r w:rsidRPr="00DF28BD">
        <w:t xml:space="preserve">. Het streven is dit aannamebeleid in de eerste helft van 2027 in werking te laten treden. </w:t>
      </w:r>
    </w:p>
    <w:p w:rsidRPr="00DF28BD" w:rsidR="008B2302" w:rsidP="00701385" w:rsidRDefault="008B2302" w14:paraId="33927CA1" w14:textId="77777777">
      <w:pPr>
        <w:spacing w:line="276" w:lineRule="auto"/>
      </w:pPr>
    </w:p>
    <w:p w:rsidRPr="00DF28BD" w:rsidR="009C6208" w:rsidP="004363F0" w:rsidRDefault="007272ED" w14:paraId="259685FD" w14:textId="1956282D">
      <w:pPr>
        <w:spacing w:line="276" w:lineRule="auto"/>
        <w:rPr>
          <w:i/>
          <w:iCs/>
        </w:rPr>
      </w:pPr>
      <w:r w:rsidRPr="00DF28BD">
        <w:rPr>
          <w:i/>
          <w:iCs/>
        </w:rPr>
        <w:t>Medeoverheden</w:t>
      </w:r>
    </w:p>
    <w:p w:rsidRPr="00DF28BD" w:rsidR="009020CB" w:rsidP="00701385" w:rsidRDefault="009F5F94" w14:paraId="5F2180F3" w14:textId="2A23E2C0">
      <w:pPr>
        <w:spacing w:line="276" w:lineRule="auto"/>
        <w:rPr>
          <w:i/>
          <w:iCs/>
          <w:u w:val="single"/>
        </w:rPr>
      </w:pPr>
      <w:r w:rsidRPr="00DF28BD">
        <w:t xml:space="preserve">Ambtenaren van decentrale overheden </w:t>
      </w:r>
      <w:r w:rsidRPr="00DF28BD" w:rsidR="0065155A">
        <w:t xml:space="preserve">werken met verschillende kwetsbare processen, zoals het </w:t>
      </w:r>
      <w:r w:rsidRPr="00DF28BD">
        <w:t xml:space="preserve">verlenen </w:t>
      </w:r>
      <w:r w:rsidRPr="00DF28BD" w:rsidR="0065155A">
        <w:t>van</w:t>
      </w:r>
      <w:r w:rsidRPr="00DF28BD">
        <w:t xml:space="preserve"> vergunningen</w:t>
      </w:r>
      <w:r w:rsidRPr="00DF28BD" w:rsidR="0065155A">
        <w:t xml:space="preserve"> of het uitgeven van paspoorten. Ook</w:t>
      </w:r>
      <w:r w:rsidRPr="00DF28BD">
        <w:t xml:space="preserve"> </w:t>
      </w:r>
      <w:r w:rsidRPr="00DF28BD" w:rsidR="0065155A">
        <w:t>hebben zij veelal directe toegang tot persoonsgegevens van burgers. Dit maakt</w:t>
      </w:r>
      <w:r w:rsidRPr="00DF28BD">
        <w:t xml:space="preserve"> hen </w:t>
      </w:r>
      <w:r w:rsidRPr="00DF28BD" w:rsidR="00300577">
        <w:t>kwetsbaar</w:t>
      </w:r>
      <w:r w:rsidRPr="00DF28BD">
        <w:t xml:space="preserve"> voor </w:t>
      </w:r>
      <w:r w:rsidRPr="00DF28BD" w:rsidR="00773F0B">
        <w:t>corruptie</w:t>
      </w:r>
      <w:r w:rsidRPr="00DF28BD">
        <w:t xml:space="preserve">. </w:t>
      </w:r>
    </w:p>
    <w:p w:rsidRPr="00DF28BD" w:rsidR="00EE2DA1" w:rsidP="00701385" w:rsidRDefault="00EE2DA1" w14:paraId="5714BAFB" w14:textId="77777777">
      <w:pPr>
        <w:spacing w:line="276" w:lineRule="auto"/>
      </w:pPr>
    </w:p>
    <w:p w:rsidRPr="00DF28BD" w:rsidR="00A557FE" w:rsidP="00701385" w:rsidRDefault="007272ED" w14:paraId="1639F657" w14:textId="73669410">
      <w:pPr>
        <w:spacing w:line="276" w:lineRule="auto"/>
      </w:pPr>
      <w:r w:rsidRPr="00DF28BD">
        <w:t xml:space="preserve">Het </w:t>
      </w:r>
      <w:r w:rsidRPr="00DF28BD" w:rsidR="00817EEA">
        <w:t xml:space="preserve">anti-corruptiebeleid </w:t>
      </w:r>
      <w:r w:rsidRPr="00DF28BD">
        <w:t xml:space="preserve">is </w:t>
      </w:r>
      <w:r w:rsidRPr="00DF28BD" w:rsidR="00817EEA">
        <w:t xml:space="preserve">formeel de (werkgevers)verantwoordelijkheid van </w:t>
      </w:r>
      <w:r w:rsidRPr="00DF28BD" w:rsidR="0005364E">
        <w:t>de gemeenten, provincies en waterschappen</w:t>
      </w:r>
      <w:r w:rsidRPr="00DF28BD" w:rsidR="00817EEA">
        <w:t xml:space="preserve"> zelf</w:t>
      </w:r>
      <w:r w:rsidRPr="00DF28BD" w:rsidR="00A557FE">
        <w:t xml:space="preserve">. </w:t>
      </w:r>
      <w:r w:rsidRPr="00DF28BD" w:rsidR="00AF5B08">
        <w:t>Tegelijkertijd</w:t>
      </w:r>
      <w:r w:rsidRPr="00DF28BD" w:rsidR="00A557FE">
        <w:t xml:space="preserve"> willen </w:t>
      </w:r>
      <w:r w:rsidRPr="00DF28BD" w:rsidR="00AF5B08">
        <w:t xml:space="preserve">zij </w:t>
      </w:r>
      <w:r w:rsidRPr="00DF28BD" w:rsidR="00A557FE">
        <w:t xml:space="preserve">graag vergelijkbare stappen zetten als het Rijk om weerbaarder te worden tegen corruptie. Vanuit die invalshoek zijn </w:t>
      </w:r>
      <w:r w:rsidRPr="00DF28BD" w:rsidR="000C7B98">
        <w:t xml:space="preserve">de ministers van </w:t>
      </w:r>
      <w:r w:rsidRPr="00DF28BD" w:rsidR="00A557FE">
        <w:t>JenV en BZK in gesprek met onder andere de VNG</w:t>
      </w:r>
      <w:r w:rsidR="00B80531">
        <w:t>,</w:t>
      </w:r>
      <w:r w:rsidRPr="00DF28BD" w:rsidR="00A557FE">
        <w:t xml:space="preserve"> om te bezien wat er nodig is om risico’s op decentraal niveau verder te mitigeren, de ingezette aanpak krachtig door te zetten en stappen te zetten </w:t>
      </w:r>
      <w:r w:rsidRPr="00DF28BD" w:rsidR="00CD3A5C">
        <w:t>die vergelijkbaar zijn met de inzet van</w:t>
      </w:r>
      <w:r w:rsidRPr="00DF28BD" w:rsidR="00A557FE">
        <w:t xml:space="preserve"> de Rijksoverheid. </w:t>
      </w:r>
      <w:r w:rsidRPr="00DF28BD" w:rsidR="00DB3660">
        <w:t xml:space="preserve">Een voorbeeld hiervan is de inzet van </w:t>
      </w:r>
      <w:proofErr w:type="spellStart"/>
      <w:r w:rsidR="00344227">
        <w:rPr>
          <w:i/>
          <w:iCs/>
        </w:rPr>
        <w:t>p</w:t>
      </w:r>
      <w:r w:rsidRPr="00DF28BD" w:rsidR="00DB3660">
        <w:rPr>
          <w:i/>
          <w:iCs/>
        </w:rPr>
        <w:t>rotective</w:t>
      </w:r>
      <w:proofErr w:type="spellEnd"/>
      <w:r w:rsidRPr="00DF28BD" w:rsidR="00DB3660">
        <w:rPr>
          <w:i/>
          <w:iCs/>
        </w:rPr>
        <w:t xml:space="preserve"> </w:t>
      </w:r>
      <w:r w:rsidR="00344227">
        <w:rPr>
          <w:i/>
          <w:iCs/>
        </w:rPr>
        <w:t>m</w:t>
      </w:r>
      <w:r w:rsidRPr="00DF28BD" w:rsidR="00DB3660">
        <w:rPr>
          <w:i/>
          <w:iCs/>
        </w:rPr>
        <w:t>onitoring</w:t>
      </w:r>
      <w:r w:rsidRPr="00DF28BD" w:rsidR="00DB3660">
        <w:t xml:space="preserve"> binnen de gemeente Amsterdam. In deze gesprekken </w:t>
      </w:r>
      <w:r w:rsidRPr="00DF28BD" w:rsidR="00A557FE">
        <w:t xml:space="preserve">wordt ook besproken hoe medeoverheden hun </w:t>
      </w:r>
      <w:r w:rsidRPr="00DF28BD" w:rsidR="00A557FE">
        <w:rPr>
          <w:i/>
          <w:iCs/>
        </w:rPr>
        <w:t xml:space="preserve">best </w:t>
      </w:r>
      <w:proofErr w:type="spellStart"/>
      <w:r w:rsidRPr="00DF28BD" w:rsidR="00A557FE">
        <w:rPr>
          <w:i/>
          <w:iCs/>
        </w:rPr>
        <w:t>practices</w:t>
      </w:r>
      <w:proofErr w:type="spellEnd"/>
      <w:r w:rsidRPr="00DF28BD" w:rsidR="00A557FE">
        <w:t xml:space="preserve"> effectief onderling kunnen uitwisselen. </w:t>
      </w:r>
      <w:r w:rsidR="007313A3">
        <w:t>Daarnaast is</w:t>
      </w:r>
      <w:r w:rsidRPr="00DF28BD" w:rsidR="00A557FE">
        <w:t xml:space="preserve"> het trainen van ambtenaren op corruptierisico’s, </w:t>
      </w:r>
      <w:r w:rsidRPr="00DF28BD" w:rsidR="00CD3A5C">
        <w:t xml:space="preserve">conform voornoemde </w:t>
      </w:r>
      <w:r w:rsidRPr="00DF28BD" w:rsidR="00A557FE">
        <w:t>verplicht</w:t>
      </w:r>
      <w:r w:rsidRPr="00DF28BD" w:rsidR="00CD3A5C">
        <w:t>ing uit</w:t>
      </w:r>
      <w:r w:rsidRPr="00DF28BD" w:rsidR="00A557FE">
        <w:t xml:space="preserve"> de nieuwe anti-corruptierichtlijn, een gespreksonderwerp.</w:t>
      </w:r>
    </w:p>
    <w:p w:rsidRPr="00DF28BD" w:rsidR="00A557FE" w:rsidP="00701385" w:rsidRDefault="00A557FE" w14:paraId="5229973A" w14:textId="77777777">
      <w:pPr>
        <w:spacing w:line="276" w:lineRule="auto"/>
      </w:pPr>
    </w:p>
    <w:p w:rsidRPr="00DF28BD" w:rsidR="00BF44FA" w:rsidP="00701385" w:rsidRDefault="003655A8" w14:paraId="31039615" w14:textId="3253E8E3">
      <w:pPr>
        <w:spacing w:line="276" w:lineRule="auto"/>
      </w:pPr>
      <w:r w:rsidRPr="00DF28BD">
        <w:t>D</w:t>
      </w:r>
      <w:r w:rsidRPr="00DF28BD" w:rsidR="008E00DD">
        <w:t>e minister</w:t>
      </w:r>
      <w:r w:rsidRPr="00DF28BD" w:rsidR="00F1782D">
        <w:t xml:space="preserve"> van </w:t>
      </w:r>
      <w:r w:rsidRPr="00DF28BD" w:rsidR="00CB1F49">
        <w:t xml:space="preserve">BZK </w:t>
      </w:r>
      <w:r w:rsidRPr="00687B80" w:rsidR="00687B80">
        <w:t xml:space="preserve">stelt vanaf 2023 tot en met 2029 </w:t>
      </w:r>
      <w:r w:rsidRPr="00DF28BD">
        <w:t xml:space="preserve">aan elke provincie </w:t>
      </w:r>
      <w:r w:rsidRPr="00DF28BD" w:rsidR="00DE2877">
        <w:t>middelen</w:t>
      </w:r>
      <w:r w:rsidRPr="00DF28BD">
        <w:t xml:space="preserve"> </w:t>
      </w:r>
      <w:r w:rsidRPr="00DF28BD" w:rsidR="00A557FE">
        <w:t>ter beschikking voor verbetering van de</w:t>
      </w:r>
      <w:r w:rsidRPr="00DF28BD" w:rsidR="00562E6E">
        <w:t xml:space="preserve"> weerbaarheid</w:t>
      </w:r>
      <w:r w:rsidRPr="00DF28BD">
        <w:t xml:space="preserve"> van kleine gemeenten tegen ondermijning. De provincie Zeeland zet deze gelden bijvoorbeeld in voor de vernieuwing van de Zeeuwse Norm Weerbare Overheid</w:t>
      </w:r>
      <w:r w:rsidRPr="00DF28BD" w:rsidR="00B16E9B">
        <w:t xml:space="preserve">. </w:t>
      </w:r>
      <w:r w:rsidRPr="00DF28BD" w:rsidR="00A557FE">
        <w:t xml:space="preserve">Om het aannamebeleid </w:t>
      </w:r>
      <w:r w:rsidRPr="00DF28BD" w:rsidR="002F4EAA">
        <w:t xml:space="preserve">binnen de overheid weerbaarder </w:t>
      </w:r>
      <w:r w:rsidRPr="00DF28BD" w:rsidR="00A557FE">
        <w:t xml:space="preserve">te </w:t>
      </w:r>
      <w:r w:rsidRPr="00DF28BD" w:rsidR="002F4EAA">
        <w:t xml:space="preserve">maken </w:t>
      </w:r>
      <w:r w:rsidRPr="00DF28BD" w:rsidR="00A15311">
        <w:t xml:space="preserve">en “jobhoppen” door corrupte ambtenaren te voorkomen, </w:t>
      </w:r>
      <w:r w:rsidRPr="00DF28BD" w:rsidR="00A557FE">
        <w:t xml:space="preserve">loopt in opdracht van het </w:t>
      </w:r>
      <w:r w:rsidRPr="00DF28BD" w:rsidR="00E571B0">
        <w:t xml:space="preserve">Strategisch Beraad Ondermijning </w:t>
      </w:r>
      <w:r w:rsidRPr="00DF28BD" w:rsidR="00A557FE">
        <w:t xml:space="preserve">sinds november </w:t>
      </w:r>
      <w:r w:rsidRPr="00DF28BD" w:rsidR="00E571B0">
        <w:t xml:space="preserve">een pilot </w:t>
      </w:r>
      <w:r w:rsidRPr="00DF28BD" w:rsidR="00A557FE">
        <w:t xml:space="preserve">bij </w:t>
      </w:r>
      <w:r w:rsidRPr="00DF28BD" w:rsidR="005B3707">
        <w:t xml:space="preserve">de gemeente Breda, de gemeente Tilburg en het bestuursdepartement van JenV. </w:t>
      </w:r>
      <w:r w:rsidRPr="00DF28BD" w:rsidR="009745A8">
        <w:t xml:space="preserve">Binnen de provincie Zeeland wordt bezien hoe de maatregelen tegen “jobhoppen” onderdeel kunnen worden van de Zeeuwse Norm Weerbare Overheid. </w:t>
      </w:r>
      <w:r w:rsidRPr="00DF28BD" w:rsidR="00A15311">
        <w:t xml:space="preserve">Na afloop van de pilot worden </w:t>
      </w:r>
      <w:r w:rsidRPr="00DF28BD" w:rsidR="004B2D35">
        <w:t xml:space="preserve">de opgestelde handreikingen definitief vastgesteld en breed gedeeld. </w:t>
      </w:r>
    </w:p>
    <w:p w:rsidRPr="00DF28BD" w:rsidR="00895A7B" w:rsidP="00701385" w:rsidRDefault="00895A7B" w14:paraId="4690B7A5" w14:textId="77777777">
      <w:pPr>
        <w:spacing w:line="276" w:lineRule="auto"/>
      </w:pPr>
    </w:p>
    <w:p w:rsidRPr="00C14E41" w:rsidR="005A041F" w:rsidP="00701385" w:rsidRDefault="00A557FE" w14:paraId="07159E55" w14:textId="4E19F8AF">
      <w:pPr>
        <w:spacing w:line="276" w:lineRule="auto"/>
      </w:pPr>
      <w:r w:rsidRPr="00DF28BD">
        <w:t xml:space="preserve">Om de </w:t>
      </w:r>
      <w:r w:rsidRPr="00C14E41">
        <w:t xml:space="preserve">veiligheid </w:t>
      </w:r>
      <w:r w:rsidRPr="00C14E41" w:rsidR="007B7CCE">
        <w:t>in de identiteitsketen</w:t>
      </w:r>
      <w:r w:rsidRPr="00C14E41">
        <w:t xml:space="preserve"> te verbeteren, </w:t>
      </w:r>
      <w:r w:rsidRPr="00C14E41" w:rsidR="007B7CCE">
        <w:t xml:space="preserve">werken </w:t>
      </w:r>
      <w:r w:rsidRPr="00C14E41" w:rsidR="008E00DD">
        <w:t xml:space="preserve">de </w:t>
      </w:r>
      <w:r w:rsidR="00CB151D">
        <w:t>staatssecretaris</w:t>
      </w:r>
      <w:r w:rsidRPr="00C14E41" w:rsidR="00CB151D">
        <w:t xml:space="preserve"> </w:t>
      </w:r>
      <w:r w:rsidRPr="00C14E41" w:rsidR="008E00DD">
        <w:t>van</w:t>
      </w:r>
      <w:r w:rsidRPr="00C14E41" w:rsidR="00162599">
        <w:t xml:space="preserve"> </w:t>
      </w:r>
      <w:r w:rsidRPr="00C14E41" w:rsidR="001E7A94">
        <w:t xml:space="preserve">BZK en de Rijksdienst voor Identiteitsgegevens </w:t>
      </w:r>
      <w:r w:rsidRPr="00C14E41" w:rsidR="007B7CCE">
        <w:t xml:space="preserve">samen </w:t>
      </w:r>
      <w:r w:rsidRPr="00C14E41" w:rsidR="00BD155E">
        <w:t xml:space="preserve">aan maatregelen ter voorkoming van identiteitsfraude met paspoorten. </w:t>
      </w:r>
      <w:r w:rsidRPr="00C14E41" w:rsidR="007B7CCE">
        <w:t xml:space="preserve">Uw Kamer </w:t>
      </w:r>
      <w:r w:rsidRPr="00C14E41" w:rsidR="00C14E41">
        <w:t xml:space="preserve">wordt </w:t>
      </w:r>
      <w:r w:rsidRPr="00C14E41" w:rsidR="005A45B8">
        <w:t xml:space="preserve">hier </w:t>
      </w:r>
      <w:r w:rsidRPr="00C14E41" w:rsidR="00C14E41">
        <w:t xml:space="preserve">door de </w:t>
      </w:r>
      <w:r w:rsidR="00CB151D">
        <w:t>staatssecretaris</w:t>
      </w:r>
      <w:r w:rsidRPr="00C14E41" w:rsidR="00C14E41">
        <w:t xml:space="preserve"> van BZK </w:t>
      </w:r>
      <w:r w:rsidRPr="00C14E41" w:rsidR="005A45B8">
        <w:t xml:space="preserve">uitgebreider </w:t>
      </w:r>
      <w:r w:rsidRPr="00C14E41" w:rsidR="007B7CCE">
        <w:t xml:space="preserve">over geïnformeerd </w:t>
      </w:r>
      <w:r w:rsidRPr="00C14E41" w:rsidR="00C14E41">
        <w:t>in de Kamerbrief Speerpunten identiteitsstelsel</w:t>
      </w:r>
      <w:r w:rsidRPr="00C14E41" w:rsidR="007B7CCE">
        <w:t>.</w:t>
      </w:r>
      <w:r w:rsidRPr="00C14E41" w:rsidR="007313A3">
        <w:t xml:space="preserve"> </w:t>
      </w:r>
      <w:r w:rsidRPr="00C14E41" w:rsidR="007B7CCE">
        <w:t xml:space="preserve">Concreet is een van de maatregelen dat </w:t>
      </w:r>
      <w:r w:rsidRPr="00C14E41" w:rsidR="004B1C78">
        <w:t>het</w:t>
      </w:r>
      <w:r w:rsidRPr="00C14E41" w:rsidR="00B7147F">
        <w:t xml:space="preserve"> kabinet met ingang van 1 januari 2027 een periodieke </w:t>
      </w:r>
      <w:r w:rsidRPr="00C14E41" w:rsidR="005807EC">
        <w:t>VOG</w:t>
      </w:r>
      <w:r w:rsidRPr="00C14E41" w:rsidR="00B7147F">
        <w:t>-plicht invoer</w:t>
      </w:r>
      <w:r w:rsidRPr="00C14E41" w:rsidR="007B7CCE">
        <w:t xml:space="preserve">t </w:t>
      </w:r>
      <w:r w:rsidRPr="00C14E41" w:rsidR="00B7147F">
        <w:t xml:space="preserve">voor medewerkers Burgerzaken die werken binnen het reisdocumentenstelsel. </w:t>
      </w:r>
    </w:p>
    <w:p w:rsidRPr="00C14E41" w:rsidR="009B09C5" w:rsidP="00701385" w:rsidRDefault="009B09C5" w14:paraId="7DB37FA7" w14:textId="77777777">
      <w:pPr>
        <w:spacing w:line="276" w:lineRule="auto"/>
      </w:pPr>
    </w:p>
    <w:p w:rsidR="00DB54EC" w:rsidP="00701385" w:rsidRDefault="00B90CCB" w14:paraId="5BC9B263" w14:textId="2EE1D83D">
      <w:pPr>
        <w:spacing w:line="276" w:lineRule="auto"/>
      </w:pPr>
      <w:r w:rsidRPr="00C14E41">
        <w:t xml:space="preserve">Momenteel voert </w:t>
      </w:r>
      <w:proofErr w:type="spellStart"/>
      <w:r w:rsidRPr="00C14E41">
        <w:t>Dialogic</w:t>
      </w:r>
      <w:proofErr w:type="spellEnd"/>
      <w:r w:rsidRPr="00C14E41">
        <w:t xml:space="preserve"> in opdracht van het</w:t>
      </w:r>
      <w:r w:rsidRPr="00B90CCB">
        <w:t xml:space="preserve"> WODC de wetsevaluatie van de VOG politiegegevens (hierna: VOG P) uit. Deze wordt uiterlijk 1 juli 2027 met uw Kamer gedeeld. Het WODC onderzoekt de doeltreffendheid van de huidige functiecategorieën die in aanmerking komen voor screening met de VOG P. Op basis van de conclusies van de evaluatie en signalen van medeoverheden</w:t>
      </w:r>
      <w:r w:rsidR="002230D8">
        <w:t xml:space="preserve"> en de </w:t>
      </w:r>
      <w:proofErr w:type="spellStart"/>
      <w:r w:rsidR="002230D8">
        <w:t>RIEC’s</w:t>
      </w:r>
      <w:proofErr w:type="spellEnd"/>
      <w:r w:rsidRPr="00B90CCB">
        <w:t xml:space="preserve"> kan bezien worden of uitbreiding van deze categorieën – bijvoorbeeld binnen het Rijk en bij medeoverheden – opportuun is.</w:t>
      </w:r>
    </w:p>
    <w:p w:rsidRPr="00DF28BD" w:rsidR="004810B9" w:rsidP="00701385" w:rsidRDefault="004810B9" w14:paraId="3B6277C3" w14:textId="77777777">
      <w:pPr>
        <w:spacing w:line="276" w:lineRule="auto"/>
        <w:rPr>
          <w:color w:val="auto"/>
        </w:rPr>
      </w:pPr>
    </w:p>
    <w:p w:rsidRPr="00DF28BD" w:rsidR="00DB54EC" w:rsidP="00701385" w:rsidRDefault="00DB54EC" w14:paraId="225706BC" w14:textId="77777777">
      <w:pPr>
        <w:spacing w:line="276" w:lineRule="auto"/>
      </w:pPr>
      <w:r w:rsidRPr="00DF28BD">
        <w:t xml:space="preserve">Bij de uitwerking van de anti-corruptieaanpak worden ook de openbare lichamen </w:t>
      </w:r>
    </w:p>
    <w:p w:rsidRPr="00DF28BD" w:rsidR="00DB54EC" w:rsidP="00701385" w:rsidRDefault="00DB54EC" w14:paraId="7FAA2080" w14:textId="255F2084">
      <w:pPr>
        <w:spacing w:line="276" w:lineRule="auto"/>
      </w:pPr>
      <w:r w:rsidRPr="00DF28BD">
        <w:t xml:space="preserve">Bonaire, Sint Eustatius en Saba meegenomen. Conform het </w:t>
      </w:r>
      <w:proofErr w:type="spellStart"/>
      <w:r w:rsidRPr="00DF28BD">
        <w:rPr>
          <w:i/>
          <w:iCs/>
        </w:rPr>
        <w:t>comply</w:t>
      </w:r>
      <w:proofErr w:type="spellEnd"/>
      <w:r w:rsidRPr="00DF28BD">
        <w:rPr>
          <w:i/>
          <w:iCs/>
        </w:rPr>
        <w:t xml:space="preserve"> or </w:t>
      </w:r>
      <w:proofErr w:type="spellStart"/>
      <w:r w:rsidRPr="00DF28BD">
        <w:rPr>
          <w:i/>
          <w:iCs/>
        </w:rPr>
        <w:t>explain</w:t>
      </w:r>
      <w:proofErr w:type="spellEnd"/>
    </w:p>
    <w:p w:rsidRPr="00DF28BD" w:rsidR="00DB54EC" w:rsidP="00701385" w:rsidRDefault="00DB54EC" w14:paraId="6A8689BE" w14:textId="1BBBA0D1">
      <w:pPr>
        <w:spacing w:line="276" w:lineRule="auto"/>
      </w:pPr>
      <w:r w:rsidRPr="00DF28BD">
        <w:t xml:space="preserve">principe is hierbij het uitgangspunt dat </w:t>
      </w:r>
      <w:r w:rsidR="001110F5">
        <w:t xml:space="preserve">nieuw beleid </w:t>
      </w:r>
      <w:r w:rsidR="004D1216">
        <w:t xml:space="preserve">en regelgeving </w:t>
      </w:r>
      <w:r w:rsidR="001110F5">
        <w:t>in Europees Nederland in de basis wordt ingevoerd in Caribisch Nederland, tenzij er zwaarwegende redenen zijn dit niet te doen</w:t>
      </w:r>
      <w:r w:rsidRPr="00DF28BD">
        <w:t>.</w:t>
      </w:r>
      <w:r w:rsidRPr="00DF28BD">
        <w:rPr>
          <w:rStyle w:val="Voetnootmarkering"/>
        </w:rPr>
        <w:footnoteReference w:id="14"/>
      </w:r>
    </w:p>
    <w:p w:rsidRPr="00DF28BD" w:rsidR="00F945DD" w:rsidP="00701385" w:rsidRDefault="00F945DD" w14:paraId="6DC51685" w14:textId="77777777">
      <w:pPr>
        <w:spacing w:line="276" w:lineRule="auto"/>
      </w:pPr>
    </w:p>
    <w:p w:rsidRPr="00DF28BD" w:rsidR="007B7CCE" w:rsidP="004363F0" w:rsidRDefault="007B7CCE" w14:paraId="428D1903" w14:textId="6E89F564">
      <w:pPr>
        <w:spacing w:line="276" w:lineRule="auto"/>
        <w:rPr>
          <w:i/>
          <w:iCs/>
        </w:rPr>
      </w:pPr>
      <w:r w:rsidRPr="00DF28BD">
        <w:rPr>
          <w:i/>
          <w:iCs/>
        </w:rPr>
        <w:t xml:space="preserve">Politieke ambtsdragers </w:t>
      </w:r>
    </w:p>
    <w:p w:rsidRPr="00DF28BD" w:rsidR="00707BBA" w:rsidP="00701385" w:rsidRDefault="00E623A7" w14:paraId="55226316" w14:textId="0345AC19">
      <w:pPr>
        <w:spacing w:line="276" w:lineRule="auto"/>
      </w:pPr>
      <w:r w:rsidRPr="00DF28BD">
        <w:t xml:space="preserve">De relatie tussen (georganiseerde) criminaliteit en </w:t>
      </w:r>
      <w:r w:rsidR="00B80531">
        <w:t>(</w:t>
      </w:r>
      <w:r w:rsidRPr="00DF28BD">
        <w:t>decentrale</w:t>
      </w:r>
      <w:r w:rsidR="00B80531">
        <w:t>)</w:t>
      </w:r>
      <w:r w:rsidRPr="00DF28BD">
        <w:t xml:space="preserve"> volksvertegenwoordigers is moeilijk in beeld te brengen, zo blijkt uit onderzoek</w:t>
      </w:r>
      <w:r w:rsidRPr="00DF28BD" w:rsidR="00E10D65">
        <w:t>.</w:t>
      </w:r>
      <w:r w:rsidRPr="00DF28BD" w:rsidR="00E10D65">
        <w:rPr>
          <w:rStyle w:val="Voetnootmarkering"/>
        </w:rPr>
        <w:footnoteReference w:id="15"/>
      </w:r>
      <w:r w:rsidRPr="00DF28BD" w:rsidR="00E10D65">
        <w:t xml:space="preserve"> </w:t>
      </w:r>
      <w:r w:rsidRPr="00DF28BD">
        <w:t xml:space="preserve">Tegelijkertijd signaleren verschillende onderzoeken, waaronder de NRA, </w:t>
      </w:r>
      <w:r w:rsidRPr="00DF28BD" w:rsidR="008E00DD">
        <w:t xml:space="preserve">dat </w:t>
      </w:r>
      <w:r w:rsidRPr="00DF28BD" w:rsidR="00A56C90">
        <w:t>p</w:t>
      </w:r>
      <w:r w:rsidRPr="00DF28BD" w:rsidR="001D680C">
        <w:t xml:space="preserve">olitieke ambtsdragers door hun </w:t>
      </w:r>
      <w:r w:rsidR="00BA5247">
        <w:t>waardevolle informatie</w:t>
      </w:r>
      <w:r w:rsidRPr="00DF28BD" w:rsidR="001D680C">
        <w:t xml:space="preserve">positie </w:t>
      </w:r>
      <w:r w:rsidR="00BA5247">
        <w:t xml:space="preserve">en connecties </w:t>
      </w:r>
      <w:r w:rsidRPr="00DF28BD" w:rsidR="001D680C">
        <w:t xml:space="preserve">inherent kwetsbaar </w:t>
      </w:r>
      <w:r w:rsidRPr="00DF28BD" w:rsidR="008E00DD">
        <w:t xml:space="preserve">zijn </w:t>
      </w:r>
      <w:r w:rsidRPr="00DF28BD" w:rsidR="001D680C">
        <w:t xml:space="preserve">voor </w:t>
      </w:r>
      <w:r w:rsidRPr="00DF28BD">
        <w:t>oneigenlijke druk, met name vanuit hun eigen netwerken</w:t>
      </w:r>
      <w:r w:rsidR="008947F8">
        <w:t>,</w:t>
      </w:r>
      <w:r w:rsidRPr="00DF28BD">
        <w:t xml:space="preserve"> maar ook voor externe beïnvloeding</w:t>
      </w:r>
      <w:r w:rsidRPr="00DF28BD" w:rsidR="008E00DD">
        <w:t>.</w:t>
      </w:r>
      <w:r w:rsidRPr="00DF28BD" w:rsidR="00A56C90">
        <w:t xml:space="preserve"> </w:t>
      </w:r>
      <w:r w:rsidRPr="00DF28BD">
        <w:t xml:space="preserve">Alhoewel </w:t>
      </w:r>
      <w:r w:rsidRPr="00DF28BD" w:rsidR="0067370C">
        <w:t>beïnvloeding</w:t>
      </w:r>
      <w:r w:rsidRPr="00DF28BD">
        <w:t xml:space="preserve"> op grote schaal door de georganiseerde criminaliteit in de verschillende onderzoeken niet wordt waargenomen, </w:t>
      </w:r>
      <w:r w:rsidRPr="00E178C0" w:rsidR="00E178C0">
        <w:t xml:space="preserve">heeft het vergroten van de weerbaarheid tegen oneigenlijke druk </w:t>
      </w:r>
      <w:r w:rsidR="00E178C0">
        <w:t xml:space="preserve">onze </w:t>
      </w:r>
      <w:r w:rsidRPr="00DF28BD">
        <w:t xml:space="preserve">structurele aandacht. </w:t>
      </w:r>
      <w:r w:rsidRPr="00DF28BD" w:rsidR="001D680C">
        <w:t xml:space="preserve">Voor een goed functionerende democratische rechtsstaat is </w:t>
      </w:r>
      <w:r w:rsidR="00E178C0">
        <w:t>dit</w:t>
      </w:r>
      <w:r w:rsidRPr="00DF28BD" w:rsidR="00E178C0">
        <w:t xml:space="preserve"> </w:t>
      </w:r>
      <w:r w:rsidRPr="00DF28BD" w:rsidR="001D680C">
        <w:t>essentieel</w:t>
      </w:r>
      <w:r w:rsidRPr="00DF28BD" w:rsidR="00BD4577">
        <w:t xml:space="preserve">. </w:t>
      </w:r>
    </w:p>
    <w:p w:rsidRPr="00DF28BD" w:rsidR="00780BF3" w:rsidP="00701385" w:rsidRDefault="00780BF3" w14:paraId="4CB5231E" w14:textId="77777777">
      <w:pPr>
        <w:spacing w:line="276" w:lineRule="auto"/>
      </w:pPr>
    </w:p>
    <w:p w:rsidRPr="00DF28BD" w:rsidR="007B7CCE" w:rsidP="00701385" w:rsidRDefault="007B7CCE" w14:paraId="689D4F47" w14:textId="7991351E">
      <w:pPr>
        <w:spacing w:line="276" w:lineRule="auto"/>
      </w:pPr>
      <w:r w:rsidRPr="00DF28BD">
        <w:t xml:space="preserve">In de NRA wordt de weerbaarheid van </w:t>
      </w:r>
      <w:r w:rsidRPr="00DF28BD" w:rsidR="00BD4577">
        <w:t xml:space="preserve">het beschikbare instrumentarium gericht op corruptiedreigingen voor </w:t>
      </w:r>
      <w:r w:rsidRPr="00DF28BD">
        <w:t>volksvertegenwoordigers en politiek bestuurders beoordeeld als relatief laag</w:t>
      </w:r>
      <w:r w:rsidRPr="00DF28BD" w:rsidR="00F37023">
        <w:t>,</w:t>
      </w:r>
      <w:r w:rsidRPr="00DF28BD">
        <w:t xml:space="preserve"> omdat</w:t>
      </w:r>
      <w:r w:rsidRPr="00DF28BD" w:rsidR="00BD4577">
        <w:t xml:space="preserve"> inzicht in de uitvoering en toetsing</w:t>
      </w:r>
      <w:r w:rsidRPr="00DF28BD">
        <w:t xml:space="preserve"> van integriteitsregels </w:t>
      </w:r>
      <w:r w:rsidRPr="00DF28BD" w:rsidR="00CD3A5C">
        <w:t xml:space="preserve">voor deze groep </w:t>
      </w:r>
      <w:r w:rsidRPr="00DF28BD">
        <w:t xml:space="preserve">beperkt is. Verder lijken mogelijkheden tot sanctionering voor deze groep volgens experts beperkt effectief. Dat hangt samen met de bijzondere staatsrechtelijke positie van volksvertegenwoordigers en politiek bestuurders. Naar aanleiding hiervan maakt </w:t>
      </w:r>
      <w:r w:rsidRPr="00DF28BD" w:rsidR="008E00DD">
        <w:t xml:space="preserve">de minister van </w:t>
      </w:r>
      <w:r w:rsidRPr="00DF28BD">
        <w:t xml:space="preserve">BZK op korte termijn de bestaande maatregelen ten aanzien van corrumpering van politieke ambtsdragers inzichtelijk. Daarbij verkent </w:t>
      </w:r>
      <w:r w:rsidRPr="00DF28BD" w:rsidR="008E00DD">
        <w:t xml:space="preserve">de minister van </w:t>
      </w:r>
      <w:r w:rsidRPr="00DF28BD">
        <w:t xml:space="preserve">BZK of, en zo ja in hoeverre, deze maatregelen versteviging behoeven. Dit vindt plaats in </w:t>
      </w:r>
      <w:r w:rsidRPr="00DF28BD" w:rsidR="00BD4577">
        <w:t xml:space="preserve">aansluiting bij </w:t>
      </w:r>
      <w:r w:rsidRPr="00DF28BD">
        <w:t xml:space="preserve">het bestaande preventieve instrumentarium en </w:t>
      </w:r>
      <w:r w:rsidR="00A2578D">
        <w:t xml:space="preserve">de </w:t>
      </w:r>
      <w:r w:rsidRPr="00DF28BD">
        <w:t>bestaande inzet ter voorlichting en ondersteuning van volksvertegenwoordigers</w:t>
      </w:r>
      <w:r w:rsidR="00A2578D">
        <w:t xml:space="preserve"> en politieke partijen</w:t>
      </w:r>
      <w:r w:rsidRPr="00DF28BD">
        <w:t>.</w:t>
      </w:r>
    </w:p>
    <w:p w:rsidRPr="00DF28BD" w:rsidR="007B7CCE" w:rsidP="00701385" w:rsidRDefault="007B7CCE" w14:paraId="3EDCB1B1" w14:textId="77777777">
      <w:pPr>
        <w:spacing w:line="276" w:lineRule="auto"/>
      </w:pPr>
    </w:p>
    <w:p w:rsidRPr="00B7066C" w:rsidR="00A24F31" w:rsidP="00701385" w:rsidRDefault="008E00DD" w14:paraId="511E731F" w14:textId="75CD7602">
      <w:pPr>
        <w:spacing w:line="276" w:lineRule="auto"/>
      </w:pPr>
      <w:r w:rsidRPr="00DF28BD">
        <w:t xml:space="preserve">De minister van </w:t>
      </w:r>
      <w:r w:rsidRPr="00DF28BD" w:rsidR="004A2FA5">
        <w:t xml:space="preserve">BZK </w:t>
      </w:r>
      <w:r w:rsidRPr="00DF28BD" w:rsidR="007B7CCE">
        <w:t xml:space="preserve">zet zich namelijk al geruime tijd </w:t>
      </w:r>
      <w:r w:rsidRPr="00DF28BD" w:rsidR="004A2FA5">
        <w:t xml:space="preserve">in </w:t>
      </w:r>
      <w:r w:rsidRPr="00DF28BD" w:rsidR="00BD4577">
        <w:t xml:space="preserve">voor </w:t>
      </w:r>
      <w:r w:rsidRPr="00DF28BD" w:rsidR="004A2FA5">
        <w:t xml:space="preserve">het versterken van het integriteitsbeleid en de weerbaarheid van </w:t>
      </w:r>
      <w:r w:rsidRPr="00DF28BD" w:rsidR="007B7CCE">
        <w:t xml:space="preserve">politieke </w:t>
      </w:r>
      <w:r w:rsidRPr="00DF28BD" w:rsidR="004A2FA5">
        <w:t>ambtsdragers</w:t>
      </w:r>
      <w:r w:rsidRPr="00DF28BD" w:rsidR="00BD4577">
        <w:t xml:space="preserve"> en hun organisaties</w:t>
      </w:r>
      <w:r w:rsidRPr="00DF28BD" w:rsidR="004A2FA5">
        <w:t>.</w:t>
      </w:r>
      <w:r w:rsidRPr="00DF28BD" w:rsidR="00BE7616">
        <w:t xml:space="preserve"> </w:t>
      </w:r>
      <w:r w:rsidRPr="00DF28BD" w:rsidR="00570A6C">
        <w:t>Met het wetsvoorstel ‘bevorderen integriteit en functioneren decentraal bestuur</w:t>
      </w:r>
      <w:r w:rsidR="00A2578D">
        <w:t>, tweede tranche</w:t>
      </w:r>
      <w:r w:rsidRPr="00DF28BD" w:rsidR="00570A6C">
        <w:t xml:space="preserve">’ </w:t>
      </w:r>
      <w:r w:rsidRPr="00DF28BD" w:rsidR="007B7CCE">
        <w:t xml:space="preserve">stelt het kabinet verplicht dat eerst een risicoanalyse </w:t>
      </w:r>
      <w:r w:rsidRPr="00DF28BD" w:rsidR="00BD4577">
        <w:t xml:space="preserve">integriteit </w:t>
      </w:r>
      <w:r w:rsidRPr="00DF28BD" w:rsidR="007B7CCE">
        <w:t>plaatsvindt</w:t>
      </w:r>
      <w:r w:rsidR="00A24F31">
        <w:t>,</w:t>
      </w:r>
      <w:r w:rsidRPr="00DF28BD" w:rsidR="007B7CCE">
        <w:t xml:space="preserve"> v</w:t>
      </w:r>
      <w:r w:rsidR="00A24F31">
        <w:t>óó</w:t>
      </w:r>
      <w:r w:rsidRPr="00DF28BD" w:rsidR="007B7CCE">
        <w:t xml:space="preserve">rdat een nieuwe </w:t>
      </w:r>
      <w:r w:rsidRPr="00DF28BD" w:rsidR="00BD4577">
        <w:t xml:space="preserve">niet-kroonbenoemde </w:t>
      </w:r>
      <w:r w:rsidRPr="00DF28BD" w:rsidR="007B7CCE">
        <w:t xml:space="preserve">bestuurder wordt benoemd in besturen van </w:t>
      </w:r>
      <w:r w:rsidRPr="00DF28BD" w:rsidR="004D775A">
        <w:t xml:space="preserve">gemeenten, provincies, </w:t>
      </w:r>
      <w:r w:rsidRPr="00DF28BD" w:rsidR="00570A6C">
        <w:t>waterschappen en eilandgedeputeerden</w:t>
      </w:r>
      <w:r w:rsidRPr="00DF28BD" w:rsidR="007B7CCE">
        <w:t>.</w:t>
      </w:r>
      <w:r w:rsidRPr="00DF28BD" w:rsidR="00570A6C">
        <w:t xml:space="preserve"> </w:t>
      </w:r>
      <w:r w:rsidRPr="00DF28BD" w:rsidR="00BD4577">
        <w:t xml:space="preserve">Middels het programma </w:t>
      </w:r>
      <w:r w:rsidR="00C95FFF">
        <w:t>W</w:t>
      </w:r>
      <w:r w:rsidRPr="00DF28BD" w:rsidR="00BD4577">
        <w:t xml:space="preserve">eerbaar </w:t>
      </w:r>
      <w:r w:rsidR="00C95FFF">
        <w:t>B</w:t>
      </w:r>
      <w:r w:rsidRPr="00DF28BD" w:rsidR="00BD4577">
        <w:t xml:space="preserve">estuur faciliteert </w:t>
      </w:r>
      <w:r w:rsidRPr="00DF28BD" w:rsidR="006433D1">
        <w:t xml:space="preserve">de minister van </w:t>
      </w:r>
      <w:r w:rsidRPr="00DF28BD" w:rsidR="00BD4577">
        <w:t>BZK kennisuitwisseling, organiseert</w:t>
      </w:r>
      <w:r w:rsidRPr="00DF28BD" w:rsidR="006433D1">
        <w:t xml:space="preserve"> </w:t>
      </w:r>
      <w:r w:rsidRPr="00DF28BD" w:rsidR="00BD4577">
        <w:t>bijeenkomsten en stimuleert regionale samenwerking om de bewustwording tegen oneigenlijke druk, vanuit bijvoorbeeld de georganiseerde ondermijnende criminaliteit</w:t>
      </w:r>
      <w:r w:rsidR="00A24F31">
        <w:t>,</w:t>
      </w:r>
      <w:r w:rsidRPr="00DF28BD" w:rsidR="00BD4577">
        <w:t xml:space="preserve"> te vergroten. </w:t>
      </w:r>
      <w:r w:rsidRPr="00DF28BD" w:rsidR="007B7CCE">
        <w:t xml:space="preserve">Verder </w:t>
      </w:r>
      <w:r w:rsidRPr="00DF28BD" w:rsidR="00CB058D">
        <w:t xml:space="preserve">organiseert </w:t>
      </w:r>
      <w:r w:rsidRPr="00DF28BD" w:rsidR="0017528E">
        <w:t xml:space="preserve">de minister van </w:t>
      </w:r>
      <w:r w:rsidRPr="00DF28BD" w:rsidR="00CB058D">
        <w:t xml:space="preserve">BZK in aanloop naar verkiezingen – zoals de Provinciale </w:t>
      </w:r>
      <w:r w:rsidR="00A2578D">
        <w:t>Staten</w:t>
      </w:r>
      <w:r w:rsidRPr="00DF28BD" w:rsidR="00CB058D">
        <w:t xml:space="preserve">verkiezingen van maart 2027 </w:t>
      </w:r>
      <w:r w:rsidRPr="00DF28BD" w:rsidR="00523B78">
        <w:t>–</w:t>
      </w:r>
      <w:r w:rsidRPr="00DF28BD" w:rsidR="00CB058D">
        <w:t xml:space="preserve"> </w:t>
      </w:r>
      <w:r w:rsidRPr="00DF28BD" w:rsidR="00523B78">
        <w:t xml:space="preserve">informatiebijeenkomsten voor (decentrale) politieke partijen. </w:t>
      </w:r>
      <w:r w:rsidRPr="00DF28BD" w:rsidR="00072049">
        <w:t xml:space="preserve">Hierbij worden partijen gewezen </w:t>
      </w:r>
      <w:r w:rsidRPr="00DF28BD" w:rsidR="00523B78">
        <w:t xml:space="preserve">op de Handreiking integriteitstoetsing van kandidaten voor decentrale politieke partijen, waarin informatie is opgenomen over het proces van werving en selectie van kandidaat-volksvertegenwoordigers met onder meer checklists met mogelijke kwetsbaarheiden </w:t>
      </w:r>
      <w:r w:rsidRPr="00DF28BD" w:rsidR="00C87CE3">
        <w:t>voor</w:t>
      </w:r>
      <w:r w:rsidRPr="00DF28BD" w:rsidR="00523B78">
        <w:t xml:space="preserve"> integriteit en ‘red </w:t>
      </w:r>
      <w:proofErr w:type="spellStart"/>
      <w:r w:rsidRPr="00DF28BD" w:rsidR="00523B78">
        <w:t>flags</w:t>
      </w:r>
      <w:proofErr w:type="spellEnd"/>
      <w:r w:rsidRPr="00DF28BD" w:rsidR="00523B78">
        <w:t>’ voor ondermijning.</w:t>
      </w:r>
      <w:r w:rsidR="009727BB">
        <w:rPr>
          <w:rStyle w:val="Voetnootmarkering"/>
        </w:rPr>
        <w:footnoteReference w:id="16"/>
      </w:r>
      <w:r w:rsidRPr="00DF28BD" w:rsidR="00BD4577">
        <w:t xml:space="preserve"> Met de Wet op de politieke partijen (</w:t>
      </w:r>
      <w:proofErr w:type="spellStart"/>
      <w:r w:rsidRPr="00DF28BD" w:rsidR="00BD4577">
        <w:t>Wpp</w:t>
      </w:r>
      <w:proofErr w:type="spellEnd"/>
      <w:r w:rsidRPr="00DF28BD" w:rsidR="00BD4577">
        <w:t>) versterken we de positie van politieke partijen op zowel landelijk als decentraal niveau. De wet voorziet onder meer in de oprichting van een onafhankelijke toezichthouder en de introductie van een subsidieregeling en transparantieregels voor decentrale politieke partijen.</w:t>
      </w:r>
    </w:p>
    <w:p w:rsidRPr="00DF28BD" w:rsidR="003B1EA2" w:rsidP="00701385" w:rsidRDefault="003B1EA2" w14:paraId="4186DE80" w14:textId="77777777">
      <w:pPr>
        <w:spacing w:line="276" w:lineRule="auto"/>
        <w:rPr>
          <w:i/>
          <w:iCs/>
          <w:u w:val="single"/>
        </w:rPr>
      </w:pPr>
    </w:p>
    <w:p w:rsidRPr="00DF28BD" w:rsidR="00187019" w:rsidP="00701385" w:rsidRDefault="003B1EA2" w14:paraId="62084F78" w14:textId="75492509">
      <w:pPr>
        <w:spacing w:line="276" w:lineRule="auto"/>
        <w:rPr>
          <w:i/>
          <w:iCs/>
          <w:u w:val="single"/>
        </w:rPr>
      </w:pPr>
      <w:r>
        <w:rPr>
          <w:i/>
          <w:iCs/>
          <w:u w:val="single"/>
        </w:rPr>
        <w:t>Spoor</w:t>
      </w:r>
      <w:r w:rsidRPr="00DF28BD" w:rsidR="003F06F0">
        <w:rPr>
          <w:i/>
          <w:iCs/>
          <w:u w:val="single"/>
        </w:rPr>
        <w:t xml:space="preserve"> 3: Weerbaarheid van de private sector vergroten</w:t>
      </w:r>
    </w:p>
    <w:p w:rsidR="00B26FDB" w:rsidP="00701385" w:rsidRDefault="00B26FDB" w14:paraId="32381FE5" w14:textId="386AD09E">
      <w:pPr>
        <w:spacing w:line="276" w:lineRule="auto"/>
        <w:rPr>
          <w:color w:val="auto"/>
        </w:rPr>
      </w:pPr>
    </w:p>
    <w:p w:rsidR="003919D9" w:rsidP="00701385" w:rsidRDefault="003919D9" w14:paraId="5E73B08C" w14:textId="7D192EBA">
      <w:pPr>
        <w:pBdr>
          <w:top w:val="single" w:color="auto" w:sz="4" w:space="1"/>
          <w:left w:val="single" w:color="auto" w:sz="4" w:space="4"/>
          <w:bottom w:val="single" w:color="auto" w:sz="4" w:space="1"/>
          <w:right w:val="single" w:color="auto" w:sz="4" w:space="4"/>
        </w:pBdr>
        <w:spacing w:line="276" w:lineRule="auto"/>
        <w:rPr>
          <w:color w:val="auto"/>
        </w:rPr>
      </w:pPr>
      <w:r w:rsidRPr="003919D9">
        <w:rPr>
          <w:color w:val="auto"/>
        </w:rPr>
        <w:t xml:space="preserve">Vorig jaar oordeelde </w:t>
      </w:r>
      <w:r w:rsidR="00527DC2">
        <w:rPr>
          <w:color w:val="auto"/>
        </w:rPr>
        <w:t xml:space="preserve">de </w:t>
      </w:r>
      <w:r w:rsidRPr="003919D9">
        <w:rPr>
          <w:color w:val="auto"/>
        </w:rPr>
        <w:t>rechtbank Rotterdam over een zaak waarbij gebruik werd gemaakt van Trojaanse containers: dit zijn containers waarmee mensen heimelijk het haventerrein op worden gebracht met de bedoeling om drugs uit andere containers te halen. De verdachte in deze zaak had met zijn bedrijf het vervoer van de Trojaanse containers naar de Rotterdamse haven geregeld. De rechtbank benadrukt dat de handel in cocaïne vaak gepaard gaat met vormen van (zware) criminaliteit en dat hiertegen streng moeten worden opgetreden. De verdachte wordt veroordeeld tot een gevangenisstraf van 24 maanden, waarvan 12 voorwaardelijk.</w:t>
      </w:r>
      <w:r w:rsidRPr="003919D9">
        <w:rPr>
          <w:rStyle w:val="Voetnootmarkering"/>
          <w:color w:val="auto"/>
        </w:rPr>
        <w:footnoteReference w:id="17"/>
      </w:r>
    </w:p>
    <w:p w:rsidRPr="003919D9" w:rsidR="00621FD6" w:rsidP="00701385" w:rsidRDefault="00621FD6" w14:paraId="1EA0546A" w14:textId="77777777">
      <w:pPr>
        <w:spacing w:line="276" w:lineRule="auto"/>
        <w:rPr>
          <w:color w:val="auto"/>
        </w:rPr>
      </w:pPr>
    </w:p>
    <w:p w:rsidR="008809A2" w:rsidP="00701385" w:rsidRDefault="007472DD" w14:paraId="363828A9" w14:textId="0F49861A">
      <w:pPr>
        <w:spacing w:line="276" w:lineRule="auto"/>
        <w:rPr>
          <w:color w:val="auto"/>
        </w:rPr>
      </w:pPr>
      <w:r w:rsidRPr="003919D9">
        <w:rPr>
          <w:color w:val="auto"/>
        </w:rPr>
        <w:t>Legale</w:t>
      </w:r>
      <w:r w:rsidRPr="003919D9" w:rsidR="003A46A6">
        <w:rPr>
          <w:color w:val="auto"/>
        </w:rPr>
        <w:t xml:space="preserve"> infrast</w:t>
      </w:r>
      <w:r w:rsidRPr="003919D9" w:rsidR="00DA4F8A">
        <w:rPr>
          <w:color w:val="auto"/>
        </w:rPr>
        <w:t>ruct</w:t>
      </w:r>
      <w:r w:rsidRPr="003919D9" w:rsidR="003A46A6">
        <w:rPr>
          <w:color w:val="auto"/>
        </w:rPr>
        <w:t xml:space="preserve">uren </w:t>
      </w:r>
      <w:r w:rsidRPr="003919D9">
        <w:rPr>
          <w:color w:val="auto"/>
        </w:rPr>
        <w:t xml:space="preserve">zijn </w:t>
      </w:r>
      <w:r w:rsidRPr="003919D9" w:rsidR="003A46A6">
        <w:rPr>
          <w:color w:val="auto"/>
        </w:rPr>
        <w:t>o</w:t>
      </w:r>
      <w:r w:rsidRPr="003919D9" w:rsidR="00C234FF">
        <w:rPr>
          <w:color w:val="auto"/>
        </w:rPr>
        <w:t>n</w:t>
      </w:r>
      <w:r w:rsidRPr="003919D9" w:rsidR="003A46A6">
        <w:rPr>
          <w:color w:val="auto"/>
        </w:rPr>
        <w:t xml:space="preserve">misbaar voor de georganiseerde criminaliteit en </w:t>
      </w:r>
      <w:r w:rsidRPr="003919D9">
        <w:rPr>
          <w:color w:val="auto"/>
        </w:rPr>
        <w:t xml:space="preserve">worden </w:t>
      </w:r>
      <w:r w:rsidRPr="003919D9" w:rsidR="003A46A6">
        <w:rPr>
          <w:color w:val="auto"/>
        </w:rPr>
        <w:t xml:space="preserve">door hen geïnfiltreerd en </w:t>
      </w:r>
      <w:r w:rsidRPr="003919D9" w:rsidR="00DA4F8A">
        <w:rPr>
          <w:color w:val="auto"/>
        </w:rPr>
        <w:t>mis</w:t>
      </w:r>
      <w:r w:rsidRPr="003919D9" w:rsidR="003A46A6">
        <w:rPr>
          <w:color w:val="auto"/>
        </w:rPr>
        <w:t xml:space="preserve">bruikt voor malafide doeleinden. </w:t>
      </w:r>
      <w:r w:rsidRPr="003919D9" w:rsidR="00DA4F8A">
        <w:rPr>
          <w:color w:val="auto"/>
        </w:rPr>
        <w:t xml:space="preserve">Daarmee is ook de private sector </w:t>
      </w:r>
      <w:r w:rsidRPr="003919D9" w:rsidR="00C14EFD">
        <w:rPr>
          <w:color w:val="auto"/>
        </w:rPr>
        <w:t xml:space="preserve">doelwit </w:t>
      </w:r>
      <w:r w:rsidRPr="003919D9" w:rsidR="00DA4F8A">
        <w:rPr>
          <w:color w:val="auto"/>
        </w:rPr>
        <w:t>voor misbruik</w:t>
      </w:r>
      <w:r w:rsidRPr="003919D9" w:rsidR="00C14EFD">
        <w:rPr>
          <w:color w:val="auto"/>
        </w:rPr>
        <w:t xml:space="preserve"> door criminelen</w:t>
      </w:r>
      <w:r w:rsidRPr="003919D9" w:rsidR="00765F33">
        <w:rPr>
          <w:color w:val="auto"/>
        </w:rPr>
        <w:t xml:space="preserve">. </w:t>
      </w:r>
      <w:r w:rsidRPr="003919D9" w:rsidR="00C14EFD">
        <w:rPr>
          <w:color w:val="auto"/>
        </w:rPr>
        <w:t xml:space="preserve">Het kabinet zet zich hard in om de integriteit van ons economisch stelsel te bewaken en treft daarom maatregelen gericht op </w:t>
      </w:r>
      <w:r w:rsidRPr="00A51CF3" w:rsidR="00765F33">
        <w:rPr>
          <w:color w:val="auto"/>
        </w:rPr>
        <w:t xml:space="preserve">het voorkomen van corruptie </w:t>
      </w:r>
      <w:r w:rsidR="0073374F">
        <w:rPr>
          <w:color w:val="auto"/>
        </w:rPr>
        <w:t xml:space="preserve">en criminele inmenging </w:t>
      </w:r>
      <w:r w:rsidRPr="00A51CF3" w:rsidR="00765F33">
        <w:rPr>
          <w:color w:val="auto"/>
        </w:rPr>
        <w:t>in de private sector.</w:t>
      </w:r>
    </w:p>
    <w:p w:rsidR="007E4BEA" w:rsidP="00701385" w:rsidRDefault="007E4BEA" w14:paraId="6A8B7C8B" w14:textId="77777777">
      <w:pPr>
        <w:spacing w:line="276" w:lineRule="auto"/>
        <w:rPr>
          <w:color w:val="auto"/>
        </w:rPr>
      </w:pPr>
    </w:p>
    <w:p w:rsidRPr="007E35F6" w:rsidR="000E6C52" w:rsidP="00701385" w:rsidRDefault="00120EB3" w14:paraId="395CECBF" w14:textId="5C0A5E54">
      <w:pPr>
        <w:spacing w:line="276" w:lineRule="auto"/>
        <w:ind w:firstLine="708"/>
        <w:rPr>
          <w:b/>
          <w:bCs/>
        </w:rPr>
      </w:pPr>
      <w:r w:rsidRPr="007E35F6">
        <w:rPr>
          <w:b/>
          <w:bCs/>
        </w:rPr>
        <w:t>Geplande acties:</w:t>
      </w:r>
    </w:p>
    <w:p w:rsidRPr="000E56B3" w:rsidR="008809A2" w:rsidP="00701385" w:rsidRDefault="00765F33" w14:paraId="004CFA6C" w14:textId="20EE1DF4">
      <w:pPr>
        <w:spacing w:line="276" w:lineRule="auto"/>
      </w:pPr>
      <w:r>
        <w:t>Waar passend, rollen we projecten uit de succesvolle mainportsaanpak door naar de transport- en logistieksector</w:t>
      </w:r>
      <w:r w:rsidR="005B45EE">
        <w:t xml:space="preserve"> als</w:t>
      </w:r>
      <w:r w:rsidR="00F70018">
        <w:t xml:space="preserve"> volgende schakel in de keten van de drugshandel</w:t>
      </w:r>
      <w:r w:rsidR="00750207">
        <w:t>.</w:t>
      </w:r>
      <w:r>
        <w:t xml:space="preserve"> Verder </w:t>
      </w:r>
      <w:r w:rsidR="00F70018">
        <w:t xml:space="preserve">heeft de private sector hier ook een eigen verantwoordelijkheid. Daarom </w:t>
      </w:r>
      <w:r>
        <w:t>zijn we in gesprek met werkgevers- en werknemersorganisaties om bewustwording in de private sector te vergroten en verkennen we hoe de resultaten van het project Weerbare Branche</w:t>
      </w:r>
      <w:r w:rsidR="00A05292">
        <w:t>s</w:t>
      </w:r>
      <w:r>
        <w:t xml:space="preserve"> in concrete handelingsperspectieven voor ondernemers kunnen worden omgezet.</w:t>
      </w:r>
    </w:p>
    <w:p w:rsidR="008809A2" w:rsidP="00701385" w:rsidRDefault="008809A2" w14:paraId="267DF5AA" w14:textId="77777777">
      <w:pPr>
        <w:spacing w:line="276" w:lineRule="auto"/>
        <w:rPr>
          <w:u w:val="single"/>
        </w:rPr>
      </w:pPr>
    </w:p>
    <w:p w:rsidRPr="006F4AAF" w:rsidR="00120EB3" w:rsidP="00701385" w:rsidRDefault="00120EB3" w14:paraId="694B8B74" w14:textId="78268D6F">
      <w:pPr>
        <w:spacing w:line="276" w:lineRule="auto"/>
        <w:rPr>
          <w:b/>
          <w:bCs/>
        </w:rPr>
      </w:pPr>
      <w:r w:rsidRPr="006F4AAF">
        <w:rPr>
          <w:b/>
          <w:bCs/>
        </w:rPr>
        <w:tab/>
        <w:t>Toelichting:</w:t>
      </w:r>
    </w:p>
    <w:p w:rsidRPr="00DF28BD" w:rsidR="000E20D3" w:rsidP="00701385" w:rsidRDefault="000E6C52" w14:paraId="2ABCCB2F" w14:textId="5A4E1032">
      <w:pPr>
        <w:spacing w:line="276" w:lineRule="auto"/>
      </w:pPr>
      <w:r w:rsidRPr="00DF28BD">
        <w:t xml:space="preserve">In </w:t>
      </w:r>
      <w:r w:rsidRPr="00DF28BD" w:rsidR="007B7CCE">
        <w:t xml:space="preserve">de </w:t>
      </w:r>
      <w:r w:rsidRPr="00DF28BD" w:rsidR="003A46A6">
        <w:t>Koers</w:t>
      </w:r>
      <w:r w:rsidRPr="00DF28BD">
        <w:t>brief</w:t>
      </w:r>
      <w:r w:rsidRPr="00DF28BD" w:rsidR="007B7CCE">
        <w:t xml:space="preserve"> </w:t>
      </w:r>
      <w:r w:rsidR="00A24F31">
        <w:t xml:space="preserve">Ondermijning </w:t>
      </w:r>
      <w:r w:rsidRPr="00DF28BD" w:rsidR="007B7CCE">
        <w:t>die op</w:t>
      </w:r>
      <w:r w:rsidRPr="00DF28BD" w:rsidR="004D775A">
        <w:t xml:space="preserve"> </w:t>
      </w:r>
      <w:r w:rsidRPr="00DF28BD">
        <w:t xml:space="preserve">26 mei jl. </w:t>
      </w:r>
      <w:r w:rsidRPr="00DF28BD" w:rsidR="007B7CCE">
        <w:t xml:space="preserve">aan </w:t>
      </w:r>
      <w:r w:rsidRPr="00DF28BD" w:rsidR="00F91584">
        <w:t>u</w:t>
      </w:r>
      <w:r w:rsidRPr="00DF28BD" w:rsidR="007B7CCE">
        <w:t xml:space="preserve">w Kamer is gestuurd, </w:t>
      </w:r>
      <w:r w:rsidRPr="00DF28BD" w:rsidR="003A46A6">
        <w:t>beschrijf</w:t>
      </w:r>
      <w:r w:rsidRPr="00DF28BD" w:rsidR="00A86C3C">
        <w:t xml:space="preserve">t de </w:t>
      </w:r>
      <w:r w:rsidRPr="00DF28BD" w:rsidR="003761FC">
        <w:t>m</w:t>
      </w:r>
      <w:r w:rsidRPr="00DF28BD" w:rsidR="00A86C3C">
        <w:t xml:space="preserve">inister van </w:t>
      </w:r>
      <w:r w:rsidRPr="00DF28BD" w:rsidR="007B7CCE">
        <w:t>JenV</w:t>
      </w:r>
      <w:r w:rsidRPr="00DF28BD" w:rsidR="003A46A6">
        <w:t xml:space="preserve"> het fundament van de aanpak om de veiligheid en integriteit van onze economie te bewaken en te beschermen.</w:t>
      </w:r>
      <w:r w:rsidRPr="00DF28BD" w:rsidR="005B0AE6">
        <w:t xml:space="preserve"> </w:t>
      </w:r>
      <w:r w:rsidRPr="00DF28BD" w:rsidR="000E20D3">
        <w:t>Het tegengaan van criminele inmenging</w:t>
      </w:r>
      <w:r w:rsidRPr="00DF28BD" w:rsidR="003761FC">
        <w:t xml:space="preserve"> in de private sector</w:t>
      </w:r>
      <w:r w:rsidRPr="00DF28BD" w:rsidR="000E20D3">
        <w:t xml:space="preserve"> maakt hier onderdeel van uit. Het afgelopen jaar is gekeken naar wat er nodig is om de transport- en logistieksector sterker te maken tegen criminele inmenging. Samen met de brancheorganisatie, het Platform Veilig Ondernemen en de politie is gewerkt aan steviger</w:t>
      </w:r>
      <w:r w:rsidR="00A70CAC">
        <w:t>e</w:t>
      </w:r>
      <w:r w:rsidRPr="00DF28BD" w:rsidR="000E20D3">
        <w:t xml:space="preserve"> operationele samenwerking om ervoor te zorgen dat signalen over criminele activiteiten worden herkend, gemeld en opgevolgd. De komende tijd gaan we verder in gesprek met de sector om projecten zoals het Gatekeeper-protocol</w:t>
      </w:r>
      <w:r w:rsidRPr="00DF28BD" w:rsidR="00E405E1">
        <w:rPr>
          <w:rStyle w:val="Voetnootmarkering"/>
        </w:rPr>
        <w:footnoteReference w:id="18"/>
      </w:r>
      <w:r w:rsidRPr="00DF28BD" w:rsidR="000E20D3">
        <w:t>, naast de mainport-Rotterdam, uit te rollen naar andere locaties in het achterland.</w:t>
      </w:r>
    </w:p>
    <w:p w:rsidRPr="00DF28BD" w:rsidR="000E20D3" w:rsidP="00701385" w:rsidRDefault="000E20D3" w14:paraId="5029385F" w14:textId="77777777">
      <w:pPr>
        <w:spacing w:line="276" w:lineRule="auto"/>
      </w:pPr>
    </w:p>
    <w:p w:rsidRPr="00DF28BD" w:rsidR="003761FC" w:rsidP="00701385" w:rsidRDefault="005B0AE6" w14:paraId="4B728CEA" w14:textId="1D30C9A5">
      <w:pPr>
        <w:spacing w:line="276" w:lineRule="auto"/>
      </w:pPr>
      <w:r w:rsidRPr="00DF28BD">
        <w:t xml:space="preserve">Werkgevers spelen een sleutelrol in het voorkomen van corruptie en het beschermen van hun eigen medewerkers tegen criminele druk van buitenaf. Zij kunnen corruptie tegengaan door bewustwording te creëren over corruptierisico’s binnen hun bedrijf en maatregelen te nemen zoals het compartimenteren van informatie en het introduceren van </w:t>
      </w:r>
      <w:proofErr w:type="spellStart"/>
      <w:r w:rsidRPr="00DF28BD">
        <w:t>logging</w:t>
      </w:r>
      <w:proofErr w:type="spellEnd"/>
      <w:r w:rsidRPr="00DF28BD">
        <w:t xml:space="preserve"> en monitoring van ICT-systemen. </w:t>
      </w:r>
      <w:r w:rsidRPr="00DF28BD" w:rsidR="003761FC">
        <w:t xml:space="preserve">Ook is het belangrijk om zicht te hebben op de financiële kwetsbaarheid van medewerkers, </w:t>
      </w:r>
      <w:r w:rsidR="00A24F31">
        <w:t>aan</w:t>
      </w:r>
      <w:r w:rsidRPr="00DF28BD" w:rsidR="003761FC">
        <w:t xml:space="preserve">gezien zij extra vatbaar kunnen zijn voor criminele benadering. </w:t>
      </w:r>
      <w:r w:rsidRPr="00DF28BD" w:rsidR="000E20D3">
        <w:t>Om die reden gaat de minister van JenV samen met de minister van Sociale Zaken en Werkgelegenheid in gesprek met de werkgever</w:t>
      </w:r>
      <w:r w:rsidR="00CB1415">
        <w:t>s</w:t>
      </w:r>
      <w:r w:rsidRPr="00DF28BD" w:rsidR="000E20D3">
        <w:t xml:space="preserve">- en werknemersorganisaties om te kijken wat zij gezamenlijk kunnen doen om de bewustwording en bescherming van bedrijven en personeel te vergroten. </w:t>
      </w:r>
    </w:p>
    <w:p w:rsidRPr="00DF28BD" w:rsidR="004B286B" w:rsidP="00701385" w:rsidRDefault="004B286B" w14:paraId="4FE23A96" w14:textId="77777777">
      <w:pPr>
        <w:spacing w:line="276" w:lineRule="auto"/>
      </w:pPr>
    </w:p>
    <w:p w:rsidRPr="00DF28BD" w:rsidR="00871F36" w:rsidP="00701385" w:rsidRDefault="007C3AF3" w14:paraId="74CB17EA" w14:textId="634634A0">
      <w:pPr>
        <w:spacing w:line="276" w:lineRule="auto"/>
      </w:pPr>
      <w:r w:rsidRPr="00DF28BD">
        <w:t xml:space="preserve">Om meer inzicht te krijgen in de kwetsbaarheden van specifieke branches voor criminele inmenging voeren MKB-Nederland, VNO-NCW en PVO-Nederland sinds december 2024 het project Weerbare Branches uit. </w:t>
      </w:r>
      <w:r w:rsidRPr="00DF28BD" w:rsidR="00871F36">
        <w:t>Dit project bouwt voort op de Handreiking Kwetsbare Branches, die is ontwikkeld naar aanleiding van de motie-</w:t>
      </w:r>
      <w:proofErr w:type="spellStart"/>
      <w:r w:rsidRPr="00DF28BD" w:rsidR="00871F36">
        <w:t>Mutluer</w:t>
      </w:r>
      <w:proofErr w:type="spellEnd"/>
      <w:r w:rsidRPr="00DF28BD" w:rsidR="00871F36">
        <w:t xml:space="preserve"> c.s., waarin de regering is verzocht om samen met brancheorganisaties, gemeenten en andere partners kwetsbaarheden van branches voor georganiseerde ondermijnende criminaliteit beter in beeld te brengen en handelingsperspectieven te ontwikkelen. </w:t>
      </w:r>
      <w:r w:rsidRPr="00DF28BD" w:rsidR="004445FA">
        <w:t xml:space="preserve">Met diverse </w:t>
      </w:r>
      <w:r w:rsidRPr="00DF28BD" w:rsidR="00871F36">
        <w:t>brancheorganisaties</w:t>
      </w:r>
      <w:r w:rsidRPr="00DF28BD" w:rsidR="004445FA">
        <w:rPr>
          <w:rStyle w:val="Voetnootmarkering"/>
        </w:rPr>
        <w:footnoteReference w:id="19"/>
      </w:r>
      <w:r w:rsidRPr="00DF28BD" w:rsidR="00871F36">
        <w:t xml:space="preserve"> </w:t>
      </w:r>
      <w:r w:rsidRPr="00DF28BD" w:rsidR="004445FA">
        <w:t xml:space="preserve">is </w:t>
      </w:r>
      <w:r w:rsidRPr="00DF28BD" w:rsidR="00871F36">
        <w:t xml:space="preserve">onderzocht hoe criminelen misbruik kunnen maken van reguliere bedrijfsprocessen. De branche-specifieke kwetsbaarheidsanalyses hebben inzicht opgeleverd in kwetsbaarheden voor criminele inmenging en </w:t>
      </w:r>
      <w:r w:rsidR="003B1EA2">
        <w:t xml:space="preserve">in </w:t>
      </w:r>
      <w:r w:rsidRPr="00DF28BD" w:rsidR="00871F36">
        <w:t xml:space="preserve">handelingsperspectieven voor ondernemers en brancheorganisaties. </w:t>
      </w:r>
    </w:p>
    <w:p w:rsidRPr="00DF28BD" w:rsidR="00871F36" w:rsidP="00701385" w:rsidRDefault="00871F36" w14:paraId="6C8EC1E8" w14:textId="77777777">
      <w:pPr>
        <w:spacing w:line="276" w:lineRule="auto"/>
      </w:pPr>
    </w:p>
    <w:p w:rsidRPr="00DF28BD" w:rsidR="00871F36" w:rsidP="00701385" w:rsidRDefault="00871F36" w14:paraId="25A8D1D7" w14:textId="1FA7D147">
      <w:pPr>
        <w:spacing w:line="276" w:lineRule="auto"/>
      </w:pPr>
      <w:r w:rsidRPr="00DF28BD">
        <w:t xml:space="preserve">De opgedane inzichten bieden aanknopingspunten voor het versterken van de weerbaarheid van ondernemers en branches tegen criminele inmenging. Het project </w:t>
      </w:r>
      <w:r w:rsidR="00765F33">
        <w:t>is recent</w:t>
      </w:r>
      <w:r w:rsidRPr="00DF28BD">
        <w:t xml:space="preserve"> afgerond. Momenteel wordt verkend hoe de opgedane inzichten kunnen worden vertaald naar handelingsperspectieven en ondersteuning voor ondernemers bij het versterken van hun weerbaarheid tegen criminele inmenging. Daarnaast wordt verkend hoe de inzichten uit het project ook andere branches kunnen helpen bij het versterken van hun weerbaarheid tegen criminele inmenging. </w:t>
      </w:r>
    </w:p>
    <w:p w:rsidRPr="00DF28BD" w:rsidR="000E20D3" w:rsidP="00701385" w:rsidRDefault="000E20D3" w14:paraId="67822316" w14:textId="77777777">
      <w:pPr>
        <w:spacing w:line="276" w:lineRule="auto"/>
      </w:pPr>
    </w:p>
    <w:p w:rsidRPr="00DF28BD" w:rsidR="00B5635F" w:rsidP="00701385" w:rsidRDefault="00CB6F87" w14:paraId="0504D589" w14:textId="73121463">
      <w:pPr>
        <w:pStyle w:val="Geenafstand"/>
        <w:spacing w:line="276" w:lineRule="auto"/>
      </w:pPr>
      <w:r w:rsidRPr="00DF28BD">
        <w:t xml:space="preserve">Een van de dreigingen op de shortlist van de NRA ziet op corruptie door Nederlandse bedrijven in het buitenland. </w:t>
      </w:r>
      <w:r w:rsidRPr="00DF28BD" w:rsidR="00A75D1B">
        <w:t xml:space="preserve">Ten behoeve van de aanpak </w:t>
      </w:r>
      <w:r w:rsidRPr="00DF28BD">
        <w:t xml:space="preserve">van buitenlandse omkoping </w:t>
      </w:r>
      <w:r w:rsidRPr="00DF28BD" w:rsidR="00A75D1B">
        <w:t xml:space="preserve">is </w:t>
      </w:r>
      <w:r w:rsidRPr="00DF28BD" w:rsidR="00B5635F">
        <w:t xml:space="preserve">het ministerie van Buitenlandse Zaken </w:t>
      </w:r>
      <w:r w:rsidRPr="00DF28BD" w:rsidR="00A75D1B">
        <w:t>in</w:t>
      </w:r>
      <w:r w:rsidRPr="00DF28BD" w:rsidR="0023320D">
        <w:t xml:space="preserve"> samenwerking met relevante stakeholders</w:t>
      </w:r>
      <w:r w:rsidRPr="00DF28BD" w:rsidR="00A75D1B">
        <w:t xml:space="preserve"> </w:t>
      </w:r>
      <w:r w:rsidRPr="00DF28BD" w:rsidR="00B5635F">
        <w:t xml:space="preserve">gestart met de herziening van de Brochure </w:t>
      </w:r>
      <w:r w:rsidR="00FB1951">
        <w:t>‘</w:t>
      </w:r>
      <w:r w:rsidRPr="00DF28BD" w:rsidR="00B5635F">
        <w:t xml:space="preserve">Eerlijk </w:t>
      </w:r>
      <w:r w:rsidR="00972095">
        <w:t>z</w:t>
      </w:r>
      <w:r w:rsidRPr="00DF28BD" w:rsidR="00B5635F">
        <w:t>akendoen, zonder corruptie</w:t>
      </w:r>
      <w:r w:rsidR="00FB1951">
        <w:t>’</w:t>
      </w:r>
      <w:r w:rsidRPr="00DF28BD" w:rsidR="00B5635F">
        <w:t>.</w:t>
      </w:r>
      <w:r w:rsidRPr="00DF28BD" w:rsidR="00A75D1B">
        <w:rPr>
          <w:rStyle w:val="Voetnootmarkering"/>
        </w:rPr>
        <w:footnoteReference w:id="20"/>
      </w:r>
      <w:r w:rsidRPr="00DF28BD" w:rsidR="00B5635F">
        <w:t xml:space="preserve"> </w:t>
      </w:r>
      <w:r w:rsidRPr="00DF28BD" w:rsidR="0023320D">
        <w:t>Daarnaast</w:t>
      </w:r>
      <w:r w:rsidRPr="00DF28BD" w:rsidR="00B5635F">
        <w:t xml:space="preserve"> wordt ook een praktische handreiking inzake corruptiepreventie opgesteld. Het doel is</w:t>
      </w:r>
      <w:r w:rsidRPr="00DF28BD" w:rsidR="00A75D1B">
        <w:t xml:space="preserve"> </w:t>
      </w:r>
      <w:r w:rsidRPr="00DF28BD" w:rsidR="0023320D">
        <w:t>om</w:t>
      </w:r>
      <w:r w:rsidRPr="00DF28BD" w:rsidR="00B5635F">
        <w:t xml:space="preserve"> het bedrijfsleven </w:t>
      </w:r>
      <w:r w:rsidRPr="00DF28BD" w:rsidR="0023320D">
        <w:t xml:space="preserve">beter te ondersteunen </w:t>
      </w:r>
      <w:r w:rsidRPr="00DF28BD" w:rsidR="00B5635F">
        <w:t>bij het voorkomen van corruptie door middel van gepaste zorgvuldigheid (</w:t>
      </w:r>
      <w:proofErr w:type="spellStart"/>
      <w:r w:rsidRPr="00DF28BD" w:rsidR="00B5635F">
        <w:rPr>
          <w:i/>
          <w:iCs/>
        </w:rPr>
        <w:t>due</w:t>
      </w:r>
      <w:proofErr w:type="spellEnd"/>
      <w:r w:rsidRPr="00DF28BD" w:rsidR="00B5635F">
        <w:rPr>
          <w:i/>
          <w:iCs/>
        </w:rPr>
        <w:t xml:space="preserve"> diligence</w:t>
      </w:r>
      <w:r w:rsidRPr="00DF28BD" w:rsidR="00B5635F">
        <w:t xml:space="preserve">) </w:t>
      </w:r>
      <w:r w:rsidRPr="00DF28BD" w:rsidR="0023320D">
        <w:t>in de context van verantwoord ondernemen</w:t>
      </w:r>
      <w:r w:rsidRPr="00DF28BD" w:rsidR="00B5635F">
        <w:t xml:space="preserve">. De </w:t>
      </w:r>
      <w:r w:rsidRPr="00DF28BD" w:rsidR="0023320D">
        <w:t xml:space="preserve">tools </w:t>
      </w:r>
      <w:r w:rsidRPr="00DF28BD" w:rsidR="00B5635F">
        <w:t xml:space="preserve">worden in 2026 </w:t>
      </w:r>
      <w:r w:rsidRPr="00DF28BD" w:rsidR="0023320D">
        <w:t>gepubliceerd</w:t>
      </w:r>
      <w:r w:rsidRPr="00DF28BD" w:rsidR="00B5635F">
        <w:t>.</w:t>
      </w:r>
    </w:p>
    <w:p w:rsidRPr="00DF28BD" w:rsidR="00FB3E05" w:rsidP="00701385" w:rsidRDefault="00FB3E05" w14:paraId="6F418DA2" w14:textId="77777777">
      <w:pPr>
        <w:spacing w:line="276" w:lineRule="auto"/>
        <w:rPr>
          <w:i/>
          <w:iCs/>
          <w:u w:val="single"/>
        </w:rPr>
      </w:pPr>
    </w:p>
    <w:p w:rsidRPr="00DF28BD" w:rsidR="009020CB" w:rsidP="00701385" w:rsidRDefault="00FB3E05" w14:paraId="013469E0" w14:textId="36728F0A">
      <w:pPr>
        <w:spacing w:line="276" w:lineRule="auto"/>
        <w:rPr>
          <w:i/>
          <w:iCs/>
          <w:u w:val="single"/>
        </w:rPr>
      </w:pPr>
      <w:r>
        <w:rPr>
          <w:i/>
          <w:iCs/>
          <w:u w:val="single"/>
        </w:rPr>
        <w:t>Spoor</w:t>
      </w:r>
      <w:r w:rsidRPr="00DF28BD" w:rsidR="003F06F0">
        <w:rPr>
          <w:i/>
          <w:iCs/>
          <w:u w:val="single"/>
        </w:rPr>
        <w:t xml:space="preserve"> 4: Effectief strafrechtelijk interveniëren</w:t>
      </w:r>
    </w:p>
    <w:p w:rsidRPr="007E35F6" w:rsidR="00680FFB" w:rsidP="00701385" w:rsidRDefault="00680FFB" w14:paraId="0C27439B" w14:textId="4019D536">
      <w:pPr>
        <w:spacing w:line="276" w:lineRule="auto"/>
        <w:rPr>
          <w:color w:val="auto"/>
        </w:rPr>
      </w:pPr>
    </w:p>
    <w:p w:rsidRPr="007E35F6" w:rsidR="00B7066C" w:rsidP="00701385" w:rsidRDefault="00B7066C" w14:paraId="5AC6F409" w14:textId="028D9D78">
      <w:pPr>
        <w:pBdr>
          <w:top w:val="single" w:color="auto" w:sz="4" w:space="1"/>
          <w:left w:val="single" w:color="auto" w:sz="4" w:space="4"/>
          <w:bottom w:val="single" w:color="auto" w:sz="4" w:space="1"/>
          <w:right w:val="single" w:color="auto" w:sz="4" w:space="4"/>
        </w:pBdr>
        <w:spacing w:line="276" w:lineRule="auto"/>
        <w:rPr>
          <w:color w:val="auto"/>
        </w:rPr>
      </w:pPr>
      <w:r w:rsidRPr="007E35F6">
        <w:rPr>
          <w:color w:val="auto"/>
        </w:rPr>
        <w:t xml:space="preserve">Het Openbaar Ministerie legde eerder dit jaar een strafbeschikking aan </w:t>
      </w:r>
      <w:proofErr w:type="spellStart"/>
      <w:r w:rsidRPr="007E35F6">
        <w:rPr>
          <w:color w:val="auto"/>
        </w:rPr>
        <w:t>Fleurette</w:t>
      </w:r>
      <w:proofErr w:type="spellEnd"/>
      <w:r w:rsidRPr="007E35F6">
        <w:rPr>
          <w:color w:val="auto"/>
        </w:rPr>
        <w:t xml:space="preserve"> </w:t>
      </w:r>
      <w:proofErr w:type="spellStart"/>
      <w:r w:rsidRPr="007E35F6">
        <w:rPr>
          <w:color w:val="auto"/>
        </w:rPr>
        <w:t>Properties</w:t>
      </w:r>
      <w:proofErr w:type="spellEnd"/>
      <w:r w:rsidRPr="007E35F6">
        <w:rPr>
          <w:color w:val="auto"/>
        </w:rPr>
        <w:t xml:space="preserve"> Ltd. op. </w:t>
      </w:r>
      <w:proofErr w:type="spellStart"/>
      <w:r w:rsidRPr="007E35F6">
        <w:rPr>
          <w:color w:val="auto"/>
        </w:rPr>
        <w:t>Fleurette</w:t>
      </w:r>
      <w:proofErr w:type="spellEnd"/>
      <w:r w:rsidRPr="007E35F6">
        <w:rPr>
          <w:color w:val="auto"/>
        </w:rPr>
        <w:t xml:space="preserve"> was jarenlang de in Nederland gevestigde topholding van een groep ondernemingen die actief was in mijnbouw en olie- en goudwinning. Om in de Democratische Republiek Congo bepaalde mijnlicenties te verkrijgen, heeft </w:t>
      </w:r>
      <w:proofErr w:type="spellStart"/>
      <w:r w:rsidRPr="007E35F6">
        <w:rPr>
          <w:color w:val="auto"/>
        </w:rPr>
        <w:t>Fleurette</w:t>
      </w:r>
      <w:proofErr w:type="spellEnd"/>
      <w:r w:rsidRPr="007E35F6">
        <w:rPr>
          <w:color w:val="auto"/>
        </w:rPr>
        <w:t xml:space="preserve"> buitenlandse </w:t>
      </w:r>
      <w:r w:rsidR="00FE699C">
        <w:rPr>
          <w:color w:val="auto"/>
        </w:rPr>
        <w:t>ambtenaren omgekocht</w:t>
      </w:r>
      <w:r w:rsidRPr="007E35F6">
        <w:rPr>
          <w:color w:val="auto"/>
        </w:rPr>
        <w:t xml:space="preserve">. Hiervoor moet </w:t>
      </w:r>
      <w:proofErr w:type="spellStart"/>
      <w:r w:rsidRPr="007E35F6">
        <w:rPr>
          <w:color w:val="auto"/>
        </w:rPr>
        <w:t>Fleurette</w:t>
      </w:r>
      <w:proofErr w:type="spellEnd"/>
      <w:r w:rsidRPr="007E35F6">
        <w:rPr>
          <w:color w:val="auto"/>
        </w:rPr>
        <w:t xml:space="preserve"> een boete van 25,8 miljoen euro betalen.</w:t>
      </w:r>
      <w:r w:rsidRPr="007E35F6">
        <w:rPr>
          <w:rStyle w:val="Voetnootmarkering"/>
          <w:color w:val="auto"/>
        </w:rPr>
        <w:footnoteReference w:id="21"/>
      </w:r>
      <w:r w:rsidRPr="007E35F6">
        <w:rPr>
          <w:color w:val="auto"/>
        </w:rPr>
        <w:t xml:space="preserve"> </w:t>
      </w:r>
    </w:p>
    <w:p w:rsidRPr="007E35F6" w:rsidR="00B7066C" w:rsidP="00701385" w:rsidRDefault="00B7066C" w14:paraId="10B0A27F" w14:textId="77777777">
      <w:pPr>
        <w:spacing w:line="276" w:lineRule="auto"/>
        <w:rPr>
          <w:color w:val="auto"/>
        </w:rPr>
      </w:pPr>
    </w:p>
    <w:p w:rsidRPr="007E35F6" w:rsidR="00765F33" w:rsidP="00701385" w:rsidRDefault="00B7066C" w14:paraId="5190CEBC" w14:textId="0DDEC842">
      <w:pPr>
        <w:spacing w:line="276" w:lineRule="auto"/>
        <w:rPr>
          <w:color w:val="auto"/>
        </w:rPr>
      </w:pPr>
      <w:r w:rsidRPr="007E35F6">
        <w:rPr>
          <w:color w:val="auto"/>
        </w:rPr>
        <w:t>Deze zaak, evenals de bij</w:t>
      </w:r>
      <w:r w:rsidRPr="007E35F6" w:rsidR="00765F33">
        <w:rPr>
          <w:color w:val="auto"/>
        </w:rPr>
        <w:t xml:space="preserve"> sporen 2 en 3 aangehaalde zaken, tonen aan dat effectief strafrechtelijk interveniëren </w:t>
      </w:r>
      <w:r w:rsidRPr="007E35F6" w:rsidR="005A3ADF">
        <w:rPr>
          <w:color w:val="auto"/>
        </w:rPr>
        <w:t>op corruptie noodzakelijk is en</w:t>
      </w:r>
      <w:r w:rsidRPr="007E35F6" w:rsidR="00F70018">
        <w:rPr>
          <w:color w:val="auto"/>
        </w:rPr>
        <w:t xml:space="preserve"> al</w:t>
      </w:r>
      <w:r w:rsidRPr="007E35F6" w:rsidR="005A3ADF">
        <w:rPr>
          <w:color w:val="auto"/>
        </w:rPr>
        <w:t xml:space="preserve"> doorlopend plaatsvindt. De genoemde zaken zijn slechts een kleine greep uit het totaal aantal zaken</w:t>
      </w:r>
      <w:r w:rsidRPr="007E35F6" w:rsidR="00F70018">
        <w:rPr>
          <w:color w:val="auto"/>
        </w:rPr>
        <w:t xml:space="preserve">, waarbij ook corruptie buiten de landsgrenzen van Nederland wordt aangepakt. </w:t>
      </w:r>
      <w:r w:rsidRPr="007E35F6" w:rsidR="005A3ADF">
        <w:rPr>
          <w:color w:val="auto"/>
        </w:rPr>
        <w:t>Hoewel het beschikbare strafrechtelijk instrumentarium dus functioneert, mogen we niet verslappen en moeten we constant bezien of dit kan worden verbeterd.</w:t>
      </w:r>
      <w:r w:rsidRPr="007E35F6" w:rsidR="00F70018">
        <w:rPr>
          <w:color w:val="auto"/>
        </w:rPr>
        <w:t xml:space="preserve"> Het kabinet treft in dit kader diverse maatregelen.</w:t>
      </w:r>
    </w:p>
    <w:p w:rsidR="005A3ADF" w:rsidP="00701385" w:rsidRDefault="005A3ADF" w14:paraId="2B5937C6" w14:textId="77777777">
      <w:pPr>
        <w:spacing w:line="276" w:lineRule="auto"/>
        <w:rPr>
          <w:color w:val="auto"/>
        </w:rPr>
      </w:pPr>
    </w:p>
    <w:p w:rsidRPr="007E35F6" w:rsidR="00120EB3" w:rsidP="00701385" w:rsidRDefault="00120EB3" w14:paraId="50238A5E" w14:textId="01DE41EF">
      <w:pPr>
        <w:spacing w:line="276" w:lineRule="auto"/>
        <w:ind w:firstLine="708"/>
        <w:rPr>
          <w:b/>
          <w:bCs/>
          <w:color w:val="auto"/>
        </w:rPr>
      </w:pPr>
      <w:r w:rsidRPr="007E35F6">
        <w:rPr>
          <w:b/>
          <w:bCs/>
          <w:color w:val="auto"/>
        </w:rPr>
        <w:t>Geplande acties:</w:t>
      </w:r>
    </w:p>
    <w:p w:rsidRPr="007E35F6" w:rsidR="005A3ADF" w:rsidP="00701385" w:rsidRDefault="00C22690" w14:paraId="70AE6C9B" w14:textId="7CDE5601">
      <w:pPr>
        <w:spacing w:line="276" w:lineRule="auto"/>
        <w:rPr>
          <w:color w:val="auto"/>
        </w:rPr>
      </w:pPr>
      <w:r w:rsidRPr="007E35F6">
        <w:rPr>
          <w:color w:val="auto"/>
        </w:rPr>
        <w:t xml:space="preserve">Opsporingsinstanties signaleren toenemende activiteit van </w:t>
      </w:r>
      <w:r w:rsidRPr="008B74E1">
        <w:rPr>
          <w:i/>
          <w:iCs/>
          <w:color w:val="auto"/>
        </w:rPr>
        <w:t>corruptiebrokers</w:t>
      </w:r>
      <w:r w:rsidRPr="007E35F6">
        <w:rPr>
          <w:color w:val="auto"/>
        </w:rPr>
        <w:t xml:space="preserve"> bij het plegen van corruptie. </w:t>
      </w:r>
      <w:r w:rsidRPr="007E35F6" w:rsidR="005A3ADF">
        <w:rPr>
          <w:color w:val="auto"/>
        </w:rPr>
        <w:t>We maken de rol van</w:t>
      </w:r>
      <w:r w:rsidRPr="007E35F6">
        <w:rPr>
          <w:color w:val="auto"/>
        </w:rPr>
        <w:t xml:space="preserve"> deze</w:t>
      </w:r>
      <w:r w:rsidRPr="007E35F6" w:rsidR="005A3ADF">
        <w:rPr>
          <w:color w:val="auto"/>
        </w:rPr>
        <w:t xml:space="preserve"> </w:t>
      </w:r>
      <w:r w:rsidRPr="008B74E1" w:rsidR="005A3ADF">
        <w:rPr>
          <w:i/>
          <w:iCs/>
          <w:color w:val="auto"/>
        </w:rPr>
        <w:t>corruptiebrokers</w:t>
      </w:r>
      <w:r w:rsidRPr="007E35F6">
        <w:rPr>
          <w:color w:val="auto"/>
        </w:rPr>
        <w:t xml:space="preserve"> verder</w:t>
      </w:r>
      <w:r w:rsidRPr="007E35F6" w:rsidR="005A3ADF">
        <w:rPr>
          <w:color w:val="auto"/>
        </w:rPr>
        <w:t xml:space="preserve"> inzichtelijk om hiertegen te kunnen optreden. Daarnaast implementeren we de EU Anti-Corruptierichtlijn en werken we in internationale anti-corruptiegremia doorlopend aan de transnationale aanpak van corruptie. </w:t>
      </w:r>
    </w:p>
    <w:p w:rsidR="00765F33" w:rsidP="00701385" w:rsidRDefault="00765F33" w14:paraId="2995D8FF" w14:textId="77777777">
      <w:pPr>
        <w:spacing w:line="276" w:lineRule="auto"/>
      </w:pPr>
    </w:p>
    <w:p w:rsidRPr="007E35F6" w:rsidR="00120EB3" w:rsidP="00701385" w:rsidRDefault="00120EB3" w14:paraId="32AA03A5" w14:textId="61F8C9CD">
      <w:pPr>
        <w:spacing w:line="276" w:lineRule="auto"/>
        <w:rPr>
          <w:b/>
          <w:bCs/>
        </w:rPr>
      </w:pPr>
      <w:r>
        <w:tab/>
      </w:r>
      <w:r w:rsidRPr="007E35F6">
        <w:rPr>
          <w:b/>
          <w:bCs/>
        </w:rPr>
        <w:t>Toelichting:</w:t>
      </w:r>
    </w:p>
    <w:p w:rsidRPr="00DF28BD" w:rsidR="009020CB" w:rsidP="00701385" w:rsidRDefault="00485B28" w14:paraId="5E17E499" w14:textId="210306C4">
      <w:pPr>
        <w:spacing w:line="276" w:lineRule="auto"/>
      </w:pPr>
      <w:r w:rsidRPr="00DF28BD">
        <w:t xml:space="preserve">De onderzoeken </w:t>
      </w:r>
      <w:r w:rsidR="00AC77C9">
        <w:t xml:space="preserve">van het WODC en het SKC </w:t>
      </w:r>
      <w:r w:rsidRPr="00DF28BD" w:rsidR="00C36DA6">
        <w:t xml:space="preserve">laten zien </w:t>
      </w:r>
      <w:r w:rsidRPr="00DF28BD">
        <w:t>dat c</w:t>
      </w:r>
      <w:r w:rsidRPr="00DF28BD" w:rsidR="009020CB">
        <w:t xml:space="preserve">riminele inmenging steeds vaker </w:t>
      </w:r>
      <w:r w:rsidRPr="00DF28BD">
        <w:t xml:space="preserve">wordt </w:t>
      </w:r>
      <w:r w:rsidRPr="00DF28BD" w:rsidR="009020CB">
        <w:t xml:space="preserve">georganiseerd volgens een strategische, professionele aanpak. </w:t>
      </w:r>
      <w:r w:rsidRPr="00DF28BD" w:rsidR="00A35599">
        <w:rPr>
          <w:i/>
          <w:iCs/>
        </w:rPr>
        <w:t>C</w:t>
      </w:r>
      <w:r w:rsidRPr="00DF28BD" w:rsidR="009020CB">
        <w:rPr>
          <w:i/>
          <w:iCs/>
        </w:rPr>
        <w:t xml:space="preserve">orruptiebrokers </w:t>
      </w:r>
      <w:r w:rsidRPr="00DF28BD" w:rsidR="00A35599">
        <w:t xml:space="preserve">fungeren als makelaars tussen criminele organisaties en gecorrumpeerde ambtenaren of medewerkers van interessante organisaties in de private sector. </w:t>
      </w:r>
      <w:r w:rsidRPr="00DF28BD" w:rsidR="0022317C">
        <w:t xml:space="preserve">Een </w:t>
      </w:r>
      <w:r w:rsidRPr="00DF28BD" w:rsidR="0022317C">
        <w:rPr>
          <w:i/>
          <w:iCs/>
        </w:rPr>
        <w:t>corruptiebroker</w:t>
      </w:r>
      <w:r w:rsidRPr="00DF28BD" w:rsidR="0022317C">
        <w:t xml:space="preserve"> </w:t>
      </w:r>
      <w:r w:rsidRPr="00DF28BD" w:rsidR="00076C45">
        <w:t xml:space="preserve">die over </w:t>
      </w:r>
      <w:r w:rsidRPr="00DF28BD" w:rsidR="0022317C">
        <w:t xml:space="preserve">meerdere gecorrumpeerde contacten </w:t>
      </w:r>
      <w:r w:rsidRPr="00DF28BD" w:rsidR="00076C45">
        <w:t>beschikt</w:t>
      </w:r>
      <w:r w:rsidRPr="00DF28BD" w:rsidR="0022317C">
        <w:t xml:space="preserve"> kan, ook na arrestatie van één van deze contacten, </w:t>
      </w:r>
      <w:r w:rsidRPr="00DF28BD" w:rsidR="00F917F3">
        <w:t xml:space="preserve">criminelen </w:t>
      </w:r>
      <w:r w:rsidR="000E2211">
        <w:t xml:space="preserve">en/of statelijke actoren </w:t>
      </w:r>
      <w:r w:rsidRPr="00DF28BD" w:rsidR="00F917F3">
        <w:t xml:space="preserve">blijven bedienen in hun behoeften. </w:t>
      </w:r>
      <w:r w:rsidRPr="00DF28BD" w:rsidR="00411C39">
        <w:t>Om beter op di</w:t>
      </w:r>
      <w:r w:rsidRPr="00DF28BD" w:rsidR="00FE0F4A">
        <w:t>t</w:t>
      </w:r>
      <w:r w:rsidRPr="00DF28BD" w:rsidR="00411C39">
        <w:t xml:space="preserve"> fenomeen in te kunnen spelen, maakt </w:t>
      </w:r>
      <w:r w:rsidRPr="00DF28BD" w:rsidR="003C11CF">
        <w:t xml:space="preserve">de minister van </w:t>
      </w:r>
      <w:r w:rsidRPr="00DF28BD" w:rsidR="00411C39">
        <w:t xml:space="preserve">JenV </w:t>
      </w:r>
      <w:r w:rsidRPr="00DF28BD" w:rsidR="009020CB">
        <w:t xml:space="preserve">samen met </w:t>
      </w:r>
      <w:r w:rsidRPr="00DF28BD" w:rsidR="00A61618">
        <w:t xml:space="preserve">verschillende </w:t>
      </w:r>
      <w:r w:rsidR="00775CE3">
        <w:t>(</w:t>
      </w:r>
      <w:r w:rsidRPr="00DF28BD" w:rsidR="00A61618">
        <w:t>strafrecht</w:t>
      </w:r>
      <w:r w:rsidR="00775CE3">
        <w:t>)</w:t>
      </w:r>
      <w:r w:rsidRPr="00DF28BD" w:rsidR="00A61618">
        <w:t xml:space="preserve">partners </w:t>
      </w:r>
      <w:r w:rsidR="000B5696">
        <w:t>(</w:t>
      </w:r>
      <w:r w:rsidR="008C2687">
        <w:t xml:space="preserve">waaronder </w:t>
      </w:r>
      <w:r w:rsidR="000B5696">
        <w:t>de politie</w:t>
      </w:r>
      <w:r w:rsidR="00D44585">
        <w:t>,</w:t>
      </w:r>
      <w:r w:rsidR="00C16000">
        <w:t xml:space="preserve"> FIOD</w:t>
      </w:r>
      <w:r w:rsidR="008B16AA">
        <w:t xml:space="preserve">, </w:t>
      </w:r>
      <w:proofErr w:type="spellStart"/>
      <w:r w:rsidR="00D44585">
        <w:t>KMar</w:t>
      </w:r>
      <w:proofErr w:type="spellEnd"/>
      <w:r w:rsidR="008B16AA">
        <w:t>, Rijksrecherche en het OM</w:t>
      </w:r>
      <w:r w:rsidR="000B5696">
        <w:t xml:space="preserve">) </w:t>
      </w:r>
      <w:r w:rsidRPr="00DF28BD" w:rsidR="009020CB">
        <w:t xml:space="preserve">de rol van corruptiebrokers verder inzichtelijk en </w:t>
      </w:r>
      <w:r w:rsidRPr="00DF28BD" w:rsidR="00076C45">
        <w:t xml:space="preserve">streeft ernaar </w:t>
      </w:r>
      <w:r w:rsidRPr="00DF28BD" w:rsidR="00411C39">
        <w:t xml:space="preserve">hier </w:t>
      </w:r>
      <w:r w:rsidRPr="00DF28BD" w:rsidR="009020CB">
        <w:t>een passende (strafrechtelijke en preventieve) aanpak op uit</w:t>
      </w:r>
      <w:r w:rsidRPr="00DF28BD" w:rsidR="00076C45">
        <w:t xml:space="preserve"> te werken</w:t>
      </w:r>
      <w:r w:rsidRPr="00DF28BD" w:rsidR="009020CB">
        <w:t>.</w:t>
      </w:r>
    </w:p>
    <w:p w:rsidRPr="00DF28BD" w:rsidR="002A02EB" w:rsidP="00701385" w:rsidRDefault="002A02EB" w14:paraId="61309EA3" w14:textId="77777777">
      <w:pPr>
        <w:spacing w:line="276" w:lineRule="auto"/>
      </w:pPr>
    </w:p>
    <w:p w:rsidRPr="00DF28BD" w:rsidR="00A33441" w:rsidP="00701385" w:rsidRDefault="00A33441" w14:paraId="55F4093E" w14:textId="17E4B9DB">
      <w:pPr>
        <w:spacing w:line="276" w:lineRule="auto"/>
      </w:pPr>
      <w:r w:rsidRPr="00DF28BD">
        <w:t xml:space="preserve">Op 21 april 2026 is in Brussel een overeenkomst bereikt over de richtlijn ter voorkoming en bestrijding van corruptie. De anti-corruptierichtlijn harmoniseert onder andere de strafbaarstelling van corruptie-gerelateerde delicten in Europa, stelt eisen aan minimale maximumstraffen en verjaringstermijnen, en verplicht het nemen van preventieve maatregelen. Op enkele onderdelen </w:t>
      </w:r>
      <w:r w:rsidRPr="00DF28BD" w:rsidR="00903203">
        <w:t xml:space="preserve">laat </w:t>
      </w:r>
      <w:r w:rsidRPr="00DF28BD">
        <w:t xml:space="preserve">de </w:t>
      </w:r>
      <w:r w:rsidRPr="00DF28BD" w:rsidR="000C6D21">
        <w:t xml:space="preserve">richtlijn </w:t>
      </w:r>
      <w:r w:rsidRPr="00DF28BD" w:rsidR="00903203">
        <w:t>bepaal</w:t>
      </w:r>
      <w:r w:rsidRPr="00DF28BD">
        <w:t>de keu</w:t>
      </w:r>
      <w:r w:rsidRPr="00DF28BD" w:rsidR="003510E1">
        <w:t>ze</w:t>
      </w:r>
      <w:r w:rsidRPr="00DF28BD" w:rsidR="00903203">
        <w:t>s</w:t>
      </w:r>
      <w:r w:rsidRPr="00DF28BD">
        <w:t xml:space="preserve"> aan de lidstaten zelf. Het lid Sneller heeft hier tijdens het commissiedebat Criminaliteitsbestrijding, ondermijning en georganiseerde criminaliteit </w:t>
      </w:r>
      <w:r w:rsidRPr="00DF28BD" w:rsidR="00B40C05">
        <w:t>van</w:t>
      </w:r>
      <w:r w:rsidRPr="00DF28BD">
        <w:t xml:space="preserve"> 19 maart 2026 naar verwezen als de zogenaamde lidstaatopties. In opvolging van de toezegging aan het lid Sneller zal hier kort op worden ingegaan.</w:t>
      </w:r>
      <w:r w:rsidR="000C6ED1">
        <w:rPr>
          <w:rStyle w:val="Voetnootmarkering"/>
        </w:rPr>
        <w:footnoteReference w:id="22"/>
      </w:r>
      <w:r w:rsidRPr="00DF28BD">
        <w:t xml:space="preserve"> </w:t>
      </w:r>
    </w:p>
    <w:p w:rsidRPr="00DF28BD" w:rsidR="00A33441" w:rsidP="00701385" w:rsidRDefault="00A33441" w14:paraId="0E136FCF" w14:textId="77777777">
      <w:pPr>
        <w:spacing w:line="276" w:lineRule="auto"/>
      </w:pPr>
    </w:p>
    <w:p w:rsidRPr="00DF28BD" w:rsidR="00A33441" w:rsidP="00701385" w:rsidRDefault="00A33441" w14:paraId="1AB51B56" w14:textId="6800B7D2">
      <w:pPr>
        <w:spacing w:line="276" w:lineRule="auto"/>
      </w:pPr>
      <w:r w:rsidRPr="00DF28BD">
        <w:t xml:space="preserve">Met name in de preventieve bepalingen van </w:t>
      </w:r>
      <w:r w:rsidR="00AC77C9">
        <w:t xml:space="preserve">de </w:t>
      </w:r>
      <w:r w:rsidRPr="00DF28BD">
        <w:t xml:space="preserve">richtlijn (artikelen 20-22) wordt veel ruimte gelaten aan de lidstaten om maatregelen te nemen die </w:t>
      </w:r>
      <w:r w:rsidRPr="00DF28BD" w:rsidR="001B14E5">
        <w:t xml:space="preserve">aansluiten op </w:t>
      </w:r>
      <w:r w:rsidRPr="00DF28BD">
        <w:t xml:space="preserve">de specifieke omstandigheden van het betreffende land. </w:t>
      </w:r>
      <w:r w:rsidRPr="00DF28BD" w:rsidR="00903203">
        <w:t xml:space="preserve">Met de maatregelen en activiteiten die in onderhavige </w:t>
      </w:r>
      <w:r w:rsidRPr="00DF28BD" w:rsidR="009C452F">
        <w:t>brief</w:t>
      </w:r>
      <w:r w:rsidRPr="00DF28BD" w:rsidR="00903203">
        <w:t xml:space="preserve"> worden uitgewerkt geven we hier invulling aan</w:t>
      </w:r>
      <w:r w:rsidRPr="00DF28BD" w:rsidR="009C452F">
        <w:t>. Over de overige maatregelen die Nederland neemt</w:t>
      </w:r>
      <w:r w:rsidRPr="00DF28BD" w:rsidR="00334784">
        <w:t xml:space="preserve"> om</w:t>
      </w:r>
      <w:r w:rsidRPr="00DF28BD" w:rsidR="009C452F">
        <w:t xml:space="preserve"> </w:t>
      </w:r>
      <w:r w:rsidRPr="00DF28BD">
        <w:t xml:space="preserve">corruptie onder (Rijks)ambtenaren, volksvertegenwoordigers en bewindspersonen te voorkomen is uw </w:t>
      </w:r>
      <w:r w:rsidRPr="00DF28BD" w:rsidR="001B14E5">
        <w:t>K</w:t>
      </w:r>
      <w:r w:rsidRPr="00DF28BD">
        <w:t>amer in december 2025 in het kader van het evaluatierapport van het VN Verdrag tegen corruptie uitgebreid geïnformeerd.</w:t>
      </w:r>
      <w:r w:rsidRPr="00DF28BD">
        <w:rPr>
          <w:rStyle w:val="Voetnootmarkering"/>
        </w:rPr>
        <w:footnoteReference w:id="23"/>
      </w:r>
      <w:r w:rsidRPr="00DF28BD">
        <w:t xml:space="preserve"> Hierin worden onder andere regels voor het voorkomen van belangenverstrengeling, vervolgfuncties en transparantie in de financiering van politieke partijen besproken. </w:t>
      </w:r>
    </w:p>
    <w:p w:rsidRPr="00DF28BD" w:rsidR="00A33441" w:rsidP="00701385" w:rsidRDefault="00A33441" w14:paraId="30E6827E" w14:textId="77777777">
      <w:pPr>
        <w:spacing w:line="276" w:lineRule="auto"/>
      </w:pPr>
    </w:p>
    <w:p w:rsidRPr="00DF28BD" w:rsidR="00A33441" w:rsidP="00701385" w:rsidRDefault="00CC378C" w14:paraId="1628E3DB" w14:textId="4B62D1CA">
      <w:pPr>
        <w:spacing w:line="276" w:lineRule="auto"/>
      </w:pPr>
      <w:r w:rsidRPr="00DF28BD">
        <w:t xml:space="preserve">Het overgrote deel van de strafrechtelijke bepalingen in de richtlijn is dwingend geformuleerd. </w:t>
      </w:r>
      <w:r w:rsidRPr="00DF28BD" w:rsidR="00A33441">
        <w:t xml:space="preserve">Ook in de strafrechtelijke bepalingen wordt </w:t>
      </w:r>
      <w:r w:rsidRPr="00DF28BD">
        <w:t xml:space="preserve">echter </w:t>
      </w:r>
      <w:r w:rsidRPr="00DF28BD" w:rsidR="00A33441">
        <w:t>op sommige plekken ruimte aan de lidstaten gelaten om een eigen invulling te kiezen. Zo is het strafbaar stellen van wederrechtelijke toe-eigening in de private sector (artikel 5) optioneel; in Nederland is dit reeds strafbaar. Daarnaast stelt de richtlijn verplicht dat bij een veroordeling zowel verzachtende als verzwarende omstandigheden in acht genomen moeten kunnen worden. Welke omstandigheden als zodanig kunnen worden beschouwd, is aan de lidstaten (artikel</w:t>
      </w:r>
      <w:r w:rsidRPr="00DF28BD">
        <w:t>en</w:t>
      </w:r>
      <w:r w:rsidRPr="00DF28BD" w:rsidR="00A33441">
        <w:t xml:space="preserve"> 15 en 16). In Nederland heeft een rechter de mogelijkheid </w:t>
      </w:r>
      <w:r w:rsidRPr="00DF28BD">
        <w:t xml:space="preserve">om in concrete gevallen </w:t>
      </w:r>
      <w:r w:rsidRPr="00DF28BD" w:rsidR="00A33441">
        <w:t xml:space="preserve">alle in diens ogen relevante omstandigheden mee te nemen bij het </w:t>
      </w:r>
      <w:r w:rsidRPr="00DF28BD">
        <w:t>bepalen van de straf</w:t>
      </w:r>
      <w:r w:rsidRPr="00DF28BD" w:rsidR="00A33441">
        <w:t>. Alle in de richtlijn genoemde omstandigheden kunnen dus reeds worden meegewogen.</w:t>
      </w:r>
    </w:p>
    <w:p w:rsidRPr="00DF28BD" w:rsidR="00A33441" w:rsidP="00701385" w:rsidRDefault="00A33441" w14:paraId="39BA185C" w14:textId="77777777">
      <w:pPr>
        <w:spacing w:line="276" w:lineRule="auto"/>
      </w:pPr>
    </w:p>
    <w:p w:rsidRPr="00DF28BD" w:rsidR="00A33441" w:rsidP="00701385" w:rsidRDefault="00A33441" w14:paraId="3345460F" w14:textId="77777777">
      <w:pPr>
        <w:spacing w:line="276" w:lineRule="auto"/>
      </w:pPr>
      <w:r w:rsidRPr="00DF28BD">
        <w:t>De implementatietermijn van de richtlijn betreft 24 maanden en is aangevangen per 1 juni 2026. Dit betekent dat de richtlijn per 1 juni 2028 moet zijn geïmplementeerd. Uw kamer zal gedurende het implementatietraject over de voortgang worden geïnformeerd.</w:t>
      </w:r>
    </w:p>
    <w:p w:rsidRPr="00DF28BD" w:rsidR="00B5635F" w:rsidP="00701385" w:rsidRDefault="00B5635F" w14:paraId="7D654569" w14:textId="46C20FC4">
      <w:pPr>
        <w:spacing w:line="276" w:lineRule="auto"/>
      </w:pPr>
    </w:p>
    <w:p w:rsidRPr="00AC77C9" w:rsidR="00AC77C9" w:rsidP="00701385" w:rsidRDefault="00665E95" w14:paraId="6566A098" w14:textId="17A50664">
      <w:pPr>
        <w:spacing w:line="276" w:lineRule="auto"/>
      </w:pPr>
      <w:r w:rsidRPr="00DF28BD">
        <w:t xml:space="preserve">Nederland </w:t>
      </w:r>
      <w:r w:rsidRPr="00DF28BD" w:rsidR="00903203">
        <w:t xml:space="preserve">werkt </w:t>
      </w:r>
      <w:r w:rsidRPr="00DF28BD">
        <w:t xml:space="preserve">ook via andere internationale gremia aan de transnationale aanpak van corruptie. </w:t>
      </w:r>
      <w:r w:rsidRPr="00DF28BD" w:rsidR="00636A3F">
        <w:t xml:space="preserve">Een belangrijke partner is de Anti-omkopingswerkgroep van de Organisatie voor Economische Samenwerking en Ontwikkeling (hierna: de Werkgroep). </w:t>
      </w:r>
      <w:r w:rsidRPr="00DF28BD" w:rsidR="00CB6F87">
        <w:t>In 2020 heeft de</w:t>
      </w:r>
      <w:r w:rsidRPr="00DF28BD" w:rsidR="00636A3F">
        <w:t xml:space="preserve"> Werkgroep</w:t>
      </w:r>
      <w:r w:rsidRPr="00DF28BD" w:rsidR="00CB6F87">
        <w:t xml:space="preserve"> </w:t>
      </w:r>
      <w:r w:rsidRPr="00DF28BD" w:rsidR="00373271">
        <w:t xml:space="preserve">in het kader van haar vierde evaluatieronde </w:t>
      </w:r>
      <w:r w:rsidRPr="00DF28BD" w:rsidR="00CB6F87">
        <w:t xml:space="preserve">de Nederlandse aanpak </w:t>
      </w:r>
      <w:r w:rsidRPr="00DF28BD" w:rsidR="009E7449">
        <w:t xml:space="preserve">van </w:t>
      </w:r>
      <w:r w:rsidRPr="00DF28BD" w:rsidR="00CB6F87">
        <w:t>buitenlandse omkoping geëvalueerd en diverse aanbevelingen gedaan</w:t>
      </w:r>
      <w:r w:rsidRPr="00DF28BD" w:rsidR="009E7449">
        <w:t xml:space="preserve"> om de opsporing en vervolging van dit delict te verbeteren</w:t>
      </w:r>
      <w:r w:rsidRPr="00DF28BD" w:rsidR="00CB6F87">
        <w:t>.</w:t>
      </w:r>
      <w:r w:rsidRPr="00DF28BD">
        <w:rPr>
          <w:rStyle w:val="Voetnootmarkering"/>
        </w:rPr>
        <w:footnoteReference w:id="24"/>
      </w:r>
      <w:r w:rsidRPr="00DF28BD" w:rsidR="00CB6F87">
        <w:t xml:space="preserve"> </w:t>
      </w:r>
      <w:r w:rsidRPr="00DF28BD" w:rsidR="00B5635F">
        <w:t xml:space="preserve">In maart 2026 heeft Nederland </w:t>
      </w:r>
      <w:r w:rsidRPr="00DF28BD" w:rsidR="00CB6F87">
        <w:t>een</w:t>
      </w:r>
      <w:r w:rsidRPr="00DF28BD" w:rsidR="00B5635F">
        <w:t xml:space="preserve"> update </w:t>
      </w:r>
      <w:r w:rsidRPr="00DF28BD" w:rsidR="00CB6F87">
        <w:t xml:space="preserve">gegeven aan de </w:t>
      </w:r>
      <w:r w:rsidRPr="00DF28BD">
        <w:t xml:space="preserve">Werkgroep </w:t>
      </w:r>
      <w:r w:rsidRPr="00DF28BD" w:rsidR="00CB6F87">
        <w:t>over de opvolging van de aan haar gedane aanbevelingen.</w:t>
      </w:r>
      <w:r w:rsidRPr="00DF28BD">
        <w:rPr>
          <w:rStyle w:val="Voetnootmarkering"/>
        </w:rPr>
        <w:footnoteReference w:id="25"/>
      </w:r>
      <w:r w:rsidRPr="00DF28BD" w:rsidR="00B5635F">
        <w:t xml:space="preserve"> </w:t>
      </w:r>
    </w:p>
    <w:p w:rsidRPr="00DF28BD" w:rsidR="00FE69C1" w:rsidP="00701385" w:rsidRDefault="00AC77C9" w14:paraId="38C15E4E" w14:textId="6F1CF645">
      <w:pPr>
        <w:spacing w:line="276" w:lineRule="auto"/>
        <w:rPr>
          <w:b/>
          <w:bCs/>
        </w:rPr>
      </w:pPr>
      <w:r w:rsidRPr="00AC77C9">
        <w:t>Hierbij is onder andere gesproken over de omgang met verschoningsgerechtigd materiaal en de in 2025 in</w:t>
      </w:r>
      <w:r w:rsidR="00113765">
        <w:t xml:space="preserve"> </w:t>
      </w:r>
      <w:r w:rsidRPr="00AC77C9">
        <w:t xml:space="preserve">werking getreden </w:t>
      </w:r>
      <w:r w:rsidR="004575A2">
        <w:t>‘</w:t>
      </w:r>
      <w:r w:rsidRPr="00AC77C9">
        <w:t>Aanwijzing Zelfmelden, medewerking en zelfonderzoek</w:t>
      </w:r>
      <w:r w:rsidR="004575A2">
        <w:t>’</w:t>
      </w:r>
      <w:r>
        <w:rPr>
          <w:vertAlign w:val="superscript"/>
        </w:rPr>
        <w:t xml:space="preserve"> </w:t>
      </w:r>
      <w:r w:rsidRPr="00AC77C9">
        <w:t>van het Openbaar Ministerie</w:t>
      </w:r>
      <w:r>
        <w:t>,</w:t>
      </w:r>
      <w:r w:rsidRPr="00AC77C9">
        <w:t xml:space="preserve"> die onder meer tot doel heeft (signalen van) o.a. buitenlandse omkoping vroegtijdig te onderkennen</w:t>
      </w:r>
      <w:r w:rsidRPr="00AC77C9">
        <w:rPr>
          <w:vertAlign w:val="superscript"/>
        </w:rPr>
        <w:footnoteReference w:id="26"/>
      </w:r>
      <w:r w:rsidRPr="00AC77C9">
        <w:t xml:space="preserve">. </w:t>
      </w:r>
      <w:r w:rsidRPr="00DF28BD" w:rsidR="00CB6F87">
        <w:t xml:space="preserve">De </w:t>
      </w:r>
      <w:r w:rsidRPr="00DF28BD" w:rsidR="00665E95">
        <w:t>W</w:t>
      </w:r>
      <w:r w:rsidRPr="00DF28BD" w:rsidR="00CB6F87">
        <w:t>erkgroep heeft de voortgang van Nederland als toereikend beoordeeld en daarmee</w:t>
      </w:r>
      <w:r w:rsidRPr="00DF28BD" w:rsidR="00B5635F">
        <w:t xml:space="preserve"> de vierde evaluatieronde voor Nederland afgerond.</w:t>
      </w:r>
    </w:p>
    <w:p w:rsidR="0037070F" w:rsidP="00701385" w:rsidRDefault="0037070F" w14:paraId="5293AB4B" w14:textId="77777777">
      <w:pPr>
        <w:spacing w:line="276" w:lineRule="auto"/>
        <w:rPr>
          <w:b/>
          <w:bCs/>
        </w:rPr>
      </w:pPr>
    </w:p>
    <w:p w:rsidRPr="00DF28BD" w:rsidR="0037070F" w:rsidP="00701385" w:rsidRDefault="0037070F" w14:paraId="5BE586D6" w14:textId="77777777">
      <w:pPr>
        <w:pStyle w:val="WitregelW1bodytekst"/>
        <w:spacing w:line="276" w:lineRule="auto"/>
        <w:rPr>
          <w:b/>
          <w:bCs/>
        </w:rPr>
      </w:pPr>
      <w:r w:rsidRPr="00DF28BD">
        <w:rPr>
          <w:b/>
          <w:bCs/>
        </w:rPr>
        <w:t>Tot slot</w:t>
      </w:r>
    </w:p>
    <w:p w:rsidRPr="00DF28BD" w:rsidR="0037070F" w:rsidP="00701385" w:rsidRDefault="0037070F" w14:paraId="70954025" w14:textId="3A42D8FE">
      <w:pPr>
        <w:spacing w:line="276" w:lineRule="auto"/>
      </w:pPr>
      <w:r w:rsidRPr="00DF28BD">
        <w:t xml:space="preserve">Met deze aangescherpte aanpak zetten we dezelfde vier </w:t>
      </w:r>
      <w:r w:rsidR="002C17EF">
        <w:t>sporen</w:t>
      </w:r>
      <w:r w:rsidRPr="00DF28BD">
        <w:t xml:space="preserve"> door, maar richten we onze pijlen – op basis van de NRA en de themastudie – </w:t>
      </w:r>
      <w:r w:rsidRPr="00DF28BD" w:rsidR="003F4E8E">
        <w:t xml:space="preserve">met extra scherpte en prioriteit </w:t>
      </w:r>
      <w:r w:rsidRPr="00DF28BD">
        <w:t xml:space="preserve">op de hoogste risico’s en de grootste weerbaarheidswinst. </w:t>
      </w:r>
    </w:p>
    <w:p w:rsidR="0037070F" w:rsidP="00701385" w:rsidRDefault="0037070F" w14:paraId="79CC9C73" w14:textId="77777777">
      <w:pPr>
        <w:spacing w:line="276" w:lineRule="auto"/>
      </w:pPr>
    </w:p>
    <w:p w:rsidR="004363F0" w:rsidP="00701385" w:rsidRDefault="004363F0" w14:paraId="7655BD9F" w14:textId="77777777">
      <w:pPr>
        <w:spacing w:line="276" w:lineRule="auto"/>
      </w:pPr>
    </w:p>
    <w:p w:rsidR="004363F0" w:rsidP="00701385" w:rsidRDefault="004363F0" w14:paraId="070EB8C1" w14:textId="522F2971">
      <w:pPr>
        <w:spacing w:line="276" w:lineRule="auto"/>
      </w:pPr>
      <w:r>
        <w:t>De Minister van Justitie en Veiligheid,</w:t>
      </w:r>
    </w:p>
    <w:p w:rsidR="004363F0" w:rsidP="00701385" w:rsidRDefault="004363F0" w14:paraId="11B839A3" w14:textId="77777777">
      <w:pPr>
        <w:spacing w:line="276" w:lineRule="auto"/>
      </w:pPr>
    </w:p>
    <w:p w:rsidR="004363F0" w:rsidP="00701385" w:rsidRDefault="004363F0" w14:paraId="182B5A2D" w14:textId="77777777">
      <w:pPr>
        <w:spacing w:line="276" w:lineRule="auto"/>
      </w:pPr>
    </w:p>
    <w:p w:rsidR="004363F0" w:rsidP="00701385" w:rsidRDefault="004363F0" w14:paraId="5A256C4A" w14:textId="77777777">
      <w:pPr>
        <w:spacing w:line="276" w:lineRule="auto"/>
      </w:pPr>
    </w:p>
    <w:p w:rsidRPr="00DF28BD" w:rsidR="00A26CEF" w:rsidP="00701385" w:rsidRDefault="00A26CEF" w14:paraId="6B550F8C" w14:textId="77777777">
      <w:pPr>
        <w:spacing w:line="276" w:lineRule="auto"/>
      </w:pPr>
    </w:p>
    <w:p w:rsidRPr="00DF28BD" w:rsidR="0037070F" w:rsidP="00701385" w:rsidRDefault="0037070F" w14:paraId="3C852744" w14:textId="77777777">
      <w:pPr>
        <w:spacing w:line="276" w:lineRule="auto"/>
      </w:pPr>
      <w:r w:rsidRPr="00DF28BD">
        <w:t>D.M. van Weel</w:t>
      </w:r>
    </w:p>
    <w:p w:rsidR="0037070F" w:rsidP="00701385" w:rsidRDefault="0037070F" w14:paraId="46000D73" w14:textId="77777777">
      <w:pPr>
        <w:spacing w:line="276" w:lineRule="auto"/>
        <w:rPr>
          <w:i/>
        </w:rPr>
      </w:pPr>
    </w:p>
    <w:p w:rsidR="004363F0" w:rsidP="00701385" w:rsidRDefault="004363F0" w14:paraId="711E4F48" w14:textId="77777777">
      <w:pPr>
        <w:spacing w:line="276" w:lineRule="auto"/>
        <w:rPr>
          <w:iCs/>
        </w:rPr>
      </w:pPr>
    </w:p>
    <w:p w:rsidR="004363F0" w:rsidP="00701385" w:rsidRDefault="004363F0" w14:paraId="6E936828" w14:textId="4D398BA2">
      <w:pPr>
        <w:spacing w:line="276" w:lineRule="auto"/>
        <w:rPr>
          <w:iCs/>
        </w:rPr>
      </w:pPr>
      <w:r>
        <w:rPr>
          <w:iCs/>
        </w:rPr>
        <w:t xml:space="preserve">De </w:t>
      </w:r>
      <w:r w:rsidRPr="004363F0">
        <w:rPr>
          <w:iCs/>
        </w:rPr>
        <w:t>Minister van Binnenlandse Zaken en Koninkrijksrelaties</w:t>
      </w:r>
      <w:r>
        <w:rPr>
          <w:iCs/>
        </w:rPr>
        <w:t>,</w:t>
      </w:r>
    </w:p>
    <w:p w:rsidR="004363F0" w:rsidP="00701385" w:rsidRDefault="004363F0" w14:paraId="7BD8E5E1" w14:textId="77777777">
      <w:pPr>
        <w:spacing w:line="276" w:lineRule="auto"/>
        <w:rPr>
          <w:iCs/>
        </w:rPr>
      </w:pPr>
    </w:p>
    <w:p w:rsidR="004363F0" w:rsidP="00701385" w:rsidRDefault="004363F0" w14:paraId="242611EC" w14:textId="77777777">
      <w:pPr>
        <w:spacing w:line="276" w:lineRule="auto"/>
        <w:rPr>
          <w:iCs/>
        </w:rPr>
      </w:pPr>
    </w:p>
    <w:p w:rsidR="004363F0" w:rsidP="00701385" w:rsidRDefault="004363F0" w14:paraId="275A45EE" w14:textId="77777777">
      <w:pPr>
        <w:spacing w:line="276" w:lineRule="auto"/>
        <w:rPr>
          <w:iCs/>
        </w:rPr>
      </w:pPr>
    </w:p>
    <w:p w:rsidRPr="004363F0" w:rsidR="00A26CEF" w:rsidP="00701385" w:rsidRDefault="00A26CEF" w14:paraId="4181F039" w14:textId="77777777">
      <w:pPr>
        <w:spacing w:line="276" w:lineRule="auto"/>
        <w:rPr>
          <w:iCs/>
        </w:rPr>
      </w:pPr>
    </w:p>
    <w:p w:rsidRPr="00DF28BD" w:rsidR="0037070F" w:rsidP="00701385" w:rsidRDefault="0037070F" w14:paraId="0B10C661" w14:textId="5B6D5252">
      <w:pPr>
        <w:spacing w:line="276" w:lineRule="auto"/>
        <w:rPr>
          <w:iCs/>
        </w:rPr>
      </w:pPr>
      <w:r w:rsidRPr="00DF28BD">
        <w:rPr>
          <w:iCs/>
        </w:rPr>
        <w:t>P.</w:t>
      </w:r>
      <w:r w:rsidR="00994F31">
        <w:rPr>
          <w:iCs/>
        </w:rPr>
        <w:t>E.</w:t>
      </w:r>
      <w:r w:rsidRPr="00DF28BD">
        <w:rPr>
          <w:iCs/>
        </w:rPr>
        <w:t xml:space="preserve"> Heerma</w:t>
      </w:r>
    </w:p>
    <w:p w:rsidRPr="00C65C34" w:rsidR="00493E8A" w:rsidP="00701385" w:rsidRDefault="00493E8A" w14:paraId="758408B6" w14:textId="0B0B6F99">
      <w:pPr>
        <w:spacing w:line="276" w:lineRule="auto"/>
        <w:rPr>
          <w:b/>
          <w:bCs/>
        </w:rPr>
      </w:pPr>
    </w:p>
    <w:sectPr w:rsidRPr="00C65C34" w:rsidR="00493E8A">
      <w:headerReference w:type="default"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E185" w14:textId="77777777" w:rsidR="00497199" w:rsidRDefault="00497199">
      <w:pPr>
        <w:spacing w:line="240" w:lineRule="auto"/>
      </w:pPr>
      <w:r>
        <w:separator/>
      </w:r>
    </w:p>
  </w:endnote>
  <w:endnote w:type="continuationSeparator" w:id="0">
    <w:p w14:paraId="253FB57E" w14:textId="77777777" w:rsidR="00497199" w:rsidRDefault="00497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A607" w14:textId="77777777" w:rsidR="00C005D1" w:rsidRDefault="00C005D1">
    <w:pPr>
      <w:spacing w:after="107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F6A8" w14:textId="4A2D506E" w:rsidR="00F15544" w:rsidRPr="001E24C0" w:rsidRDefault="00F15544">
    <w:pPr>
      <w:pStyle w:val="Voettekst"/>
      <w:rPr>
        <w:vertAlign w:val="superscript"/>
      </w:rPr>
    </w:pPr>
  </w:p>
  <w:p w14:paraId="6F1FD478" w14:textId="77777777" w:rsidR="00F15544" w:rsidRDefault="00F155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54B5" w14:textId="77777777" w:rsidR="00497199" w:rsidRDefault="00497199">
      <w:pPr>
        <w:spacing w:line="240" w:lineRule="auto"/>
      </w:pPr>
      <w:r>
        <w:separator/>
      </w:r>
    </w:p>
  </w:footnote>
  <w:footnote w:type="continuationSeparator" w:id="0">
    <w:p w14:paraId="52808AAF" w14:textId="77777777" w:rsidR="00497199" w:rsidRDefault="00497199">
      <w:pPr>
        <w:spacing w:line="240" w:lineRule="auto"/>
      </w:pPr>
      <w:r>
        <w:continuationSeparator/>
      </w:r>
    </w:p>
  </w:footnote>
  <w:footnote w:id="1">
    <w:p w14:paraId="3025E8E8" w14:textId="6FC559F9" w:rsidR="00AA476F" w:rsidRPr="00C22690" w:rsidRDefault="00AA476F" w:rsidP="00AA476F">
      <w:pPr>
        <w:pStyle w:val="Voetnoottekst"/>
        <w:rPr>
          <w:sz w:val="16"/>
          <w:szCs w:val="16"/>
        </w:rPr>
      </w:pPr>
      <w:r w:rsidRPr="00C22690">
        <w:rPr>
          <w:rStyle w:val="Voetnootmarkering"/>
          <w:sz w:val="16"/>
          <w:szCs w:val="16"/>
        </w:rPr>
        <w:footnoteRef/>
      </w:r>
      <w:r w:rsidRPr="00C22690">
        <w:rPr>
          <w:sz w:val="16"/>
          <w:szCs w:val="16"/>
        </w:rPr>
        <w:t xml:space="preserve"> </w:t>
      </w:r>
      <w:hyperlink r:id="rId1" w:history="1">
        <w:r w:rsidR="00B722B2" w:rsidRPr="00C22690">
          <w:rPr>
            <w:color w:val="156082" w:themeColor="accent1"/>
            <w:sz w:val="16"/>
            <w:szCs w:val="16"/>
            <w:u w:val="single"/>
          </w:rPr>
          <w:t>Oud-medewerker rechtbank Amsterdam krijgt vier jaar cel voor het verkopen van vertrouwelijke gegevens en afpersing | Rechtspraak</w:t>
        </w:r>
      </w:hyperlink>
    </w:p>
  </w:footnote>
  <w:footnote w:id="2">
    <w:p w14:paraId="3964D962" w14:textId="7F11B087" w:rsidR="00AA476F" w:rsidRPr="00C22690" w:rsidRDefault="00AA476F" w:rsidP="00AA476F">
      <w:pPr>
        <w:pStyle w:val="Voetnoottekst"/>
        <w:rPr>
          <w:sz w:val="16"/>
          <w:szCs w:val="16"/>
        </w:rPr>
      </w:pPr>
      <w:r w:rsidRPr="00C22690">
        <w:rPr>
          <w:rStyle w:val="Voetnootmarkering"/>
          <w:sz w:val="16"/>
          <w:szCs w:val="16"/>
        </w:rPr>
        <w:footnoteRef/>
      </w:r>
      <w:r w:rsidRPr="00C22690">
        <w:rPr>
          <w:sz w:val="16"/>
          <w:szCs w:val="16"/>
        </w:rPr>
        <w:t xml:space="preserve"> </w:t>
      </w:r>
      <w:hyperlink r:id="rId2" w:history="1">
        <w:r w:rsidR="00697AE5" w:rsidRPr="00C22690">
          <w:rPr>
            <w:rStyle w:val="Hyperlink"/>
            <w:sz w:val="16"/>
            <w:szCs w:val="16"/>
          </w:rPr>
          <w:t>Het Combiteam Havens houdt vier verdachten aan na lang lopend onderzoek | Openbaar Ministerie</w:t>
        </w:r>
      </w:hyperlink>
    </w:p>
  </w:footnote>
  <w:footnote w:id="3">
    <w:p w14:paraId="02D57D6E" w14:textId="1F8B8E95" w:rsidR="00442BDA" w:rsidRPr="00C22690" w:rsidRDefault="00442BDA">
      <w:pPr>
        <w:pStyle w:val="Voetnoottekst"/>
        <w:rPr>
          <w:sz w:val="16"/>
          <w:szCs w:val="16"/>
        </w:rPr>
      </w:pPr>
      <w:r w:rsidRPr="00C22690">
        <w:rPr>
          <w:rStyle w:val="Voetnootmarkering"/>
          <w:sz w:val="16"/>
          <w:szCs w:val="16"/>
        </w:rPr>
        <w:footnoteRef/>
      </w:r>
      <w:r w:rsidRPr="00C22690">
        <w:rPr>
          <w:sz w:val="16"/>
          <w:szCs w:val="16"/>
        </w:rPr>
        <w:t xml:space="preserve"> </w:t>
      </w:r>
      <w:hyperlink r:id="rId3" w:history="1">
        <w:r w:rsidRPr="00C22690">
          <w:rPr>
            <w:rStyle w:val="Hyperlink"/>
            <w:sz w:val="16"/>
            <w:szCs w:val="16"/>
          </w:rPr>
          <w:t>Ex-werknemer Defensie aangehouden wegens ambtelijke corruptie | Rijksrecherche.nl</w:t>
        </w:r>
      </w:hyperlink>
    </w:p>
  </w:footnote>
  <w:footnote w:id="4">
    <w:p w14:paraId="47384E67" w14:textId="674FF87E" w:rsidR="009648A5" w:rsidRPr="00171934" w:rsidRDefault="009648A5">
      <w:pPr>
        <w:pStyle w:val="Voetnoottekst"/>
        <w:rPr>
          <w:sz w:val="16"/>
          <w:szCs w:val="16"/>
        </w:rPr>
      </w:pPr>
      <w:r w:rsidRPr="00C22690">
        <w:rPr>
          <w:rStyle w:val="Voetnootmarkering"/>
          <w:sz w:val="16"/>
          <w:szCs w:val="16"/>
        </w:rPr>
        <w:footnoteRef/>
      </w:r>
      <w:r w:rsidRPr="00C22690">
        <w:rPr>
          <w:sz w:val="16"/>
          <w:szCs w:val="16"/>
        </w:rPr>
        <w:t xml:space="preserve"> </w:t>
      </w:r>
      <w:r w:rsidR="00F56886" w:rsidRPr="00C22690">
        <w:rPr>
          <w:sz w:val="16"/>
          <w:szCs w:val="16"/>
        </w:rPr>
        <w:t xml:space="preserve">Zie ook </w:t>
      </w:r>
      <w:hyperlink r:id="rId4" w:history="1">
        <w:r w:rsidR="00311915" w:rsidRPr="00C22690">
          <w:rPr>
            <w:rStyle w:val="Hyperlink"/>
            <w:sz w:val="16"/>
            <w:szCs w:val="16"/>
          </w:rPr>
          <w:t>Kamerstukken II, 2025-2026, 29 911, nr. 505</w:t>
        </w:r>
      </w:hyperlink>
      <w:r w:rsidR="00F56886" w:rsidRPr="00C22690">
        <w:rPr>
          <w:sz w:val="16"/>
          <w:szCs w:val="16"/>
        </w:rPr>
        <w:t xml:space="preserve">, waarin corruptie als een van de drie prioriteiten wordt genoemd. </w:t>
      </w:r>
    </w:p>
  </w:footnote>
  <w:footnote w:id="5">
    <w:p w14:paraId="5BA9610A" w14:textId="14577DDC" w:rsidR="0020007A" w:rsidRPr="00C22690" w:rsidRDefault="0020007A">
      <w:pPr>
        <w:pStyle w:val="Voetnoottekst"/>
        <w:rPr>
          <w:sz w:val="16"/>
          <w:szCs w:val="16"/>
        </w:rPr>
      </w:pPr>
      <w:r w:rsidRPr="00C22690">
        <w:rPr>
          <w:rStyle w:val="Voetnootmarkering"/>
          <w:sz w:val="16"/>
          <w:szCs w:val="16"/>
        </w:rPr>
        <w:footnoteRef/>
      </w:r>
      <w:r w:rsidRPr="00C22690">
        <w:rPr>
          <w:sz w:val="16"/>
          <w:szCs w:val="16"/>
        </w:rPr>
        <w:t xml:space="preserve"> </w:t>
      </w:r>
      <w:hyperlink r:id="rId5" w:history="1">
        <w:r w:rsidR="00290AA6" w:rsidRPr="00C22690">
          <w:rPr>
            <w:rStyle w:val="Hyperlink"/>
            <w:sz w:val="16"/>
            <w:szCs w:val="16"/>
          </w:rPr>
          <w:t>Kamerstukken II, 2024-2025, 29 911, nr. 472</w:t>
        </w:r>
      </w:hyperlink>
    </w:p>
  </w:footnote>
  <w:footnote w:id="6">
    <w:p w14:paraId="41FBBFEE" w14:textId="44B8831E" w:rsidR="00E26174" w:rsidRPr="00C22690" w:rsidRDefault="00E26174">
      <w:pPr>
        <w:pStyle w:val="Voetnoottekst"/>
        <w:rPr>
          <w:sz w:val="16"/>
          <w:szCs w:val="16"/>
        </w:rPr>
      </w:pPr>
      <w:r w:rsidRPr="00C22690">
        <w:rPr>
          <w:rStyle w:val="Voetnootmarkering"/>
          <w:sz w:val="16"/>
          <w:szCs w:val="16"/>
        </w:rPr>
        <w:footnoteRef/>
      </w:r>
      <w:r w:rsidRPr="00C22690">
        <w:rPr>
          <w:sz w:val="16"/>
          <w:szCs w:val="16"/>
        </w:rPr>
        <w:t xml:space="preserve"> </w:t>
      </w:r>
      <w:hyperlink r:id="rId6" w:history="1">
        <w:r w:rsidR="00311915" w:rsidRPr="00C22690">
          <w:rPr>
            <w:rStyle w:val="Hyperlink"/>
            <w:sz w:val="16"/>
            <w:szCs w:val="16"/>
          </w:rPr>
          <w:t>Kamerstukken II, 2025–2026, 31 477, nr. 123</w:t>
        </w:r>
      </w:hyperlink>
    </w:p>
  </w:footnote>
  <w:footnote w:id="7">
    <w:p w14:paraId="12D73E2D" w14:textId="4565E8D6" w:rsidR="00E26174" w:rsidRPr="00C22690" w:rsidRDefault="00E26174">
      <w:pPr>
        <w:pStyle w:val="Voetnoottekst"/>
        <w:rPr>
          <w:sz w:val="16"/>
          <w:szCs w:val="16"/>
        </w:rPr>
      </w:pPr>
      <w:r w:rsidRPr="00C22690">
        <w:rPr>
          <w:rStyle w:val="Voetnootmarkering"/>
          <w:sz w:val="16"/>
          <w:szCs w:val="16"/>
        </w:rPr>
        <w:footnoteRef/>
      </w:r>
      <w:r w:rsidRPr="00C22690">
        <w:rPr>
          <w:sz w:val="16"/>
          <w:szCs w:val="16"/>
        </w:rPr>
        <w:t xml:space="preserve"> </w:t>
      </w:r>
      <w:hyperlink r:id="rId7" w:history="1">
        <w:r w:rsidR="00CA4144" w:rsidRPr="00C22690">
          <w:rPr>
            <w:rStyle w:val="Hyperlink"/>
            <w:sz w:val="16"/>
            <w:szCs w:val="16"/>
          </w:rPr>
          <w:t>Themastudie 'Criminele Inmenging: Corruptie, bedreiging en infiltratie door georganiseerde criminaliteit in Nederland' (SKC)</w:t>
        </w:r>
        <w:r w:rsidR="00187338" w:rsidRPr="00C22690">
          <w:rPr>
            <w:rStyle w:val="Hyperlink"/>
            <w:sz w:val="16"/>
            <w:szCs w:val="16"/>
          </w:rPr>
          <w:t>.</w:t>
        </w:r>
        <w:r w:rsidR="00CA4144" w:rsidRPr="00C22690">
          <w:rPr>
            <w:rStyle w:val="Hyperlink"/>
            <w:sz w:val="16"/>
            <w:szCs w:val="16"/>
          </w:rPr>
          <w:t xml:space="preserve"> </w:t>
        </w:r>
      </w:hyperlink>
    </w:p>
  </w:footnote>
  <w:footnote w:id="8">
    <w:p w14:paraId="1A61FAEF" w14:textId="1A5DCCBB" w:rsidR="00B274C1" w:rsidRPr="00C22690" w:rsidRDefault="00B274C1">
      <w:pPr>
        <w:pStyle w:val="Voetnoottekst"/>
        <w:rPr>
          <w:sz w:val="16"/>
          <w:szCs w:val="16"/>
        </w:rPr>
      </w:pPr>
      <w:r w:rsidRPr="00C22690">
        <w:rPr>
          <w:rStyle w:val="Voetnootmarkering"/>
          <w:sz w:val="16"/>
          <w:szCs w:val="16"/>
        </w:rPr>
        <w:footnoteRef/>
      </w:r>
      <w:r w:rsidRPr="00C22690">
        <w:rPr>
          <w:sz w:val="16"/>
          <w:szCs w:val="16"/>
        </w:rPr>
        <w:t xml:space="preserve"> </w:t>
      </w:r>
      <w:hyperlink r:id="rId8" w:history="1">
        <w:r w:rsidR="00102952" w:rsidRPr="00C22690">
          <w:rPr>
            <w:rStyle w:val="Hyperlink"/>
            <w:sz w:val="16"/>
            <w:szCs w:val="16"/>
          </w:rPr>
          <w:t>Kamerstukken II, 2025-2026, 29 911, nr. 505</w:t>
        </w:r>
      </w:hyperlink>
    </w:p>
  </w:footnote>
  <w:footnote w:id="9">
    <w:p w14:paraId="5970E9CB" w14:textId="5543148D" w:rsidR="00B7066C" w:rsidRDefault="00B7066C">
      <w:pPr>
        <w:pStyle w:val="Voetnoottekst"/>
      </w:pPr>
      <w:r w:rsidRPr="008F6676">
        <w:rPr>
          <w:rStyle w:val="Voetnootmarkering"/>
          <w:sz w:val="16"/>
          <w:szCs w:val="16"/>
        </w:rPr>
        <w:footnoteRef/>
      </w:r>
      <w:r>
        <w:t xml:space="preserve"> </w:t>
      </w:r>
      <w:r w:rsidR="00870555">
        <w:rPr>
          <w:sz w:val="16"/>
          <w:szCs w:val="16"/>
        </w:rPr>
        <w:t xml:space="preserve">Zie </w:t>
      </w:r>
      <w:r w:rsidR="00870555" w:rsidRPr="00870555">
        <w:rPr>
          <w:sz w:val="16"/>
          <w:szCs w:val="16"/>
        </w:rPr>
        <w:t>Dreigingsbeeld Ondermijning Nederland</w:t>
      </w:r>
      <w:r w:rsidR="00870555">
        <w:rPr>
          <w:sz w:val="16"/>
          <w:szCs w:val="16"/>
        </w:rPr>
        <w:t xml:space="preserve"> bij </w:t>
      </w:r>
      <w:hyperlink r:id="rId9" w:history="1">
        <w:r w:rsidR="00870555" w:rsidRPr="00C22690">
          <w:rPr>
            <w:rStyle w:val="Hyperlink"/>
            <w:sz w:val="16"/>
            <w:szCs w:val="16"/>
          </w:rPr>
          <w:t>Kamerstukken II, 2025-2026, 29 911, nr. 505</w:t>
        </w:r>
      </w:hyperlink>
      <w:r>
        <w:rPr>
          <w:sz w:val="16"/>
          <w:szCs w:val="16"/>
        </w:rPr>
        <w:t>, p. 57</w:t>
      </w:r>
      <w:r w:rsidR="00870555">
        <w:rPr>
          <w:sz w:val="16"/>
          <w:szCs w:val="16"/>
        </w:rPr>
        <w:t>.</w:t>
      </w:r>
    </w:p>
  </w:footnote>
  <w:footnote w:id="10">
    <w:p w14:paraId="0AD3993F" w14:textId="77777777" w:rsidR="008C1B2C" w:rsidRPr="00C22690" w:rsidRDefault="008C1B2C" w:rsidP="008C1B2C">
      <w:pPr>
        <w:pStyle w:val="Voetnoottekst"/>
        <w:rPr>
          <w:sz w:val="16"/>
          <w:szCs w:val="16"/>
        </w:rPr>
      </w:pPr>
      <w:r w:rsidRPr="00C22690">
        <w:rPr>
          <w:rStyle w:val="Voetnootmarkering"/>
          <w:sz w:val="16"/>
          <w:szCs w:val="16"/>
        </w:rPr>
        <w:footnoteRef/>
      </w:r>
      <w:r w:rsidRPr="00C22690">
        <w:rPr>
          <w:sz w:val="16"/>
          <w:szCs w:val="16"/>
        </w:rPr>
        <w:t xml:space="preserve"> Caribisch Nederland is niet in de NRA betrokken, gelet op aanzienlijke contextuele verschillen en gezien er een andersoortig anti-corruptie-instrumentarium wordt toegepast. </w:t>
      </w:r>
    </w:p>
  </w:footnote>
  <w:footnote w:id="11">
    <w:p w14:paraId="18543074" w14:textId="4962AD7B" w:rsidR="008C1B2C" w:rsidRPr="00C22690" w:rsidRDefault="008C1B2C" w:rsidP="008C1B2C">
      <w:pPr>
        <w:pStyle w:val="Voetnoottekst"/>
        <w:rPr>
          <w:sz w:val="16"/>
          <w:szCs w:val="16"/>
        </w:rPr>
      </w:pPr>
      <w:r w:rsidRPr="00C22690">
        <w:rPr>
          <w:rStyle w:val="Voetnootmarkering"/>
          <w:sz w:val="16"/>
          <w:szCs w:val="16"/>
        </w:rPr>
        <w:footnoteRef/>
      </w:r>
      <w:r w:rsidRPr="00C22690">
        <w:rPr>
          <w:sz w:val="16"/>
          <w:szCs w:val="16"/>
        </w:rPr>
        <w:t xml:space="preserve"> De themastudie is een verdiepende studie op het Dreigingsbeeld Ondermijning Nederland. Voor het dreigingsbeeld is de afweging gemaakt om de scope van de eerste versie beperkt te houden tot Europees Nederland, om een kwalitatief goed product te waarborgen.</w:t>
      </w:r>
      <w:r w:rsidR="00C80AC4" w:rsidRPr="00C22690">
        <w:rPr>
          <w:sz w:val="16"/>
          <w:szCs w:val="16"/>
        </w:rPr>
        <w:t xml:space="preserve"> Bij het volgende </w:t>
      </w:r>
      <w:r w:rsidR="0086721A" w:rsidRPr="00C22690">
        <w:rPr>
          <w:sz w:val="16"/>
          <w:szCs w:val="16"/>
        </w:rPr>
        <w:t>d</w:t>
      </w:r>
      <w:r w:rsidR="00C80AC4" w:rsidRPr="00C22690">
        <w:rPr>
          <w:sz w:val="16"/>
          <w:szCs w:val="16"/>
        </w:rPr>
        <w:t xml:space="preserve">reigingsbeeld zal Caribisch Nederland ook worden meegenomen. </w:t>
      </w:r>
      <w:r w:rsidRPr="00C22690">
        <w:rPr>
          <w:sz w:val="16"/>
          <w:szCs w:val="16"/>
        </w:rPr>
        <w:t xml:space="preserve"> </w:t>
      </w:r>
    </w:p>
  </w:footnote>
  <w:footnote w:id="12">
    <w:p w14:paraId="755C65FF" w14:textId="5629CFE5" w:rsidR="002826B6" w:rsidRPr="007E35F6" w:rsidRDefault="002826B6">
      <w:pPr>
        <w:pStyle w:val="Voetnoottekst"/>
        <w:rPr>
          <w:color w:val="auto"/>
          <w:sz w:val="16"/>
          <w:szCs w:val="16"/>
        </w:rPr>
      </w:pPr>
      <w:r w:rsidRPr="00C22690">
        <w:rPr>
          <w:rStyle w:val="Voetnootmarkering"/>
          <w:sz w:val="16"/>
          <w:szCs w:val="16"/>
        </w:rPr>
        <w:footnoteRef/>
      </w:r>
      <w:r w:rsidRPr="00C22690">
        <w:rPr>
          <w:sz w:val="16"/>
          <w:szCs w:val="16"/>
        </w:rPr>
        <w:t xml:space="preserve"> </w:t>
      </w:r>
      <w:r w:rsidR="00C82208" w:rsidRPr="00C22690">
        <w:rPr>
          <w:color w:val="auto"/>
          <w:sz w:val="16"/>
          <w:szCs w:val="16"/>
        </w:rPr>
        <w:t xml:space="preserve">In het DON, geschreven door het Strategisch Kenniscentrum Ondermijnende Criminaliteit (SKC), wordt ondermijning door georganiseerde criminaliteit geanalyseerd en worden vijf dreigingen geïdentificeerd die Nederland onder druk zetten. Ook zijn systeemkwetsbaarheden beschreven die Nederland kwetsbaar maken voor georganiseerde criminaliteit. </w:t>
      </w:r>
    </w:p>
  </w:footnote>
  <w:footnote w:id="13">
    <w:p w14:paraId="69FAA95D" w14:textId="39E8E729" w:rsidR="00CC7BAF" w:rsidRPr="007E35F6" w:rsidRDefault="00CC7BAF">
      <w:pPr>
        <w:pStyle w:val="Voetnoottekst"/>
        <w:rPr>
          <w:sz w:val="16"/>
          <w:szCs w:val="16"/>
        </w:rPr>
      </w:pPr>
      <w:r w:rsidRPr="007E35F6">
        <w:rPr>
          <w:rStyle w:val="Voetnootmarkering"/>
          <w:sz w:val="16"/>
          <w:szCs w:val="16"/>
        </w:rPr>
        <w:footnoteRef/>
      </w:r>
      <w:r w:rsidRPr="007E35F6">
        <w:rPr>
          <w:sz w:val="16"/>
          <w:szCs w:val="16"/>
        </w:rPr>
        <w:t xml:space="preserve"> </w:t>
      </w:r>
      <w:hyperlink r:id="rId10" w:history="1">
        <w:r w:rsidRPr="00CC7BAF">
          <w:rPr>
            <w:rStyle w:val="Hyperlink"/>
            <w:sz w:val="16"/>
            <w:szCs w:val="16"/>
          </w:rPr>
          <w:t>Amsterdamse ambtenaar aangehouden wegens corruptie en medeplichtigheid aan explosies | Openbaar Ministerie</w:t>
        </w:r>
      </w:hyperlink>
      <w:r w:rsidR="004363F0">
        <w:t>.</w:t>
      </w:r>
    </w:p>
  </w:footnote>
  <w:footnote w:id="14">
    <w:p w14:paraId="4D4DBAFA" w14:textId="19D47E8C" w:rsidR="00DB54EC" w:rsidRPr="00C22690" w:rsidRDefault="00DB54EC" w:rsidP="00DB54EC">
      <w:pPr>
        <w:pStyle w:val="Voetnoottekst"/>
        <w:rPr>
          <w:sz w:val="16"/>
          <w:szCs w:val="16"/>
        </w:rPr>
      </w:pPr>
      <w:r w:rsidRPr="00C22690">
        <w:rPr>
          <w:rStyle w:val="Voetnootmarkering"/>
          <w:sz w:val="16"/>
          <w:szCs w:val="16"/>
        </w:rPr>
        <w:footnoteRef/>
      </w:r>
      <w:r w:rsidRPr="00C22690">
        <w:rPr>
          <w:sz w:val="16"/>
          <w:szCs w:val="16"/>
        </w:rPr>
        <w:t xml:space="preserve"> </w:t>
      </w:r>
      <w:hyperlink r:id="rId11" w:history="1">
        <w:r w:rsidR="00187338" w:rsidRPr="00C22690">
          <w:rPr>
            <w:rStyle w:val="Hyperlink"/>
            <w:sz w:val="16"/>
            <w:szCs w:val="16"/>
          </w:rPr>
          <w:t>Kamerstukken II, 2022-2023, 36 200 IV, nr. 85</w:t>
        </w:r>
      </w:hyperlink>
      <w:r w:rsidR="00CD0F40" w:rsidRPr="00C22690">
        <w:rPr>
          <w:sz w:val="16"/>
          <w:szCs w:val="16"/>
        </w:rPr>
        <w:t xml:space="preserve">; </w:t>
      </w:r>
      <w:hyperlink r:id="rId12" w:history="1">
        <w:r w:rsidR="00CD0F40" w:rsidRPr="00C22690">
          <w:rPr>
            <w:rStyle w:val="Hyperlink"/>
            <w:sz w:val="16"/>
            <w:szCs w:val="16"/>
          </w:rPr>
          <w:t>Regeerakkoord 2026</w:t>
        </w:r>
        <w:r w:rsidR="00CD0F40" w:rsidRPr="00C22690">
          <w:rPr>
            <w:rStyle w:val="Hyperlink"/>
            <w:sz w:val="16"/>
            <w:szCs w:val="16"/>
          </w:rPr>
          <w:noBreakHyphen/>
          <w:t>2030</w:t>
        </w:r>
      </w:hyperlink>
      <w:r w:rsidR="00CD0F40" w:rsidRPr="00C22690">
        <w:rPr>
          <w:sz w:val="16"/>
          <w:szCs w:val="16"/>
        </w:rPr>
        <w:t>.</w:t>
      </w:r>
    </w:p>
  </w:footnote>
  <w:footnote w:id="15">
    <w:p w14:paraId="7883D04F" w14:textId="262AA2C6" w:rsidR="00E10D65" w:rsidRPr="00C22690" w:rsidRDefault="00E10D65">
      <w:pPr>
        <w:pStyle w:val="Voetnoottekst"/>
        <w:rPr>
          <w:sz w:val="16"/>
          <w:szCs w:val="16"/>
        </w:rPr>
      </w:pPr>
      <w:r w:rsidRPr="00C22690">
        <w:rPr>
          <w:rStyle w:val="Voetnootmarkering"/>
          <w:sz w:val="16"/>
          <w:szCs w:val="16"/>
        </w:rPr>
        <w:footnoteRef/>
      </w:r>
      <w:r w:rsidRPr="00C22690">
        <w:rPr>
          <w:sz w:val="16"/>
          <w:szCs w:val="16"/>
        </w:rPr>
        <w:t xml:space="preserve"> </w:t>
      </w:r>
      <w:proofErr w:type="spellStart"/>
      <w:r w:rsidRPr="00C22690">
        <w:rPr>
          <w:sz w:val="16"/>
          <w:szCs w:val="16"/>
        </w:rPr>
        <w:t>Avans</w:t>
      </w:r>
      <w:proofErr w:type="spellEnd"/>
      <w:r w:rsidRPr="00C22690">
        <w:rPr>
          <w:sz w:val="16"/>
          <w:szCs w:val="16"/>
        </w:rPr>
        <w:t xml:space="preserve"> Hogeschool, 2024, </w:t>
      </w:r>
      <w:hyperlink r:id="rId13" w:history="1">
        <w:r w:rsidRPr="00C22690">
          <w:rPr>
            <w:rStyle w:val="Hyperlink"/>
            <w:sz w:val="16"/>
            <w:szCs w:val="16"/>
          </w:rPr>
          <w:t>Een kwetsbaar ambt</w:t>
        </w:r>
      </w:hyperlink>
      <w:r w:rsidRPr="00C22690">
        <w:rPr>
          <w:sz w:val="16"/>
          <w:szCs w:val="16"/>
        </w:rPr>
        <w:t xml:space="preserve">. </w:t>
      </w:r>
    </w:p>
  </w:footnote>
  <w:footnote w:id="16">
    <w:p w14:paraId="21E9A711" w14:textId="4C6304DC" w:rsidR="009727BB" w:rsidRPr="000E56B3" w:rsidRDefault="009727BB">
      <w:pPr>
        <w:pStyle w:val="Voetnoottekst"/>
        <w:rPr>
          <w:sz w:val="16"/>
          <w:szCs w:val="16"/>
        </w:rPr>
      </w:pPr>
      <w:r w:rsidRPr="00C22690">
        <w:rPr>
          <w:rStyle w:val="Voetnootmarkering"/>
          <w:sz w:val="16"/>
          <w:szCs w:val="16"/>
        </w:rPr>
        <w:footnoteRef/>
      </w:r>
      <w:r w:rsidRPr="00C22690">
        <w:rPr>
          <w:sz w:val="16"/>
          <w:szCs w:val="16"/>
        </w:rPr>
        <w:t xml:space="preserve"> </w:t>
      </w:r>
      <w:r w:rsidR="00697AEE" w:rsidRPr="00C22690">
        <w:rPr>
          <w:sz w:val="16"/>
          <w:szCs w:val="16"/>
        </w:rPr>
        <w:t>Ook d</w:t>
      </w:r>
      <w:r w:rsidRPr="00C22690">
        <w:rPr>
          <w:sz w:val="16"/>
          <w:szCs w:val="16"/>
        </w:rPr>
        <w:t>e Regionale Informatie- en Expertise Centra (</w:t>
      </w:r>
      <w:proofErr w:type="spellStart"/>
      <w:r w:rsidRPr="00C22690">
        <w:rPr>
          <w:sz w:val="16"/>
          <w:szCs w:val="16"/>
        </w:rPr>
        <w:t>RIEC’s</w:t>
      </w:r>
      <w:proofErr w:type="spellEnd"/>
      <w:r w:rsidRPr="00C22690">
        <w:rPr>
          <w:sz w:val="16"/>
          <w:szCs w:val="16"/>
        </w:rPr>
        <w:t xml:space="preserve">) hebben voor de Provinciale Statenverkiezingen </w:t>
      </w:r>
      <w:r w:rsidR="00697AEE" w:rsidRPr="00C22690">
        <w:rPr>
          <w:sz w:val="16"/>
          <w:szCs w:val="16"/>
        </w:rPr>
        <w:t xml:space="preserve">een </w:t>
      </w:r>
      <w:proofErr w:type="spellStart"/>
      <w:r w:rsidR="00697AEE" w:rsidRPr="00C22690">
        <w:rPr>
          <w:sz w:val="16"/>
          <w:szCs w:val="16"/>
        </w:rPr>
        <w:t>toolbox</w:t>
      </w:r>
      <w:proofErr w:type="spellEnd"/>
      <w:r w:rsidR="00697AEE" w:rsidRPr="00C22690">
        <w:rPr>
          <w:sz w:val="16"/>
          <w:szCs w:val="16"/>
        </w:rPr>
        <w:t xml:space="preserve"> gecreëerd met praktische handvatten om de weerbaarheid van de provincies tegen politieke inmenging uit het criminele circuit te versterken.</w:t>
      </w:r>
    </w:p>
  </w:footnote>
  <w:footnote w:id="17">
    <w:p w14:paraId="3BFAD465" w14:textId="77777777" w:rsidR="003919D9" w:rsidRPr="000E56B3" w:rsidRDefault="003919D9" w:rsidP="003919D9">
      <w:pPr>
        <w:pStyle w:val="Voetnoottekst"/>
        <w:rPr>
          <w:sz w:val="16"/>
          <w:szCs w:val="16"/>
        </w:rPr>
      </w:pPr>
      <w:r w:rsidRPr="000E56B3">
        <w:rPr>
          <w:rStyle w:val="Voetnootmarkering"/>
          <w:sz w:val="16"/>
          <w:szCs w:val="16"/>
        </w:rPr>
        <w:footnoteRef/>
      </w:r>
      <w:r w:rsidRPr="000E56B3">
        <w:rPr>
          <w:sz w:val="16"/>
          <w:szCs w:val="16"/>
        </w:rPr>
        <w:t xml:space="preserve"> Rechtbank Rotterdam 24 maart 2025, ECLI:NL:RBROT:2025:3984.</w:t>
      </w:r>
    </w:p>
  </w:footnote>
  <w:footnote w:id="18">
    <w:p w14:paraId="7B4E768C" w14:textId="285E700F" w:rsidR="00E405E1" w:rsidRPr="000E56B3" w:rsidRDefault="00E405E1">
      <w:pPr>
        <w:pStyle w:val="Voetnoottekst"/>
        <w:rPr>
          <w:sz w:val="16"/>
          <w:szCs w:val="16"/>
        </w:rPr>
      </w:pPr>
      <w:r w:rsidRPr="00C22690">
        <w:rPr>
          <w:rStyle w:val="Voetnootmarkering"/>
          <w:sz w:val="16"/>
          <w:szCs w:val="16"/>
        </w:rPr>
        <w:footnoteRef/>
      </w:r>
      <w:r w:rsidRPr="000E56B3">
        <w:rPr>
          <w:sz w:val="16"/>
          <w:szCs w:val="16"/>
        </w:rPr>
        <w:t xml:space="preserve"> </w:t>
      </w:r>
      <w:r w:rsidRPr="00C22690">
        <w:rPr>
          <w:sz w:val="16"/>
          <w:szCs w:val="16"/>
        </w:rPr>
        <w:t>Stichting Gatekeeper registreert centraal welke kaartgebruikers en toegangspashouders toegang mogen hebben tot de hoog-risico-faciliteiten van de aangesloten deelnemers. Op basis van een melding kunnen passende maatregelen worden genomen, zoals het tijdelijk of permanent deactiveren van de toegangspas.</w:t>
      </w:r>
    </w:p>
  </w:footnote>
  <w:footnote w:id="19">
    <w:p w14:paraId="132B7E27" w14:textId="7CBC86F0" w:rsidR="004445FA" w:rsidRPr="00C22690" w:rsidRDefault="004445FA">
      <w:pPr>
        <w:pStyle w:val="Voetnoottekst"/>
        <w:rPr>
          <w:sz w:val="16"/>
          <w:szCs w:val="16"/>
        </w:rPr>
      </w:pPr>
      <w:r w:rsidRPr="000E56B3">
        <w:rPr>
          <w:rStyle w:val="Voetnootmarkering"/>
          <w:sz w:val="16"/>
          <w:szCs w:val="16"/>
        </w:rPr>
        <w:footnoteRef/>
      </w:r>
      <w:r w:rsidRPr="000E56B3">
        <w:rPr>
          <w:sz w:val="16"/>
          <w:szCs w:val="16"/>
        </w:rPr>
        <w:t xml:space="preserve"> </w:t>
      </w:r>
      <w:proofErr w:type="spellStart"/>
      <w:r w:rsidRPr="00C22690">
        <w:rPr>
          <w:sz w:val="16"/>
          <w:szCs w:val="16"/>
        </w:rPr>
        <w:t>Cumela</w:t>
      </w:r>
      <w:proofErr w:type="spellEnd"/>
      <w:r w:rsidRPr="00C22690">
        <w:rPr>
          <w:sz w:val="16"/>
          <w:szCs w:val="16"/>
        </w:rPr>
        <w:t xml:space="preserve"> (groen, grond, infra), </w:t>
      </w:r>
      <w:proofErr w:type="spellStart"/>
      <w:r w:rsidRPr="00C22690">
        <w:rPr>
          <w:sz w:val="16"/>
          <w:szCs w:val="16"/>
        </w:rPr>
        <w:t>GroentenFruit</w:t>
      </w:r>
      <w:proofErr w:type="spellEnd"/>
      <w:r w:rsidRPr="00C22690">
        <w:rPr>
          <w:sz w:val="16"/>
          <w:szCs w:val="16"/>
        </w:rPr>
        <w:t xml:space="preserve"> Huis, HISWA-RECRON (watersport en recreatie), Koninklijke Horeca Nederland en Vastgoed Nederland</w:t>
      </w:r>
      <w:r w:rsidR="006654C9">
        <w:rPr>
          <w:sz w:val="16"/>
          <w:szCs w:val="16"/>
        </w:rPr>
        <w:t>.</w:t>
      </w:r>
    </w:p>
  </w:footnote>
  <w:footnote w:id="20">
    <w:p w14:paraId="0A822D49" w14:textId="0F503469" w:rsidR="00A75D1B" w:rsidRPr="00B7066C" w:rsidRDefault="00A75D1B">
      <w:pPr>
        <w:pStyle w:val="Voetnoottekst"/>
        <w:rPr>
          <w:sz w:val="16"/>
          <w:szCs w:val="16"/>
        </w:rPr>
      </w:pPr>
      <w:r w:rsidRPr="00B7066C">
        <w:rPr>
          <w:rStyle w:val="Voetnootmarkering"/>
          <w:sz w:val="16"/>
          <w:szCs w:val="16"/>
        </w:rPr>
        <w:footnoteRef/>
      </w:r>
      <w:r w:rsidRPr="00B7066C">
        <w:rPr>
          <w:sz w:val="16"/>
          <w:szCs w:val="16"/>
        </w:rPr>
        <w:t xml:space="preserve"> </w:t>
      </w:r>
      <w:hyperlink r:id="rId14" w:history="1">
        <w:r w:rsidRPr="00C22690">
          <w:rPr>
            <w:rStyle w:val="Hyperlink"/>
            <w:sz w:val="16"/>
            <w:szCs w:val="16"/>
          </w:rPr>
          <w:t>Eerlijk zakendoen, zonder corruptie | Brochure | Rijksoverheid.nl</w:t>
        </w:r>
      </w:hyperlink>
    </w:p>
  </w:footnote>
  <w:footnote w:id="21">
    <w:p w14:paraId="09B4BF33" w14:textId="77777777" w:rsidR="00B7066C" w:rsidRPr="00B7066C" w:rsidRDefault="00B7066C" w:rsidP="00B7066C">
      <w:pPr>
        <w:pStyle w:val="Voetnoottekst"/>
        <w:rPr>
          <w:sz w:val="16"/>
          <w:szCs w:val="16"/>
        </w:rPr>
      </w:pPr>
      <w:r w:rsidRPr="00B7066C">
        <w:rPr>
          <w:rStyle w:val="Voetnootmarkering"/>
          <w:sz w:val="16"/>
          <w:szCs w:val="16"/>
        </w:rPr>
        <w:footnoteRef/>
      </w:r>
      <w:r w:rsidRPr="00B7066C">
        <w:rPr>
          <w:sz w:val="16"/>
          <w:szCs w:val="16"/>
        </w:rPr>
        <w:t xml:space="preserve"> </w:t>
      </w:r>
      <w:hyperlink r:id="rId15" w:history="1">
        <w:r w:rsidRPr="00B7066C">
          <w:rPr>
            <w:rStyle w:val="Hyperlink"/>
            <w:sz w:val="16"/>
            <w:szCs w:val="16"/>
          </w:rPr>
          <w:t xml:space="preserve">Geldboete </w:t>
        </w:r>
        <w:proofErr w:type="spellStart"/>
        <w:r w:rsidRPr="00B7066C">
          <w:rPr>
            <w:rStyle w:val="Hyperlink"/>
            <w:sz w:val="16"/>
            <w:szCs w:val="16"/>
          </w:rPr>
          <w:t>Fleurette</w:t>
        </w:r>
        <w:proofErr w:type="spellEnd"/>
        <w:r w:rsidRPr="00B7066C">
          <w:rPr>
            <w:rStyle w:val="Hyperlink"/>
            <w:sz w:val="16"/>
            <w:szCs w:val="16"/>
          </w:rPr>
          <w:t xml:space="preserve"> </w:t>
        </w:r>
        <w:proofErr w:type="spellStart"/>
        <w:r w:rsidRPr="00B7066C">
          <w:rPr>
            <w:rStyle w:val="Hyperlink"/>
            <w:sz w:val="16"/>
            <w:szCs w:val="16"/>
          </w:rPr>
          <w:t>Properties</w:t>
        </w:r>
        <w:proofErr w:type="spellEnd"/>
        <w:r w:rsidRPr="00B7066C">
          <w:rPr>
            <w:rStyle w:val="Hyperlink"/>
            <w:sz w:val="16"/>
            <w:szCs w:val="16"/>
          </w:rPr>
          <w:t xml:space="preserve"> </w:t>
        </w:r>
        <w:proofErr w:type="spellStart"/>
        <w:r w:rsidRPr="00B7066C">
          <w:rPr>
            <w:rStyle w:val="Hyperlink"/>
            <w:sz w:val="16"/>
            <w:szCs w:val="16"/>
          </w:rPr>
          <w:t>Ltd</w:t>
        </w:r>
        <w:proofErr w:type="spellEnd"/>
        <w:r w:rsidRPr="00B7066C">
          <w:rPr>
            <w:rStyle w:val="Hyperlink"/>
            <w:sz w:val="16"/>
            <w:szCs w:val="16"/>
          </w:rPr>
          <w:t xml:space="preserve"> wegens omkoping in Congo | Openbaar Ministerie</w:t>
        </w:r>
      </w:hyperlink>
      <w:r w:rsidRPr="00B7066C">
        <w:rPr>
          <w:sz w:val="16"/>
          <w:szCs w:val="16"/>
        </w:rPr>
        <w:t xml:space="preserve">. </w:t>
      </w:r>
    </w:p>
  </w:footnote>
  <w:footnote w:id="22">
    <w:p w14:paraId="3CBAC713" w14:textId="0CF66269" w:rsidR="000C6ED1" w:rsidRDefault="000C6ED1">
      <w:pPr>
        <w:pStyle w:val="Voetnoottekst"/>
      </w:pPr>
      <w:r>
        <w:rPr>
          <w:rStyle w:val="Voetnootmarkering"/>
        </w:rPr>
        <w:footnoteRef/>
      </w:r>
      <w:r>
        <w:t xml:space="preserve"> </w:t>
      </w:r>
      <w:r w:rsidRPr="000C6ED1">
        <w:rPr>
          <w:sz w:val="16"/>
          <w:szCs w:val="16"/>
        </w:rPr>
        <w:t>Toezegging TZ202603-176 is hiermee afgedaan.</w:t>
      </w:r>
    </w:p>
  </w:footnote>
  <w:footnote w:id="23">
    <w:p w14:paraId="49CF9C6C" w14:textId="6EC482F2" w:rsidR="00A33441" w:rsidRPr="00C22690" w:rsidRDefault="00A33441" w:rsidP="00A33441">
      <w:pPr>
        <w:pStyle w:val="Voetnoottekst"/>
        <w:rPr>
          <w:sz w:val="16"/>
          <w:szCs w:val="16"/>
        </w:rPr>
      </w:pPr>
      <w:r w:rsidRPr="00C22690">
        <w:rPr>
          <w:rStyle w:val="Voetnootmarkering"/>
          <w:sz w:val="16"/>
          <w:szCs w:val="16"/>
        </w:rPr>
        <w:footnoteRef/>
      </w:r>
      <w:r w:rsidRPr="00C22690">
        <w:rPr>
          <w:sz w:val="16"/>
          <w:szCs w:val="16"/>
        </w:rPr>
        <w:t xml:space="preserve"> </w:t>
      </w:r>
      <w:hyperlink r:id="rId16" w:history="1">
        <w:r w:rsidR="00187338" w:rsidRPr="00C22690">
          <w:rPr>
            <w:rStyle w:val="Hyperlink"/>
            <w:sz w:val="16"/>
            <w:szCs w:val="16"/>
          </w:rPr>
          <w:t>Kamerstukken II, 2025-2026, 36 800 VI/VII, nr. 16</w:t>
        </w:r>
      </w:hyperlink>
      <w:r w:rsidRPr="00C22690">
        <w:rPr>
          <w:sz w:val="16"/>
          <w:szCs w:val="16"/>
        </w:rPr>
        <w:t xml:space="preserve"> </w:t>
      </w:r>
    </w:p>
  </w:footnote>
  <w:footnote w:id="24">
    <w:p w14:paraId="765F4840" w14:textId="5A434BDF" w:rsidR="00665E95" w:rsidRPr="00C22690" w:rsidRDefault="00A913A9">
      <w:pPr>
        <w:pStyle w:val="Voetnoottekst"/>
        <w:rPr>
          <w:sz w:val="16"/>
          <w:szCs w:val="16"/>
        </w:rPr>
      </w:pPr>
      <w:r w:rsidRPr="00C22690">
        <w:rPr>
          <w:rStyle w:val="Voetnootmarkering"/>
          <w:color w:val="156082" w:themeColor="accent1"/>
          <w:sz w:val="16"/>
          <w:szCs w:val="16"/>
        </w:rPr>
        <w:footnoteRef/>
      </w:r>
      <w:r w:rsidRPr="00C22690">
        <w:rPr>
          <w:color w:val="156082" w:themeColor="accent1"/>
          <w:sz w:val="16"/>
          <w:szCs w:val="16"/>
        </w:rPr>
        <w:t xml:space="preserve"> </w:t>
      </w:r>
      <w:hyperlink r:id="rId17" w:history="1">
        <w:r w:rsidRPr="00C22690">
          <w:rPr>
            <w:color w:val="156082" w:themeColor="accent1"/>
            <w:sz w:val="16"/>
            <w:szCs w:val="16"/>
            <w:u w:val="single"/>
          </w:rPr>
          <w:t>Kamerstukken II, 2020-2021, 29 911, nr. 294.</w:t>
        </w:r>
      </w:hyperlink>
    </w:p>
  </w:footnote>
  <w:footnote w:id="25">
    <w:p w14:paraId="4C9BB2C9" w14:textId="6F18788D" w:rsidR="00665E95" w:rsidRPr="00C22690" w:rsidRDefault="00A913A9">
      <w:pPr>
        <w:pStyle w:val="Voetnoottekst"/>
        <w:rPr>
          <w:sz w:val="16"/>
          <w:szCs w:val="16"/>
        </w:rPr>
      </w:pPr>
      <w:r w:rsidRPr="00C22690">
        <w:rPr>
          <w:rStyle w:val="Voetnootmarkering"/>
          <w:sz w:val="16"/>
          <w:szCs w:val="16"/>
        </w:rPr>
        <w:footnoteRef/>
      </w:r>
      <w:r w:rsidRPr="00C22690">
        <w:rPr>
          <w:sz w:val="16"/>
          <w:szCs w:val="16"/>
        </w:rPr>
        <w:t xml:space="preserve"> Eerdere updates over de opvolging van aanbevelingen door de OESO zijn gedaan via </w:t>
      </w:r>
      <w:hyperlink r:id="rId18" w:history="1">
        <w:r w:rsidRPr="00C22690">
          <w:rPr>
            <w:rStyle w:val="Hyperlink"/>
            <w:sz w:val="16"/>
            <w:szCs w:val="16"/>
          </w:rPr>
          <w:t>Kamerstukken II, 2021-2022, 29 911, nr. 354</w:t>
        </w:r>
      </w:hyperlink>
      <w:r w:rsidRPr="00C22690">
        <w:rPr>
          <w:sz w:val="16"/>
          <w:szCs w:val="16"/>
        </w:rPr>
        <w:t xml:space="preserve">; </w:t>
      </w:r>
      <w:hyperlink r:id="rId19" w:history="1">
        <w:r w:rsidR="0052022D" w:rsidRPr="00C22690">
          <w:rPr>
            <w:rStyle w:val="Hyperlink"/>
            <w:sz w:val="16"/>
            <w:szCs w:val="16"/>
          </w:rPr>
          <w:t>Kamerstukken II, 2022-2023, 29 911 nr. 382</w:t>
        </w:r>
      </w:hyperlink>
      <w:r w:rsidRPr="00C22690">
        <w:rPr>
          <w:sz w:val="16"/>
          <w:szCs w:val="16"/>
        </w:rPr>
        <w:t xml:space="preserve">; </w:t>
      </w:r>
      <w:hyperlink r:id="rId20" w:history="1">
        <w:r w:rsidRPr="00C22690">
          <w:rPr>
            <w:rStyle w:val="Hyperlink"/>
            <w:sz w:val="16"/>
            <w:szCs w:val="16"/>
          </w:rPr>
          <w:t>Kamerstukken II, 2023-2024, 29911 nr. 431</w:t>
        </w:r>
      </w:hyperlink>
      <w:r w:rsidRPr="00C22690">
        <w:rPr>
          <w:sz w:val="16"/>
          <w:szCs w:val="16"/>
        </w:rPr>
        <w:t>.</w:t>
      </w:r>
    </w:p>
  </w:footnote>
  <w:footnote w:id="26">
    <w:p w14:paraId="6741B326" w14:textId="1C91BBFC" w:rsidR="00AC77C9" w:rsidRPr="00B7066C" w:rsidRDefault="00AC77C9" w:rsidP="00AC77C9">
      <w:pPr>
        <w:pStyle w:val="Voetnoottekst"/>
        <w:rPr>
          <w:sz w:val="16"/>
          <w:szCs w:val="16"/>
        </w:rPr>
      </w:pPr>
      <w:r w:rsidRPr="00C22690">
        <w:rPr>
          <w:rStyle w:val="Voetnootmarkering"/>
          <w:sz w:val="16"/>
          <w:szCs w:val="16"/>
        </w:rPr>
        <w:footnoteRef/>
      </w:r>
      <w:r w:rsidRPr="00C22690">
        <w:rPr>
          <w:sz w:val="16"/>
          <w:szCs w:val="16"/>
        </w:rPr>
        <w:t xml:space="preserve"> Aanwijzing zelfmelden, medewerking en zelfonderzoek (2024A007).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32A4" w14:textId="77777777" w:rsidR="00C005D1" w:rsidRDefault="00497199">
    <w:r>
      <w:rPr>
        <w:noProof/>
      </w:rPr>
      <mc:AlternateContent>
        <mc:Choice Requires="wps">
          <w:drawing>
            <wp:anchor distT="0" distB="0" distL="0" distR="0" simplePos="0" relativeHeight="251652608" behindDoc="0" locked="1" layoutInCell="1" allowOverlap="1" wp14:anchorId="13245EA4" wp14:editId="754F68B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5C19DD" w14:textId="0376F4ED" w:rsidR="00622963" w:rsidRPr="00793CFF" w:rsidRDefault="00622963" w:rsidP="00622963">
                          <w:pPr>
                            <w:pStyle w:val="Referentiegegevensbold"/>
                            <w:rPr>
                              <w:lang w:val="de-DE"/>
                            </w:rPr>
                          </w:pPr>
                          <w:r w:rsidRPr="00793CFF">
                            <w:rPr>
                              <w:lang w:val="de-DE"/>
                            </w:rPr>
                            <w:t xml:space="preserve">DGRR/DRC &amp; DGOPV </w:t>
                          </w:r>
                        </w:p>
                        <w:p w14:paraId="61BA64B1" w14:textId="77777777" w:rsidR="00C005D1" w:rsidRPr="00793CFF" w:rsidRDefault="00C005D1">
                          <w:pPr>
                            <w:pStyle w:val="WitregelW2"/>
                            <w:rPr>
                              <w:lang w:val="de-DE"/>
                            </w:rPr>
                          </w:pPr>
                        </w:p>
                        <w:p w14:paraId="46B5BB7C" w14:textId="77777777" w:rsidR="00C005D1" w:rsidRPr="00793CFF" w:rsidRDefault="00497199">
                          <w:pPr>
                            <w:pStyle w:val="Referentiegegevensbold"/>
                            <w:rPr>
                              <w:lang w:val="de-DE"/>
                            </w:rPr>
                          </w:pPr>
                          <w:r w:rsidRPr="00793CFF">
                            <w:rPr>
                              <w:lang w:val="de-DE"/>
                            </w:rPr>
                            <w:t>Datum</w:t>
                          </w:r>
                        </w:p>
                        <w:p w14:paraId="44E64E13" w14:textId="1363BFFF" w:rsidR="00C005D1" w:rsidRPr="00793CFF" w:rsidRDefault="00497199">
                          <w:pPr>
                            <w:pStyle w:val="Referentiegegevens"/>
                            <w:rPr>
                              <w:lang w:val="de-DE"/>
                            </w:rPr>
                          </w:pPr>
                          <w:sdt>
                            <w:sdtPr>
                              <w:rPr>
                                <w:lang w:val="de-DE"/>
                              </w:rPr>
                              <w:id w:val="1203136141"/>
                              <w:date w:fullDate="2026-07-03T00:00:00Z">
                                <w:dateFormat w:val="d MMMM yyyy"/>
                                <w:lid w:val="nl"/>
                                <w:storeMappedDataAs w:val="dateTime"/>
                                <w:calendar w:val="gregorian"/>
                              </w:date>
                            </w:sdtPr>
                            <w:sdtEndPr/>
                            <w:sdtContent>
                              <w:r w:rsidR="00A26CEF" w:rsidRPr="00A26CEF">
                                <w:rPr>
                                  <w:lang w:val="de-DE"/>
                                </w:rPr>
                                <w:t xml:space="preserve">3 </w:t>
                              </w:r>
                              <w:proofErr w:type="spellStart"/>
                              <w:r w:rsidR="00A26CEF" w:rsidRPr="00A26CEF">
                                <w:rPr>
                                  <w:lang w:val="de-DE"/>
                                </w:rPr>
                                <w:t>juli</w:t>
                              </w:r>
                              <w:proofErr w:type="spellEnd"/>
                              <w:r w:rsidR="00A26CEF" w:rsidRPr="00A26CEF">
                                <w:rPr>
                                  <w:lang w:val="de-DE"/>
                                </w:rPr>
                                <w:t xml:space="preserve"> 2026</w:t>
                              </w:r>
                            </w:sdtContent>
                          </w:sdt>
                        </w:p>
                        <w:p w14:paraId="524E1A6C" w14:textId="77777777" w:rsidR="00C005D1" w:rsidRPr="00793CFF" w:rsidRDefault="00C005D1">
                          <w:pPr>
                            <w:pStyle w:val="WitregelW1"/>
                            <w:rPr>
                              <w:lang w:val="de-DE"/>
                            </w:rPr>
                          </w:pPr>
                        </w:p>
                        <w:p w14:paraId="1958942D" w14:textId="77777777" w:rsidR="00C005D1" w:rsidRDefault="00497199">
                          <w:pPr>
                            <w:pStyle w:val="Referentiegegevensbold"/>
                          </w:pPr>
                          <w:r>
                            <w:t>Onze referentie</w:t>
                          </w:r>
                        </w:p>
                        <w:p w14:paraId="76394E3F" w14:textId="77777777" w:rsidR="00C005D1" w:rsidRDefault="00497199">
                          <w:pPr>
                            <w:pStyle w:val="Referentiegegevens"/>
                          </w:pPr>
                          <w:r>
                            <w:t>7462963</w:t>
                          </w:r>
                        </w:p>
                      </w:txbxContent>
                    </wps:txbx>
                    <wps:bodyPr vert="horz" wrap="square" lIns="0" tIns="0" rIns="0" bIns="0" anchor="t" anchorCtr="0"/>
                  </wps:wsp>
                </a:graphicData>
              </a:graphic>
            </wp:anchor>
          </w:drawing>
        </mc:Choice>
        <mc:Fallback>
          <w:pict>
            <v:shapetype w14:anchorId="13245EA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5C19DD" w14:textId="0376F4ED" w:rsidR="00622963" w:rsidRPr="00793CFF" w:rsidRDefault="00622963" w:rsidP="00622963">
                    <w:pPr>
                      <w:pStyle w:val="Referentiegegevensbold"/>
                      <w:rPr>
                        <w:lang w:val="de-DE"/>
                      </w:rPr>
                    </w:pPr>
                    <w:r w:rsidRPr="00793CFF">
                      <w:rPr>
                        <w:lang w:val="de-DE"/>
                      </w:rPr>
                      <w:t xml:space="preserve">DGRR/DRC &amp; DGOPV </w:t>
                    </w:r>
                  </w:p>
                  <w:p w14:paraId="61BA64B1" w14:textId="77777777" w:rsidR="00C005D1" w:rsidRPr="00793CFF" w:rsidRDefault="00C005D1">
                    <w:pPr>
                      <w:pStyle w:val="WitregelW2"/>
                      <w:rPr>
                        <w:lang w:val="de-DE"/>
                      </w:rPr>
                    </w:pPr>
                  </w:p>
                  <w:p w14:paraId="46B5BB7C" w14:textId="77777777" w:rsidR="00C005D1" w:rsidRPr="00793CFF" w:rsidRDefault="00497199">
                    <w:pPr>
                      <w:pStyle w:val="Referentiegegevensbold"/>
                      <w:rPr>
                        <w:lang w:val="de-DE"/>
                      </w:rPr>
                    </w:pPr>
                    <w:r w:rsidRPr="00793CFF">
                      <w:rPr>
                        <w:lang w:val="de-DE"/>
                      </w:rPr>
                      <w:t>Datum</w:t>
                    </w:r>
                  </w:p>
                  <w:p w14:paraId="44E64E13" w14:textId="1363BFFF" w:rsidR="00C005D1" w:rsidRPr="00793CFF" w:rsidRDefault="00497199">
                    <w:pPr>
                      <w:pStyle w:val="Referentiegegevens"/>
                      <w:rPr>
                        <w:lang w:val="de-DE"/>
                      </w:rPr>
                    </w:pPr>
                    <w:sdt>
                      <w:sdtPr>
                        <w:rPr>
                          <w:lang w:val="de-DE"/>
                        </w:rPr>
                        <w:id w:val="1203136141"/>
                        <w:date w:fullDate="2026-07-03T00:00:00Z">
                          <w:dateFormat w:val="d MMMM yyyy"/>
                          <w:lid w:val="nl"/>
                          <w:storeMappedDataAs w:val="dateTime"/>
                          <w:calendar w:val="gregorian"/>
                        </w:date>
                      </w:sdtPr>
                      <w:sdtEndPr/>
                      <w:sdtContent>
                        <w:r w:rsidR="00A26CEF" w:rsidRPr="00A26CEF">
                          <w:rPr>
                            <w:lang w:val="de-DE"/>
                          </w:rPr>
                          <w:t xml:space="preserve">3 </w:t>
                        </w:r>
                        <w:proofErr w:type="spellStart"/>
                        <w:r w:rsidR="00A26CEF" w:rsidRPr="00A26CEF">
                          <w:rPr>
                            <w:lang w:val="de-DE"/>
                          </w:rPr>
                          <w:t>juli</w:t>
                        </w:r>
                        <w:proofErr w:type="spellEnd"/>
                        <w:r w:rsidR="00A26CEF" w:rsidRPr="00A26CEF">
                          <w:rPr>
                            <w:lang w:val="de-DE"/>
                          </w:rPr>
                          <w:t xml:space="preserve"> 2026</w:t>
                        </w:r>
                      </w:sdtContent>
                    </w:sdt>
                  </w:p>
                  <w:p w14:paraId="524E1A6C" w14:textId="77777777" w:rsidR="00C005D1" w:rsidRPr="00793CFF" w:rsidRDefault="00C005D1">
                    <w:pPr>
                      <w:pStyle w:val="WitregelW1"/>
                      <w:rPr>
                        <w:lang w:val="de-DE"/>
                      </w:rPr>
                    </w:pPr>
                  </w:p>
                  <w:p w14:paraId="1958942D" w14:textId="77777777" w:rsidR="00C005D1" w:rsidRDefault="00497199">
                    <w:pPr>
                      <w:pStyle w:val="Referentiegegevensbold"/>
                    </w:pPr>
                    <w:r>
                      <w:t>Onze referentie</w:t>
                    </w:r>
                  </w:p>
                  <w:p w14:paraId="76394E3F" w14:textId="77777777" w:rsidR="00C005D1" w:rsidRDefault="00497199">
                    <w:pPr>
                      <w:pStyle w:val="Referentiegegevens"/>
                    </w:pPr>
                    <w:r>
                      <w:t>7462963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270CB43" wp14:editId="3C32853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946EE7" w14:textId="77777777" w:rsidR="00835AB7" w:rsidRDefault="00835AB7"/>
                      </w:txbxContent>
                    </wps:txbx>
                    <wps:bodyPr vert="horz" wrap="square" lIns="0" tIns="0" rIns="0" bIns="0" anchor="t" anchorCtr="0"/>
                  </wps:wsp>
                </a:graphicData>
              </a:graphic>
            </wp:anchor>
          </w:drawing>
        </mc:Choice>
        <mc:Fallback>
          <w:pict>
            <v:shape w14:anchorId="0270CB4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A946EE7" w14:textId="77777777" w:rsidR="00835AB7" w:rsidRDefault="00835AB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2D211D" wp14:editId="535C44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636742" w14:textId="43D4983A" w:rsidR="00C005D1" w:rsidRDefault="00497199">
                          <w:pPr>
                            <w:pStyle w:val="Referentiegegevens"/>
                          </w:pPr>
                          <w:r>
                            <w:t xml:space="preserve">Pagina </w:t>
                          </w:r>
                          <w:r>
                            <w:fldChar w:fldCharType="begin"/>
                          </w:r>
                          <w:r>
                            <w:instrText>PAGE</w:instrText>
                          </w:r>
                          <w:r>
                            <w:fldChar w:fldCharType="separate"/>
                          </w:r>
                          <w:r w:rsidR="00130CE5">
                            <w:rPr>
                              <w:noProof/>
                            </w:rPr>
                            <w:t>2</w:t>
                          </w:r>
                          <w:r>
                            <w:fldChar w:fldCharType="end"/>
                          </w:r>
                          <w:r>
                            <w:t xml:space="preserve"> van </w:t>
                          </w:r>
                          <w:r>
                            <w:fldChar w:fldCharType="begin"/>
                          </w:r>
                          <w:r>
                            <w:instrText>NUMPAGES</w:instrText>
                          </w:r>
                          <w:r>
                            <w:fldChar w:fldCharType="separate"/>
                          </w:r>
                          <w:r w:rsidR="00C43F27">
                            <w:rPr>
                              <w:noProof/>
                            </w:rPr>
                            <w:t>1</w:t>
                          </w:r>
                          <w:r>
                            <w:fldChar w:fldCharType="end"/>
                          </w:r>
                        </w:p>
                      </w:txbxContent>
                    </wps:txbx>
                    <wps:bodyPr vert="horz" wrap="square" lIns="0" tIns="0" rIns="0" bIns="0" anchor="t" anchorCtr="0"/>
                  </wps:wsp>
                </a:graphicData>
              </a:graphic>
            </wp:anchor>
          </w:drawing>
        </mc:Choice>
        <mc:Fallback>
          <w:pict>
            <v:shape w14:anchorId="792D211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636742" w14:textId="43D4983A" w:rsidR="00C005D1" w:rsidRDefault="00497199">
                    <w:pPr>
                      <w:pStyle w:val="Referentiegegevens"/>
                    </w:pPr>
                    <w:r>
                      <w:t xml:space="preserve">Pagina </w:t>
                    </w:r>
                    <w:r>
                      <w:fldChar w:fldCharType="begin"/>
                    </w:r>
                    <w:r>
                      <w:instrText>PAGE</w:instrText>
                    </w:r>
                    <w:r>
                      <w:fldChar w:fldCharType="separate"/>
                    </w:r>
                    <w:r w:rsidR="00130CE5">
                      <w:rPr>
                        <w:noProof/>
                      </w:rPr>
                      <w:t>2</w:t>
                    </w:r>
                    <w:r>
                      <w:fldChar w:fldCharType="end"/>
                    </w:r>
                    <w:r>
                      <w:t xml:space="preserve"> van </w:t>
                    </w:r>
                    <w:r>
                      <w:fldChar w:fldCharType="begin"/>
                    </w:r>
                    <w:r>
                      <w:instrText>NUMPAGES</w:instrText>
                    </w:r>
                    <w:r>
                      <w:fldChar w:fldCharType="separate"/>
                    </w:r>
                    <w:r w:rsidR="00C43F2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20C3" w14:textId="77777777" w:rsidR="00C005D1" w:rsidRDefault="00497199">
    <w:pPr>
      <w:spacing w:after="6377" w:line="14" w:lineRule="exact"/>
    </w:pPr>
    <w:r>
      <w:rPr>
        <w:noProof/>
      </w:rPr>
      <mc:AlternateContent>
        <mc:Choice Requires="wps">
          <w:drawing>
            <wp:anchor distT="0" distB="0" distL="0" distR="0" simplePos="0" relativeHeight="251655680" behindDoc="0" locked="1" layoutInCell="1" allowOverlap="1" wp14:anchorId="15C582B1" wp14:editId="5533821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997BE1" w14:textId="77777777" w:rsidR="00A26CEF" w:rsidRDefault="00497199">
                          <w:r>
                            <w:t xml:space="preserve">Aan de Voorzitter van de Tweede Kamer </w:t>
                          </w:r>
                        </w:p>
                        <w:p w14:paraId="0A306C35" w14:textId="472856DF" w:rsidR="00C005D1" w:rsidRDefault="00497199">
                          <w:r>
                            <w:t>der Staten-Generaal</w:t>
                          </w:r>
                        </w:p>
                        <w:p w14:paraId="7EB3E9A5" w14:textId="77777777" w:rsidR="00C005D1" w:rsidRDefault="00497199">
                          <w:r>
                            <w:t xml:space="preserve">Postbus 20018 </w:t>
                          </w:r>
                        </w:p>
                        <w:p w14:paraId="57174837" w14:textId="77777777" w:rsidR="00C005D1" w:rsidRDefault="00497199">
                          <w:r>
                            <w:t>2500 EA  DEN HAAG</w:t>
                          </w:r>
                        </w:p>
                      </w:txbxContent>
                    </wps:txbx>
                    <wps:bodyPr vert="horz" wrap="square" lIns="0" tIns="0" rIns="0" bIns="0" anchor="t" anchorCtr="0"/>
                  </wps:wsp>
                </a:graphicData>
              </a:graphic>
            </wp:anchor>
          </w:drawing>
        </mc:Choice>
        <mc:Fallback>
          <w:pict>
            <v:shapetype w14:anchorId="15C582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1997BE1" w14:textId="77777777" w:rsidR="00A26CEF" w:rsidRDefault="00497199">
                    <w:r>
                      <w:t xml:space="preserve">Aan de Voorzitter van de Tweede Kamer </w:t>
                    </w:r>
                  </w:p>
                  <w:p w14:paraId="0A306C35" w14:textId="472856DF" w:rsidR="00C005D1" w:rsidRDefault="00497199">
                    <w:r>
                      <w:t>der Staten-Generaal</w:t>
                    </w:r>
                  </w:p>
                  <w:p w14:paraId="7EB3E9A5" w14:textId="77777777" w:rsidR="00C005D1" w:rsidRDefault="00497199">
                    <w:r>
                      <w:t xml:space="preserve">Postbus 20018 </w:t>
                    </w:r>
                  </w:p>
                  <w:p w14:paraId="57174837" w14:textId="77777777" w:rsidR="00C005D1" w:rsidRDefault="0049719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127244" wp14:editId="42B6603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05D1" w14:paraId="27DBC032" w14:textId="77777777">
                            <w:trPr>
                              <w:trHeight w:val="240"/>
                            </w:trPr>
                            <w:tc>
                              <w:tcPr>
                                <w:tcW w:w="1140" w:type="dxa"/>
                              </w:tcPr>
                              <w:p w14:paraId="5DDFDF40" w14:textId="77777777" w:rsidR="00C005D1" w:rsidRDefault="00497199">
                                <w:r>
                                  <w:t>Datum</w:t>
                                </w:r>
                              </w:p>
                            </w:tc>
                            <w:tc>
                              <w:tcPr>
                                <w:tcW w:w="5918" w:type="dxa"/>
                              </w:tcPr>
                              <w:p w14:paraId="70848B2A" w14:textId="199E6373" w:rsidR="00C005D1" w:rsidRDefault="00497199">
                                <w:sdt>
                                  <w:sdtPr>
                                    <w:id w:val="1725646380"/>
                                    <w:date w:fullDate="2026-07-03T00:00:00Z">
                                      <w:dateFormat w:val="d MMMM yyyy"/>
                                      <w:lid w:val="nl"/>
                                      <w:storeMappedDataAs w:val="dateTime"/>
                                      <w:calendar w:val="gregorian"/>
                                    </w:date>
                                  </w:sdtPr>
                                  <w:sdtEndPr/>
                                  <w:sdtContent>
                                    <w:r w:rsidR="005D1B14" w:rsidRPr="00473684">
                                      <w:rPr>
                                        <w:lang w:val="nl"/>
                                      </w:rPr>
                                      <w:t>3 juli 2026</w:t>
                                    </w:r>
                                  </w:sdtContent>
                                </w:sdt>
                              </w:p>
                            </w:tc>
                          </w:tr>
                          <w:tr w:rsidR="00C005D1" w14:paraId="539C47E8" w14:textId="77777777">
                            <w:trPr>
                              <w:trHeight w:val="240"/>
                            </w:trPr>
                            <w:tc>
                              <w:tcPr>
                                <w:tcW w:w="1140" w:type="dxa"/>
                              </w:tcPr>
                              <w:p w14:paraId="34691468" w14:textId="77777777" w:rsidR="00C005D1" w:rsidRDefault="00497199">
                                <w:r>
                                  <w:t>Betreft</w:t>
                                </w:r>
                              </w:p>
                            </w:tc>
                            <w:tc>
                              <w:tcPr>
                                <w:tcW w:w="5918" w:type="dxa"/>
                              </w:tcPr>
                              <w:p w14:paraId="3E40B63E" w14:textId="77777777" w:rsidR="00C005D1" w:rsidRDefault="00497199">
                                <w:r>
                                  <w:t>Aanscherping gecoördineerde corruptieaanpak</w:t>
                                </w:r>
                              </w:p>
                            </w:tc>
                          </w:tr>
                        </w:tbl>
                        <w:p w14:paraId="2D7F71E3" w14:textId="77777777" w:rsidR="00835AB7" w:rsidRDefault="00835AB7"/>
                      </w:txbxContent>
                    </wps:txbx>
                    <wps:bodyPr vert="horz" wrap="square" lIns="0" tIns="0" rIns="0" bIns="0" anchor="t" anchorCtr="0"/>
                  </wps:wsp>
                </a:graphicData>
              </a:graphic>
            </wp:anchor>
          </w:drawing>
        </mc:Choice>
        <mc:Fallback>
          <w:pict>
            <v:shape w14:anchorId="3412724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05D1" w14:paraId="27DBC032" w14:textId="77777777">
                      <w:trPr>
                        <w:trHeight w:val="240"/>
                      </w:trPr>
                      <w:tc>
                        <w:tcPr>
                          <w:tcW w:w="1140" w:type="dxa"/>
                        </w:tcPr>
                        <w:p w14:paraId="5DDFDF40" w14:textId="77777777" w:rsidR="00C005D1" w:rsidRDefault="00497199">
                          <w:r>
                            <w:t>Datum</w:t>
                          </w:r>
                        </w:p>
                      </w:tc>
                      <w:tc>
                        <w:tcPr>
                          <w:tcW w:w="5918" w:type="dxa"/>
                        </w:tcPr>
                        <w:p w14:paraId="70848B2A" w14:textId="199E6373" w:rsidR="00C005D1" w:rsidRDefault="00497199">
                          <w:sdt>
                            <w:sdtPr>
                              <w:id w:val="1725646380"/>
                              <w:date w:fullDate="2026-07-03T00:00:00Z">
                                <w:dateFormat w:val="d MMMM yyyy"/>
                                <w:lid w:val="nl"/>
                                <w:storeMappedDataAs w:val="dateTime"/>
                                <w:calendar w:val="gregorian"/>
                              </w:date>
                            </w:sdtPr>
                            <w:sdtEndPr/>
                            <w:sdtContent>
                              <w:r w:rsidR="005D1B14" w:rsidRPr="00473684">
                                <w:rPr>
                                  <w:lang w:val="nl"/>
                                </w:rPr>
                                <w:t>3 juli 2026</w:t>
                              </w:r>
                            </w:sdtContent>
                          </w:sdt>
                        </w:p>
                      </w:tc>
                    </w:tr>
                    <w:tr w:rsidR="00C005D1" w14:paraId="539C47E8" w14:textId="77777777">
                      <w:trPr>
                        <w:trHeight w:val="240"/>
                      </w:trPr>
                      <w:tc>
                        <w:tcPr>
                          <w:tcW w:w="1140" w:type="dxa"/>
                        </w:tcPr>
                        <w:p w14:paraId="34691468" w14:textId="77777777" w:rsidR="00C005D1" w:rsidRDefault="00497199">
                          <w:r>
                            <w:t>Betreft</w:t>
                          </w:r>
                        </w:p>
                      </w:tc>
                      <w:tc>
                        <w:tcPr>
                          <w:tcW w:w="5918" w:type="dxa"/>
                        </w:tcPr>
                        <w:p w14:paraId="3E40B63E" w14:textId="77777777" w:rsidR="00C005D1" w:rsidRDefault="00497199">
                          <w:r>
                            <w:t>Aanscherping gecoördineerde corruptieaanpak</w:t>
                          </w:r>
                        </w:p>
                      </w:tc>
                    </w:tr>
                  </w:tbl>
                  <w:p w14:paraId="2D7F71E3" w14:textId="77777777" w:rsidR="00835AB7" w:rsidRDefault="00835AB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996CD37" wp14:editId="594B94A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C95E6D" w14:textId="1C0EEBC0" w:rsidR="00C005D1" w:rsidRPr="003478FA" w:rsidRDefault="00622963">
                          <w:pPr>
                            <w:pStyle w:val="Referentiegegevensbold"/>
                            <w:rPr>
                              <w:lang w:val="de-DE"/>
                            </w:rPr>
                          </w:pPr>
                          <w:r w:rsidRPr="003478FA">
                            <w:rPr>
                              <w:lang w:val="de-DE"/>
                            </w:rPr>
                            <w:t xml:space="preserve">DGRR/DRC &amp; DGOPV </w:t>
                          </w:r>
                        </w:p>
                        <w:p w14:paraId="2B87082E" w14:textId="77777777" w:rsidR="00C005D1" w:rsidRPr="003478FA" w:rsidRDefault="00C005D1">
                          <w:pPr>
                            <w:pStyle w:val="WitregelW1"/>
                            <w:rPr>
                              <w:lang w:val="de-DE"/>
                            </w:rPr>
                          </w:pPr>
                        </w:p>
                        <w:p w14:paraId="76519EC1" w14:textId="77777777" w:rsidR="00C005D1" w:rsidRPr="003478FA" w:rsidRDefault="00497199">
                          <w:pPr>
                            <w:pStyle w:val="Referentiegegevens"/>
                            <w:rPr>
                              <w:lang w:val="de-DE"/>
                            </w:rPr>
                          </w:pPr>
                          <w:proofErr w:type="spellStart"/>
                          <w:r w:rsidRPr="003478FA">
                            <w:rPr>
                              <w:lang w:val="de-DE"/>
                            </w:rPr>
                            <w:t>Turfmarkt</w:t>
                          </w:r>
                          <w:proofErr w:type="spellEnd"/>
                          <w:r w:rsidRPr="003478FA">
                            <w:rPr>
                              <w:lang w:val="de-DE"/>
                            </w:rPr>
                            <w:t xml:space="preserve"> 147</w:t>
                          </w:r>
                        </w:p>
                        <w:p w14:paraId="34444E58" w14:textId="77777777" w:rsidR="00C005D1" w:rsidRPr="00BA4255" w:rsidRDefault="00497199">
                          <w:pPr>
                            <w:pStyle w:val="Referentiegegevens"/>
                            <w:rPr>
                              <w:lang w:val="de-DE"/>
                            </w:rPr>
                          </w:pPr>
                          <w:r w:rsidRPr="00BA4255">
                            <w:rPr>
                              <w:lang w:val="de-DE"/>
                            </w:rPr>
                            <w:t>2511 DP  Den Haag</w:t>
                          </w:r>
                        </w:p>
                        <w:p w14:paraId="3B7E661A" w14:textId="77777777" w:rsidR="00C005D1" w:rsidRPr="00BA4255" w:rsidRDefault="00497199">
                          <w:pPr>
                            <w:pStyle w:val="Referentiegegevens"/>
                            <w:rPr>
                              <w:lang w:val="de-DE"/>
                            </w:rPr>
                          </w:pPr>
                          <w:r w:rsidRPr="00BA4255">
                            <w:rPr>
                              <w:lang w:val="de-DE"/>
                            </w:rPr>
                            <w:t>Postbus 20301</w:t>
                          </w:r>
                        </w:p>
                        <w:p w14:paraId="7B1FCF01" w14:textId="77777777" w:rsidR="00C005D1" w:rsidRPr="00BA4255" w:rsidRDefault="00497199">
                          <w:pPr>
                            <w:pStyle w:val="Referentiegegevens"/>
                            <w:rPr>
                              <w:lang w:val="de-DE"/>
                            </w:rPr>
                          </w:pPr>
                          <w:r w:rsidRPr="00BA4255">
                            <w:rPr>
                              <w:lang w:val="de-DE"/>
                            </w:rPr>
                            <w:t xml:space="preserve">2500 EH  Den </w:t>
                          </w:r>
                          <w:r w:rsidRPr="00BA4255">
                            <w:rPr>
                              <w:lang w:val="de-DE"/>
                            </w:rPr>
                            <w:t>Haag</w:t>
                          </w:r>
                        </w:p>
                        <w:p w14:paraId="0E555838" w14:textId="77777777" w:rsidR="00C005D1" w:rsidRPr="00BA4255" w:rsidRDefault="00497199">
                          <w:pPr>
                            <w:pStyle w:val="Referentiegegevens"/>
                            <w:rPr>
                              <w:lang w:val="de-DE"/>
                            </w:rPr>
                          </w:pPr>
                          <w:r w:rsidRPr="00BA4255">
                            <w:rPr>
                              <w:lang w:val="de-DE"/>
                            </w:rPr>
                            <w:t>www.rijksoverheid.nl/jenv</w:t>
                          </w:r>
                        </w:p>
                        <w:p w14:paraId="7B2623BF" w14:textId="77777777" w:rsidR="00C005D1" w:rsidRPr="00BA4255" w:rsidRDefault="00C005D1">
                          <w:pPr>
                            <w:pStyle w:val="WitregelW2"/>
                            <w:rPr>
                              <w:lang w:val="de-DE"/>
                            </w:rPr>
                          </w:pPr>
                        </w:p>
                        <w:p w14:paraId="01365A90" w14:textId="77777777" w:rsidR="00C005D1" w:rsidRDefault="00497199">
                          <w:pPr>
                            <w:pStyle w:val="Referentiegegevensbold"/>
                          </w:pPr>
                          <w:r>
                            <w:t>Onze referentie</w:t>
                          </w:r>
                        </w:p>
                        <w:p w14:paraId="1D3D09AD" w14:textId="77777777" w:rsidR="00C005D1" w:rsidRDefault="00497199">
                          <w:pPr>
                            <w:pStyle w:val="Referentiegegevens"/>
                          </w:pPr>
                          <w:r>
                            <w:t>7462963</w:t>
                          </w:r>
                        </w:p>
                      </w:txbxContent>
                    </wps:txbx>
                    <wps:bodyPr vert="horz" wrap="square" lIns="0" tIns="0" rIns="0" bIns="0" anchor="t" anchorCtr="0"/>
                  </wps:wsp>
                </a:graphicData>
              </a:graphic>
            </wp:anchor>
          </w:drawing>
        </mc:Choice>
        <mc:Fallback>
          <w:pict>
            <v:shape w14:anchorId="6996CD3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EC95E6D" w14:textId="1C0EEBC0" w:rsidR="00C005D1" w:rsidRPr="003478FA" w:rsidRDefault="00622963">
                    <w:pPr>
                      <w:pStyle w:val="Referentiegegevensbold"/>
                      <w:rPr>
                        <w:lang w:val="de-DE"/>
                      </w:rPr>
                    </w:pPr>
                    <w:r w:rsidRPr="003478FA">
                      <w:rPr>
                        <w:lang w:val="de-DE"/>
                      </w:rPr>
                      <w:t xml:space="preserve">DGRR/DRC &amp; DGOPV </w:t>
                    </w:r>
                  </w:p>
                  <w:p w14:paraId="2B87082E" w14:textId="77777777" w:rsidR="00C005D1" w:rsidRPr="003478FA" w:rsidRDefault="00C005D1">
                    <w:pPr>
                      <w:pStyle w:val="WitregelW1"/>
                      <w:rPr>
                        <w:lang w:val="de-DE"/>
                      </w:rPr>
                    </w:pPr>
                  </w:p>
                  <w:p w14:paraId="76519EC1" w14:textId="77777777" w:rsidR="00C005D1" w:rsidRPr="003478FA" w:rsidRDefault="00497199">
                    <w:pPr>
                      <w:pStyle w:val="Referentiegegevens"/>
                      <w:rPr>
                        <w:lang w:val="de-DE"/>
                      </w:rPr>
                    </w:pPr>
                    <w:proofErr w:type="spellStart"/>
                    <w:r w:rsidRPr="003478FA">
                      <w:rPr>
                        <w:lang w:val="de-DE"/>
                      </w:rPr>
                      <w:t>Turfmarkt</w:t>
                    </w:r>
                    <w:proofErr w:type="spellEnd"/>
                    <w:r w:rsidRPr="003478FA">
                      <w:rPr>
                        <w:lang w:val="de-DE"/>
                      </w:rPr>
                      <w:t xml:space="preserve"> 147</w:t>
                    </w:r>
                  </w:p>
                  <w:p w14:paraId="34444E58" w14:textId="77777777" w:rsidR="00C005D1" w:rsidRPr="00BA4255" w:rsidRDefault="00497199">
                    <w:pPr>
                      <w:pStyle w:val="Referentiegegevens"/>
                      <w:rPr>
                        <w:lang w:val="de-DE"/>
                      </w:rPr>
                    </w:pPr>
                    <w:r w:rsidRPr="00BA4255">
                      <w:rPr>
                        <w:lang w:val="de-DE"/>
                      </w:rPr>
                      <w:t>2511 DP  Den Haag</w:t>
                    </w:r>
                  </w:p>
                  <w:p w14:paraId="3B7E661A" w14:textId="77777777" w:rsidR="00C005D1" w:rsidRPr="00BA4255" w:rsidRDefault="00497199">
                    <w:pPr>
                      <w:pStyle w:val="Referentiegegevens"/>
                      <w:rPr>
                        <w:lang w:val="de-DE"/>
                      </w:rPr>
                    </w:pPr>
                    <w:r w:rsidRPr="00BA4255">
                      <w:rPr>
                        <w:lang w:val="de-DE"/>
                      </w:rPr>
                      <w:t>Postbus 20301</w:t>
                    </w:r>
                  </w:p>
                  <w:p w14:paraId="7B1FCF01" w14:textId="77777777" w:rsidR="00C005D1" w:rsidRPr="00BA4255" w:rsidRDefault="00497199">
                    <w:pPr>
                      <w:pStyle w:val="Referentiegegevens"/>
                      <w:rPr>
                        <w:lang w:val="de-DE"/>
                      </w:rPr>
                    </w:pPr>
                    <w:r w:rsidRPr="00BA4255">
                      <w:rPr>
                        <w:lang w:val="de-DE"/>
                      </w:rPr>
                      <w:t xml:space="preserve">2500 EH  Den </w:t>
                    </w:r>
                    <w:r w:rsidRPr="00BA4255">
                      <w:rPr>
                        <w:lang w:val="de-DE"/>
                      </w:rPr>
                      <w:t>Haag</w:t>
                    </w:r>
                  </w:p>
                  <w:p w14:paraId="0E555838" w14:textId="77777777" w:rsidR="00C005D1" w:rsidRPr="00BA4255" w:rsidRDefault="00497199">
                    <w:pPr>
                      <w:pStyle w:val="Referentiegegevens"/>
                      <w:rPr>
                        <w:lang w:val="de-DE"/>
                      </w:rPr>
                    </w:pPr>
                    <w:r w:rsidRPr="00BA4255">
                      <w:rPr>
                        <w:lang w:val="de-DE"/>
                      </w:rPr>
                      <w:t>www.rijksoverheid.nl/jenv</w:t>
                    </w:r>
                  </w:p>
                  <w:p w14:paraId="7B2623BF" w14:textId="77777777" w:rsidR="00C005D1" w:rsidRPr="00BA4255" w:rsidRDefault="00C005D1">
                    <w:pPr>
                      <w:pStyle w:val="WitregelW2"/>
                      <w:rPr>
                        <w:lang w:val="de-DE"/>
                      </w:rPr>
                    </w:pPr>
                  </w:p>
                  <w:p w14:paraId="01365A90" w14:textId="77777777" w:rsidR="00C005D1" w:rsidRDefault="00497199">
                    <w:pPr>
                      <w:pStyle w:val="Referentiegegevensbold"/>
                    </w:pPr>
                    <w:r>
                      <w:t>Onze referentie</w:t>
                    </w:r>
                  </w:p>
                  <w:p w14:paraId="1D3D09AD" w14:textId="77777777" w:rsidR="00C005D1" w:rsidRDefault="00497199">
                    <w:pPr>
                      <w:pStyle w:val="Referentiegegevens"/>
                    </w:pPr>
                    <w:r>
                      <w:t>7462963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92335E" wp14:editId="5AC9642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248ACB" w14:textId="77777777" w:rsidR="00835AB7" w:rsidRDefault="00835AB7"/>
                      </w:txbxContent>
                    </wps:txbx>
                    <wps:bodyPr vert="horz" wrap="square" lIns="0" tIns="0" rIns="0" bIns="0" anchor="t" anchorCtr="0"/>
                  </wps:wsp>
                </a:graphicData>
              </a:graphic>
            </wp:anchor>
          </w:drawing>
        </mc:Choice>
        <mc:Fallback>
          <w:pict>
            <v:shape w14:anchorId="4392335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1248ACB" w14:textId="77777777" w:rsidR="00835AB7" w:rsidRDefault="00835A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151A0A" wp14:editId="7394EFF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48CAFE" w14:textId="77777777" w:rsidR="00C005D1" w:rsidRDefault="00497199">
                          <w:pPr>
                            <w:pStyle w:val="Referentiegegevens"/>
                          </w:pPr>
                          <w:r>
                            <w:t xml:space="preserve">Pagina </w:t>
                          </w:r>
                          <w:r>
                            <w:fldChar w:fldCharType="begin"/>
                          </w:r>
                          <w:r>
                            <w:instrText>PAGE</w:instrText>
                          </w:r>
                          <w:r>
                            <w:fldChar w:fldCharType="separate"/>
                          </w:r>
                          <w:r w:rsidR="00C43F27">
                            <w:rPr>
                              <w:noProof/>
                            </w:rPr>
                            <w:t>1</w:t>
                          </w:r>
                          <w:r>
                            <w:fldChar w:fldCharType="end"/>
                          </w:r>
                          <w:r>
                            <w:t xml:space="preserve"> van </w:t>
                          </w:r>
                          <w:r>
                            <w:fldChar w:fldCharType="begin"/>
                          </w:r>
                          <w:r>
                            <w:instrText>NUMPAGES</w:instrText>
                          </w:r>
                          <w:r>
                            <w:fldChar w:fldCharType="separate"/>
                          </w:r>
                          <w:r w:rsidR="00C43F27">
                            <w:rPr>
                              <w:noProof/>
                            </w:rPr>
                            <w:t>1</w:t>
                          </w:r>
                          <w:r>
                            <w:fldChar w:fldCharType="end"/>
                          </w:r>
                        </w:p>
                      </w:txbxContent>
                    </wps:txbx>
                    <wps:bodyPr vert="horz" wrap="square" lIns="0" tIns="0" rIns="0" bIns="0" anchor="t" anchorCtr="0"/>
                  </wps:wsp>
                </a:graphicData>
              </a:graphic>
            </wp:anchor>
          </w:drawing>
        </mc:Choice>
        <mc:Fallback>
          <w:pict>
            <v:shape w14:anchorId="7B151A0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48CAFE" w14:textId="77777777" w:rsidR="00C005D1" w:rsidRDefault="00497199">
                    <w:pPr>
                      <w:pStyle w:val="Referentiegegevens"/>
                    </w:pPr>
                    <w:r>
                      <w:t xml:space="preserve">Pagina </w:t>
                    </w:r>
                    <w:r>
                      <w:fldChar w:fldCharType="begin"/>
                    </w:r>
                    <w:r>
                      <w:instrText>PAGE</w:instrText>
                    </w:r>
                    <w:r>
                      <w:fldChar w:fldCharType="separate"/>
                    </w:r>
                    <w:r w:rsidR="00C43F27">
                      <w:rPr>
                        <w:noProof/>
                      </w:rPr>
                      <w:t>1</w:t>
                    </w:r>
                    <w:r>
                      <w:fldChar w:fldCharType="end"/>
                    </w:r>
                    <w:r>
                      <w:t xml:space="preserve"> van </w:t>
                    </w:r>
                    <w:r>
                      <w:fldChar w:fldCharType="begin"/>
                    </w:r>
                    <w:r>
                      <w:instrText>NUMPAGES</w:instrText>
                    </w:r>
                    <w:r>
                      <w:fldChar w:fldCharType="separate"/>
                    </w:r>
                    <w:r w:rsidR="00C43F2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C693CC" wp14:editId="6420D47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F3F8F5" w14:textId="77777777" w:rsidR="00C005D1" w:rsidRDefault="00497199">
                          <w:pPr>
                            <w:spacing w:line="240" w:lineRule="auto"/>
                          </w:pPr>
                          <w:r>
                            <w:rPr>
                              <w:noProof/>
                            </w:rPr>
                            <w:drawing>
                              <wp:inline distT="0" distB="0" distL="0" distR="0" wp14:anchorId="0C89F1FB" wp14:editId="2314E5E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C693C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F3F8F5" w14:textId="77777777" w:rsidR="00C005D1" w:rsidRDefault="00497199">
                    <w:pPr>
                      <w:spacing w:line="240" w:lineRule="auto"/>
                    </w:pPr>
                    <w:r>
                      <w:rPr>
                        <w:noProof/>
                      </w:rPr>
                      <w:drawing>
                        <wp:inline distT="0" distB="0" distL="0" distR="0" wp14:anchorId="0C89F1FB" wp14:editId="2314E5E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A83035D" wp14:editId="6F24DA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72F2C4" w14:textId="77777777" w:rsidR="00C005D1" w:rsidRDefault="00497199">
                          <w:pPr>
                            <w:spacing w:line="240" w:lineRule="auto"/>
                          </w:pPr>
                          <w:r>
                            <w:rPr>
                              <w:noProof/>
                            </w:rPr>
                            <w:drawing>
                              <wp:inline distT="0" distB="0" distL="0" distR="0" wp14:anchorId="73C49FD6" wp14:editId="5934DB8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83035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72F2C4" w14:textId="77777777" w:rsidR="00C005D1" w:rsidRDefault="00497199">
                    <w:pPr>
                      <w:spacing w:line="240" w:lineRule="auto"/>
                    </w:pPr>
                    <w:r>
                      <w:rPr>
                        <w:noProof/>
                      </w:rPr>
                      <w:drawing>
                        <wp:inline distT="0" distB="0" distL="0" distR="0" wp14:anchorId="73C49FD6" wp14:editId="5934DB8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3DE7666" wp14:editId="38711F7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71D26B" w14:textId="77777777" w:rsidR="00C005D1" w:rsidRDefault="0049719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3DE766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971D26B" w14:textId="77777777" w:rsidR="00C005D1" w:rsidRDefault="0049719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D69A3"/>
    <w:multiLevelType w:val="multilevel"/>
    <w:tmpl w:val="1A27569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423EEA"/>
    <w:multiLevelType w:val="multilevel"/>
    <w:tmpl w:val="ECD507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EFE438"/>
    <w:multiLevelType w:val="multilevel"/>
    <w:tmpl w:val="346121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FADFD7"/>
    <w:multiLevelType w:val="multilevel"/>
    <w:tmpl w:val="A33C677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07F7875"/>
    <w:multiLevelType w:val="hybridMultilevel"/>
    <w:tmpl w:val="C2D28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BC4EF8"/>
    <w:multiLevelType w:val="hybridMultilevel"/>
    <w:tmpl w:val="9BDA9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25ED16"/>
    <w:multiLevelType w:val="multilevel"/>
    <w:tmpl w:val="242691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12F3F05"/>
    <w:multiLevelType w:val="hybridMultilevel"/>
    <w:tmpl w:val="E904F2CA"/>
    <w:lvl w:ilvl="0" w:tplc="D4B0F854">
      <w:numFmt w:val="bullet"/>
      <w:lvlText w:val="-"/>
      <w:lvlJc w:val="left"/>
      <w:pPr>
        <w:ind w:left="720" w:hanging="360"/>
      </w:pPr>
      <w:rPr>
        <w:rFonts w:ascii="Verdana" w:eastAsia="DejaVu Sans" w:hAnsi="Verdana" w:cs="Lohit Hindi" w:hint="default"/>
        <w:i/>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A313A4"/>
    <w:multiLevelType w:val="hybridMultilevel"/>
    <w:tmpl w:val="A09E4E9A"/>
    <w:lvl w:ilvl="0" w:tplc="7DC6A544">
      <w:start w:val="1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92073A"/>
    <w:multiLevelType w:val="multilevel"/>
    <w:tmpl w:val="4A120C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0577BFA"/>
    <w:multiLevelType w:val="hybridMultilevel"/>
    <w:tmpl w:val="F754FCA6"/>
    <w:lvl w:ilvl="0" w:tplc="0DC8FDD6">
      <w:start w:val="1"/>
      <w:numFmt w:val="bullet"/>
      <w:lvlText w:val=""/>
      <w:lvlJc w:val="left"/>
      <w:pPr>
        <w:ind w:left="1440" w:hanging="360"/>
      </w:pPr>
      <w:rPr>
        <w:rFonts w:ascii="Symbol" w:hAnsi="Symbol"/>
      </w:rPr>
    </w:lvl>
    <w:lvl w:ilvl="1" w:tplc="80629864">
      <w:start w:val="1"/>
      <w:numFmt w:val="bullet"/>
      <w:lvlText w:val=""/>
      <w:lvlJc w:val="left"/>
      <w:pPr>
        <w:ind w:left="1440" w:hanging="360"/>
      </w:pPr>
      <w:rPr>
        <w:rFonts w:ascii="Symbol" w:hAnsi="Symbol"/>
      </w:rPr>
    </w:lvl>
    <w:lvl w:ilvl="2" w:tplc="C98A467E">
      <w:start w:val="1"/>
      <w:numFmt w:val="bullet"/>
      <w:lvlText w:val=""/>
      <w:lvlJc w:val="left"/>
      <w:pPr>
        <w:ind w:left="1440" w:hanging="360"/>
      </w:pPr>
      <w:rPr>
        <w:rFonts w:ascii="Symbol" w:hAnsi="Symbol"/>
      </w:rPr>
    </w:lvl>
    <w:lvl w:ilvl="3" w:tplc="C8D66E74">
      <w:start w:val="1"/>
      <w:numFmt w:val="bullet"/>
      <w:lvlText w:val=""/>
      <w:lvlJc w:val="left"/>
      <w:pPr>
        <w:ind w:left="1440" w:hanging="360"/>
      </w:pPr>
      <w:rPr>
        <w:rFonts w:ascii="Symbol" w:hAnsi="Symbol"/>
      </w:rPr>
    </w:lvl>
    <w:lvl w:ilvl="4" w:tplc="BEDCAA16">
      <w:start w:val="1"/>
      <w:numFmt w:val="bullet"/>
      <w:lvlText w:val=""/>
      <w:lvlJc w:val="left"/>
      <w:pPr>
        <w:ind w:left="1440" w:hanging="360"/>
      </w:pPr>
      <w:rPr>
        <w:rFonts w:ascii="Symbol" w:hAnsi="Symbol"/>
      </w:rPr>
    </w:lvl>
    <w:lvl w:ilvl="5" w:tplc="A126DA24">
      <w:start w:val="1"/>
      <w:numFmt w:val="bullet"/>
      <w:lvlText w:val=""/>
      <w:lvlJc w:val="left"/>
      <w:pPr>
        <w:ind w:left="1440" w:hanging="360"/>
      </w:pPr>
      <w:rPr>
        <w:rFonts w:ascii="Symbol" w:hAnsi="Symbol"/>
      </w:rPr>
    </w:lvl>
    <w:lvl w:ilvl="6" w:tplc="41D034A0">
      <w:start w:val="1"/>
      <w:numFmt w:val="bullet"/>
      <w:lvlText w:val=""/>
      <w:lvlJc w:val="left"/>
      <w:pPr>
        <w:ind w:left="1440" w:hanging="360"/>
      </w:pPr>
      <w:rPr>
        <w:rFonts w:ascii="Symbol" w:hAnsi="Symbol"/>
      </w:rPr>
    </w:lvl>
    <w:lvl w:ilvl="7" w:tplc="455C3B52">
      <w:start w:val="1"/>
      <w:numFmt w:val="bullet"/>
      <w:lvlText w:val=""/>
      <w:lvlJc w:val="left"/>
      <w:pPr>
        <w:ind w:left="1440" w:hanging="360"/>
      </w:pPr>
      <w:rPr>
        <w:rFonts w:ascii="Symbol" w:hAnsi="Symbol"/>
      </w:rPr>
    </w:lvl>
    <w:lvl w:ilvl="8" w:tplc="3AE031CA">
      <w:start w:val="1"/>
      <w:numFmt w:val="bullet"/>
      <w:lvlText w:val=""/>
      <w:lvlJc w:val="left"/>
      <w:pPr>
        <w:ind w:left="1440" w:hanging="360"/>
      </w:pPr>
      <w:rPr>
        <w:rFonts w:ascii="Symbol" w:hAnsi="Symbol"/>
      </w:rPr>
    </w:lvl>
  </w:abstractNum>
  <w:abstractNum w:abstractNumId="11" w15:restartNumberingAfterBreak="0">
    <w:nsid w:val="60683B51"/>
    <w:multiLevelType w:val="hybridMultilevel"/>
    <w:tmpl w:val="2EBAF6D2"/>
    <w:lvl w:ilvl="0" w:tplc="94D4015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CA6A8F"/>
    <w:multiLevelType w:val="hybridMultilevel"/>
    <w:tmpl w:val="873C7338"/>
    <w:lvl w:ilvl="0" w:tplc="C02A8D6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2E6F86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E5005D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E76742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E84862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40C2EF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3C022B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9263D2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5F08E3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56948AA"/>
    <w:multiLevelType w:val="hybridMultilevel"/>
    <w:tmpl w:val="B5949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2C0B77"/>
    <w:multiLevelType w:val="hybridMultilevel"/>
    <w:tmpl w:val="A23EC774"/>
    <w:lvl w:ilvl="0" w:tplc="95880B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B07B76"/>
    <w:multiLevelType w:val="hybridMultilevel"/>
    <w:tmpl w:val="0874CCB0"/>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406650F"/>
    <w:multiLevelType w:val="multilevel"/>
    <w:tmpl w:val="602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129722">
    <w:abstractNumId w:val="3"/>
  </w:num>
  <w:num w:numId="2" w16cid:durableId="1269267422">
    <w:abstractNumId w:val="0"/>
  </w:num>
  <w:num w:numId="3" w16cid:durableId="1251161267">
    <w:abstractNumId w:val="6"/>
  </w:num>
  <w:num w:numId="4" w16cid:durableId="416370757">
    <w:abstractNumId w:val="1"/>
  </w:num>
  <w:num w:numId="5" w16cid:durableId="2070372718">
    <w:abstractNumId w:val="2"/>
  </w:num>
  <w:num w:numId="6" w16cid:durableId="77750885">
    <w:abstractNumId w:val="9"/>
  </w:num>
  <w:num w:numId="7" w16cid:durableId="1050224667">
    <w:abstractNumId w:val="8"/>
  </w:num>
  <w:num w:numId="8" w16cid:durableId="666130813">
    <w:abstractNumId w:val="16"/>
  </w:num>
  <w:num w:numId="9" w16cid:durableId="1820875622">
    <w:abstractNumId w:val="4"/>
  </w:num>
  <w:num w:numId="10" w16cid:durableId="1079211182">
    <w:abstractNumId w:val="15"/>
  </w:num>
  <w:num w:numId="11" w16cid:durableId="603420186">
    <w:abstractNumId w:val="7"/>
  </w:num>
  <w:num w:numId="12" w16cid:durableId="1440369997">
    <w:abstractNumId w:val="14"/>
  </w:num>
  <w:num w:numId="13" w16cid:durableId="1581714811">
    <w:abstractNumId w:val="11"/>
  </w:num>
  <w:num w:numId="14" w16cid:durableId="1579362234">
    <w:abstractNumId w:val="12"/>
  </w:num>
  <w:num w:numId="15" w16cid:durableId="1863349651">
    <w:abstractNumId w:val="13"/>
  </w:num>
  <w:num w:numId="16" w16cid:durableId="2129274745">
    <w:abstractNumId w:val="5"/>
  </w:num>
  <w:num w:numId="17" w16cid:durableId="910969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27"/>
    <w:rsid w:val="00001DD4"/>
    <w:rsid w:val="000021C0"/>
    <w:rsid w:val="00011D88"/>
    <w:rsid w:val="00016163"/>
    <w:rsid w:val="00017DBD"/>
    <w:rsid w:val="000204E6"/>
    <w:rsid w:val="00021C23"/>
    <w:rsid w:val="00022351"/>
    <w:rsid w:val="00022B82"/>
    <w:rsid w:val="000230C3"/>
    <w:rsid w:val="00025C54"/>
    <w:rsid w:val="0003212A"/>
    <w:rsid w:val="0003224B"/>
    <w:rsid w:val="00033A17"/>
    <w:rsid w:val="0003588B"/>
    <w:rsid w:val="00035E0E"/>
    <w:rsid w:val="0003698D"/>
    <w:rsid w:val="00042563"/>
    <w:rsid w:val="00051814"/>
    <w:rsid w:val="00052426"/>
    <w:rsid w:val="0005364E"/>
    <w:rsid w:val="000537B2"/>
    <w:rsid w:val="00056A30"/>
    <w:rsid w:val="00060352"/>
    <w:rsid w:val="00060A58"/>
    <w:rsid w:val="00061516"/>
    <w:rsid w:val="00061AE5"/>
    <w:rsid w:val="00064FFC"/>
    <w:rsid w:val="000674A2"/>
    <w:rsid w:val="000674B3"/>
    <w:rsid w:val="000719E1"/>
    <w:rsid w:val="00072049"/>
    <w:rsid w:val="000744F2"/>
    <w:rsid w:val="000763D2"/>
    <w:rsid w:val="0007682F"/>
    <w:rsid w:val="00076C45"/>
    <w:rsid w:val="00076FE6"/>
    <w:rsid w:val="00080FEB"/>
    <w:rsid w:val="00081328"/>
    <w:rsid w:val="00082058"/>
    <w:rsid w:val="00082432"/>
    <w:rsid w:val="00082627"/>
    <w:rsid w:val="000835BE"/>
    <w:rsid w:val="0008394E"/>
    <w:rsid w:val="00084A79"/>
    <w:rsid w:val="000901C7"/>
    <w:rsid w:val="000902E4"/>
    <w:rsid w:val="00092704"/>
    <w:rsid w:val="00097454"/>
    <w:rsid w:val="000A03D2"/>
    <w:rsid w:val="000A07EB"/>
    <w:rsid w:val="000A4868"/>
    <w:rsid w:val="000A55B4"/>
    <w:rsid w:val="000A6A17"/>
    <w:rsid w:val="000B232A"/>
    <w:rsid w:val="000B2D65"/>
    <w:rsid w:val="000B3AE0"/>
    <w:rsid w:val="000B4989"/>
    <w:rsid w:val="000B4A99"/>
    <w:rsid w:val="000B5696"/>
    <w:rsid w:val="000B6DAD"/>
    <w:rsid w:val="000C1BEA"/>
    <w:rsid w:val="000C21C4"/>
    <w:rsid w:val="000C25BE"/>
    <w:rsid w:val="000C6D21"/>
    <w:rsid w:val="000C6ED1"/>
    <w:rsid w:val="000C7B98"/>
    <w:rsid w:val="000D1C57"/>
    <w:rsid w:val="000D2888"/>
    <w:rsid w:val="000D55D7"/>
    <w:rsid w:val="000E1585"/>
    <w:rsid w:val="000E1C94"/>
    <w:rsid w:val="000E1F72"/>
    <w:rsid w:val="000E20D3"/>
    <w:rsid w:val="000E2211"/>
    <w:rsid w:val="000E42A4"/>
    <w:rsid w:val="000E5443"/>
    <w:rsid w:val="000E56B3"/>
    <w:rsid w:val="000E6C52"/>
    <w:rsid w:val="000E6C6F"/>
    <w:rsid w:val="000E74BC"/>
    <w:rsid w:val="000F2591"/>
    <w:rsid w:val="000F33DF"/>
    <w:rsid w:val="000F3B28"/>
    <w:rsid w:val="000F41A0"/>
    <w:rsid w:val="000F4252"/>
    <w:rsid w:val="000F5CCB"/>
    <w:rsid w:val="00102952"/>
    <w:rsid w:val="00105F0E"/>
    <w:rsid w:val="001102CF"/>
    <w:rsid w:val="001110F5"/>
    <w:rsid w:val="00111375"/>
    <w:rsid w:val="00112298"/>
    <w:rsid w:val="00113765"/>
    <w:rsid w:val="00113A58"/>
    <w:rsid w:val="00117470"/>
    <w:rsid w:val="00120ADB"/>
    <w:rsid w:val="00120EB3"/>
    <w:rsid w:val="00124392"/>
    <w:rsid w:val="001247D2"/>
    <w:rsid w:val="00126DCB"/>
    <w:rsid w:val="0013001D"/>
    <w:rsid w:val="001300B1"/>
    <w:rsid w:val="00130CE5"/>
    <w:rsid w:val="001335AF"/>
    <w:rsid w:val="00136BE5"/>
    <w:rsid w:val="0014132D"/>
    <w:rsid w:val="00141CAB"/>
    <w:rsid w:val="00142180"/>
    <w:rsid w:val="0014237B"/>
    <w:rsid w:val="001455C1"/>
    <w:rsid w:val="00147E03"/>
    <w:rsid w:val="0015108A"/>
    <w:rsid w:val="001512FC"/>
    <w:rsid w:val="00151DC8"/>
    <w:rsid w:val="0015208B"/>
    <w:rsid w:val="00152148"/>
    <w:rsid w:val="001548C9"/>
    <w:rsid w:val="001552CA"/>
    <w:rsid w:val="00160A2E"/>
    <w:rsid w:val="00162599"/>
    <w:rsid w:val="00164B20"/>
    <w:rsid w:val="00165E02"/>
    <w:rsid w:val="00166BB1"/>
    <w:rsid w:val="00167A7F"/>
    <w:rsid w:val="00171934"/>
    <w:rsid w:val="00172BF9"/>
    <w:rsid w:val="00174AB2"/>
    <w:rsid w:val="0017528E"/>
    <w:rsid w:val="0017556B"/>
    <w:rsid w:val="00175E82"/>
    <w:rsid w:val="00177748"/>
    <w:rsid w:val="001810C5"/>
    <w:rsid w:val="00181417"/>
    <w:rsid w:val="00182020"/>
    <w:rsid w:val="001834B6"/>
    <w:rsid w:val="00187019"/>
    <w:rsid w:val="00187338"/>
    <w:rsid w:val="001910D9"/>
    <w:rsid w:val="00193EDC"/>
    <w:rsid w:val="0019565F"/>
    <w:rsid w:val="00197275"/>
    <w:rsid w:val="001A0ECA"/>
    <w:rsid w:val="001A13C1"/>
    <w:rsid w:val="001A70AB"/>
    <w:rsid w:val="001A73AE"/>
    <w:rsid w:val="001B14B0"/>
    <w:rsid w:val="001B14E5"/>
    <w:rsid w:val="001B258D"/>
    <w:rsid w:val="001B7043"/>
    <w:rsid w:val="001B75FE"/>
    <w:rsid w:val="001B7C39"/>
    <w:rsid w:val="001C29D4"/>
    <w:rsid w:val="001C2E41"/>
    <w:rsid w:val="001C33CE"/>
    <w:rsid w:val="001C6396"/>
    <w:rsid w:val="001D473C"/>
    <w:rsid w:val="001D5E6C"/>
    <w:rsid w:val="001D680C"/>
    <w:rsid w:val="001D68E2"/>
    <w:rsid w:val="001D79DB"/>
    <w:rsid w:val="001D7D4B"/>
    <w:rsid w:val="001E0506"/>
    <w:rsid w:val="001E2073"/>
    <w:rsid w:val="001E24C0"/>
    <w:rsid w:val="001E295B"/>
    <w:rsid w:val="001E7A94"/>
    <w:rsid w:val="001F25E0"/>
    <w:rsid w:val="001F5483"/>
    <w:rsid w:val="0020007A"/>
    <w:rsid w:val="0020043C"/>
    <w:rsid w:val="002028C0"/>
    <w:rsid w:val="002045A4"/>
    <w:rsid w:val="00204C61"/>
    <w:rsid w:val="00205897"/>
    <w:rsid w:val="0020694B"/>
    <w:rsid w:val="00206DC7"/>
    <w:rsid w:val="00207640"/>
    <w:rsid w:val="00210C85"/>
    <w:rsid w:val="00214CE4"/>
    <w:rsid w:val="00215F60"/>
    <w:rsid w:val="002209AF"/>
    <w:rsid w:val="002216AC"/>
    <w:rsid w:val="00221D71"/>
    <w:rsid w:val="002230D8"/>
    <w:rsid w:val="0022317C"/>
    <w:rsid w:val="0022318E"/>
    <w:rsid w:val="00225093"/>
    <w:rsid w:val="00225741"/>
    <w:rsid w:val="002260AA"/>
    <w:rsid w:val="00230D60"/>
    <w:rsid w:val="002317A7"/>
    <w:rsid w:val="0023320D"/>
    <w:rsid w:val="00233C4F"/>
    <w:rsid w:val="00234F21"/>
    <w:rsid w:val="00235976"/>
    <w:rsid w:val="00235C65"/>
    <w:rsid w:val="00235EEA"/>
    <w:rsid w:val="00237034"/>
    <w:rsid w:val="00242396"/>
    <w:rsid w:val="00243238"/>
    <w:rsid w:val="002454D6"/>
    <w:rsid w:val="00247FEB"/>
    <w:rsid w:val="00250759"/>
    <w:rsid w:val="00250AF2"/>
    <w:rsid w:val="00253A60"/>
    <w:rsid w:val="00256D79"/>
    <w:rsid w:val="002600A9"/>
    <w:rsid w:val="00260368"/>
    <w:rsid w:val="00260779"/>
    <w:rsid w:val="00263D26"/>
    <w:rsid w:val="00270F99"/>
    <w:rsid w:val="002712C7"/>
    <w:rsid w:val="002730AF"/>
    <w:rsid w:val="00273BAA"/>
    <w:rsid w:val="002764A8"/>
    <w:rsid w:val="002777E4"/>
    <w:rsid w:val="002817D6"/>
    <w:rsid w:val="002826B6"/>
    <w:rsid w:val="002857BB"/>
    <w:rsid w:val="002909BB"/>
    <w:rsid w:val="00290AA6"/>
    <w:rsid w:val="00291168"/>
    <w:rsid w:val="0029195C"/>
    <w:rsid w:val="00292CD2"/>
    <w:rsid w:val="00294F62"/>
    <w:rsid w:val="00297BBD"/>
    <w:rsid w:val="002A02EB"/>
    <w:rsid w:val="002A07D5"/>
    <w:rsid w:val="002A0F8B"/>
    <w:rsid w:val="002A1C06"/>
    <w:rsid w:val="002A2D73"/>
    <w:rsid w:val="002A4601"/>
    <w:rsid w:val="002A4DF5"/>
    <w:rsid w:val="002A65CE"/>
    <w:rsid w:val="002A77B8"/>
    <w:rsid w:val="002B00DB"/>
    <w:rsid w:val="002B407F"/>
    <w:rsid w:val="002B5AD2"/>
    <w:rsid w:val="002C17EF"/>
    <w:rsid w:val="002C1B8E"/>
    <w:rsid w:val="002C28F3"/>
    <w:rsid w:val="002C354B"/>
    <w:rsid w:val="002C3F04"/>
    <w:rsid w:val="002C4360"/>
    <w:rsid w:val="002C5975"/>
    <w:rsid w:val="002C5C7C"/>
    <w:rsid w:val="002C66B0"/>
    <w:rsid w:val="002C7762"/>
    <w:rsid w:val="002C7B33"/>
    <w:rsid w:val="002D2C0F"/>
    <w:rsid w:val="002D4685"/>
    <w:rsid w:val="002E1F86"/>
    <w:rsid w:val="002F4E97"/>
    <w:rsid w:val="002F4EAA"/>
    <w:rsid w:val="002F6C19"/>
    <w:rsid w:val="002F6D63"/>
    <w:rsid w:val="00300577"/>
    <w:rsid w:val="0030304C"/>
    <w:rsid w:val="00305B55"/>
    <w:rsid w:val="00311915"/>
    <w:rsid w:val="00312FBA"/>
    <w:rsid w:val="003159A2"/>
    <w:rsid w:val="0033285A"/>
    <w:rsid w:val="00332E21"/>
    <w:rsid w:val="00333CCE"/>
    <w:rsid w:val="00333EB5"/>
    <w:rsid w:val="00334784"/>
    <w:rsid w:val="003347CB"/>
    <w:rsid w:val="00335943"/>
    <w:rsid w:val="003363FE"/>
    <w:rsid w:val="00336E8A"/>
    <w:rsid w:val="00340438"/>
    <w:rsid w:val="003405F1"/>
    <w:rsid w:val="00340CC6"/>
    <w:rsid w:val="00342EB2"/>
    <w:rsid w:val="0034338B"/>
    <w:rsid w:val="00344227"/>
    <w:rsid w:val="00345257"/>
    <w:rsid w:val="00346522"/>
    <w:rsid w:val="003478FA"/>
    <w:rsid w:val="00347992"/>
    <w:rsid w:val="003510E1"/>
    <w:rsid w:val="0035131A"/>
    <w:rsid w:val="003513E4"/>
    <w:rsid w:val="00356EA0"/>
    <w:rsid w:val="00360C1C"/>
    <w:rsid w:val="003614F2"/>
    <w:rsid w:val="00364A9E"/>
    <w:rsid w:val="00364CFD"/>
    <w:rsid w:val="003655A8"/>
    <w:rsid w:val="003662C2"/>
    <w:rsid w:val="00366DA0"/>
    <w:rsid w:val="0036715A"/>
    <w:rsid w:val="0037054F"/>
    <w:rsid w:val="0037070F"/>
    <w:rsid w:val="00373271"/>
    <w:rsid w:val="00373CF0"/>
    <w:rsid w:val="00373DC2"/>
    <w:rsid w:val="00373E46"/>
    <w:rsid w:val="00374550"/>
    <w:rsid w:val="00374F53"/>
    <w:rsid w:val="003761FC"/>
    <w:rsid w:val="00376736"/>
    <w:rsid w:val="00376825"/>
    <w:rsid w:val="00377642"/>
    <w:rsid w:val="00382D1E"/>
    <w:rsid w:val="0038335B"/>
    <w:rsid w:val="0038577C"/>
    <w:rsid w:val="0039069F"/>
    <w:rsid w:val="003919D9"/>
    <w:rsid w:val="00391E43"/>
    <w:rsid w:val="00395EFE"/>
    <w:rsid w:val="00396ECF"/>
    <w:rsid w:val="003A0039"/>
    <w:rsid w:val="003A25B2"/>
    <w:rsid w:val="003A46A6"/>
    <w:rsid w:val="003A6B54"/>
    <w:rsid w:val="003B1EA2"/>
    <w:rsid w:val="003B3093"/>
    <w:rsid w:val="003B3629"/>
    <w:rsid w:val="003B5F46"/>
    <w:rsid w:val="003B6F91"/>
    <w:rsid w:val="003B77B6"/>
    <w:rsid w:val="003C11CF"/>
    <w:rsid w:val="003C2C1F"/>
    <w:rsid w:val="003C7D0D"/>
    <w:rsid w:val="003C7F6D"/>
    <w:rsid w:val="003D3E8A"/>
    <w:rsid w:val="003D47FC"/>
    <w:rsid w:val="003D5832"/>
    <w:rsid w:val="003D5E23"/>
    <w:rsid w:val="003D632F"/>
    <w:rsid w:val="003E0646"/>
    <w:rsid w:val="003E22AE"/>
    <w:rsid w:val="003E3900"/>
    <w:rsid w:val="003E3E26"/>
    <w:rsid w:val="003E60A8"/>
    <w:rsid w:val="003F06F0"/>
    <w:rsid w:val="003F24E7"/>
    <w:rsid w:val="003F351A"/>
    <w:rsid w:val="003F3F4D"/>
    <w:rsid w:val="003F4473"/>
    <w:rsid w:val="003F4E8E"/>
    <w:rsid w:val="00403BBA"/>
    <w:rsid w:val="004046EC"/>
    <w:rsid w:val="0040495D"/>
    <w:rsid w:val="004067F6"/>
    <w:rsid w:val="00411C39"/>
    <w:rsid w:val="00414E37"/>
    <w:rsid w:val="00415EDC"/>
    <w:rsid w:val="00421D21"/>
    <w:rsid w:val="0042593A"/>
    <w:rsid w:val="0042605A"/>
    <w:rsid w:val="00426EE1"/>
    <w:rsid w:val="0043027D"/>
    <w:rsid w:val="00432267"/>
    <w:rsid w:val="00432DFA"/>
    <w:rsid w:val="00433B27"/>
    <w:rsid w:val="00433EE2"/>
    <w:rsid w:val="00435117"/>
    <w:rsid w:val="00435936"/>
    <w:rsid w:val="004363E5"/>
    <w:rsid w:val="004363F0"/>
    <w:rsid w:val="00437F72"/>
    <w:rsid w:val="00440682"/>
    <w:rsid w:val="00442BDA"/>
    <w:rsid w:val="004445FA"/>
    <w:rsid w:val="0044598D"/>
    <w:rsid w:val="00445A79"/>
    <w:rsid w:val="00446EF8"/>
    <w:rsid w:val="004502D8"/>
    <w:rsid w:val="0045072C"/>
    <w:rsid w:val="00451765"/>
    <w:rsid w:val="00456E36"/>
    <w:rsid w:val="004575A2"/>
    <w:rsid w:val="00457E89"/>
    <w:rsid w:val="00460434"/>
    <w:rsid w:val="0046424C"/>
    <w:rsid w:val="0046647B"/>
    <w:rsid w:val="00466636"/>
    <w:rsid w:val="00471C18"/>
    <w:rsid w:val="00472651"/>
    <w:rsid w:val="00473684"/>
    <w:rsid w:val="00473904"/>
    <w:rsid w:val="004810B9"/>
    <w:rsid w:val="00482113"/>
    <w:rsid w:val="00485497"/>
    <w:rsid w:val="00485583"/>
    <w:rsid w:val="00485A45"/>
    <w:rsid w:val="00485B28"/>
    <w:rsid w:val="00485E86"/>
    <w:rsid w:val="00486ECC"/>
    <w:rsid w:val="00493E8A"/>
    <w:rsid w:val="00497199"/>
    <w:rsid w:val="004971EF"/>
    <w:rsid w:val="004A2FA5"/>
    <w:rsid w:val="004A4133"/>
    <w:rsid w:val="004A43A5"/>
    <w:rsid w:val="004A44A2"/>
    <w:rsid w:val="004B17D4"/>
    <w:rsid w:val="004B1AE6"/>
    <w:rsid w:val="004B1C78"/>
    <w:rsid w:val="004B2428"/>
    <w:rsid w:val="004B286B"/>
    <w:rsid w:val="004B2D35"/>
    <w:rsid w:val="004B66F0"/>
    <w:rsid w:val="004C0177"/>
    <w:rsid w:val="004C0B51"/>
    <w:rsid w:val="004C2AB1"/>
    <w:rsid w:val="004C32CD"/>
    <w:rsid w:val="004C3399"/>
    <w:rsid w:val="004D00FF"/>
    <w:rsid w:val="004D1216"/>
    <w:rsid w:val="004D1A92"/>
    <w:rsid w:val="004D5373"/>
    <w:rsid w:val="004D59DD"/>
    <w:rsid w:val="004D5D51"/>
    <w:rsid w:val="004D775A"/>
    <w:rsid w:val="004E0897"/>
    <w:rsid w:val="004E3542"/>
    <w:rsid w:val="004E3EE1"/>
    <w:rsid w:val="004E3F8E"/>
    <w:rsid w:val="004E5F3B"/>
    <w:rsid w:val="004F0103"/>
    <w:rsid w:val="004F1638"/>
    <w:rsid w:val="004F2AF0"/>
    <w:rsid w:val="004F2B97"/>
    <w:rsid w:val="004F2DEA"/>
    <w:rsid w:val="004F3E75"/>
    <w:rsid w:val="004F498E"/>
    <w:rsid w:val="004F627A"/>
    <w:rsid w:val="004F6CCB"/>
    <w:rsid w:val="004F7477"/>
    <w:rsid w:val="00501D0C"/>
    <w:rsid w:val="00504D35"/>
    <w:rsid w:val="0050639F"/>
    <w:rsid w:val="005079A6"/>
    <w:rsid w:val="00511F9A"/>
    <w:rsid w:val="00512D64"/>
    <w:rsid w:val="0052022D"/>
    <w:rsid w:val="00523B78"/>
    <w:rsid w:val="005252CC"/>
    <w:rsid w:val="00526E5C"/>
    <w:rsid w:val="00527DC2"/>
    <w:rsid w:val="0053050B"/>
    <w:rsid w:val="00533204"/>
    <w:rsid w:val="0053322D"/>
    <w:rsid w:val="00534697"/>
    <w:rsid w:val="005347D6"/>
    <w:rsid w:val="0053511A"/>
    <w:rsid w:val="00540CBB"/>
    <w:rsid w:val="0054209A"/>
    <w:rsid w:val="0054335C"/>
    <w:rsid w:val="005439C6"/>
    <w:rsid w:val="00543D7B"/>
    <w:rsid w:val="00547B1B"/>
    <w:rsid w:val="00554DDC"/>
    <w:rsid w:val="00555AB0"/>
    <w:rsid w:val="005605C4"/>
    <w:rsid w:val="00562E6E"/>
    <w:rsid w:val="00564BAA"/>
    <w:rsid w:val="00566E10"/>
    <w:rsid w:val="00570A6C"/>
    <w:rsid w:val="005713AD"/>
    <w:rsid w:val="0057301C"/>
    <w:rsid w:val="005744E2"/>
    <w:rsid w:val="00576E81"/>
    <w:rsid w:val="005807EC"/>
    <w:rsid w:val="00580D6B"/>
    <w:rsid w:val="00581260"/>
    <w:rsid w:val="00581A95"/>
    <w:rsid w:val="005848EF"/>
    <w:rsid w:val="00585CD1"/>
    <w:rsid w:val="00585F71"/>
    <w:rsid w:val="00586580"/>
    <w:rsid w:val="0058782C"/>
    <w:rsid w:val="00590A78"/>
    <w:rsid w:val="0059235C"/>
    <w:rsid w:val="0059271F"/>
    <w:rsid w:val="00593650"/>
    <w:rsid w:val="00596657"/>
    <w:rsid w:val="005A041F"/>
    <w:rsid w:val="005A1467"/>
    <w:rsid w:val="005A3291"/>
    <w:rsid w:val="005A3ADF"/>
    <w:rsid w:val="005A45B8"/>
    <w:rsid w:val="005A4F00"/>
    <w:rsid w:val="005A4F2F"/>
    <w:rsid w:val="005A5DD2"/>
    <w:rsid w:val="005A7CCD"/>
    <w:rsid w:val="005A7E2F"/>
    <w:rsid w:val="005B0AE6"/>
    <w:rsid w:val="005B3656"/>
    <w:rsid w:val="005B3707"/>
    <w:rsid w:val="005B45EE"/>
    <w:rsid w:val="005B4AFB"/>
    <w:rsid w:val="005C09EB"/>
    <w:rsid w:val="005C0A38"/>
    <w:rsid w:val="005C1E3A"/>
    <w:rsid w:val="005C2A74"/>
    <w:rsid w:val="005C3C0C"/>
    <w:rsid w:val="005C50A7"/>
    <w:rsid w:val="005C6CBE"/>
    <w:rsid w:val="005D1B14"/>
    <w:rsid w:val="005D35FF"/>
    <w:rsid w:val="005D67A1"/>
    <w:rsid w:val="005E1337"/>
    <w:rsid w:val="005E3E63"/>
    <w:rsid w:val="005E6280"/>
    <w:rsid w:val="005E6AA6"/>
    <w:rsid w:val="005F6282"/>
    <w:rsid w:val="005F7B9F"/>
    <w:rsid w:val="00603198"/>
    <w:rsid w:val="006032B7"/>
    <w:rsid w:val="00603F43"/>
    <w:rsid w:val="00603F67"/>
    <w:rsid w:val="0060562D"/>
    <w:rsid w:val="0060694E"/>
    <w:rsid w:val="00607F03"/>
    <w:rsid w:val="006106CA"/>
    <w:rsid w:val="006111FE"/>
    <w:rsid w:val="006112F3"/>
    <w:rsid w:val="006132F0"/>
    <w:rsid w:val="00613ED4"/>
    <w:rsid w:val="00616D50"/>
    <w:rsid w:val="00621FD6"/>
    <w:rsid w:val="00622401"/>
    <w:rsid w:val="00622963"/>
    <w:rsid w:val="00623530"/>
    <w:rsid w:val="00626223"/>
    <w:rsid w:val="00632315"/>
    <w:rsid w:val="0063475F"/>
    <w:rsid w:val="006358DF"/>
    <w:rsid w:val="00636A3F"/>
    <w:rsid w:val="00636E1F"/>
    <w:rsid w:val="0063767C"/>
    <w:rsid w:val="00637D7A"/>
    <w:rsid w:val="00640098"/>
    <w:rsid w:val="006433D1"/>
    <w:rsid w:val="00643D61"/>
    <w:rsid w:val="006444F7"/>
    <w:rsid w:val="00644AEE"/>
    <w:rsid w:val="006451CC"/>
    <w:rsid w:val="00650B04"/>
    <w:rsid w:val="006511D4"/>
    <w:rsid w:val="0065155A"/>
    <w:rsid w:val="006528C2"/>
    <w:rsid w:val="00652CF2"/>
    <w:rsid w:val="006538C7"/>
    <w:rsid w:val="0065508D"/>
    <w:rsid w:val="00661797"/>
    <w:rsid w:val="0066193B"/>
    <w:rsid w:val="006632A8"/>
    <w:rsid w:val="00663740"/>
    <w:rsid w:val="006654C9"/>
    <w:rsid w:val="00665E95"/>
    <w:rsid w:val="00666C2F"/>
    <w:rsid w:val="00666C4C"/>
    <w:rsid w:val="00667514"/>
    <w:rsid w:val="00670A82"/>
    <w:rsid w:val="0067237A"/>
    <w:rsid w:val="006723D5"/>
    <w:rsid w:val="00673100"/>
    <w:rsid w:val="0067370C"/>
    <w:rsid w:val="00676385"/>
    <w:rsid w:val="00677258"/>
    <w:rsid w:val="0068006C"/>
    <w:rsid w:val="00680FFB"/>
    <w:rsid w:val="0068192E"/>
    <w:rsid w:val="006866A7"/>
    <w:rsid w:val="00687A75"/>
    <w:rsid w:val="00687B80"/>
    <w:rsid w:val="00693403"/>
    <w:rsid w:val="00693F5F"/>
    <w:rsid w:val="006950B5"/>
    <w:rsid w:val="00695EEF"/>
    <w:rsid w:val="00697AE5"/>
    <w:rsid w:val="00697AEE"/>
    <w:rsid w:val="006A314F"/>
    <w:rsid w:val="006A3F46"/>
    <w:rsid w:val="006A67A4"/>
    <w:rsid w:val="006B1252"/>
    <w:rsid w:val="006B363F"/>
    <w:rsid w:val="006B5258"/>
    <w:rsid w:val="006B6275"/>
    <w:rsid w:val="006B6F67"/>
    <w:rsid w:val="006B70CE"/>
    <w:rsid w:val="006D0DBF"/>
    <w:rsid w:val="006D4014"/>
    <w:rsid w:val="006D4103"/>
    <w:rsid w:val="006D6A2F"/>
    <w:rsid w:val="006E174E"/>
    <w:rsid w:val="006E1CB7"/>
    <w:rsid w:val="006F26BF"/>
    <w:rsid w:val="006F2D10"/>
    <w:rsid w:val="006F4AAF"/>
    <w:rsid w:val="00700AC3"/>
    <w:rsid w:val="00701385"/>
    <w:rsid w:val="00701834"/>
    <w:rsid w:val="007034EA"/>
    <w:rsid w:val="00706396"/>
    <w:rsid w:val="00707BBA"/>
    <w:rsid w:val="007111C2"/>
    <w:rsid w:val="007114AF"/>
    <w:rsid w:val="00711760"/>
    <w:rsid w:val="00711974"/>
    <w:rsid w:val="00716F53"/>
    <w:rsid w:val="0071797E"/>
    <w:rsid w:val="0072536A"/>
    <w:rsid w:val="00726B33"/>
    <w:rsid w:val="00726C8F"/>
    <w:rsid w:val="007272ED"/>
    <w:rsid w:val="007313A3"/>
    <w:rsid w:val="0073374F"/>
    <w:rsid w:val="00735B2B"/>
    <w:rsid w:val="00735C21"/>
    <w:rsid w:val="0073771A"/>
    <w:rsid w:val="00740B99"/>
    <w:rsid w:val="00741462"/>
    <w:rsid w:val="00745884"/>
    <w:rsid w:val="007472DD"/>
    <w:rsid w:val="00750207"/>
    <w:rsid w:val="00750862"/>
    <w:rsid w:val="00752B36"/>
    <w:rsid w:val="007570E2"/>
    <w:rsid w:val="0075729B"/>
    <w:rsid w:val="00765F33"/>
    <w:rsid w:val="007662FC"/>
    <w:rsid w:val="00766468"/>
    <w:rsid w:val="00766E6F"/>
    <w:rsid w:val="00771046"/>
    <w:rsid w:val="00771052"/>
    <w:rsid w:val="00773F0B"/>
    <w:rsid w:val="00775CE3"/>
    <w:rsid w:val="00775EDC"/>
    <w:rsid w:val="00776595"/>
    <w:rsid w:val="00780048"/>
    <w:rsid w:val="00780463"/>
    <w:rsid w:val="00780BF3"/>
    <w:rsid w:val="007837AD"/>
    <w:rsid w:val="007865A8"/>
    <w:rsid w:val="0078672C"/>
    <w:rsid w:val="0078772E"/>
    <w:rsid w:val="007916EC"/>
    <w:rsid w:val="007936C8"/>
    <w:rsid w:val="00793CFF"/>
    <w:rsid w:val="007955A3"/>
    <w:rsid w:val="00796428"/>
    <w:rsid w:val="00797974"/>
    <w:rsid w:val="007979B8"/>
    <w:rsid w:val="007A0BB9"/>
    <w:rsid w:val="007A305C"/>
    <w:rsid w:val="007A72E3"/>
    <w:rsid w:val="007A7B03"/>
    <w:rsid w:val="007B014C"/>
    <w:rsid w:val="007B61C1"/>
    <w:rsid w:val="007B7CCA"/>
    <w:rsid w:val="007B7CCE"/>
    <w:rsid w:val="007C325B"/>
    <w:rsid w:val="007C3AF3"/>
    <w:rsid w:val="007C6D6C"/>
    <w:rsid w:val="007D011F"/>
    <w:rsid w:val="007D0CD9"/>
    <w:rsid w:val="007D3F93"/>
    <w:rsid w:val="007D422F"/>
    <w:rsid w:val="007D5AE0"/>
    <w:rsid w:val="007D5BD8"/>
    <w:rsid w:val="007E1BEB"/>
    <w:rsid w:val="007E35F6"/>
    <w:rsid w:val="007E3B75"/>
    <w:rsid w:val="007E49B2"/>
    <w:rsid w:val="007E4BEA"/>
    <w:rsid w:val="007E4C4D"/>
    <w:rsid w:val="007E7DEF"/>
    <w:rsid w:val="007F037C"/>
    <w:rsid w:val="007F0A0D"/>
    <w:rsid w:val="007F14ED"/>
    <w:rsid w:val="007F2585"/>
    <w:rsid w:val="007F48DA"/>
    <w:rsid w:val="007F57C0"/>
    <w:rsid w:val="007F5BE2"/>
    <w:rsid w:val="007F6647"/>
    <w:rsid w:val="007F68E6"/>
    <w:rsid w:val="00801760"/>
    <w:rsid w:val="00802006"/>
    <w:rsid w:val="008038DE"/>
    <w:rsid w:val="00804418"/>
    <w:rsid w:val="0080773A"/>
    <w:rsid w:val="008129E7"/>
    <w:rsid w:val="00812EEA"/>
    <w:rsid w:val="00813582"/>
    <w:rsid w:val="008135F0"/>
    <w:rsid w:val="0081438D"/>
    <w:rsid w:val="0081557A"/>
    <w:rsid w:val="00817218"/>
    <w:rsid w:val="00817EEA"/>
    <w:rsid w:val="00820F0A"/>
    <w:rsid w:val="00821970"/>
    <w:rsid w:val="008224F8"/>
    <w:rsid w:val="00824F0A"/>
    <w:rsid w:val="0082518B"/>
    <w:rsid w:val="00833AFA"/>
    <w:rsid w:val="00835223"/>
    <w:rsid w:val="00835AB7"/>
    <w:rsid w:val="0084013A"/>
    <w:rsid w:val="00841F3C"/>
    <w:rsid w:val="008426AF"/>
    <w:rsid w:val="008459E9"/>
    <w:rsid w:val="00853873"/>
    <w:rsid w:val="00853E87"/>
    <w:rsid w:val="00854F8B"/>
    <w:rsid w:val="00856105"/>
    <w:rsid w:val="0085663C"/>
    <w:rsid w:val="00857D2C"/>
    <w:rsid w:val="00860CDE"/>
    <w:rsid w:val="00860F06"/>
    <w:rsid w:val="0086236B"/>
    <w:rsid w:val="00863697"/>
    <w:rsid w:val="0086599A"/>
    <w:rsid w:val="00865D39"/>
    <w:rsid w:val="00866BCF"/>
    <w:rsid w:val="0086721A"/>
    <w:rsid w:val="00867B80"/>
    <w:rsid w:val="00870555"/>
    <w:rsid w:val="00871BF8"/>
    <w:rsid w:val="00871F36"/>
    <w:rsid w:val="00875FB6"/>
    <w:rsid w:val="00876BDD"/>
    <w:rsid w:val="008809A2"/>
    <w:rsid w:val="00881F3E"/>
    <w:rsid w:val="00881FD6"/>
    <w:rsid w:val="0088297A"/>
    <w:rsid w:val="0088483D"/>
    <w:rsid w:val="008853AC"/>
    <w:rsid w:val="00886CFF"/>
    <w:rsid w:val="008878CE"/>
    <w:rsid w:val="00890F4B"/>
    <w:rsid w:val="00891C9B"/>
    <w:rsid w:val="0089393F"/>
    <w:rsid w:val="008947F8"/>
    <w:rsid w:val="00894F4F"/>
    <w:rsid w:val="0089514A"/>
    <w:rsid w:val="00895A7B"/>
    <w:rsid w:val="00895FFB"/>
    <w:rsid w:val="00897289"/>
    <w:rsid w:val="008A0C5A"/>
    <w:rsid w:val="008A1D78"/>
    <w:rsid w:val="008A639D"/>
    <w:rsid w:val="008A6BDD"/>
    <w:rsid w:val="008A7CFB"/>
    <w:rsid w:val="008B0DA1"/>
    <w:rsid w:val="008B0DE4"/>
    <w:rsid w:val="008B16AA"/>
    <w:rsid w:val="008B2302"/>
    <w:rsid w:val="008B2786"/>
    <w:rsid w:val="008B5CA9"/>
    <w:rsid w:val="008B74E1"/>
    <w:rsid w:val="008C0C04"/>
    <w:rsid w:val="008C1230"/>
    <w:rsid w:val="008C139C"/>
    <w:rsid w:val="008C13D4"/>
    <w:rsid w:val="008C1B2C"/>
    <w:rsid w:val="008C2687"/>
    <w:rsid w:val="008C2EC4"/>
    <w:rsid w:val="008C48C8"/>
    <w:rsid w:val="008C56D7"/>
    <w:rsid w:val="008C775F"/>
    <w:rsid w:val="008D18BE"/>
    <w:rsid w:val="008D30BB"/>
    <w:rsid w:val="008D4635"/>
    <w:rsid w:val="008D6765"/>
    <w:rsid w:val="008D6B15"/>
    <w:rsid w:val="008D743C"/>
    <w:rsid w:val="008E00DD"/>
    <w:rsid w:val="008E5A02"/>
    <w:rsid w:val="008E60FB"/>
    <w:rsid w:val="008F1F37"/>
    <w:rsid w:val="008F2BCC"/>
    <w:rsid w:val="008F530E"/>
    <w:rsid w:val="008F6676"/>
    <w:rsid w:val="008F7868"/>
    <w:rsid w:val="009020CB"/>
    <w:rsid w:val="00903203"/>
    <w:rsid w:val="009038F9"/>
    <w:rsid w:val="009047E9"/>
    <w:rsid w:val="009054E1"/>
    <w:rsid w:val="009071D6"/>
    <w:rsid w:val="00907433"/>
    <w:rsid w:val="009079D9"/>
    <w:rsid w:val="00912249"/>
    <w:rsid w:val="0091403B"/>
    <w:rsid w:val="00915E01"/>
    <w:rsid w:val="00920383"/>
    <w:rsid w:val="00920594"/>
    <w:rsid w:val="0092253E"/>
    <w:rsid w:val="00922B0B"/>
    <w:rsid w:val="009279AC"/>
    <w:rsid w:val="00930B79"/>
    <w:rsid w:val="00941F60"/>
    <w:rsid w:val="0094650E"/>
    <w:rsid w:val="009465CF"/>
    <w:rsid w:val="00947489"/>
    <w:rsid w:val="00947874"/>
    <w:rsid w:val="00947890"/>
    <w:rsid w:val="00947A09"/>
    <w:rsid w:val="009528A6"/>
    <w:rsid w:val="0095454C"/>
    <w:rsid w:val="00955C2D"/>
    <w:rsid w:val="00961918"/>
    <w:rsid w:val="00963DE7"/>
    <w:rsid w:val="00964707"/>
    <w:rsid w:val="009648A5"/>
    <w:rsid w:val="00965E26"/>
    <w:rsid w:val="00966CE4"/>
    <w:rsid w:val="00967832"/>
    <w:rsid w:val="00967E0A"/>
    <w:rsid w:val="00970832"/>
    <w:rsid w:val="0097096F"/>
    <w:rsid w:val="00971824"/>
    <w:rsid w:val="00972095"/>
    <w:rsid w:val="009727BB"/>
    <w:rsid w:val="00972A00"/>
    <w:rsid w:val="009745A8"/>
    <w:rsid w:val="009769EC"/>
    <w:rsid w:val="00977075"/>
    <w:rsid w:val="00981068"/>
    <w:rsid w:val="00982F8F"/>
    <w:rsid w:val="00986FA0"/>
    <w:rsid w:val="00990E95"/>
    <w:rsid w:val="00992418"/>
    <w:rsid w:val="00992A56"/>
    <w:rsid w:val="00994F31"/>
    <w:rsid w:val="00995944"/>
    <w:rsid w:val="00996CBC"/>
    <w:rsid w:val="009A03AD"/>
    <w:rsid w:val="009A0CFF"/>
    <w:rsid w:val="009A558D"/>
    <w:rsid w:val="009A7244"/>
    <w:rsid w:val="009B0610"/>
    <w:rsid w:val="009B09C5"/>
    <w:rsid w:val="009B1D42"/>
    <w:rsid w:val="009B3197"/>
    <w:rsid w:val="009B570C"/>
    <w:rsid w:val="009B5E40"/>
    <w:rsid w:val="009B613E"/>
    <w:rsid w:val="009B6F82"/>
    <w:rsid w:val="009C03EC"/>
    <w:rsid w:val="009C0B4D"/>
    <w:rsid w:val="009C1938"/>
    <w:rsid w:val="009C257D"/>
    <w:rsid w:val="009C452F"/>
    <w:rsid w:val="009C5D08"/>
    <w:rsid w:val="009C6208"/>
    <w:rsid w:val="009D2ED4"/>
    <w:rsid w:val="009D325B"/>
    <w:rsid w:val="009D4C0D"/>
    <w:rsid w:val="009D5ECD"/>
    <w:rsid w:val="009D67EB"/>
    <w:rsid w:val="009E03D0"/>
    <w:rsid w:val="009E0456"/>
    <w:rsid w:val="009E0AD6"/>
    <w:rsid w:val="009E19CC"/>
    <w:rsid w:val="009E2503"/>
    <w:rsid w:val="009E3F6E"/>
    <w:rsid w:val="009E4071"/>
    <w:rsid w:val="009E5473"/>
    <w:rsid w:val="009E7449"/>
    <w:rsid w:val="009E75A8"/>
    <w:rsid w:val="009E7739"/>
    <w:rsid w:val="009E7C38"/>
    <w:rsid w:val="009F1F21"/>
    <w:rsid w:val="009F461C"/>
    <w:rsid w:val="009F5F94"/>
    <w:rsid w:val="00A05292"/>
    <w:rsid w:val="00A05492"/>
    <w:rsid w:val="00A07081"/>
    <w:rsid w:val="00A07A65"/>
    <w:rsid w:val="00A10126"/>
    <w:rsid w:val="00A124B2"/>
    <w:rsid w:val="00A12E43"/>
    <w:rsid w:val="00A14063"/>
    <w:rsid w:val="00A15311"/>
    <w:rsid w:val="00A2434F"/>
    <w:rsid w:val="00A24F31"/>
    <w:rsid w:val="00A2578D"/>
    <w:rsid w:val="00A26CEF"/>
    <w:rsid w:val="00A307DA"/>
    <w:rsid w:val="00A308C6"/>
    <w:rsid w:val="00A309F8"/>
    <w:rsid w:val="00A316A2"/>
    <w:rsid w:val="00A31E2F"/>
    <w:rsid w:val="00A33441"/>
    <w:rsid w:val="00A35071"/>
    <w:rsid w:val="00A35599"/>
    <w:rsid w:val="00A3777A"/>
    <w:rsid w:val="00A414E5"/>
    <w:rsid w:val="00A41797"/>
    <w:rsid w:val="00A419EE"/>
    <w:rsid w:val="00A4238F"/>
    <w:rsid w:val="00A47005"/>
    <w:rsid w:val="00A51CF3"/>
    <w:rsid w:val="00A521FF"/>
    <w:rsid w:val="00A5289E"/>
    <w:rsid w:val="00A5334A"/>
    <w:rsid w:val="00A557FE"/>
    <w:rsid w:val="00A55D1E"/>
    <w:rsid w:val="00A56C90"/>
    <w:rsid w:val="00A5775E"/>
    <w:rsid w:val="00A61618"/>
    <w:rsid w:val="00A61A0B"/>
    <w:rsid w:val="00A62165"/>
    <w:rsid w:val="00A629AD"/>
    <w:rsid w:val="00A63166"/>
    <w:rsid w:val="00A63446"/>
    <w:rsid w:val="00A66BD4"/>
    <w:rsid w:val="00A70547"/>
    <w:rsid w:val="00A70CAC"/>
    <w:rsid w:val="00A716B8"/>
    <w:rsid w:val="00A71C95"/>
    <w:rsid w:val="00A733BD"/>
    <w:rsid w:val="00A75D1B"/>
    <w:rsid w:val="00A76813"/>
    <w:rsid w:val="00A801DA"/>
    <w:rsid w:val="00A8292D"/>
    <w:rsid w:val="00A83CC1"/>
    <w:rsid w:val="00A843E7"/>
    <w:rsid w:val="00A8533C"/>
    <w:rsid w:val="00A855E0"/>
    <w:rsid w:val="00A859EF"/>
    <w:rsid w:val="00A865C4"/>
    <w:rsid w:val="00A86C3C"/>
    <w:rsid w:val="00A8747B"/>
    <w:rsid w:val="00A913A9"/>
    <w:rsid w:val="00A9211C"/>
    <w:rsid w:val="00A95C3D"/>
    <w:rsid w:val="00A96E3A"/>
    <w:rsid w:val="00AA0F6E"/>
    <w:rsid w:val="00AA1BB4"/>
    <w:rsid w:val="00AA476F"/>
    <w:rsid w:val="00AA59DF"/>
    <w:rsid w:val="00AA6586"/>
    <w:rsid w:val="00AB0164"/>
    <w:rsid w:val="00AB09B4"/>
    <w:rsid w:val="00AB2540"/>
    <w:rsid w:val="00AB3338"/>
    <w:rsid w:val="00AB3488"/>
    <w:rsid w:val="00AB5C76"/>
    <w:rsid w:val="00AB6D1F"/>
    <w:rsid w:val="00AB7DF5"/>
    <w:rsid w:val="00AC29AB"/>
    <w:rsid w:val="00AC2ADF"/>
    <w:rsid w:val="00AC349D"/>
    <w:rsid w:val="00AC409B"/>
    <w:rsid w:val="00AC5316"/>
    <w:rsid w:val="00AC562B"/>
    <w:rsid w:val="00AC6492"/>
    <w:rsid w:val="00AC77C9"/>
    <w:rsid w:val="00AD04EA"/>
    <w:rsid w:val="00AD63FE"/>
    <w:rsid w:val="00AD7676"/>
    <w:rsid w:val="00AE46ED"/>
    <w:rsid w:val="00AE62F2"/>
    <w:rsid w:val="00AE6363"/>
    <w:rsid w:val="00AE713B"/>
    <w:rsid w:val="00AE7B60"/>
    <w:rsid w:val="00AF071A"/>
    <w:rsid w:val="00AF5B08"/>
    <w:rsid w:val="00B04B35"/>
    <w:rsid w:val="00B0533F"/>
    <w:rsid w:val="00B05466"/>
    <w:rsid w:val="00B07EF9"/>
    <w:rsid w:val="00B10E29"/>
    <w:rsid w:val="00B10E2F"/>
    <w:rsid w:val="00B117DB"/>
    <w:rsid w:val="00B12BCA"/>
    <w:rsid w:val="00B133AA"/>
    <w:rsid w:val="00B139B9"/>
    <w:rsid w:val="00B13E32"/>
    <w:rsid w:val="00B1461A"/>
    <w:rsid w:val="00B151CE"/>
    <w:rsid w:val="00B1541A"/>
    <w:rsid w:val="00B15A61"/>
    <w:rsid w:val="00B16E9B"/>
    <w:rsid w:val="00B17477"/>
    <w:rsid w:val="00B23488"/>
    <w:rsid w:val="00B246E7"/>
    <w:rsid w:val="00B25AA5"/>
    <w:rsid w:val="00B26FDB"/>
    <w:rsid w:val="00B27133"/>
    <w:rsid w:val="00B274C1"/>
    <w:rsid w:val="00B3048F"/>
    <w:rsid w:val="00B320B8"/>
    <w:rsid w:val="00B324E6"/>
    <w:rsid w:val="00B338A9"/>
    <w:rsid w:val="00B35D22"/>
    <w:rsid w:val="00B36BDB"/>
    <w:rsid w:val="00B374B6"/>
    <w:rsid w:val="00B40C05"/>
    <w:rsid w:val="00B40D23"/>
    <w:rsid w:val="00B43C21"/>
    <w:rsid w:val="00B44033"/>
    <w:rsid w:val="00B50391"/>
    <w:rsid w:val="00B50EC0"/>
    <w:rsid w:val="00B5635F"/>
    <w:rsid w:val="00B57E09"/>
    <w:rsid w:val="00B62327"/>
    <w:rsid w:val="00B667FE"/>
    <w:rsid w:val="00B7066C"/>
    <w:rsid w:val="00B7147F"/>
    <w:rsid w:val="00B721D0"/>
    <w:rsid w:val="00B722B2"/>
    <w:rsid w:val="00B747F7"/>
    <w:rsid w:val="00B75A45"/>
    <w:rsid w:val="00B76563"/>
    <w:rsid w:val="00B80531"/>
    <w:rsid w:val="00B81629"/>
    <w:rsid w:val="00B81653"/>
    <w:rsid w:val="00B82F10"/>
    <w:rsid w:val="00B8467B"/>
    <w:rsid w:val="00B9038A"/>
    <w:rsid w:val="00B90CCB"/>
    <w:rsid w:val="00B92186"/>
    <w:rsid w:val="00B94144"/>
    <w:rsid w:val="00B95FC5"/>
    <w:rsid w:val="00B97C83"/>
    <w:rsid w:val="00BA12A0"/>
    <w:rsid w:val="00BA3E77"/>
    <w:rsid w:val="00BA4255"/>
    <w:rsid w:val="00BA4FD5"/>
    <w:rsid w:val="00BA5247"/>
    <w:rsid w:val="00BB087E"/>
    <w:rsid w:val="00BB1020"/>
    <w:rsid w:val="00BB19F2"/>
    <w:rsid w:val="00BB6718"/>
    <w:rsid w:val="00BB7E92"/>
    <w:rsid w:val="00BC13B9"/>
    <w:rsid w:val="00BC2599"/>
    <w:rsid w:val="00BC2695"/>
    <w:rsid w:val="00BC4A63"/>
    <w:rsid w:val="00BC6511"/>
    <w:rsid w:val="00BD02C9"/>
    <w:rsid w:val="00BD1376"/>
    <w:rsid w:val="00BD155E"/>
    <w:rsid w:val="00BD1791"/>
    <w:rsid w:val="00BD4577"/>
    <w:rsid w:val="00BD4E10"/>
    <w:rsid w:val="00BD605D"/>
    <w:rsid w:val="00BE0114"/>
    <w:rsid w:val="00BE0EF1"/>
    <w:rsid w:val="00BE1D92"/>
    <w:rsid w:val="00BE5351"/>
    <w:rsid w:val="00BE5D77"/>
    <w:rsid w:val="00BE67BD"/>
    <w:rsid w:val="00BE7616"/>
    <w:rsid w:val="00BF27FE"/>
    <w:rsid w:val="00BF44FA"/>
    <w:rsid w:val="00BF48BB"/>
    <w:rsid w:val="00BF59B0"/>
    <w:rsid w:val="00BF5D67"/>
    <w:rsid w:val="00BF6ADC"/>
    <w:rsid w:val="00C005D1"/>
    <w:rsid w:val="00C010E4"/>
    <w:rsid w:val="00C02EC2"/>
    <w:rsid w:val="00C04223"/>
    <w:rsid w:val="00C0659C"/>
    <w:rsid w:val="00C13704"/>
    <w:rsid w:val="00C13DFF"/>
    <w:rsid w:val="00C14E41"/>
    <w:rsid w:val="00C14EFD"/>
    <w:rsid w:val="00C150AF"/>
    <w:rsid w:val="00C16000"/>
    <w:rsid w:val="00C161C1"/>
    <w:rsid w:val="00C2146A"/>
    <w:rsid w:val="00C22150"/>
    <w:rsid w:val="00C22690"/>
    <w:rsid w:val="00C22A0B"/>
    <w:rsid w:val="00C2307A"/>
    <w:rsid w:val="00C234FF"/>
    <w:rsid w:val="00C2421C"/>
    <w:rsid w:val="00C27DF0"/>
    <w:rsid w:val="00C3505B"/>
    <w:rsid w:val="00C36DA6"/>
    <w:rsid w:val="00C40FE2"/>
    <w:rsid w:val="00C414A9"/>
    <w:rsid w:val="00C41C97"/>
    <w:rsid w:val="00C42408"/>
    <w:rsid w:val="00C42D99"/>
    <w:rsid w:val="00C438EE"/>
    <w:rsid w:val="00C43F27"/>
    <w:rsid w:val="00C4683B"/>
    <w:rsid w:val="00C47106"/>
    <w:rsid w:val="00C506A2"/>
    <w:rsid w:val="00C50918"/>
    <w:rsid w:val="00C51671"/>
    <w:rsid w:val="00C5558B"/>
    <w:rsid w:val="00C604C7"/>
    <w:rsid w:val="00C65C34"/>
    <w:rsid w:val="00C67BD0"/>
    <w:rsid w:val="00C737EA"/>
    <w:rsid w:val="00C73A32"/>
    <w:rsid w:val="00C77773"/>
    <w:rsid w:val="00C80AC4"/>
    <w:rsid w:val="00C82208"/>
    <w:rsid w:val="00C82720"/>
    <w:rsid w:val="00C82A74"/>
    <w:rsid w:val="00C83297"/>
    <w:rsid w:val="00C836C7"/>
    <w:rsid w:val="00C83E8A"/>
    <w:rsid w:val="00C83ECC"/>
    <w:rsid w:val="00C87CE3"/>
    <w:rsid w:val="00C91E4F"/>
    <w:rsid w:val="00C93832"/>
    <w:rsid w:val="00C94B99"/>
    <w:rsid w:val="00C95FFF"/>
    <w:rsid w:val="00CA4144"/>
    <w:rsid w:val="00CA4202"/>
    <w:rsid w:val="00CB058D"/>
    <w:rsid w:val="00CB088B"/>
    <w:rsid w:val="00CB1415"/>
    <w:rsid w:val="00CB151D"/>
    <w:rsid w:val="00CB1F49"/>
    <w:rsid w:val="00CB3B77"/>
    <w:rsid w:val="00CB4377"/>
    <w:rsid w:val="00CB4726"/>
    <w:rsid w:val="00CB6202"/>
    <w:rsid w:val="00CB6E29"/>
    <w:rsid w:val="00CB6F87"/>
    <w:rsid w:val="00CC02FF"/>
    <w:rsid w:val="00CC2FE3"/>
    <w:rsid w:val="00CC378C"/>
    <w:rsid w:val="00CC3D48"/>
    <w:rsid w:val="00CC4608"/>
    <w:rsid w:val="00CC4B9A"/>
    <w:rsid w:val="00CC58A4"/>
    <w:rsid w:val="00CC7BAF"/>
    <w:rsid w:val="00CD0107"/>
    <w:rsid w:val="00CD0BA6"/>
    <w:rsid w:val="00CD0F40"/>
    <w:rsid w:val="00CD2E3D"/>
    <w:rsid w:val="00CD3A30"/>
    <w:rsid w:val="00CD3A5C"/>
    <w:rsid w:val="00CD5CB0"/>
    <w:rsid w:val="00CD6228"/>
    <w:rsid w:val="00CE0856"/>
    <w:rsid w:val="00CE6D7A"/>
    <w:rsid w:val="00CE7639"/>
    <w:rsid w:val="00CF11EA"/>
    <w:rsid w:val="00CF144C"/>
    <w:rsid w:val="00CF28AB"/>
    <w:rsid w:val="00D0527C"/>
    <w:rsid w:val="00D12F4C"/>
    <w:rsid w:val="00D20B4E"/>
    <w:rsid w:val="00D213A6"/>
    <w:rsid w:val="00D23438"/>
    <w:rsid w:val="00D23A29"/>
    <w:rsid w:val="00D24CB9"/>
    <w:rsid w:val="00D25C3A"/>
    <w:rsid w:val="00D267F6"/>
    <w:rsid w:val="00D27F13"/>
    <w:rsid w:val="00D30F71"/>
    <w:rsid w:val="00D351B8"/>
    <w:rsid w:val="00D36076"/>
    <w:rsid w:val="00D37CCA"/>
    <w:rsid w:val="00D427F4"/>
    <w:rsid w:val="00D42D73"/>
    <w:rsid w:val="00D44000"/>
    <w:rsid w:val="00D44585"/>
    <w:rsid w:val="00D46166"/>
    <w:rsid w:val="00D502E3"/>
    <w:rsid w:val="00D508EB"/>
    <w:rsid w:val="00D53A41"/>
    <w:rsid w:val="00D54979"/>
    <w:rsid w:val="00D56571"/>
    <w:rsid w:val="00D61F29"/>
    <w:rsid w:val="00D70FCD"/>
    <w:rsid w:val="00D71250"/>
    <w:rsid w:val="00D73786"/>
    <w:rsid w:val="00D73C2D"/>
    <w:rsid w:val="00D744F0"/>
    <w:rsid w:val="00D75147"/>
    <w:rsid w:val="00D7556D"/>
    <w:rsid w:val="00D75DB2"/>
    <w:rsid w:val="00D76603"/>
    <w:rsid w:val="00D76673"/>
    <w:rsid w:val="00D80232"/>
    <w:rsid w:val="00D8196D"/>
    <w:rsid w:val="00D82356"/>
    <w:rsid w:val="00D8316B"/>
    <w:rsid w:val="00D8473B"/>
    <w:rsid w:val="00D84C08"/>
    <w:rsid w:val="00D918E6"/>
    <w:rsid w:val="00D966C1"/>
    <w:rsid w:val="00DA05C4"/>
    <w:rsid w:val="00DA13AD"/>
    <w:rsid w:val="00DA1B32"/>
    <w:rsid w:val="00DA3D7C"/>
    <w:rsid w:val="00DA4F8A"/>
    <w:rsid w:val="00DB1883"/>
    <w:rsid w:val="00DB3660"/>
    <w:rsid w:val="00DB54EC"/>
    <w:rsid w:val="00DB64D6"/>
    <w:rsid w:val="00DC1AC5"/>
    <w:rsid w:val="00DC23A7"/>
    <w:rsid w:val="00DC60A8"/>
    <w:rsid w:val="00DD2429"/>
    <w:rsid w:val="00DD48B8"/>
    <w:rsid w:val="00DD5AED"/>
    <w:rsid w:val="00DE1758"/>
    <w:rsid w:val="00DE2877"/>
    <w:rsid w:val="00DE5E4E"/>
    <w:rsid w:val="00DE6EB4"/>
    <w:rsid w:val="00DE76B0"/>
    <w:rsid w:val="00DF1AC7"/>
    <w:rsid w:val="00DF1B2F"/>
    <w:rsid w:val="00DF28BD"/>
    <w:rsid w:val="00DF4B6D"/>
    <w:rsid w:val="00DF5DC8"/>
    <w:rsid w:val="00DF5F16"/>
    <w:rsid w:val="00DF5F40"/>
    <w:rsid w:val="00E0147E"/>
    <w:rsid w:val="00E01A20"/>
    <w:rsid w:val="00E0308D"/>
    <w:rsid w:val="00E034A0"/>
    <w:rsid w:val="00E042FD"/>
    <w:rsid w:val="00E04694"/>
    <w:rsid w:val="00E04E81"/>
    <w:rsid w:val="00E05779"/>
    <w:rsid w:val="00E10D65"/>
    <w:rsid w:val="00E14591"/>
    <w:rsid w:val="00E15467"/>
    <w:rsid w:val="00E178C0"/>
    <w:rsid w:val="00E2347E"/>
    <w:rsid w:val="00E23A7A"/>
    <w:rsid w:val="00E26174"/>
    <w:rsid w:val="00E27FF3"/>
    <w:rsid w:val="00E30266"/>
    <w:rsid w:val="00E30BD7"/>
    <w:rsid w:val="00E35101"/>
    <w:rsid w:val="00E35146"/>
    <w:rsid w:val="00E37D14"/>
    <w:rsid w:val="00E37E22"/>
    <w:rsid w:val="00E405E1"/>
    <w:rsid w:val="00E41F6C"/>
    <w:rsid w:val="00E4448D"/>
    <w:rsid w:val="00E467EF"/>
    <w:rsid w:val="00E5060D"/>
    <w:rsid w:val="00E506EB"/>
    <w:rsid w:val="00E50A47"/>
    <w:rsid w:val="00E52E21"/>
    <w:rsid w:val="00E53048"/>
    <w:rsid w:val="00E571B0"/>
    <w:rsid w:val="00E623A7"/>
    <w:rsid w:val="00E63F0B"/>
    <w:rsid w:val="00E6411F"/>
    <w:rsid w:val="00E644E6"/>
    <w:rsid w:val="00E65E16"/>
    <w:rsid w:val="00E714D1"/>
    <w:rsid w:val="00E71FBA"/>
    <w:rsid w:val="00E73242"/>
    <w:rsid w:val="00E7346C"/>
    <w:rsid w:val="00E74CA3"/>
    <w:rsid w:val="00E775FD"/>
    <w:rsid w:val="00E7788F"/>
    <w:rsid w:val="00E80C80"/>
    <w:rsid w:val="00E80C85"/>
    <w:rsid w:val="00E8676C"/>
    <w:rsid w:val="00E90DC4"/>
    <w:rsid w:val="00E91D6C"/>
    <w:rsid w:val="00E934C0"/>
    <w:rsid w:val="00E936EA"/>
    <w:rsid w:val="00E93905"/>
    <w:rsid w:val="00E971A0"/>
    <w:rsid w:val="00EA2CE8"/>
    <w:rsid w:val="00EA3522"/>
    <w:rsid w:val="00EA3537"/>
    <w:rsid w:val="00EA5D7F"/>
    <w:rsid w:val="00EA6C90"/>
    <w:rsid w:val="00EB1033"/>
    <w:rsid w:val="00EB3210"/>
    <w:rsid w:val="00EB4CD3"/>
    <w:rsid w:val="00EB6FDE"/>
    <w:rsid w:val="00EB7260"/>
    <w:rsid w:val="00EC265F"/>
    <w:rsid w:val="00EC36FF"/>
    <w:rsid w:val="00EC4D0E"/>
    <w:rsid w:val="00EC58A5"/>
    <w:rsid w:val="00EC6846"/>
    <w:rsid w:val="00EC7163"/>
    <w:rsid w:val="00EC73F5"/>
    <w:rsid w:val="00ED18CA"/>
    <w:rsid w:val="00ED3D1A"/>
    <w:rsid w:val="00ED66E8"/>
    <w:rsid w:val="00ED6857"/>
    <w:rsid w:val="00ED70A4"/>
    <w:rsid w:val="00EE2DA1"/>
    <w:rsid w:val="00EE4BA7"/>
    <w:rsid w:val="00EE5085"/>
    <w:rsid w:val="00EF056A"/>
    <w:rsid w:val="00EF13DD"/>
    <w:rsid w:val="00EF3151"/>
    <w:rsid w:val="00EF31DB"/>
    <w:rsid w:val="00EF42A6"/>
    <w:rsid w:val="00EF7A4D"/>
    <w:rsid w:val="00F04A1B"/>
    <w:rsid w:val="00F0524A"/>
    <w:rsid w:val="00F0640A"/>
    <w:rsid w:val="00F13ABE"/>
    <w:rsid w:val="00F14D57"/>
    <w:rsid w:val="00F15544"/>
    <w:rsid w:val="00F156C9"/>
    <w:rsid w:val="00F1782D"/>
    <w:rsid w:val="00F20BE5"/>
    <w:rsid w:val="00F23E45"/>
    <w:rsid w:val="00F2421B"/>
    <w:rsid w:val="00F24423"/>
    <w:rsid w:val="00F2710A"/>
    <w:rsid w:val="00F27803"/>
    <w:rsid w:val="00F27B32"/>
    <w:rsid w:val="00F30F0A"/>
    <w:rsid w:val="00F31DD9"/>
    <w:rsid w:val="00F32144"/>
    <w:rsid w:val="00F34214"/>
    <w:rsid w:val="00F34251"/>
    <w:rsid w:val="00F351CA"/>
    <w:rsid w:val="00F358E2"/>
    <w:rsid w:val="00F37023"/>
    <w:rsid w:val="00F40C79"/>
    <w:rsid w:val="00F4257D"/>
    <w:rsid w:val="00F425BD"/>
    <w:rsid w:val="00F42636"/>
    <w:rsid w:val="00F42C79"/>
    <w:rsid w:val="00F43789"/>
    <w:rsid w:val="00F447E3"/>
    <w:rsid w:val="00F5044B"/>
    <w:rsid w:val="00F51368"/>
    <w:rsid w:val="00F51855"/>
    <w:rsid w:val="00F51CBF"/>
    <w:rsid w:val="00F555FA"/>
    <w:rsid w:val="00F55E30"/>
    <w:rsid w:val="00F56886"/>
    <w:rsid w:val="00F60788"/>
    <w:rsid w:val="00F612CB"/>
    <w:rsid w:val="00F61CB7"/>
    <w:rsid w:val="00F62342"/>
    <w:rsid w:val="00F64959"/>
    <w:rsid w:val="00F66D80"/>
    <w:rsid w:val="00F70018"/>
    <w:rsid w:val="00F77694"/>
    <w:rsid w:val="00F8024E"/>
    <w:rsid w:val="00F804D4"/>
    <w:rsid w:val="00F825BB"/>
    <w:rsid w:val="00F8301B"/>
    <w:rsid w:val="00F86248"/>
    <w:rsid w:val="00F86F84"/>
    <w:rsid w:val="00F90721"/>
    <w:rsid w:val="00F90915"/>
    <w:rsid w:val="00F91435"/>
    <w:rsid w:val="00F91584"/>
    <w:rsid w:val="00F917F3"/>
    <w:rsid w:val="00F93E37"/>
    <w:rsid w:val="00F945DD"/>
    <w:rsid w:val="00F95924"/>
    <w:rsid w:val="00F9709E"/>
    <w:rsid w:val="00FA0325"/>
    <w:rsid w:val="00FA2EF6"/>
    <w:rsid w:val="00FA5D1B"/>
    <w:rsid w:val="00FA7CFB"/>
    <w:rsid w:val="00FA7E13"/>
    <w:rsid w:val="00FB020E"/>
    <w:rsid w:val="00FB0CD3"/>
    <w:rsid w:val="00FB0FFF"/>
    <w:rsid w:val="00FB14EF"/>
    <w:rsid w:val="00FB1951"/>
    <w:rsid w:val="00FB27B7"/>
    <w:rsid w:val="00FB359A"/>
    <w:rsid w:val="00FB3E05"/>
    <w:rsid w:val="00FB71AD"/>
    <w:rsid w:val="00FB795C"/>
    <w:rsid w:val="00FC4325"/>
    <w:rsid w:val="00FC566A"/>
    <w:rsid w:val="00FD4967"/>
    <w:rsid w:val="00FD5A9B"/>
    <w:rsid w:val="00FE09AF"/>
    <w:rsid w:val="00FE0F4A"/>
    <w:rsid w:val="00FE3DF1"/>
    <w:rsid w:val="00FE4B2B"/>
    <w:rsid w:val="00FE60B7"/>
    <w:rsid w:val="00FE699C"/>
    <w:rsid w:val="00FE69C1"/>
    <w:rsid w:val="00FE7A23"/>
    <w:rsid w:val="00FF0583"/>
    <w:rsid w:val="00FF662F"/>
    <w:rsid w:val="00FF6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6F0"/>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42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4255"/>
    <w:rPr>
      <w:rFonts w:ascii="Verdana" w:hAnsi="Verdana"/>
      <w:color w:val="000000"/>
      <w:sz w:val="18"/>
      <w:szCs w:val="18"/>
    </w:rPr>
  </w:style>
  <w:style w:type="paragraph" w:styleId="Lijstalinea">
    <w:name w:val="List Paragraph"/>
    <w:basedOn w:val="Standaard"/>
    <w:uiPriority w:val="34"/>
    <w:qFormat/>
    <w:rsid w:val="00661797"/>
    <w:pPr>
      <w:ind w:left="720"/>
      <w:contextualSpacing/>
    </w:pPr>
  </w:style>
  <w:style w:type="character" w:styleId="Verwijzingopmerking">
    <w:name w:val="annotation reference"/>
    <w:basedOn w:val="Standaardalinea-lettertype"/>
    <w:uiPriority w:val="99"/>
    <w:semiHidden/>
    <w:unhideWhenUsed/>
    <w:rsid w:val="00C47106"/>
    <w:rPr>
      <w:sz w:val="16"/>
      <w:szCs w:val="16"/>
    </w:rPr>
  </w:style>
  <w:style w:type="paragraph" w:styleId="Tekstopmerking">
    <w:name w:val="annotation text"/>
    <w:basedOn w:val="Standaard"/>
    <w:link w:val="TekstopmerkingChar"/>
    <w:uiPriority w:val="99"/>
    <w:unhideWhenUsed/>
    <w:rsid w:val="00C47106"/>
    <w:pPr>
      <w:spacing w:line="240" w:lineRule="auto"/>
    </w:pPr>
    <w:rPr>
      <w:sz w:val="20"/>
      <w:szCs w:val="20"/>
    </w:rPr>
  </w:style>
  <w:style w:type="character" w:customStyle="1" w:styleId="TekstopmerkingChar">
    <w:name w:val="Tekst opmerking Char"/>
    <w:basedOn w:val="Standaardalinea-lettertype"/>
    <w:link w:val="Tekstopmerking"/>
    <w:uiPriority w:val="99"/>
    <w:rsid w:val="00C471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7106"/>
    <w:rPr>
      <w:b/>
      <w:bCs/>
    </w:rPr>
  </w:style>
  <w:style w:type="character" w:customStyle="1" w:styleId="OnderwerpvanopmerkingChar">
    <w:name w:val="Onderwerp van opmerking Char"/>
    <w:basedOn w:val="TekstopmerkingChar"/>
    <w:link w:val="Onderwerpvanopmerking"/>
    <w:uiPriority w:val="99"/>
    <w:semiHidden/>
    <w:rsid w:val="00C47106"/>
    <w:rPr>
      <w:rFonts w:ascii="Verdana" w:hAnsi="Verdana"/>
      <w:b/>
      <w:bCs/>
      <w:color w:val="000000"/>
    </w:rPr>
  </w:style>
  <w:style w:type="paragraph" w:styleId="Revisie">
    <w:name w:val="Revision"/>
    <w:hidden/>
    <w:uiPriority w:val="99"/>
    <w:semiHidden/>
    <w:rsid w:val="00C51671"/>
    <w:pPr>
      <w:autoSpaceDN/>
      <w:textAlignment w:val="auto"/>
    </w:pPr>
    <w:rPr>
      <w:rFonts w:ascii="Verdana" w:hAnsi="Verdana"/>
      <w:color w:val="000000"/>
      <w:sz w:val="18"/>
      <w:szCs w:val="18"/>
    </w:rPr>
  </w:style>
  <w:style w:type="character" w:customStyle="1" w:styleId="VoettekstChar">
    <w:name w:val="Voettekst Char"/>
    <w:basedOn w:val="Standaardalinea-lettertype"/>
    <w:link w:val="Voettekst"/>
    <w:uiPriority w:val="99"/>
    <w:rsid w:val="00F15544"/>
    <w:rPr>
      <w:rFonts w:ascii="Verdana" w:hAnsi="Verdana"/>
      <w:color w:val="000000"/>
      <w:sz w:val="13"/>
      <w:szCs w:val="13"/>
    </w:rPr>
  </w:style>
  <w:style w:type="character" w:styleId="Onopgelostemelding">
    <w:name w:val="Unresolved Mention"/>
    <w:basedOn w:val="Standaardalinea-lettertype"/>
    <w:uiPriority w:val="99"/>
    <w:semiHidden/>
    <w:unhideWhenUsed/>
    <w:rsid w:val="00F15544"/>
    <w:rPr>
      <w:color w:val="605E5C"/>
      <w:shd w:val="clear" w:color="auto" w:fill="E1DFDD"/>
    </w:rPr>
  </w:style>
  <w:style w:type="paragraph" w:styleId="Voetnoottekst">
    <w:name w:val="footnote text"/>
    <w:basedOn w:val="Standaard"/>
    <w:link w:val="VoetnoottekstChar"/>
    <w:uiPriority w:val="99"/>
    <w:semiHidden/>
    <w:unhideWhenUsed/>
    <w:rsid w:val="00F1554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5544"/>
    <w:rPr>
      <w:rFonts w:ascii="Verdana" w:hAnsi="Verdana"/>
      <w:color w:val="000000"/>
    </w:rPr>
  </w:style>
  <w:style w:type="character" w:styleId="Voetnootmarkering">
    <w:name w:val="footnote reference"/>
    <w:basedOn w:val="Standaardalinea-lettertype"/>
    <w:uiPriority w:val="99"/>
    <w:semiHidden/>
    <w:unhideWhenUsed/>
    <w:rsid w:val="00F15544"/>
    <w:rPr>
      <w:vertAlign w:val="superscript"/>
    </w:rPr>
  </w:style>
  <w:style w:type="character" w:styleId="GevolgdeHyperlink">
    <w:name w:val="FollowedHyperlink"/>
    <w:basedOn w:val="Standaardalinea-lettertype"/>
    <w:uiPriority w:val="99"/>
    <w:semiHidden/>
    <w:unhideWhenUsed/>
    <w:rsid w:val="00B15A61"/>
    <w:rPr>
      <w:color w:val="96607D" w:themeColor="followedHyperlink"/>
      <w:u w:val="single"/>
    </w:rPr>
  </w:style>
  <w:style w:type="paragraph" w:styleId="Geenafstand">
    <w:name w:val="No Spacing"/>
    <w:uiPriority w:val="1"/>
    <w:qFormat/>
    <w:rsid w:val="00B5635F"/>
    <w:pPr>
      <w:autoSpaceDN/>
      <w:ind w:left="10" w:hanging="10"/>
      <w:textAlignment w:val="auto"/>
    </w:pPr>
    <w:rPr>
      <w:rFonts w:ascii="Verdana" w:eastAsia="Verdana" w:hAnsi="Verdana" w:cs="Verdana"/>
      <w:color w:val="000000"/>
      <w:kern w:val="2"/>
      <w:sz w:val="18"/>
      <w:szCs w:val="24"/>
      <w14:ligatures w14:val="standardContextual"/>
    </w:rPr>
  </w:style>
  <w:style w:type="character" w:customStyle="1" w:styleId="cf01">
    <w:name w:val="cf01"/>
    <w:basedOn w:val="Standaardalinea-lettertype"/>
    <w:rsid w:val="00E732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2676">
      <w:bodyDiv w:val="1"/>
      <w:marLeft w:val="0"/>
      <w:marRight w:val="0"/>
      <w:marTop w:val="0"/>
      <w:marBottom w:val="0"/>
      <w:divBdr>
        <w:top w:val="none" w:sz="0" w:space="0" w:color="auto"/>
        <w:left w:val="none" w:sz="0" w:space="0" w:color="auto"/>
        <w:bottom w:val="none" w:sz="0" w:space="0" w:color="auto"/>
        <w:right w:val="none" w:sz="0" w:space="0" w:color="auto"/>
      </w:divBdr>
    </w:div>
    <w:div w:id="179316018">
      <w:bodyDiv w:val="1"/>
      <w:marLeft w:val="0"/>
      <w:marRight w:val="0"/>
      <w:marTop w:val="0"/>
      <w:marBottom w:val="0"/>
      <w:divBdr>
        <w:top w:val="none" w:sz="0" w:space="0" w:color="auto"/>
        <w:left w:val="none" w:sz="0" w:space="0" w:color="auto"/>
        <w:bottom w:val="none" w:sz="0" w:space="0" w:color="auto"/>
        <w:right w:val="none" w:sz="0" w:space="0" w:color="auto"/>
      </w:divBdr>
    </w:div>
    <w:div w:id="1161698237">
      <w:bodyDiv w:val="1"/>
      <w:marLeft w:val="0"/>
      <w:marRight w:val="0"/>
      <w:marTop w:val="0"/>
      <w:marBottom w:val="0"/>
      <w:divBdr>
        <w:top w:val="none" w:sz="0" w:space="0" w:color="auto"/>
        <w:left w:val="none" w:sz="0" w:space="0" w:color="auto"/>
        <w:bottom w:val="none" w:sz="0" w:space="0" w:color="auto"/>
        <w:right w:val="none" w:sz="0" w:space="0" w:color="auto"/>
      </w:divBdr>
    </w:div>
    <w:div w:id="1332637564">
      <w:bodyDiv w:val="1"/>
      <w:marLeft w:val="0"/>
      <w:marRight w:val="0"/>
      <w:marTop w:val="0"/>
      <w:marBottom w:val="0"/>
      <w:divBdr>
        <w:top w:val="none" w:sz="0" w:space="0" w:color="auto"/>
        <w:left w:val="none" w:sz="0" w:space="0" w:color="auto"/>
        <w:bottom w:val="none" w:sz="0" w:space="0" w:color="auto"/>
        <w:right w:val="none" w:sz="0" w:space="0" w:color="auto"/>
      </w:divBdr>
    </w:div>
    <w:div w:id="1476684344">
      <w:bodyDiv w:val="1"/>
      <w:marLeft w:val="0"/>
      <w:marRight w:val="0"/>
      <w:marTop w:val="0"/>
      <w:marBottom w:val="0"/>
      <w:divBdr>
        <w:top w:val="none" w:sz="0" w:space="0" w:color="auto"/>
        <w:left w:val="none" w:sz="0" w:space="0" w:color="auto"/>
        <w:bottom w:val="none" w:sz="0" w:space="0" w:color="auto"/>
        <w:right w:val="none" w:sz="0" w:space="0" w:color="auto"/>
      </w:divBdr>
    </w:div>
    <w:div w:id="1559590680">
      <w:bodyDiv w:val="1"/>
      <w:marLeft w:val="0"/>
      <w:marRight w:val="0"/>
      <w:marTop w:val="0"/>
      <w:marBottom w:val="0"/>
      <w:divBdr>
        <w:top w:val="none" w:sz="0" w:space="0" w:color="auto"/>
        <w:left w:val="none" w:sz="0" w:space="0" w:color="auto"/>
        <w:bottom w:val="none" w:sz="0" w:space="0" w:color="auto"/>
        <w:right w:val="none" w:sz="0" w:space="0" w:color="auto"/>
      </w:divBdr>
    </w:div>
    <w:div w:id="1568105312">
      <w:bodyDiv w:val="1"/>
      <w:marLeft w:val="0"/>
      <w:marRight w:val="0"/>
      <w:marTop w:val="0"/>
      <w:marBottom w:val="0"/>
      <w:divBdr>
        <w:top w:val="none" w:sz="0" w:space="0" w:color="auto"/>
        <w:left w:val="none" w:sz="0" w:space="0" w:color="auto"/>
        <w:bottom w:val="none" w:sz="0" w:space="0" w:color="auto"/>
        <w:right w:val="none" w:sz="0" w:space="0" w:color="auto"/>
      </w:divBdr>
    </w:div>
    <w:div w:id="1659649107">
      <w:bodyDiv w:val="1"/>
      <w:marLeft w:val="0"/>
      <w:marRight w:val="0"/>
      <w:marTop w:val="0"/>
      <w:marBottom w:val="0"/>
      <w:divBdr>
        <w:top w:val="none" w:sz="0" w:space="0" w:color="auto"/>
        <w:left w:val="none" w:sz="0" w:space="0" w:color="auto"/>
        <w:bottom w:val="none" w:sz="0" w:space="0" w:color="auto"/>
        <w:right w:val="none" w:sz="0" w:space="0" w:color="auto"/>
      </w:divBdr>
    </w:div>
    <w:div w:id="1806855270">
      <w:bodyDiv w:val="1"/>
      <w:marLeft w:val="0"/>
      <w:marRight w:val="0"/>
      <w:marTop w:val="0"/>
      <w:marBottom w:val="0"/>
      <w:divBdr>
        <w:top w:val="none" w:sz="0" w:space="0" w:color="auto"/>
        <w:left w:val="none" w:sz="0" w:space="0" w:color="auto"/>
        <w:bottom w:val="none" w:sz="0" w:space="0" w:color="auto"/>
        <w:right w:val="none" w:sz="0" w:space="0" w:color="auto"/>
      </w:divBdr>
    </w:div>
    <w:div w:id="2060666151">
      <w:bodyDiv w:val="1"/>
      <w:marLeft w:val="0"/>
      <w:marRight w:val="0"/>
      <w:marTop w:val="0"/>
      <w:marBottom w:val="0"/>
      <w:divBdr>
        <w:top w:val="none" w:sz="0" w:space="0" w:color="auto"/>
        <w:left w:val="none" w:sz="0" w:space="0" w:color="auto"/>
        <w:bottom w:val="none" w:sz="0" w:space="0" w:color="auto"/>
        <w:right w:val="none" w:sz="0" w:space="0" w:color="auto"/>
      </w:divBdr>
    </w:div>
    <w:div w:id="2129934819">
      <w:bodyDiv w:val="1"/>
      <w:marLeft w:val="0"/>
      <w:marRight w:val="0"/>
      <w:marTop w:val="0"/>
      <w:marBottom w:val="0"/>
      <w:divBdr>
        <w:top w:val="none" w:sz="0" w:space="0" w:color="auto"/>
        <w:left w:val="none" w:sz="0" w:space="0" w:color="auto"/>
        <w:bottom w:val="none" w:sz="0" w:space="0" w:color="auto"/>
        <w:right w:val="none" w:sz="0" w:space="0" w:color="auto"/>
      </w:divBdr>
    </w:div>
    <w:div w:id="2138065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downloads/document?id=2026D24552" TargetMode="External"/><Relationship Id="rId13" Type="http://schemas.openxmlformats.org/officeDocument/2006/relationships/hyperlink" Target="https://open.overheid.nl/documenten/9681e06a-4e4f-42f8-94cf-6a18cd12e64e/file" TargetMode="External"/><Relationship Id="rId18" Type="http://schemas.openxmlformats.org/officeDocument/2006/relationships/hyperlink" Target="https://zoek.officielebekendmakingen.nl/kst-29911-354.html" TargetMode="External"/><Relationship Id="rId3" Type="http://schemas.openxmlformats.org/officeDocument/2006/relationships/hyperlink" Target="https://www.rijksrecherche.nl/actueel/nieuws/2025/05/13/ex-werknemer-defensie-aangehouden-wegens-ambtelijke-corruptie" TargetMode="External"/><Relationship Id="rId7" Type="http://schemas.openxmlformats.org/officeDocument/2006/relationships/hyperlink" Target="https://skc-oc.nl/wp-content/uploads/2026/03/260311_Themastudie-Criminele-Inmenging.pdf" TargetMode="External"/><Relationship Id="rId12" Type="http://schemas.openxmlformats.org/officeDocument/2006/relationships/hyperlink" Target="https://open.overheid.nl/documenten/ae784c79-5e0a-4866-85f5-1b80c5dc614e/file" TargetMode="External"/><Relationship Id="rId17" Type="http://schemas.openxmlformats.org/officeDocument/2006/relationships/hyperlink" Target="https://zoek.officielebekendmakingen.nl/kst-29911-294.html" TargetMode="External"/><Relationship Id="rId2" Type="http://schemas.openxmlformats.org/officeDocument/2006/relationships/hyperlink" Target="https://www.om.nl/actueel/nieuws/2026/04/14/het-combiteam-havens-houdt-vier-verdachten-aan-na-lang-lopend-onderzoek" TargetMode="External"/><Relationship Id="rId16" Type="http://schemas.openxmlformats.org/officeDocument/2006/relationships/hyperlink" Target="https://open.overheid.nl/documenten/d8d75003-b95e-4899-bf2c-30765fe73786/file" TargetMode="External"/><Relationship Id="rId20" Type="http://schemas.openxmlformats.org/officeDocument/2006/relationships/hyperlink" Target="https://zoek.officielebekendmakingen.nl/kst-29911-431.html" TargetMode="External"/><Relationship Id="rId1" Type="http://schemas.openxmlformats.org/officeDocument/2006/relationships/hyperlink" Target="https://www.rechtspraak.nl/organisatie-en-contact/organisatie/rechtbanken/rechtbank-overijssel/nieuws/oud-medewerker-rechtbank-amsterdam-krijgt-vier-jaar-cel-voor-het-verkopen-van-vertrouwelijke-gegevens-en-afpersing" TargetMode="External"/><Relationship Id="rId6" Type="http://schemas.openxmlformats.org/officeDocument/2006/relationships/hyperlink" Target="https://www.tweedekamer.nl/downloads/document?id=2026D11716" TargetMode="External"/><Relationship Id="rId11" Type="http://schemas.openxmlformats.org/officeDocument/2006/relationships/hyperlink" Target="https://open.overheid.nl/documenten/f2ff734e-393a-4795-b566-d8d9517d030b/file" TargetMode="External"/><Relationship Id="rId5" Type="http://schemas.openxmlformats.org/officeDocument/2006/relationships/hyperlink" Target="https://open.overheid.nl/documenten/1cb649ba-5ebe-43d0-8e37-e82067b3f369/file" TargetMode="External"/><Relationship Id="rId15" Type="http://schemas.openxmlformats.org/officeDocument/2006/relationships/hyperlink" Target="https://www.om.nl/actueel/nieuws/2026/03/10/geldboete-fleurette-properties-ltd-wegens-omkoping-in-congo" TargetMode="External"/><Relationship Id="rId10" Type="http://schemas.openxmlformats.org/officeDocument/2006/relationships/hyperlink" Target="https://www.om.nl/actueel/nieuws/2025/05/12/amsterdamse-ambtenaar-aangehouden-wegens-corruptie-en-medeplichtigheid-aan-explosies" TargetMode="External"/><Relationship Id="rId19" Type="http://schemas.openxmlformats.org/officeDocument/2006/relationships/hyperlink" Target="https://zoek.officielebekendmakingen.nl/kst-29911-382.html" TargetMode="External"/><Relationship Id="rId4" Type="http://schemas.openxmlformats.org/officeDocument/2006/relationships/hyperlink" Target="https://www.tweedekamer.nl/downloads/document?id=2026D24552" TargetMode="External"/><Relationship Id="rId9" Type="http://schemas.openxmlformats.org/officeDocument/2006/relationships/hyperlink" Target="https://www.tweedekamer.nl/downloads/document?id=2026D24552" TargetMode="External"/><Relationship Id="rId14" Type="http://schemas.openxmlformats.org/officeDocument/2006/relationships/hyperlink" Target="https://www.rijksoverheid.nl/documenten/brochures/2017/01/19/eerlijk-zakendoen-zonder-corrup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4555</ap:Words>
  <ap:Characters>25056</ap:Characters>
  <ap:DocSecurity>0</ap:DocSecurity>
  <ap:Lines>208</ap:Lines>
  <ap:Paragraphs>59</ap:Paragraphs>
  <ap:ScaleCrop>false</ap:ScaleCrop>
  <ap:LinksUpToDate>false</ap:LinksUpToDate>
  <ap:CharactersWithSpaces>29552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2026-07-02T14:29:00.0000000Z</dcterms:created>
  <dcterms:modified xsi:type="dcterms:W3CDTF">2026-07-02T14:29:00.0000000Z</dcterms:modified>
  <dc:description>------------------------</dc:description>
  <dc:subject/>
  <keywords/>
  <version/>
  <category/>
</coreProperties>
</file>