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sz w:val="18"/>
          <w:szCs w:val="18"/>
        </w:rPr>
        <w:id w:val="-39063465"/>
        <w:docPartObj>
          <w:docPartGallery w:val="Cover Pages"/>
          <w:docPartUnique/>
        </w:docPartObj>
      </w:sdtPr>
      <w:sdtEndPr>
        <w:rPr>
          <w:b/>
          <w:bCs/>
          <w:i/>
          <w:iCs/>
        </w:rPr>
      </w:sdtEndPr>
      <w:sdtContent>
        <w:p w:rsidRPr="00DD2C06" w:rsidR="00252418" w:rsidP="004C4916" w:rsidRDefault="004C4916" w14:paraId="2E13087B" w14:textId="431B23DD">
          <w:pPr>
            <w:tabs>
              <w:tab w:val="left" w:pos="8030"/>
            </w:tabs>
            <w:spacing w:after="0" w:line="240" w:lineRule="atLeast"/>
            <w:rPr>
              <w:rFonts w:ascii="Verdana" w:hAnsi="Verdana"/>
              <w:sz w:val="18"/>
              <w:szCs w:val="18"/>
            </w:rPr>
          </w:pPr>
          <w:r w:rsidRPr="00DD2C06">
            <w:rPr>
              <w:rFonts w:ascii="Verdana" w:hAnsi="Verdana"/>
              <w:sz w:val="18"/>
              <w:szCs w:val="18"/>
            </w:rPr>
            <w:t xml:space="preserve"> </w:t>
          </w:r>
        </w:p>
        <w:tbl>
          <w:tblPr>
            <w:tblpPr w:leftFromText="187" w:rightFromText="187" w:horzAnchor="margin" w:tblpXSpec="center" w:tblpY="2881"/>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246"/>
          </w:tblGrid>
          <w:tr w:rsidRPr="00DD2C06" w:rsidR="007C265C" w:rsidTr="007C265C" w14:paraId="2F69A2C6" w14:textId="77777777">
            <w:tc>
              <w:tcPr>
                <w:tcW w:w="7246" w:type="dxa"/>
              </w:tcPr>
              <w:p w:rsidRPr="00DD2C06" w:rsidR="007C265C" w:rsidP="002C7B9B" w:rsidRDefault="00252435" w14:paraId="61A91A7A" w14:textId="08FA0424">
                <w:pPr>
                  <w:pStyle w:val="Geenafstand"/>
                  <w:spacing w:line="240" w:lineRule="atLeast"/>
                  <w:ind w:left="-23"/>
                  <w:rPr>
                    <w:rFonts w:ascii="Verdana" w:hAnsi="Verdana" w:eastAsiaTheme="majorEastAsia" w:cstheme="majorBidi"/>
                    <w:color w:val="1F497D"/>
                    <w:sz w:val="96"/>
                    <w:szCs w:val="96"/>
                  </w:rPr>
                </w:pPr>
                <w:r w:rsidRPr="00DD2C06">
                  <w:rPr>
                    <w:rFonts w:ascii="Verdana" w:hAnsi="Verdana" w:eastAsiaTheme="majorEastAsia" w:cstheme="majorBidi"/>
                    <w:color w:val="1F497D"/>
                    <w:sz w:val="96"/>
                    <w:szCs w:val="96"/>
                  </w:rPr>
                  <w:t>Actieplan Versterking Forensische Geneeskunde</w:t>
                </w:r>
              </w:p>
            </w:tc>
          </w:tr>
          <w:tr w:rsidRPr="00DD2C06" w:rsidR="00252418" w:rsidTr="007C265C" w14:paraId="48F97987" w14:textId="77777777">
            <w:tc>
              <w:tcPr>
                <w:tcW w:w="7246" w:type="dxa"/>
                <w:tcMar>
                  <w:top w:w="216" w:type="dxa"/>
                  <w:left w:w="115" w:type="dxa"/>
                  <w:bottom w:w="216" w:type="dxa"/>
                  <w:right w:w="115" w:type="dxa"/>
                </w:tcMar>
              </w:tcPr>
              <w:p w:rsidRPr="00DD2C06" w:rsidR="00252418" w:rsidP="002C7B9B" w:rsidRDefault="00252418" w14:paraId="2B391C25" w14:textId="504290C8">
                <w:pPr>
                  <w:pStyle w:val="Geenafstand"/>
                  <w:spacing w:line="240" w:lineRule="atLeast"/>
                  <w:rPr>
                    <w:rFonts w:ascii="Verdana" w:hAnsi="Verdana"/>
                    <w:color w:val="2F5496" w:themeColor="accent1" w:themeShade="BF"/>
                    <w:sz w:val="18"/>
                    <w:szCs w:val="18"/>
                  </w:rPr>
                </w:pPr>
              </w:p>
            </w:tc>
          </w:tr>
          <w:tr w:rsidRPr="00DD2C06" w:rsidR="00252418" w:rsidTr="007C265C" w14:paraId="755D3281" w14:textId="77777777">
            <w:trPr>
              <w:trHeight w:val="4757"/>
            </w:trPr>
            <w:tc>
              <w:tcPr>
                <w:tcW w:w="7246" w:type="dxa"/>
                <w:tcMar>
                  <w:top w:w="216" w:type="dxa"/>
                  <w:left w:w="115" w:type="dxa"/>
                  <w:bottom w:w="216" w:type="dxa"/>
                  <w:right w:w="115" w:type="dxa"/>
                </w:tcMar>
              </w:tcPr>
              <w:p w:rsidRPr="00DD2C06" w:rsidR="00252418" w:rsidP="002C7B9B" w:rsidRDefault="00252418" w14:paraId="4AD0EDEA" w14:textId="77777777">
                <w:pPr>
                  <w:pStyle w:val="Geenafstand"/>
                  <w:spacing w:line="240" w:lineRule="atLeast"/>
                  <w:rPr>
                    <w:rFonts w:ascii="Verdana" w:hAnsi="Verdana"/>
                    <w:color w:val="2F5496" w:themeColor="accent1" w:themeShade="BF"/>
                    <w:sz w:val="18"/>
                    <w:szCs w:val="18"/>
                  </w:rPr>
                </w:pPr>
              </w:p>
              <w:p w:rsidRPr="002F7F5B" w:rsidR="006A5C5B" w:rsidP="006A5C5B" w:rsidRDefault="006A5C5B" w14:paraId="3AEEB9F6" w14:textId="77777777">
                <w:pPr>
                  <w:pStyle w:val="Geenafstand"/>
                  <w:spacing w:line="240" w:lineRule="atLeast"/>
                  <w:rPr>
                    <w:rFonts w:ascii="Verdana" w:hAnsi="Verdana"/>
                    <w:color w:val="2F5496" w:themeColor="accent1" w:themeShade="BF"/>
                    <w:sz w:val="18"/>
                    <w:szCs w:val="18"/>
                  </w:rPr>
                </w:pPr>
                <w:r>
                  <w:rPr>
                    <w:rFonts w:ascii="Verdana" w:hAnsi="Verdana"/>
                    <w:color w:val="2F5496" w:themeColor="accent1" w:themeShade="BF"/>
                    <w:sz w:val="18"/>
                    <w:szCs w:val="18"/>
                  </w:rPr>
                  <w:t>Definitief: juni 2026</w:t>
                </w:r>
              </w:p>
              <w:p w:rsidRPr="00DD2C06" w:rsidR="00AE441C" w:rsidP="00322C81" w:rsidRDefault="00322C81" w14:paraId="67CA73B6" w14:textId="7662AA5A">
                <w:pPr>
                  <w:pStyle w:val="Geenafstand"/>
                  <w:tabs>
                    <w:tab w:val="left" w:pos="4005"/>
                  </w:tabs>
                  <w:spacing w:line="240" w:lineRule="atLeast"/>
                  <w:rPr>
                    <w:rFonts w:ascii="Verdana" w:hAnsi="Verdana"/>
                    <w:color w:val="2F5496" w:themeColor="accent1" w:themeShade="BF"/>
                    <w:sz w:val="18"/>
                    <w:szCs w:val="18"/>
                  </w:rPr>
                </w:pPr>
                <w:r w:rsidRPr="00DD2C06">
                  <w:rPr>
                    <w:rFonts w:ascii="Verdana" w:hAnsi="Verdana"/>
                    <w:color w:val="2F5496" w:themeColor="accent1" w:themeShade="BF"/>
                    <w:sz w:val="18"/>
                    <w:szCs w:val="18"/>
                  </w:rPr>
                  <w:tab/>
                </w:r>
              </w:p>
              <w:p w:rsidRPr="00DD2C06" w:rsidR="00AE441C" w:rsidP="002C7B9B" w:rsidRDefault="00AE441C" w14:paraId="0E785565" w14:textId="77777777">
                <w:pPr>
                  <w:pStyle w:val="Geenafstand"/>
                  <w:spacing w:line="240" w:lineRule="atLeast"/>
                  <w:rPr>
                    <w:rFonts w:ascii="Verdana" w:hAnsi="Verdana"/>
                    <w:color w:val="2F5496" w:themeColor="accent1" w:themeShade="BF"/>
                    <w:sz w:val="18"/>
                    <w:szCs w:val="18"/>
                  </w:rPr>
                </w:pPr>
              </w:p>
              <w:p w:rsidRPr="00DD2C06" w:rsidR="00AE441C" w:rsidP="002C7B9B" w:rsidRDefault="00AE441C" w14:paraId="334408E6" w14:textId="77777777">
                <w:pPr>
                  <w:pStyle w:val="Geenafstand"/>
                  <w:spacing w:line="240" w:lineRule="atLeast"/>
                  <w:rPr>
                    <w:rFonts w:ascii="Verdana" w:hAnsi="Verdana"/>
                    <w:color w:val="2F5496" w:themeColor="accent1" w:themeShade="BF"/>
                    <w:sz w:val="18"/>
                    <w:szCs w:val="18"/>
                  </w:rPr>
                </w:pPr>
              </w:p>
              <w:p w:rsidRPr="00DD2C06" w:rsidR="00AE441C" w:rsidP="0098656E" w:rsidRDefault="00E76E6A" w14:paraId="7279B6CF" w14:textId="439DD2A2">
                <w:pPr>
                  <w:pStyle w:val="Geenafstand"/>
                  <w:tabs>
                    <w:tab w:val="left" w:pos="2460"/>
                  </w:tabs>
                  <w:spacing w:line="240" w:lineRule="atLeast"/>
                  <w:rPr>
                    <w:rFonts w:ascii="Verdana" w:hAnsi="Verdana"/>
                    <w:color w:val="2F5496" w:themeColor="accent1" w:themeShade="BF"/>
                    <w:sz w:val="18"/>
                    <w:szCs w:val="18"/>
                  </w:rPr>
                </w:pPr>
                <w:r w:rsidRPr="00DD2C06">
                  <w:rPr>
                    <w:rFonts w:ascii="Verdana" w:hAnsi="Verdana"/>
                    <w:color w:val="2F5496" w:themeColor="accent1" w:themeShade="BF"/>
                    <w:sz w:val="18"/>
                    <w:szCs w:val="18"/>
                  </w:rPr>
                  <w:tab/>
                </w:r>
              </w:p>
              <w:p w:rsidRPr="00DD2C06" w:rsidR="00AE441C" w:rsidP="002C7B9B" w:rsidRDefault="00AE441C" w14:paraId="0AB1AD90" w14:textId="77777777">
                <w:pPr>
                  <w:pStyle w:val="Geenafstand"/>
                  <w:spacing w:line="240" w:lineRule="atLeast"/>
                  <w:rPr>
                    <w:rFonts w:ascii="Verdana" w:hAnsi="Verdana"/>
                    <w:color w:val="2F5496" w:themeColor="accent1" w:themeShade="BF"/>
                    <w:sz w:val="18"/>
                    <w:szCs w:val="18"/>
                  </w:rPr>
                </w:pPr>
              </w:p>
              <w:p w:rsidRPr="00DD2C06" w:rsidR="00AE441C" w:rsidP="002C7B9B" w:rsidRDefault="00AE441C" w14:paraId="34767F21" w14:textId="77777777">
                <w:pPr>
                  <w:pStyle w:val="Geenafstand"/>
                  <w:spacing w:line="240" w:lineRule="atLeast"/>
                  <w:rPr>
                    <w:rFonts w:ascii="Verdana" w:hAnsi="Verdana"/>
                    <w:color w:val="2F5496" w:themeColor="accent1" w:themeShade="BF"/>
                    <w:sz w:val="18"/>
                    <w:szCs w:val="18"/>
                  </w:rPr>
                </w:pPr>
              </w:p>
              <w:p w:rsidRPr="00DD2C06" w:rsidR="00C4637D" w:rsidP="002C7B9B" w:rsidRDefault="00C4637D" w14:paraId="662E66FC" w14:textId="77777777">
                <w:pPr>
                  <w:pStyle w:val="Geenafstand"/>
                  <w:spacing w:line="240" w:lineRule="atLeast"/>
                  <w:rPr>
                    <w:rFonts w:ascii="Verdana" w:hAnsi="Verdana"/>
                    <w:color w:val="2F5496" w:themeColor="accent1" w:themeShade="BF"/>
                    <w:sz w:val="18"/>
                    <w:szCs w:val="18"/>
                  </w:rPr>
                </w:pPr>
              </w:p>
              <w:p w:rsidRPr="00DD2C06" w:rsidR="00C4637D" w:rsidP="002C7B9B" w:rsidRDefault="00C4637D" w14:paraId="16F2F658" w14:textId="77777777">
                <w:pPr>
                  <w:pStyle w:val="Geenafstand"/>
                  <w:spacing w:line="240" w:lineRule="atLeast"/>
                  <w:rPr>
                    <w:rFonts w:ascii="Verdana" w:hAnsi="Verdana"/>
                    <w:color w:val="2F5496" w:themeColor="accent1" w:themeShade="BF"/>
                    <w:sz w:val="18"/>
                    <w:szCs w:val="18"/>
                  </w:rPr>
                </w:pPr>
              </w:p>
              <w:p w:rsidRPr="00DD2C06" w:rsidR="00C4637D" w:rsidP="002C7B9B" w:rsidRDefault="00C4637D" w14:paraId="3C336615" w14:textId="77777777">
                <w:pPr>
                  <w:pStyle w:val="Geenafstand"/>
                  <w:spacing w:line="240" w:lineRule="atLeast"/>
                  <w:rPr>
                    <w:rFonts w:ascii="Verdana" w:hAnsi="Verdana"/>
                    <w:color w:val="2F5496" w:themeColor="accent1" w:themeShade="BF"/>
                    <w:sz w:val="18"/>
                    <w:szCs w:val="18"/>
                  </w:rPr>
                </w:pPr>
              </w:p>
              <w:p w:rsidRPr="00DD2C06" w:rsidR="00F329B1" w:rsidP="002C7B9B" w:rsidRDefault="00F329B1" w14:paraId="1DBF945A" w14:textId="77777777">
                <w:pPr>
                  <w:pStyle w:val="Geenafstand"/>
                  <w:spacing w:line="240" w:lineRule="atLeast"/>
                  <w:rPr>
                    <w:rFonts w:ascii="Verdana" w:hAnsi="Verdana"/>
                    <w:color w:val="2F5496" w:themeColor="accent1" w:themeShade="BF"/>
                    <w:sz w:val="18"/>
                    <w:szCs w:val="18"/>
                  </w:rPr>
                </w:pPr>
              </w:p>
              <w:p w:rsidRPr="00DD2C06" w:rsidR="00F329B1" w:rsidP="002C7B9B" w:rsidRDefault="00F329B1" w14:paraId="10883516" w14:textId="77777777">
                <w:pPr>
                  <w:pStyle w:val="Geenafstand"/>
                  <w:spacing w:line="240" w:lineRule="atLeast"/>
                  <w:rPr>
                    <w:rFonts w:ascii="Verdana" w:hAnsi="Verdana"/>
                    <w:color w:val="2F5496" w:themeColor="accent1" w:themeShade="BF"/>
                    <w:sz w:val="18"/>
                    <w:szCs w:val="18"/>
                  </w:rPr>
                </w:pPr>
              </w:p>
              <w:p w:rsidRPr="00DD2C06" w:rsidR="00F329B1" w:rsidP="002C7B9B" w:rsidRDefault="00F329B1" w14:paraId="682DE6FC" w14:textId="77777777">
                <w:pPr>
                  <w:pStyle w:val="Geenafstand"/>
                  <w:spacing w:line="240" w:lineRule="atLeast"/>
                  <w:rPr>
                    <w:rFonts w:ascii="Verdana" w:hAnsi="Verdana"/>
                    <w:color w:val="2F5496" w:themeColor="accent1" w:themeShade="BF"/>
                    <w:sz w:val="18"/>
                    <w:szCs w:val="18"/>
                  </w:rPr>
                </w:pPr>
              </w:p>
              <w:p w:rsidRPr="00DD2C06" w:rsidR="00F329B1" w:rsidP="002C7B9B" w:rsidRDefault="00F329B1" w14:paraId="49BDF9F6" w14:textId="77777777">
                <w:pPr>
                  <w:pStyle w:val="Geenafstand"/>
                  <w:spacing w:line="240" w:lineRule="atLeast"/>
                  <w:rPr>
                    <w:rFonts w:ascii="Verdana" w:hAnsi="Verdana"/>
                    <w:color w:val="2F5496" w:themeColor="accent1" w:themeShade="BF"/>
                    <w:sz w:val="18"/>
                    <w:szCs w:val="18"/>
                  </w:rPr>
                </w:pPr>
              </w:p>
              <w:p w:rsidRPr="00DD2C06" w:rsidR="00F329B1" w:rsidP="002C7B9B" w:rsidRDefault="00F329B1" w14:paraId="4DF22068" w14:textId="77777777">
                <w:pPr>
                  <w:pStyle w:val="Geenafstand"/>
                  <w:spacing w:line="240" w:lineRule="atLeast"/>
                  <w:rPr>
                    <w:rFonts w:ascii="Verdana" w:hAnsi="Verdana"/>
                    <w:color w:val="2F5496" w:themeColor="accent1" w:themeShade="BF"/>
                    <w:sz w:val="18"/>
                    <w:szCs w:val="18"/>
                  </w:rPr>
                </w:pPr>
              </w:p>
              <w:p w:rsidRPr="00DD2C06" w:rsidR="00AE441C" w:rsidP="002C7B9B" w:rsidRDefault="00AE441C" w14:paraId="6C630245" w14:textId="182B3DE4">
                <w:pPr>
                  <w:pStyle w:val="Geenafstand"/>
                  <w:spacing w:line="240" w:lineRule="atLeast"/>
                  <w:rPr>
                    <w:rFonts w:ascii="Verdana" w:hAnsi="Verdana"/>
                    <w:color w:val="2F5496" w:themeColor="accent1" w:themeShade="BF"/>
                    <w:sz w:val="18"/>
                    <w:szCs w:val="18"/>
                  </w:rPr>
                </w:pPr>
                <w:r w:rsidRPr="00DD2C06">
                  <w:rPr>
                    <w:rFonts w:ascii="Verdana" w:hAnsi="Verdana"/>
                    <w:color w:val="2F5496" w:themeColor="accent1" w:themeShade="BF"/>
                    <w:sz w:val="18"/>
                    <w:szCs w:val="18"/>
                  </w:rPr>
                  <w:t>Opgesteld door:</w:t>
                </w:r>
              </w:p>
              <w:p w:rsidRPr="00DD2C06" w:rsidR="000E7660" w:rsidP="002C7B9B" w:rsidRDefault="002C2B1F" w14:paraId="0303D0AA" w14:textId="02671874">
                <w:pPr>
                  <w:spacing w:after="0" w:line="240" w:lineRule="atLeast"/>
                  <w:rPr>
                    <w:rFonts w:ascii="Verdana" w:hAnsi="Verdana"/>
                    <w:sz w:val="18"/>
                    <w:szCs w:val="18"/>
                  </w:rPr>
                </w:pPr>
                <w:r w:rsidRPr="00DD2C06">
                  <w:rPr>
                    <w:rFonts w:ascii="Verdana" w:hAnsi="Verdana"/>
                    <w:sz w:val="18"/>
                    <w:szCs w:val="18"/>
                  </w:rPr>
                  <w:t>Ministerie van Justitie en Veiligheid</w:t>
                </w:r>
              </w:p>
              <w:p w:rsidRPr="00DD2C06" w:rsidR="002C2B1F" w:rsidP="002C7B9B" w:rsidRDefault="002C2B1F" w14:paraId="53305FB4" w14:textId="284F66C5">
                <w:pPr>
                  <w:spacing w:after="0" w:line="240" w:lineRule="atLeast"/>
                  <w:rPr>
                    <w:rFonts w:ascii="Verdana" w:hAnsi="Verdana"/>
                    <w:sz w:val="18"/>
                    <w:szCs w:val="18"/>
                  </w:rPr>
                </w:pPr>
                <w:r w:rsidRPr="00DD2C06">
                  <w:rPr>
                    <w:rFonts w:ascii="Verdana" w:hAnsi="Verdana"/>
                    <w:sz w:val="18"/>
                    <w:szCs w:val="18"/>
                  </w:rPr>
                  <w:t>Ministerie van Volksgezondheid, Welzijn en Sport</w:t>
                </w:r>
              </w:p>
              <w:p w:rsidRPr="00DD2C06" w:rsidR="002C2B1F" w:rsidP="002C7B9B" w:rsidRDefault="002C2B1F" w14:paraId="1D52193B" w14:textId="2607D7F4">
                <w:pPr>
                  <w:spacing w:after="0" w:line="240" w:lineRule="atLeast"/>
                  <w:rPr>
                    <w:rFonts w:ascii="Verdana" w:hAnsi="Verdana"/>
                    <w:sz w:val="18"/>
                    <w:szCs w:val="18"/>
                  </w:rPr>
                </w:pPr>
                <w:r w:rsidRPr="00DD2C06">
                  <w:rPr>
                    <w:rFonts w:ascii="Verdana" w:hAnsi="Verdana"/>
                    <w:sz w:val="18"/>
                    <w:szCs w:val="18"/>
                  </w:rPr>
                  <w:t>Ministerie van Binnenlandse Zaken en Koninkrijksrelaties</w:t>
                </w:r>
              </w:p>
              <w:p w:rsidRPr="00DD2C06" w:rsidR="00AE441C" w:rsidP="002C7B9B" w:rsidRDefault="00AE441C" w14:paraId="456601BB" w14:textId="0B08D1BD">
                <w:pPr>
                  <w:pStyle w:val="Geenafstand"/>
                  <w:spacing w:line="240" w:lineRule="atLeast"/>
                  <w:rPr>
                    <w:rFonts w:ascii="Verdana" w:hAnsi="Verdana"/>
                    <w:color w:val="2F5496" w:themeColor="accent1" w:themeShade="BF"/>
                    <w:sz w:val="18"/>
                    <w:szCs w:val="18"/>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Pr="00DD2C06" w:rsidR="00252418" w14:paraId="62D9BEAF" w14:textId="77777777">
            <w:tc>
              <w:tcPr>
                <w:tcW w:w="7221" w:type="dxa"/>
                <w:tcMar>
                  <w:top w:w="216" w:type="dxa"/>
                  <w:left w:w="115" w:type="dxa"/>
                  <w:bottom w:w="216" w:type="dxa"/>
                  <w:right w:w="115" w:type="dxa"/>
                </w:tcMar>
              </w:tcPr>
              <w:p w:rsidRPr="00DD2C06" w:rsidR="00252418" w:rsidP="002C7B9B" w:rsidRDefault="00252418" w14:paraId="13D80F90" w14:textId="77777777">
                <w:pPr>
                  <w:pStyle w:val="Geenafstand"/>
                  <w:spacing w:line="240" w:lineRule="atLeast"/>
                  <w:rPr>
                    <w:rFonts w:ascii="Verdana" w:hAnsi="Verdana"/>
                    <w:color w:val="4472C4" w:themeColor="accent1"/>
                    <w:sz w:val="18"/>
                    <w:szCs w:val="18"/>
                  </w:rPr>
                </w:pPr>
              </w:p>
            </w:tc>
          </w:tr>
        </w:tbl>
        <w:p w:rsidRPr="00DD2C06" w:rsidR="00252418" w:rsidP="002C7B9B" w:rsidRDefault="00252418" w14:paraId="519DCECA" w14:textId="02FFC3FA">
          <w:pPr>
            <w:spacing w:after="0" w:line="240" w:lineRule="atLeast"/>
            <w:rPr>
              <w:rFonts w:ascii="Verdana" w:hAnsi="Verdana" w:eastAsiaTheme="majorEastAsia" w:cstheme="majorBidi"/>
              <w:b/>
              <w:bCs/>
              <w:i/>
              <w:iCs/>
              <w:color w:val="2F5496" w:themeColor="accent1" w:themeShade="BF"/>
              <w:sz w:val="18"/>
              <w:szCs w:val="18"/>
            </w:rPr>
          </w:pPr>
          <w:r w:rsidRPr="00DD2C06">
            <w:rPr>
              <w:rFonts w:ascii="Verdana" w:hAnsi="Verdana"/>
              <w:b/>
              <w:bCs/>
              <w:i/>
              <w:iCs/>
              <w:sz w:val="18"/>
              <w:szCs w:val="18"/>
            </w:rPr>
            <w:br w:type="page"/>
          </w:r>
        </w:p>
      </w:sdtContent>
    </w:sdt>
    <w:sdt>
      <w:sdtPr>
        <w:rPr>
          <w:rFonts w:asciiTheme="minorHAnsi" w:hAnsiTheme="minorHAnsi" w:eastAsiaTheme="minorHAnsi" w:cstheme="minorBidi"/>
          <w:color w:val="auto"/>
          <w:kern w:val="2"/>
          <w:sz w:val="18"/>
          <w:szCs w:val="18"/>
          <w:lang w:eastAsia="en-US"/>
          <w14:ligatures w14:val="standardContextual"/>
        </w:rPr>
        <w:id w:val="-33730228"/>
        <w:docPartObj>
          <w:docPartGallery w:val="Table of Contents"/>
          <w:docPartUnique/>
        </w:docPartObj>
      </w:sdtPr>
      <w:sdtEndPr>
        <w:rPr>
          <w:b/>
          <w:bCs/>
        </w:rPr>
      </w:sdtEndPr>
      <w:sdtContent>
        <w:p w:rsidRPr="00DD2C06" w:rsidR="00AE441C" w:rsidP="002C7B9B" w:rsidRDefault="00AE441C" w14:paraId="28FDEFBA" w14:textId="3A1627BE">
          <w:pPr>
            <w:pStyle w:val="Kopvaninhoudsopgave"/>
            <w:spacing w:before="0" w:line="240" w:lineRule="atLeast"/>
            <w:rPr>
              <w:sz w:val="18"/>
              <w:szCs w:val="18"/>
            </w:rPr>
          </w:pPr>
          <w:r w:rsidRPr="00DD2C06">
            <w:rPr>
              <w:sz w:val="18"/>
              <w:szCs w:val="18"/>
            </w:rPr>
            <w:t>Inhoudsopgave</w:t>
          </w:r>
        </w:p>
        <w:p w:rsidRPr="00DD2C06" w:rsidR="001E5F3A" w:rsidRDefault="00AE441C" w14:paraId="14E6D6E1" w14:textId="5E688F2A">
          <w:pPr>
            <w:pStyle w:val="Inhopg1"/>
            <w:rPr>
              <w:rFonts w:ascii="Verdana" w:hAnsi="Verdana" w:cstheme="minorBidi"/>
              <w:noProof/>
              <w:kern w:val="2"/>
              <w:sz w:val="18"/>
              <w:szCs w:val="18"/>
              <w14:ligatures w14:val="standardContextual"/>
            </w:rPr>
          </w:pPr>
          <w:r w:rsidRPr="00DD2C06">
            <w:rPr>
              <w:rFonts w:ascii="Verdana" w:hAnsi="Verdana"/>
              <w:sz w:val="18"/>
              <w:szCs w:val="18"/>
            </w:rPr>
            <w:fldChar w:fldCharType="begin"/>
          </w:r>
          <w:r w:rsidRPr="00DD2C06">
            <w:rPr>
              <w:rFonts w:ascii="Verdana" w:hAnsi="Verdana"/>
              <w:sz w:val="18"/>
              <w:szCs w:val="18"/>
            </w:rPr>
            <w:instrText xml:space="preserve"> TOC \o "1-3" \h \z \u </w:instrText>
          </w:r>
          <w:r w:rsidRPr="00DD2C06">
            <w:rPr>
              <w:rFonts w:ascii="Verdana" w:hAnsi="Verdana"/>
              <w:sz w:val="18"/>
              <w:szCs w:val="18"/>
            </w:rPr>
            <w:fldChar w:fldCharType="separate"/>
          </w:r>
          <w:hyperlink w:history="1" w:anchor="_Toc226037926">
            <w:r w:rsidRPr="00DD2C06" w:rsidR="001E5F3A">
              <w:rPr>
                <w:rStyle w:val="Hyperlink"/>
                <w:rFonts w:ascii="Verdana" w:hAnsi="Verdana"/>
                <w:noProof/>
                <w:sz w:val="18"/>
                <w:szCs w:val="18"/>
              </w:rPr>
              <w:t>Hoofdstuk 1 - De Forensische Geneeskunde in vogelvlucht</w:t>
            </w:r>
            <w:r w:rsidRPr="00DD2C06" w:rsidR="001E5F3A">
              <w:rPr>
                <w:rFonts w:ascii="Verdana" w:hAnsi="Verdana"/>
                <w:noProof/>
                <w:webHidden/>
                <w:sz w:val="18"/>
                <w:szCs w:val="18"/>
              </w:rPr>
              <w:tab/>
            </w:r>
            <w:r w:rsidRPr="00DD2C06" w:rsidR="001E5F3A">
              <w:rPr>
                <w:rFonts w:ascii="Verdana" w:hAnsi="Verdana"/>
                <w:noProof/>
                <w:webHidden/>
                <w:sz w:val="18"/>
                <w:szCs w:val="18"/>
              </w:rPr>
              <w:fldChar w:fldCharType="begin"/>
            </w:r>
            <w:r w:rsidRPr="00DD2C06" w:rsidR="001E5F3A">
              <w:rPr>
                <w:rFonts w:ascii="Verdana" w:hAnsi="Verdana"/>
                <w:noProof/>
                <w:webHidden/>
                <w:sz w:val="18"/>
                <w:szCs w:val="18"/>
              </w:rPr>
              <w:instrText xml:space="preserve"> PAGEREF _Toc226037926 \h </w:instrText>
            </w:r>
            <w:r w:rsidRPr="00DD2C06" w:rsidR="001E5F3A">
              <w:rPr>
                <w:rFonts w:ascii="Verdana" w:hAnsi="Verdana"/>
                <w:noProof/>
                <w:webHidden/>
                <w:sz w:val="18"/>
                <w:szCs w:val="18"/>
              </w:rPr>
            </w:r>
            <w:r w:rsidRPr="00DD2C06" w:rsidR="001E5F3A">
              <w:rPr>
                <w:rFonts w:ascii="Verdana" w:hAnsi="Verdana"/>
                <w:noProof/>
                <w:webHidden/>
                <w:sz w:val="18"/>
                <w:szCs w:val="18"/>
              </w:rPr>
              <w:fldChar w:fldCharType="separate"/>
            </w:r>
            <w:r w:rsidRPr="00DD2C06" w:rsidR="001E5F3A">
              <w:rPr>
                <w:rFonts w:ascii="Verdana" w:hAnsi="Verdana"/>
                <w:noProof/>
                <w:webHidden/>
                <w:sz w:val="18"/>
                <w:szCs w:val="18"/>
              </w:rPr>
              <w:t>2</w:t>
            </w:r>
            <w:r w:rsidRPr="00DD2C06" w:rsidR="001E5F3A">
              <w:rPr>
                <w:rFonts w:ascii="Verdana" w:hAnsi="Verdana"/>
                <w:noProof/>
                <w:webHidden/>
                <w:sz w:val="18"/>
                <w:szCs w:val="18"/>
              </w:rPr>
              <w:fldChar w:fldCharType="end"/>
            </w:r>
          </w:hyperlink>
        </w:p>
        <w:p w:rsidRPr="00DD2C06" w:rsidR="001E5F3A" w:rsidRDefault="001E5F3A" w14:paraId="76CE2A09" w14:textId="4FCBB39A">
          <w:pPr>
            <w:pStyle w:val="Inhopg2"/>
            <w:tabs>
              <w:tab w:val="left" w:pos="960"/>
            </w:tabs>
            <w:rPr>
              <w:rFonts w:ascii="Verdana" w:hAnsi="Verdana" w:cstheme="minorBidi"/>
              <w:noProof/>
              <w:kern w:val="2"/>
              <w:sz w:val="18"/>
              <w:szCs w:val="18"/>
              <w14:ligatures w14:val="standardContextual"/>
            </w:rPr>
          </w:pPr>
          <w:hyperlink w:history="1" w:anchor="_Toc226037927">
            <w:r w:rsidRPr="00DD2C06">
              <w:rPr>
                <w:rStyle w:val="Hyperlink"/>
                <w:rFonts w:ascii="Verdana" w:hAnsi="Verdana"/>
                <w:noProof/>
                <w:sz w:val="18"/>
                <w:szCs w:val="18"/>
              </w:rPr>
              <w:t>1.1</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Waar houdt de forensische geneeskunde zich mee bezig?</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_Toc226037927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2</w:t>
            </w:r>
            <w:r w:rsidRPr="00DD2C06">
              <w:rPr>
                <w:rFonts w:ascii="Verdana" w:hAnsi="Verdana"/>
                <w:noProof/>
                <w:webHidden/>
                <w:sz w:val="18"/>
                <w:szCs w:val="18"/>
              </w:rPr>
              <w:fldChar w:fldCharType="end"/>
            </w:r>
          </w:hyperlink>
        </w:p>
        <w:p w:rsidRPr="00DD2C06" w:rsidR="001E5F3A" w:rsidRDefault="001E5F3A" w14:paraId="5E2F933A" w14:textId="6290DF4B">
          <w:pPr>
            <w:pStyle w:val="Inhopg2"/>
            <w:tabs>
              <w:tab w:val="left" w:pos="960"/>
            </w:tabs>
            <w:rPr>
              <w:rFonts w:ascii="Verdana" w:hAnsi="Verdana" w:cstheme="minorBidi"/>
              <w:noProof/>
              <w:kern w:val="2"/>
              <w:sz w:val="18"/>
              <w:szCs w:val="18"/>
              <w14:ligatures w14:val="standardContextual"/>
            </w:rPr>
          </w:pPr>
          <w:hyperlink w:history="1" w:anchor="_Toc226037928">
            <w:r w:rsidRPr="00DD2C06">
              <w:rPr>
                <w:rStyle w:val="Hyperlink"/>
                <w:rFonts w:ascii="Verdana" w:hAnsi="Verdana"/>
                <w:noProof/>
                <w:sz w:val="18"/>
                <w:szCs w:val="18"/>
              </w:rPr>
              <w:t>1.2</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Wat doet een forensisch arts?</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_Toc226037928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3</w:t>
            </w:r>
            <w:r w:rsidRPr="00DD2C06">
              <w:rPr>
                <w:rFonts w:ascii="Verdana" w:hAnsi="Verdana"/>
                <w:noProof/>
                <w:webHidden/>
                <w:sz w:val="18"/>
                <w:szCs w:val="18"/>
              </w:rPr>
              <w:fldChar w:fldCharType="end"/>
            </w:r>
          </w:hyperlink>
        </w:p>
        <w:p w:rsidRPr="00DD2C06" w:rsidR="001E5F3A" w:rsidRDefault="001E5F3A" w14:paraId="623010EE" w14:textId="44315AE6">
          <w:pPr>
            <w:pStyle w:val="Inhopg2"/>
            <w:tabs>
              <w:tab w:val="left" w:pos="960"/>
            </w:tabs>
            <w:rPr>
              <w:rFonts w:ascii="Verdana" w:hAnsi="Verdana" w:cstheme="minorBidi"/>
              <w:noProof/>
              <w:kern w:val="2"/>
              <w:sz w:val="18"/>
              <w:szCs w:val="18"/>
              <w14:ligatures w14:val="standardContextual"/>
            </w:rPr>
          </w:pPr>
          <w:hyperlink w:history="1" w:anchor="_Toc226037929">
            <w:r w:rsidRPr="00DD2C06">
              <w:rPr>
                <w:rStyle w:val="Hyperlink"/>
                <w:rFonts w:ascii="Verdana" w:hAnsi="Verdana"/>
                <w:noProof/>
                <w:sz w:val="18"/>
                <w:szCs w:val="18"/>
              </w:rPr>
              <w:t>1.3</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Beschrijving werkwijze FMO en gemeentelijke lijkschouw op hoofdlijnen</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_Toc226037929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4</w:t>
            </w:r>
            <w:r w:rsidRPr="00DD2C06">
              <w:rPr>
                <w:rFonts w:ascii="Verdana" w:hAnsi="Verdana"/>
                <w:noProof/>
                <w:webHidden/>
                <w:sz w:val="18"/>
                <w:szCs w:val="18"/>
              </w:rPr>
              <w:fldChar w:fldCharType="end"/>
            </w:r>
          </w:hyperlink>
        </w:p>
        <w:p w:rsidRPr="00DD2C06" w:rsidR="001E5F3A" w:rsidRDefault="001E5F3A" w14:paraId="690653C6" w14:textId="22758081">
          <w:pPr>
            <w:pStyle w:val="Inhopg2"/>
            <w:tabs>
              <w:tab w:val="left" w:pos="960"/>
            </w:tabs>
            <w:rPr>
              <w:rFonts w:ascii="Verdana" w:hAnsi="Verdana" w:cstheme="minorBidi"/>
              <w:noProof/>
              <w:kern w:val="2"/>
              <w:sz w:val="18"/>
              <w:szCs w:val="18"/>
              <w14:ligatures w14:val="standardContextual"/>
            </w:rPr>
          </w:pPr>
          <w:hyperlink w:history="1" w:anchor="_Toc226037930">
            <w:r w:rsidRPr="00DD2C06">
              <w:rPr>
                <w:rStyle w:val="Hyperlink"/>
                <w:rFonts w:ascii="Verdana" w:hAnsi="Verdana"/>
                <w:noProof/>
                <w:sz w:val="18"/>
                <w:szCs w:val="18"/>
              </w:rPr>
              <w:t>1.4</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Voor wie werkt een forensisch arts (opdrachtgevers en werkgevers)?</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_Toc226037930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4</w:t>
            </w:r>
            <w:r w:rsidRPr="00DD2C06">
              <w:rPr>
                <w:rFonts w:ascii="Verdana" w:hAnsi="Verdana"/>
                <w:noProof/>
                <w:webHidden/>
                <w:sz w:val="18"/>
                <w:szCs w:val="18"/>
              </w:rPr>
              <w:fldChar w:fldCharType="end"/>
            </w:r>
          </w:hyperlink>
        </w:p>
        <w:p w:rsidRPr="00DD2C06" w:rsidR="001E5F3A" w:rsidRDefault="001E5F3A" w14:paraId="32C8C08D" w14:textId="047A859C">
          <w:pPr>
            <w:pStyle w:val="Inhopg2"/>
            <w:tabs>
              <w:tab w:val="left" w:pos="960"/>
            </w:tabs>
            <w:rPr>
              <w:rFonts w:ascii="Verdana" w:hAnsi="Verdana" w:cstheme="minorBidi"/>
              <w:noProof/>
              <w:kern w:val="2"/>
              <w:sz w:val="18"/>
              <w:szCs w:val="18"/>
              <w14:ligatures w14:val="standardContextual"/>
            </w:rPr>
          </w:pPr>
          <w:hyperlink w:history="1" w:anchor="_Toc226037931">
            <w:r w:rsidRPr="00DD2C06">
              <w:rPr>
                <w:rStyle w:val="Hyperlink"/>
                <w:rFonts w:ascii="Verdana" w:hAnsi="Verdana"/>
                <w:noProof/>
                <w:sz w:val="18"/>
                <w:szCs w:val="18"/>
              </w:rPr>
              <w:t>1.5</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Hoeveel forensisch artsen zijn er? (PM)</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_Toc226037931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5</w:t>
            </w:r>
            <w:r w:rsidRPr="00DD2C06">
              <w:rPr>
                <w:rFonts w:ascii="Verdana" w:hAnsi="Verdana"/>
                <w:noProof/>
                <w:webHidden/>
                <w:sz w:val="18"/>
                <w:szCs w:val="18"/>
              </w:rPr>
              <w:fldChar w:fldCharType="end"/>
            </w:r>
          </w:hyperlink>
        </w:p>
        <w:p w:rsidRPr="00DD2C06" w:rsidR="001E5F3A" w:rsidRDefault="001E5F3A" w14:paraId="5A8FB118" w14:textId="051639A7">
          <w:pPr>
            <w:pStyle w:val="Inhopg2"/>
            <w:tabs>
              <w:tab w:val="left" w:pos="960"/>
            </w:tabs>
            <w:rPr>
              <w:rFonts w:ascii="Verdana" w:hAnsi="Verdana" w:cstheme="minorBidi"/>
              <w:noProof/>
              <w:kern w:val="2"/>
              <w:sz w:val="18"/>
              <w:szCs w:val="18"/>
              <w14:ligatures w14:val="standardContextual"/>
            </w:rPr>
          </w:pPr>
          <w:hyperlink w:history="1" w:anchor="_Toc226037932">
            <w:r w:rsidRPr="00DD2C06">
              <w:rPr>
                <w:rStyle w:val="Hyperlink"/>
                <w:rFonts w:ascii="Verdana" w:hAnsi="Verdana"/>
                <w:noProof/>
                <w:sz w:val="18"/>
                <w:szCs w:val="18"/>
              </w:rPr>
              <w:t>1.6</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Financiering forensische geneeskunde</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_Toc226037932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5</w:t>
            </w:r>
            <w:r w:rsidRPr="00DD2C06">
              <w:rPr>
                <w:rFonts w:ascii="Verdana" w:hAnsi="Verdana"/>
                <w:noProof/>
                <w:webHidden/>
                <w:sz w:val="18"/>
                <w:szCs w:val="18"/>
              </w:rPr>
              <w:fldChar w:fldCharType="end"/>
            </w:r>
          </w:hyperlink>
        </w:p>
        <w:p w:rsidRPr="00DD2C06" w:rsidR="001E5F3A" w:rsidRDefault="001E5F3A" w14:paraId="5589D7AF" w14:textId="00941CFA">
          <w:pPr>
            <w:pStyle w:val="Inhopg1"/>
            <w:rPr>
              <w:rFonts w:ascii="Verdana" w:hAnsi="Verdana" w:cstheme="minorBidi"/>
              <w:noProof/>
              <w:kern w:val="2"/>
              <w:sz w:val="18"/>
              <w:szCs w:val="18"/>
              <w14:ligatures w14:val="standardContextual"/>
            </w:rPr>
          </w:pPr>
          <w:hyperlink w:history="1" w:anchor="_Toc226037933">
            <w:r w:rsidRPr="00DD2C06">
              <w:rPr>
                <w:rStyle w:val="Hyperlink"/>
                <w:rFonts w:ascii="Verdana" w:hAnsi="Verdana"/>
                <w:noProof/>
                <w:sz w:val="18"/>
                <w:szCs w:val="18"/>
              </w:rPr>
              <w:t>Hoofdstuk 2 – Probleemschets</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_Toc226037933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7</w:t>
            </w:r>
            <w:r w:rsidRPr="00DD2C06">
              <w:rPr>
                <w:rFonts w:ascii="Verdana" w:hAnsi="Verdana"/>
                <w:noProof/>
                <w:webHidden/>
                <w:sz w:val="18"/>
                <w:szCs w:val="18"/>
              </w:rPr>
              <w:fldChar w:fldCharType="end"/>
            </w:r>
          </w:hyperlink>
        </w:p>
        <w:p w:rsidRPr="00DD2C06" w:rsidR="001E5F3A" w:rsidRDefault="001E5F3A" w14:paraId="242438FB" w14:textId="2007AD56">
          <w:pPr>
            <w:pStyle w:val="Inhopg2"/>
            <w:tabs>
              <w:tab w:val="left" w:pos="960"/>
            </w:tabs>
            <w:rPr>
              <w:rFonts w:ascii="Verdana" w:hAnsi="Verdana" w:cstheme="minorBidi"/>
              <w:noProof/>
              <w:kern w:val="2"/>
              <w:sz w:val="18"/>
              <w:szCs w:val="18"/>
              <w14:ligatures w14:val="standardContextual"/>
            </w:rPr>
          </w:pPr>
          <w:hyperlink w:history="1" w:anchor="_Toc226037934">
            <w:r w:rsidRPr="00DD2C06">
              <w:rPr>
                <w:rStyle w:val="Hyperlink"/>
                <w:rFonts w:ascii="Verdana" w:hAnsi="Verdana"/>
                <w:noProof/>
                <w:sz w:val="18"/>
                <w:szCs w:val="18"/>
              </w:rPr>
              <w:t>2.1</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Versterking van het stelsel forensische geneeskunde</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_Toc226037934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8</w:t>
            </w:r>
            <w:r w:rsidRPr="00DD2C06">
              <w:rPr>
                <w:rFonts w:ascii="Verdana" w:hAnsi="Verdana"/>
                <w:noProof/>
                <w:webHidden/>
                <w:sz w:val="18"/>
                <w:szCs w:val="18"/>
              </w:rPr>
              <w:fldChar w:fldCharType="end"/>
            </w:r>
          </w:hyperlink>
        </w:p>
        <w:p w:rsidRPr="00DD2C06" w:rsidR="001E5F3A" w:rsidRDefault="001E5F3A" w14:paraId="1CAAB7F2" w14:textId="257480A0">
          <w:pPr>
            <w:pStyle w:val="Inhopg2"/>
            <w:tabs>
              <w:tab w:val="left" w:pos="960"/>
            </w:tabs>
            <w:rPr>
              <w:rFonts w:ascii="Verdana" w:hAnsi="Verdana" w:cstheme="minorBidi"/>
              <w:noProof/>
              <w:kern w:val="2"/>
              <w:sz w:val="18"/>
              <w:szCs w:val="18"/>
              <w14:ligatures w14:val="standardContextual"/>
            </w:rPr>
          </w:pPr>
          <w:hyperlink w:history="1" w:anchor="_Toc226037935">
            <w:r w:rsidRPr="00DD2C06">
              <w:rPr>
                <w:rStyle w:val="Hyperlink"/>
                <w:rFonts w:ascii="Verdana" w:hAnsi="Verdana"/>
                <w:noProof/>
                <w:sz w:val="18"/>
                <w:szCs w:val="18"/>
              </w:rPr>
              <w:t>2.2</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Versterking van het vak forensische geneeskunde</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_Toc226037935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9</w:t>
            </w:r>
            <w:r w:rsidRPr="00DD2C06">
              <w:rPr>
                <w:rFonts w:ascii="Verdana" w:hAnsi="Verdana"/>
                <w:noProof/>
                <w:webHidden/>
                <w:sz w:val="18"/>
                <w:szCs w:val="18"/>
              </w:rPr>
              <w:fldChar w:fldCharType="end"/>
            </w:r>
          </w:hyperlink>
        </w:p>
        <w:p w:rsidRPr="00DD2C06" w:rsidR="001E5F3A" w:rsidP="001E5F3A" w:rsidRDefault="001E5F3A" w14:paraId="5C5F92AF" w14:textId="59B79E15">
          <w:pPr>
            <w:pStyle w:val="Inhopg2"/>
            <w:tabs>
              <w:tab w:val="left" w:pos="960"/>
            </w:tabs>
            <w:ind w:left="955" w:hanging="735"/>
            <w:rPr>
              <w:rFonts w:ascii="Verdana" w:hAnsi="Verdana" w:cstheme="minorBidi"/>
              <w:noProof/>
              <w:kern w:val="2"/>
              <w:sz w:val="18"/>
              <w:szCs w:val="18"/>
              <w14:ligatures w14:val="standardContextual"/>
            </w:rPr>
          </w:pPr>
          <w:hyperlink w:history="1" w:anchor="_Toc226037936">
            <w:r w:rsidRPr="00DD2C06">
              <w:rPr>
                <w:rStyle w:val="Hyperlink"/>
                <w:rFonts w:ascii="Verdana" w:hAnsi="Verdana"/>
                <w:noProof/>
                <w:sz w:val="18"/>
                <w:szCs w:val="18"/>
              </w:rPr>
              <w:t>2.3</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Versterking van de organisatie van forensische geneeskunde en de uitvoering van forensisch medisch onderzoek en lijkschouw</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_Toc226037936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10</w:t>
            </w:r>
            <w:r w:rsidRPr="00DD2C06">
              <w:rPr>
                <w:rFonts w:ascii="Verdana" w:hAnsi="Verdana"/>
                <w:noProof/>
                <w:webHidden/>
                <w:sz w:val="18"/>
                <w:szCs w:val="18"/>
              </w:rPr>
              <w:fldChar w:fldCharType="end"/>
            </w:r>
          </w:hyperlink>
        </w:p>
        <w:p w:rsidRPr="00DD2C06" w:rsidR="001E5F3A" w:rsidRDefault="001E5F3A" w14:paraId="598B2042" w14:textId="34CFD041">
          <w:pPr>
            <w:pStyle w:val="Inhopg1"/>
            <w:rPr>
              <w:rFonts w:ascii="Verdana" w:hAnsi="Verdana" w:cstheme="minorBidi"/>
              <w:noProof/>
              <w:kern w:val="2"/>
              <w:sz w:val="18"/>
              <w:szCs w:val="18"/>
              <w14:ligatures w14:val="standardContextual"/>
            </w:rPr>
          </w:pPr>
          <w:hyperlink w:history="1" w:anchor="_Toc226037937">
            <w:r w:rsidRPr="00DD2C06">
              <w:rPr>
                <w:rStyle w:val="Hyperlink"/>
                <w:rFonts w:ascii="Verdana" w:hAnsi="Verdana"/>
                <w:noProof/>
                <w:sz w:val="18"/>
                <w:szCs w:val="18"/>
              </w:rPr>
              <w:t>Hoofdstuk 3 – Op weg naar een robuust stelsel</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_Toc226037937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11</w:t>
            </w:r>
            <w:r w:rsidRPr="00DD2C06">
              <w:rPr>
                <w:rFonts w:ascii="Verdana" w:hAnsi="Verdana"/>
                <w:noProof/>
                <w:webHidden/>
                <w:sz w:val="18"/>
                <w:szCs w:val="18"/>
              </w:rPr>
              <w:fldChar w:fldCharType="end"/>
            </w:r>
          </w:hyperlink>
        </w:p>
        <w:p w:rsidRPr="00DD2C06" w:rsidR="001E5F3A" w:rsidRDefault="001E5F3A" w14:paraId="49617844" w14:textId="5E43F829">
          <w:pPr>
            <w:pStyle w:val="Inhopg2"/>
            <w:tabs>
              <w:tab w:val="left" w:pos="960"/>
            </w:tabs>
            <w:rPr>
              <w:rFonts w:ascii="Verdana" w:hAnsi="Verdana" w:cstheme="minorBidi"/>
              <w:noProof/>
              <w:kern w:val="2"/>
              <w:sz w:val="18"/>
              <w:szCs w:val="18"/>
              <w14:ligatures w14:val="standardContextual"/>
            </w:rPr>
          </w:pPr>
          <w:hyperlink w:history="1" w:anchor="_Toc226037938">
            <w:r w:rsidRPr="00DD2C06">
              <w:rPr>
                <w:rStyle w:val="Hyperlink"/>
                <w:rFonts w:ascii="Verdana" w:hAnsi="Verdana"/>
                <w:noProof/>
                <w:sz w:val="18"/>
                <w:szCs w:val="18"/>
              </w:rPr>
              <w:t>3.1.</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Actiepunten</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_Toc226037938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11</w:t>
            </w:r>
            <w:r w:rsidRPr="00DD2C06">
              <w:rPr>
                <w:rFonts w:ascii="Verdana" w:hAnsi="Verdana"/>
                <w:noProof/>
                <w:webHidden/>
                <w:sz w:val="18"/>
                <w:szCs w:val="18"/>
              </w:rPr>
              <w:fldChar w:fldCharType="end"/>
            </w:r>
          </w:hyperlink>
        </w:p>
        <w:p w:rsidRPr="00DD2C06" w:rsidR="001E5F3A" w:rsidRDefault="001E5F3A" w14:paraId="3B4F9EF2" w14:textId="7C78391F">
          <w:pPr>
            <w:pStyle w:val="Inhopg2"/>
            <w:tabs>
              <w:tab w:val="left" w:pos="960"/>
            </w:tabs>
            <w:rPr>
              <w:rFonts w:ascii="Verdana" w:hAnsi="Verdana" w:cstheme="minorBidi"/>
              <w:noProof/>
              <w:kern w:val="2"/>
              <w:sz w:val="18"/>
              <w:szCs w:val="18"/>
              <w14:ligatures w14:val="standardContextual"/>
            </w:rPr>
          </w:pPr>
          <w:hyperlink w:history="1" w:anchor="_Toc226037939">
            <w:r w:rsidRPr="00DD2C06">
              <w:rPr>
                <w:rStyle w:val="Hyperlink"/>
                <w:rFonts w:ascii="Verdana" w:hAnsi="Verdana"/>
                <w:noProof/>
                <w:sz w:val="18"/>
                <w:szCs w:val="18"/>
              </w:rPr>
              <w:t>3.2.</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Versterking van het stelsel forensische geneeskunde</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_Toc226037939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11</w:t>
            </w:r>
            <w:r w:rsidRPr="00DD2C06">
              <w:rPr>
                <w:rFonts w:ascii="Verdana" w:hAnsi="Verdana"/>
                <w:noProof/>
                <w:webHidden/>
                <w:sz w:val="18"/>
                <w:szCs w:val="18"/>
              </w:rPr>
              <w:fldChar w:fldCharType="end"/>
            </w:r>
          </w:hyperlink>
        </w:p>
        <w:p w:rsidRPr="00DD2C06" w:rsidR="001E5F3A" w:rsidRDefault="001E5F3A" w14:paraId="7891865F" w14:textId="105771D0">
          <w:pPr>
            <w:pStyle w:val="Inhopg2"/>
            <w:tabs>
              <w:tab w:val="left" w:pos="960"/>
            </w:tabs>
            <w:rPr>
              <w:rFonts w:ascii="Verdana" w:hAnsi="Verdana" w:cstheme="minorBidi"/>
              <w:noProof/>
              <w:kern w:val="2"/>
              <w:sz w:val="18"/>
              <w:szCs w:val="18"/>
              <w14:ligatures w14:val="standardContextual"/>
            </w:rPr>
          </w:pPr>
          <w:hyperlink w:history="1" w:anchor="_Toc226037940">
            <w:r w:rsidRPr="00DD2C06">
              <w:rPr>
                <w:rStyle w:val="Hyperlink"/>
                <w:rFonts w:ascii="Verdana" w:hAnsi="Verdana"/>
                <w:noProof/>
                <w:sz w:val="18"/>
                <w:szCs w:val="18"/>
              </w:rPr>
              <w:t>3.3.</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Versterking van het vak forensische geneeskunde</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_Toc226037940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13</w:t>
            </w:r>
            <w:r w:rsidRPr="00DD2C06">
              <w:rPr>
                <w:rFonts w:ascii="Verdana" w:hAnsi="Verdana"/>
                <w:noProof/>
                <w:webHidden/>
                <w:sz w:val="18"/>
                <w:szCs w:val="18"/>
              </w:rPr>
              <w:fldChar w:fldCharType="end"/>
            </w:r>
          </w:hyperlink>
        </w:p>
        <w:p w:rsidRPr="00DD2C06" w:rsidR="001E5F3A" w:rsidP="001E5F3A" w:rsidRDefault="001E5F3A" w14:paraId="01DCF043" w14:textId="2DFF3AE3">
          <w:pPr>
            <w:pStyle w:val="Inhopg2"/>
            <w:tabs>
              <w:tab w:val="left" w:pos="960"/>
            </w:tabs>
            <w:ind w:left="955" w:hanging="735"/>
            <w:rPr>
              <w:rFonts w:ascii="Verdana" w:hAnsi="Verdana" w:cstheme="minorBidi"/>
              <w:noProof/>
              <w:kern w:val="2"/>
              <w:sz w:val="18"/>
              <w:szCs w:val="18"/>
              <w14:ligatures w14:val="standardContextual"/>
            </w:rPr>
          </w:pPr>
          <w:hyperlink w:history="1" w:anchor="_Toc226037941">
            <w:r w:rsidRPr="00DD2C06">
              <w:rPr>
                <w:rStyle w:val="Hyperlink"/>
                <w:rFonts w:ascii="Verdana" w:hAnsi="Verdana"/>
                <w:noProof/>
                <w:sz w:val="18"/>
                <w:szCs w:val="18"/>
              </w:rPr>
              <w:t>3.4.</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Versterking van de organisatie van forensische geneeskunde en de uitvoering van forensisch medisch onderzoek en lijkschouw</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_Toc226037941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13</w:t>
            </w:r>
            <w:r w:rsidRPr="00DD2C06">
              <w:rPr>
                <w:rFonts w:ascii="Verdana" w:hAnsi="Verdana"/>
                <w:noProof/>
                <w:webHidden/>
                <w:sz w:val="18"/>
                <w:szCs w:val="18"/>
              </w:rPr>
              <w:fldChar w:fldCharType="end"/>
            </w:r>
          </w:hyperlink>
        </w:p>
        <w:p w:rsidRPr="00DD2C06" w:rsidR="001E5F3A" w:rsidRDefault="001E5F3A" w14:paraId="13F9F6A9" w14:textId="3D13C281">
          <w:pPr>
            <w:pStyle w:val="Inhopg1"/>
            <w:rPr>
              <w:rFonts w:ascii="Verdana" w:hAnsi="Verdana" w:cstheme="minorBidi"/>
              <w:noProof/>
              <w:kern w:val="2"/>
              <w:sz w:val="18"/>
              <w:szCs w:val="18"/>
              <w14:ligatures w14:val="standardContextual"/>
            </w:rPr>
          </w:pPr>
          <w:hyperlink w:history="1" w:anchor="_Toc226037942">
            <w:r w:rsidRPr="00DD2C06">
              <w:rPr>
                <w:rStyle w:val="Hyperlink"/>
                <w:rFonts w:ascii="Verdana" w:hAnsi="Verdana"/>
                <w:noProof/>
                <w:sz w:val="18"/>
                <w:szCs w:val="18"/>
              </w:rPr>
              <w:t>Hoofdstuk 4 – Uitwerking actiepunten</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_Toc226037942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14</w:t>
            </w:r>
            <w:r w:rsidRPr="00DD2C06">
              <w:rPr>
                <w:rFonts w:ascii="Verdana" w:hAnsi="Verdana"/>
                <w:noProof/>
                <w:webHidden/>
                <w:sz w:val="18"/>
                <w:szCs w:val="18"/>
              </w:rPr>
              <w:fldChar w:fldCharType="end"/>
            </w:r>
          </w:hyperlink>
        </w:p>
        <w:p w:rsidRPr="00DD2C06" w:rsidR="001E5F3A" w:rsidRDefault="001E5F3A" w14:paraId="77786D56" w14:textId="06F96117">
          <w:pPr>
            <w:pStyle w:val="Inhopg2"/>
            <w:tabs>
              <w:tab w:val="left" w:pos="960"/>
            </w:tabs>
            <w:rPr>
              <w:rFonts w:ascii="Verdana" w:hAnsi="Verdana" w:cstheme="minorBidi"/>
              <w:noProof/>
              <w:kern w:val="2"/>
              <w:sz w:val="18"/>
              <w:szCs w:val="18"/>
              <w14:ligatures w14:val="standardContextual"/>
            </w:rPr>
          </w:pPr>
          <w:hyperlink w:history="1" w:anchor="_Toc226037943">
            <w:r w:rsidRPr="00DD2C06">
              <w:rPr>
                <w:rStyle w:val="Hyperlink"/>
                <w:rFonts w:ascii="Verdana" w:hAnsi="Verdana"/>
                <w:noProof/>
                <w:sz w:val="18"/>
                <w:szCs w:val="18"/>
              </w:rPr>
              <w:t>4.1.</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Algemene uitgangspunten uitvoering actiepunten</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_Toc226037943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14</w:t>
            </w:r>
            <w:r w:rsidRPr="00DD2C06">
              <w:rPr>
                <w:rFonts w:ascii="Verdana" w:hAnsi="Verdana"/>
                <w:noProof/>
                <w:webHidden/>
                <w:sz w:val="18"/>
                <w:szCs w:val="18"/>
              </w:rPr>
              <w:fldChar w:fldCharType="end"/>
            </w:r>
          </w:hyperlink>
        </w:p>
        <w:p w:rsidRPr="00DD2C06" w:rsidR="001E5F3A" w:rsidRDefault="001E5F3A" w14:paraId="62077912" w14:textId="4B45B34D">
          <w:pPr>
            <w:pStyle w:val="Inhopg2"/>
            <w:tabs>
              <w:tab w:val="left" w:pos="960"/>
            </w:tabs>
            <w:rPr>
              <w:rFonts w:ascii="Verdana" w:hAnsi="Verdana" w:cstheme="minorBidi"/>
              <w:noProof/>
              <w:kern w:val="2"/>
              <w:sz w:val="18"/>
              <w:szCs w:val="18"/>
              <w14:ligatures w14:val="standardContextual"/>
            </w:rPr>
          </w:pPr>
          <w:hyperlink w:history="1" w:anchor="_Toc226037944">
            <w:r w:rsidRPr="00DD2C06">
              <w:rPr>
                <w:rStyle w:val="Hyperlink"/>
                <w:rFonts w:ascii="Verdana" w:hAnsi="Verdana"/>
                <w:noProof/>
                <w:sz w:val="18"/>
                <w:szCs w:val="18"/>
              </w:rPr>
              <w:t>4.2.</w:t>
            </w:r>
            <w:r w:rsidRPr="00DD2C06">
              <w:rPr>
                <w:rFonts w:ascii="Verdana" w:hAnsi="Verdana" w:cstheme="minorBidi"/>
                <w:noProof/>
                <w:kern w:val="2"/>
                <w:sz w:val="18"/>
                <w:szCs w:val="18"/>
                <w14:ligatures w14:val="standardContextual"/>
              </w:rPr>
              <w:tab/>
            </w:r>
            <w:r w:rsidRPr="00DD2C06">
              <w:rPr>
                <w:rStyle w:val="Hyperlink"/>
                <w:rFonts w:ascii="Verdana" w:hAnsi="Verdana"/>
                <w:noProof/>
                <w:sz w:val="18"/>
                <w:szCs w:val="18"/>
              </w:rPr>
              <w:t>Versterking van het stelsel forensische geneeskunde</w:t>
            </w:r>
            <w:r w:rsidRPr="00DD2C06">
              <w:rPr>
                <w:rFonts w:ascii="Verdana" w:hAnsi="Verdana"/>
                <w:noProof/>
                <w:webHidden/>
                <w:sz w:val="18"/>
                <w:szCs w:val="18"/>
              </w:rPr>
              <w:tab/>
            </w:r>
            <w:r w:rsidRPr="00DD2C06">
              <w:rPr>
                <w:rFonts w:ascii="Verdana" w:hAnsi="Verdana"/>
                <w:noProof/>
                <w:webHidden/>
                <w:sz w:val="18"/>
                <w:szCs w:val="18"/>
              </w:rPr>
              <w:fldChar w:fldCharType="begin"/>
            </w:r>
            <w:r w:rsidRPr="00DD2C06">
              <w:rPr>
                <w:rFonts w:ascii="Verdana" w:hAnsi="Verdana"/>
                <w:noProof/>
                <w:webHidden/>
                <w:sz w:val="18"/>
                <w:szCs w:val="18"/>
              </w:rPr>
              <w:instrText xml:space="preserve"> PAGEREF _Toc226037944 \h </w:instrText>
            </w:r>
            <w:r w:rsidRPr="00DD2C06">
              <w:rPr>
                <w:rFonts w:ascii="Verdana" w:hAnsi="Verdana"/>
                <w:noProof/>
                <w:webHidden/>
                <w:sz w:val="18"/>
                <w:szCs w:val="18"/>
              </w:rPr>
            </w:r>
            <w:r w:rsidRPr="00DD2C06">
              <w:rPr>
                <w:rFonts w:ascii="Verdana" w:hAnsi="Verdana"/>
                <w:noProof/>
                <w:webHidden/>
                <w:sz w:val="18"/>
                <w:szCs w:val="18"/>
              </w:rPr>
              <w:fldChar w:fldCharType="separate"/>
            </w:r>
            <w:r w:rsidRPr="00DD2C06">
              <w:rPr>
                <w:rFonts w:ascii="Verdana" w:hAnsi="Verdana"/>
                <w:noProof/>
                <w:webHidden/>
                <w:sz w:val="18"/>
                <w:szCs w:val="18"/>
              </w:rPr>
              <w:t>15</w:t>
            </w:r>
            <w:r w:rsidRPr="00DD2C06">
              <w:rPr>
                <w:rFonts w:ascii="Verdana" w:hAnsi="Verdana"/>
                <w:noProof/>
                <w:webHidden/>
                <w:sz w:val="18"/>
                <w:szCs w:val="18"/>
              </w:rPr>
              <w:fldChar w:fldCharType="end"/>
            </w:r>
          </w:hyperlink>
        </w:p>
        <w:p w:rsidRPr="00DD2C06" w:rsidR="001E5F3A" w:rsidRDefault="001E5F3A" w14:paraId="53BC990E" w14:textId="2CDFA7A4">
          <w:pPr>
            <w:pStyle w:val="Inhopg2"/>
            <w:tabs>
              <w:tab w:val="left" w:pos="960"/>
            </w:tabs>
            <w:rPr>
              <w:rFonts w:cstheme="minorBidi"/>
              <w:noProof/>
              <w:kern w:val="2"/>
              <w:sz w:val="24"/>
              <w:szCs w:val="24"/>
              <w14:ligatures w14:val="standardContextual"/>
            </w:rPr>
          </w:pPr>
          <w:hyperlink w:history="1" w:anchor="_Toc226037945">
            <w:r w:rsidRPr="00DD2C06">
              <w:rPr>
                <w:rStyle w:val="Hyperlink"/>
                <w:noProof/>
              </w:rPr>
              <w:t>4.3.</w:t>
            </w:r>
            <w:r w:rsidRPr="00DD2C06">
              <w:rPr>
                <w:rFonts w:cstheme="minorBidi"/>
                <w:noProof/>
                <w:kern w:val="2"/>
                <w:sz w:val="24"/>
                <w:szCs w:val="24"/>
                <w14:ligatures w14:val="standardContextual"/>
              </w:rPr>
              <w:tab/>
            </w:r>
            <w:r w:rsidRPr="00DD2C06">
              <w:rPr>
                <w:rStyle w:val="Hyperlink"/>
                <w:noProof/>
              </w:rPr>
              <w:t>Versterking van het vak forensische geneeskunde</w:t>
            </w:r>
            <w:r w:rsidRPr="00DD2C06">
              <w:rPr>
                <w:noProof/>
                <w:webHidden/>
              </w:rPr>
              <w:tab/>
            </w:r>
            <w:r w:rsidRPr="00DD2C06">
              <w:rPr>
                <w:noProof/>
                <w:webHidden/>
              </w:rPr>
              <w:fldChar w:fldCharType="begin"/>
            </w:r>
            <w:r w:rsidRPr="00DD2C06">
              <w:rPr>
                <w:noProof/>
                <w:webHidden/>
              </w:rPr>
              <w:instrText xml:space="preserve"> PAGEREF _Toc226037945 \h </w:instrText>
            </w:r>
            <w:r w:rsidRPr="00DD2C06">
              <w:rPr>
                <w:noProof/>
                <w:webHidden/>
              </w:rPr>
            </w:r>
            <w:r w:rsidRPr="00DD2C06">
              <w:rPr>
                <w:noProof/>
                <w:webHidden/>
              </w:rPr>
              <w:fldChar w:fldCharType="separate"/>
            </w:r>
            <w:r w:rsidRPr="00DD2C06">
              <w:rPr>
                <w:noProof/>
                <w:webHidden/>
              </w:rPr>
              <w:t>19</w:t>
            </w:r>
            <w:r w:rsidRPr="00DD2C06">
              <w:rPr>
                <w:noProof/>
                <w:webHidden/>
              </w:rPr>
              <w:fldChar w:fldCharType="end"/>
            </w:r>
          </w:hyperlink>
        </w:p>
        <w:p w:rsidRPr="00DD2C06" w:rsidR="001E5F3A" w:rsidP="001E5F3A" w:rsidRDefault="001E5F3A" w14:paraId="05488F0C" w14:textId="789D747B">
          <w:pPr>
            <w:pStyle w:val="Inhopg2"/>
            <w:tabs>
              <w:tab w:val="left" w:pos="960"/>
            </w:tabs>
            <w:ind w:left="955" w:hanging="735"/>
            <w:rPr>
              <w:rFonts w:cstheme="minorBidi"/>
              <w:noProof/>
              <w:kern w:val="2"/>
              <w:sz w:val="24"/>
              <w:szCs w:val="24"/>
              <w14:ligatures w14:val="standardContextual"/>
            </w:rPr>
          </w:pPr>
          <w:hyperlink w:history="1" w:anchor="_Toc226037946">
            <w:r w:rsidRPr="00DD2C06">
              <w:rPr>
                <w:rStyle w:val="Hyperlink"/>
                <w:noProof/>
              </w:rPr>
              <w:t>4.4.</w:t>
            </w:r>
            <w:r w:rsidRPr="00DD2C06">
              <w:rPr>
                <w:rFonts w:cstheme="minorBidi"/>
                <w:noProof/>
                <w:kern w:val="2"/>
                <w:sz w:val="24"/>
                <w:szCs w:val="24"/>
                <w14:ligatures w14:val="standardContextual"/>
              </w:rPr>
              <w:tab/>
            </w:r>
            <w:r w:rsidRPr="00DD2C06">
              <w:rPr>
                <w:rStyle w:val="Hyperlink"/>
                <w:noProof/>
              </w:rPr>
              <w:t>Versterking van de organisatie van forensische geneeskunde en de uitvoering van forensisch medisch onderzoek en lijkschouw</w:t>
            </w:r>
            <w:r w:rsidRPr="00DD2C06">
              <w:rPr>
                <w:noProof/>
                <w:webHidden/>
              </w:rPr>
              <w:tab/>
            </w:r>
            <w:r w:rsidRPr="00DD2C06">
              <w:rPr>
                <w:noProof/>
                <w:webHidden/>
              </w:rPr>
              <w:fldChar w:fldCharType="begin"/>
            </w:r>
            <w:r w:rsidRPr="00DD2C06">
              <w:rPr>
                <w:noProof/>
                <w:webHidden/>
              </w:rPr>
              <w:instrText xml:space="preserve"> PAGEREF _Toc226037946 \h </w:instrText>
            </w:r>
            <w:r w:rsidRPr="00DD2C06">
              <w:rPr>
                <w:noProof/>
                <w:webHidden/>
              </w:rPr>
            </w:r>
            <w:r w:rsidRPr="00DD2C06">
              <w:rPr>
                <w:noProof/>
                <w:webHidden/>
              </w:rPr>
              <w:fldChar w:fldCharType="separate"/>
            </w:r>
            <w:r w:rsidRPr="00DD2C06">
              <w:rPr>
                <w:noProof/>
                <w:webHidden/>
              </w:rPr>
              <w:t>21</w:t>
            </w:r>
            <w:r w:rsidRPr="00DD2C06">
              <w:rPr>
                <w:noProof/>
                <w:webHidden/>
              </w:rPr>
              <w:fldChar w:fldCharType="end"/>
            </w:r>
          </w:hyperlink>
        </w:p>
        <w:p w:rsidRPr="00DD2C06" w:rsidR="001E5F3A" w:rsidRDefault="001E5F3A" w14:paraId="4BA4747C" w14:textId="1BE49ACD">
          <w:pPr>
            <w:pStyle w:val="Inhopg2"/>
            <w:tabs>
              <w:tab w:val="left" w:pos="960"/>
            </w:tabs>
            <w:rPr>
              <w:rFonts w:cstheme="minorBidi"/>
              <w:noProof/>
              <w:kern w:val="2"/>
              <w:sz w:val="24"/>
              <w:szCs w:val="24"/>
              <w14:ligatures w14:val="standardContextual"/>
            </w:rPr>
          </w:pPr>
          <w:hyperlink w:history="1" w:anchor="_Toc226037947">
            <w:r w:rsidRPr="00DD2C06">
              <w:rPr>
                <w:rStyle w:val="Hyperlink"/>
                <w:noProof/>
              </w:rPr>
              <w:t>4.5.</w:t>
            </w:r>
            <w:r w:rsidRPr="00DD2C06">
              <w:rPr>
                <w:rFonts w:cstheme="minorBidi"/>
                <w:noProof/>
                <w:kern w:val="2"/>
                <w:sz w:val="24"/>
                <w:szCs w:val="24"/>
                <w14:ligatures w14:val="standardContextual"/>
              </w:rPr>
              <w:tab/>
            </w:r>
            <w:r w:rsidRPr="00DD2C06">
              <w:rPr>
                <w:rStyle w:val="Hyperlink"/>
                <w:noProof/>
              </w:rPr>
              <w:t>Bijdragen door betrokken partijen in het veld</w:t>
            </w:r>
            <w:r w:rsidRPr="00DD2C06">
              <w:rPr>
                <w:noProof/>
                <w:webHidden/>
              </w:rPr>
              <w:tab/>
            </w:r>
            <w:r w:rsidRPr="00DD2C06">
              <w:rPr>
                <w:noProof/>
                <w:webHidden/>
              </w:rPr>
              <w:fldChar w:fldCharType="begin"/>
            </w:r>
            <w:r w:rsidRPr="00DD2C06">
              <w:rPr>
                <w:noProof/>
                <w:webHidden/>
              </w:rPr>
              <w:instrText xml:space="preserve"> PAGEREF _Toc226037947 \h </w:instrText>
            </w:r>
            <w:r w:rsidRPr="00DD2C06">
              <w:rPr>
                <w:noProof/>
                <w:webHidden/>
              </w:rPr>
            </w:r>
            <w:r w:rsidRPr="00DD2C06">
              <w:rPr>
                <w:noProof/>
                <w:webHidden/>
              </w:rPr>
              <w:fldChar w:fldCharType="separate"/>
            </w:r>
            <w:r w:rsidRPr="00DD2C06">
              <w:rPr>
                <w:noProof/>
                <w:webHidden/>
              </w:rPr>
              <w:t>22</w:t>
            </w:r>
            <w:r w:rsidRPr="00DD2C06">
              <w:rPr>
                <w:noProof/>
                <w:webHidden/>
              </w:rPr>
              <w:fldChar w:fldCharType="end"/>
            </w:r>
          </w:hyperlink>
        </w:p>
        <w:p w:rsidRPr="00DD2C06" w:rsidR="001E5F3A" w:rsidRDefault="001E5F3A" w14:paraId="7F158A91" w14:textId="002D0C41">
          <w:pPr>
            <w:pStyle w:val="Inhopg2"/>
            <w:tabs>
              <w:tab w:val="left" w:pos="960"/>
            </w:tabs>
            <w:rPr>
              <w:rFonts w:cstheme="minorBidi"/>
              <w:noProof/>
              <w:kern w:val="2"/>
              <w:sz w:val="24"/>
              <w:szCs w:val="24"/>
              <w14:ligatures w14:val="standardContextual"/>
            </w:rPr>
          </w:pPr>
          <w:hyperlink w:history="1" w:anchor="_Toc226037948">
            <w:r w:rsidRPr="00DD2C06">
              <w:rPr>
                <w:rStyle w:val="Hyperlink"/>
                <w:noProof/>
              </w:rPr>
              <w:t>4.6.</w:t>
            </w:r>
            <w:r w:rsidRPr="00DD2C06">
              <w:rPr>
                <w:rFonts w:cstheme="minorBidi"/>
                <w:noProof/>
                <w:kern w:val="2"/>
                <w:sz w:val="24"/>
                <w:szCs w:val="24"/>
                <w14:ligatures w14:val="standardContextual"/>
              </w:rPr>
              <w:tab/>
            </w:r>
            <w:r w:rsidRPr="00DD2C06">
              <w:rPr>
                <w:rStyle w:val="Hyperlink"/>
                <w:noProof/>
              </w:rPr>
              <w:t>Hoe nu verder?</w:t>
            </w:r>
            <w:r w:rsidRPr="00DD2C06">
              <w:rPr>
                <w:noProof/>
                <w:webHidden/>
              </w:rPr>
              <w:tab/>
            </w:r>
            <w:r w:rsidRPr="00DD2C06">
              <w:rPr>
                <w:noProof/>
                <w:webHidden/>
              </w:rPr>
              <w:fldChar w:fldCharType="begin"/>
            </w:r>
            <w:r w:rsidRPr="00DD2C06">
              <w:rPr>
                <w:noProof/>
                <w:webHidden/>
              </w:rPr>
              <w:instrText xml:space="preserve"> PAGEREF _Toc226037948 \h </w:instrText>
            </w:r>
            <w:r w:rsidRPr="00DD2C06">
              <w:rPr>
                <w:noProof/>
                <w:webHidden/>
              </w:rPr>
            </w:r>
            <w:r w:rsidRPr="00DD2C06">
              <w:rPr>
                <w:noProof/>
                <w:webHidden/>
              </w:rPr>
              <w:fldChar w:fldCharType="separate"/>
            </w:r>
            <w:r w:rsidRPr="00DD2C06">
              <w:rPr>
                <w:noProof/>
                <w:webHidden/>
              </w:rPr>
              <w:t>23</w:t>
            </w:r>
            <w:r w:rsidRPr="00DD2C06">
              <w:rPr>
                <w:noProof/>
                <w:webHidden/>
              </w:rPr>
              <w:fldChar w:fldCharType="end"/>
            </w:r>
          </w:hyperlink>
        </w:p>
        <w:p w:rsidRPr="00DD2C06" w:rsidR="001E5F3A" w:rsidRDefault="001E5F3A" w14:paraId="7871CE7D" w14:textId="1D2CC014">
          <w:pPr>
            <w:pStyle w:val="Inhopg3"/>
            <w:tabs>
              <w:tab w:val="right" w:leader="dot" w:pos="9062"/>
            </w:tabs>
            <w:rPr>
              <w:rFonts w:cstheme="minorBidi"/>
              <w:noProof/>
              <w:kern w:val="2"/>
              <w:sz w:val="24"/>
              <w:szCs w:val="24"/>
              <w14:ligatures w14:val="standardContextual"/>
            </w:rPr>
          </w:pPr>
          <w:hyperlink w:history="1" w:anchor="_Toc226037949">
            <w:r w:rsidRPr="00DD2C06">
              <w:rPr>
                <w:rStyle w:val="Hyperlink"/>
                <w:noProof/>
              </w:rPr>
              <w:t>Bijlage 1 – Hoeveel forensisch artsen zijn er?</w:t>
            </w:r>
            <w:r w:rsidRPr="00DD2C06">
              <w:rPr>
                <w:noProof/>
                <w:webHidden/>
              </w:rPr>
              <w:tab/>
            </w:r>
            <w:r w:rsidRPr="00DD2C06">
              <w:rPr>
                <w:noProof/>
                <w:webHidden/>
              </w:rPr>
              <w:fldChar w:fldCharType="begin"/>
            </w:r>
            <w:r w:rsidRPr="00DD2C06">
              <w:rPr>
                <w:noProof/>
                <w:webHidden/>
              </w:rPr>
              <w:instrText xml:space="preserve"> PAGEREF _Toc226037949 \h </w:instrText>
            </w:r>
            <w:r w:rsidRPr="00DD2C06">
              <w:rPr>
                <w:noProof/>
                <w:webHidden/>
              </w:rPr>
            </w:r>
            <w:r w:rsidRPr="00DD2C06">
              <w:rPr>
                <w:noProof/>
                <w:webHidden/>
              </w:rPr>
              <w:fldChar w:fldCharType="separate"/>
            </w:r>
            <w:r w:rsidRPr="00DD2C06">
              <w:rPr>
                <w:noProof/>
                <w:webHidden/>
              </w:rPr>
              <w:t>24</w:t>
            </w:r>
            <w:r w:rsidRPr="00DD2C06">
              <w:rPr>
                <w:noProof/>
                <w:webHidden/>
              </w:rPr>
              <w:fldChar w:fldCharType="end"/>
            </w:r>
          </w:hyperlink>
        </w:p>
        <w:p w:rsidRPr="00DD2C06" w:rsidR="00AE441C" w:rsidP="002C7B9B" w:rsidRDefault="00AE441C" w14:paraId="30E27FD3" w14:textId="410B8E51">
          <w:pPr>
            <w:spacing w:after="0" w:line="240" w:lineRule="atLeast"/>
            <w:rPr>
              <w:rFonts w:ascii="Verdana" w:hAnsi="Verdana"/>
              <w:sz w:val="18"/>
              <w:szCs w:val="18"/>
            </w:rPr>
          </w:pPr>
          <w:r w:rsidRPr="00DD2C06">
            <w:rPr>
              <w:rFonts w:ascii="Verdana" w:hAnsi="Verdana"/>
              <w:b/>
              <w:bCs/>
              <w:sz w:val="18"/>
              <w:szCs w:val="18"/>
            </w:rPr>
            <w:fldChar w:fldCharType="end"/>
          </w:r>
        </w:p>
      </w:sdtContent>
    </w:sdt>
    <w:p w:rsidRPr="00DD2C06" w:rsidR="0076233E" w:rsidP="002C7B9B" w:rsidRDefault="0076233E" w14:paraId="0918A4A6" w14:textId="77777777">
      <w:pPr>
        <w:pStyle w:val="Kop1"/>
        <w:spacing w:before="0" w:line="240" w:lineRule="atLeast"/>
        <w:rPr>
          <w:sz w:val="18"/>
          <w:szCs w:val="18"/>
        </w:rPr>
      </w:pPr>
    </w:p>
    <w:p w:rsidRPr="00DD2C06" w:rsidR="0076233E" w:rsidP="002C7B9B" w:rsidRDefault="0076233E" w14:paraId="3FECF45A" w14:textId="77777777">
      <w:pPr>
        <w:pStyle w:val="Kop1"/>
        <w:spacing w:before="0" w:line="240" w:lineRule="atLeast"/>
        <w:rPr>
          <w:sz w:val="18"/>
          <w:szCs w:val="18"/>
        </w:rPr>
      </w:pPr>
    </w:p>
    <w:p w:rsidRPr="00DD2C06" w:rsidR="0076233E" w:rsidP="002C7B9B" w:rsidRDefault="0076233E" w14:paraId="07532637" w14:textId="77777777">
      <w:pPr>
        <w:pStyle w:val="Kop1"/>
        <w:spacing w:before="0" w:line="240" w:lineRule="atLeast"/>
        <w:rPr>
          <w:sz w:val="18"/>
          <w:szCs w:val="18"/>
        </w:rPr>
      </w:pPr>
    </w:p>
    <w:p w:rsidRPr="00DD2C06" w:rsidR="00CD0A16" w:rsidP="002C7B9B" w:rsidRDefault="0076233E" w14:paraId="5595ED8D" w14:textId="44684560">
      <w:pPr>
        <w:spacing w:after="0" w:line="240" w:lineRule="atLeast"/>
        <w:rPr>
          <w:rFonts w:ascii="Verdana" w:hAnsi="Verdana"/>
          <w:sz w:val="18"/>
          <w:szCs w:val="18"/>
        </w:rPr>
      </w:pPr>
      <w:r w:rsidRPr="00DD2C06">
        <w:rPr>
          <w:rFonts w:ascii="Verdana" w:hAnsi="Verdana"/>
          <w:sz w:val="18"/>
          <w:szCs w:val="18"/>
        </w:rPr>
        <w:br w:type="page"/>
      </w:r>
    </w:p>
    <w:p w:rsidRPr="00DD2C06" w:rsidR="00CD0A16" w:rsidP="002C7B9B" w:rsidRDefault="00B2661D" w14:paraId="01D50204" w14:textId="6AA4BA8E">
      <w:pPr>
        <w:pStyle w:val="Kop1"/>
      </w:pPr>
      <w:bookmarkStart w:name="_Toc226037926" w:id="0"/>
      <w:r w:rsidRPr="00DD2C06">
        <w:lastRenderedPageBreak/>
        <w:t xml:space="preserve">Hoofdstuk 1 - </w:t>
      </w:r>
      <w:r w:rsidRPr="00DD2C06" w:rsidR="00390BBA">
        <w:t>De F</w:t>
      </w:r>
      <w:r w:rsidRPr="00DD2C06" w:rsidR="00C4637D">
        <w:t xml:space="preserve">orensische </w:t>
      </w:r>
      <w:r w:rsidRPr="00DD2C06" w:rsidR="00390BBA">
        <w:t>G</w:t>
      </w:r>
      <w:r w:rsidRPr="00DD2C06" w:rsidR="00C4637D">
        <w:t>eneeskunde</w:t>
      </w:r>
      <w:r w:rsidRPr="00DD2C06" w:rsidR="00390BBA">
        <w:t xml:space="preserve"> in </w:t>
      </w:r>
      <w:r w:rsidRPr="00DD2C06" w:rsidR="008771BB">
        <w:t>vogelvlucht</w:t>
      </w:r>
      <w:bookmarkEnd w:id="0"/>
    </w:p>
    <w:p w:rsidRPr="00DD2C06" w:rsidR="00CD0A16" w:rsidP="002C7B9B" w:rsidRDefault="00CD0A16" w14:paraId="2BD89B00" w14:textId="77777777">
      <w:pPr>
        <w:spacing w:after="0" w:line="240" w:lineRule="atLeast"/>
        <w:rPr>
          <w:rFonts w:ascii="Verdana" w:hAnsi="Verdana"/>
          <w:sz w:val="18"/>
          <w:szCs w:val="18"/>
        </w:rPr>
      </w:pPr>
    </w:p>
    <w:p w:rsidRPr="00DD2C06" w:rsidR="0066358B" w:rsidP="0066358B" w:rsidRDefault="0066358B" w14:paraId="67EBFEBD" w14:textId="22530DDE">
      <w:pPr>
        <w:spacing w:after="0" w:line="240" w:lineRule="atLeast"/>
        <w:rPr>
          <w:rFonts w:ascii="Verdana" w:hAnsi="Verdana"/>
          <w:sz w:val="18"/>
          <w:szCs w:val="18"/>
        </w:rPr>
      </w:pPr>
      <w:r w:rsidRPr="00DD2C06">
        <w:rPr>
          <w:rFonts w:ascii="Verdana" w:hAnsi="Verdana"/>
          <w:sz w:val="18"/>
          <w:szCs w:val="18"/>
        </w:rPr>
        <w:t xml:space="preserve">De ministers van JenV, VWS en BZK zijn gezamenlijk stelselverantwoordelijk voor de forensische geneeskunde in Nederland en hebben de gedeelde ambitie om te komen tot een goed functionerend, samenhangend en toekomstbestendig stelsel van forensische geneeskunde. </w:t>
      </w:r>
      <w:r w:rsidRPr="00DD2C06" w:rsidR="008C4E37">
        <w:rPr>
          <w:rFonts w:ascii="Verdana" w:hAnsi="Verdana"/>
          <w:sz w:val="18"/>
          <w:szCs w:val="18"/>
        </w:rPr>
        <w:t>In</w:t>
      </w:r>
      <w:r w:rsidRPr="00DD2C06">
        <w:rPr>
          <w:rFonts w:ascii="Verdana" w:hAnsi="Verdana"/>
          <w:sz w:val="18"/>
          <w:szCs w:val="18"/>
        </w:rPr>
        <w:t xml:space="preserve"> de gedeelde visie op de forensische geneeskunde zijn </w:t>
      </w:r>
      <w:r w:rsidRPr="00DD2C06" w:rsidR="008C4E37">
        <w:rPr>
          <w:rFonts w:ascii="Verdana" w:hAnsi="Verdana"/>
          <w:sz w:val="18"/>
          <w:szCs w:val="18"/>
        </w:rPr>
        <w:t xml:space="preserve">door deze departementen </w:t>
      </w:r>
      <w:r w:rsidRPr="00DD2C06">
        <w:rPr>
          <w:rFonts w:ascii="Verdana" w:hAnsi="Verdana"/>
          <w:sz w:val="18"/>
          <w:szCs w:val="18"/>
        </w:rPr>
        <w:t xml:space="preserve">kaders en uitgangspunten aangegeven voor de versterking en doorontwikkeling van de forensische geneeskunde. </w:t>
      </w:r>
    </w:p>
    <w:p w:rsidRPr="00DD2C06" w:rsidR="0066358B" w:rsidP="0066358B" w:rsidRDefault="0066358B" w14:paraId="6398951D" w14:textId="77777777">
      <w:pPr>
        <w:spacing w:after="0" w:line="240" w:lineRule="atLeast"/>
        <w:rPr>
          <w:rFonts w:ascii="Verdana" w:hAnsi="Verdana"/>
          <w:sz w:val="18"/>
          <w:szCs w:val="18"/>
        </w:rPr>
      </w:pPr>
    </w:p>
    <w:p w:rsidRPr="00DD2C06" w:rsidR="0066358B" w:rsidP="0066358B" w:rsidRDefault="0066358B" w14:paraId="6F9D6E6C" w14:textId="5A0BB89E">
      <w:pPr>
        <w:spacing w:after="0" w:line="240" w:lineRule="atLeast"/>
        <w:rPr>
          <w:rFonts w:ascii="Verdana" w:hAnsi="Verdana"/>
          <w:sz w:val="18"/>
          <w:szCs w:val="18"/>
        </w:rPr>
      </w:pPr>
      <w:r w:rsidRPr="00DD2C06">
        <w:rPr>
          <w:rFonts w:ascii="Verdana" w:hAnsi="Verdana"/>
          <w:sz w:val="18"/>
          <w:szCs w:val="18"/>
        </w:rPr>
        <w:t xml:space="preserve">Dit actieplan beschrijft de wijze waarop </w:t>
      </w:r>
      <w:r w:rsidRPr="00DD2C06" w:rsidR="00656E0C">
        <w:rPr>
          <w:rFonts w:ascii="Verdana" w:hAnsi="Verdana"/>
          <w:sz w:val="18"/>
          <w:szCs w:val="18"/>
        </w:rPr>
        <w:t>d</w:t>
      </w:r>
      <w:r w:rsidRPr="00DD2C06" w:rsidR="008C4E37">
        <w:rPr>
          <w:rFonts w:ascii="Verdana" w:hAnsi="Verdana"/>
          <w:sz w:val="18"/>
          <w:szCs w:val="18"/>
        </w:rPr>
        <w:t xml:space="preserve">oor alle betrokken partijen in de forensische geneeskunde </w:t>
      </w:r>
      <w:r w:rsidRPr="00DD2C06">
        <w:rPr>
          <w:rFonts w:ascii="Verdana" w:hAnsi="Verdana"/>
          <w:sz w:val="18"/>
          <w:szCs w:val="18"/>
        </w:rPr>
        <w:t xml:space="preserve">invulling wordt gegeven aan de grote opgaven binnen de forensische geneeskunde: het terugdringen van het </w:t>
      </w:r>
      <w:r w:rsidRPr="00DD2C06" w:rsidR="00FF4A4A">
        <w:rPr>
          <w:rFonts w:ascii="Verdana" w:hAnsi="Verdana"/>
          <w:sz w:val="18"/>
          <w:szCs w:val="18"/>
        </w:rPr>
        <w:t xml:space="preserve">regionale </w:t>
      </w:r>
      <w:r w:rsidRPr="00DD2C06">
        <w:rPr>
          <w:rFonts w:ascii="Verdana" w:hAnsi="Verdana"/>
          <w:sz w:val="18"/>
          <w:szCs w:val="18"/>
        </w:rPr>
        <w:t>tekort aan forensische artsen en de verbetering van de kwaliteit binnen de forensische geneeskunde.</w:t>
      </w:r>
    </w:p>
    <w:p w:rsidRPr="00DD2C06" w:rsidR="0066358B" w:rsidP="0066358B" w:rsidRDefault="0066358B" w14:paraId="05A20CDD" w14:textId="77777777">
      <w:pPr>
        <w:spacing w:after="0" w:line="240" w:lineRule="atLeast"/>
        <w:rPr>
          <w:rFonts w:ascii="Verdana" w:hAnsi="Verdana"/>
          <w:sz w:val="18"/>
          <w:szCs w:val="18"/>
        </w:rPr>
      </w:pPr>
    </w:p>
    <w:p w:rsidRPr="00DD2C06" w:rsidR="00295B7A" w:rsidP="002C7B9B" w:rsidRDefault="00295B7A" w14:paraId="65EC091B" w14:textId="56337701">
      <w:pPr>
        <w:spacing w:after="0" w:line="240" w:lineRule="atLeast"/>
        <w:rPr>
          <w:rFonts w:ascii="Verdana" w:hAnsi="Verdana"/>
          <w:sz w:val="18"/>
          <w:szCs w:val="18"/>
        </w:rPr>
      </w:pPr>
      <w:r w:rsidRPr="00DD2C06">
        <w:rPr>
          <w:rFonts w:ascii="Verdana" w:hAnsi="Verdana"/>
          <w:sz w:val="18"/>
          <w:szCs w:val="18"/>
        </w:rPr>
        <w:t>Dit hoofdstuk geeft een beknopt overzicht van de huidige situatie binnen de forensische geneeskunde in Nederland.</w:t>
      </w:r>
    </w:p>
    <w:p w:rsidRPr="00DD2C06" w:rsidR="00C4637D" w:rsidP="002C7B9B" w:rsidRDefault="00C4637D" w14:paraId="20D358E0" w14:textId="77777777">
      <w:pPr>
        <w:spacing w:after="0" w:line="240" w:lineRule="atLeast"/>
        <w:rPr>
          <w:rFonts w:ascii="Verdana" w:hAnsi="Verdana"/>
          <w:sz w:val="18"/>
          <w:szCs w:val="18"/>
        </w:rPr>
      </w:pPr>
    </w:p>
    <w:p w:rsidRPr="00DD2C06" w:rsidR="00620D88" w:rsidP="00620D88" w:rsidRDefault="00620D88" w14:paraId="5D923821" w14:textId="77777777">
      <w:pPr>
        <w:pStyle w:val="Kop2"/>
        <w:numPr>
          <w:ilvl w:val="1"/>
          <w:numId w:val="24"/>
        </w:numPr>
        <w:spacing w:before="0" w:line="240" w:lineRule="atLeast"/>
        <w:ind w:left="567" w:hanging="567"/>
      </w:pPr>
      <w:bookmarkStart w:name="_Toc226037927" w:id="1"/>
      <w:r w:rsidRPr="00DD2C06">
        <w:t>Waar houdt de forensische geneeskunde zich mee bezig?</w:t>
      </w:r>
      <w:bookmarkEnd w:id="1"/>
      <w:r w:rsidRPr="00DD2C06">
        <w:t xml:space="preserve"> </w:t>
      </w:r>
    </w:p>
    <w:p w:rsidRPr="00DD2C06" w:rsidR="00F63016" w:rsidP="00322C81" w:rsidRDefault="00F63016" w14:paraId="6EFD525A" w14:textId="77777777">
      <w:pPr>
        <w:spacing w:after="0" w:line="240" w:lineRule="atLeast"/>
        <w:rPr>
          <w:rFonts w:ascii="Verdana" w:hAnsi="Verdana"/>
        </w:rPr>
      </w:pPr>
    </w:p>
    <w:p w:rsidRPr="00DD2C06" w:rsidR="00785B48" w:rsidP="00785B48" w:rsidRDefault="00DF2278" w14:paraId="0F78673D" w14:textId="706BD8EA">
      <w:pPr>
        <w:spacing w:after="0" w:line="240" w:lineRule="atLeast"/>
        <w:rPr>
          <w:rFonts w:ascii="Verdana" w:hAnsi="Verdana"/>
          <w:sz w:val="18"/>
          <w:szCs w:val="18"/>
        </w:rPr>
      </w:pPr>
      <w:r w:rsidRPr="00DD2C06">
        <w:rPr>
          <w:rFonts w:ascii="Verdana" w:hAnsi="Verdana"/>
          <w:sz w:val="18"/>
          <w:szCs w:val="18"/>
        </w:rPr>
        <w:t xml:space="preserve">Forensische geneeskunde speelt een cruciale rol op het snijvlak van geneeskunde en recht. Het vakgebied richt zich op het medisch onderzoek van levende en overleden personen in het kader van strafrechtelijke en medische waarheidsvinding. </w:t>
      </w:r>
      <w:r w:rsidRPr="00DD2C06" w:rsidR="00785B48">
        <w:rPr>
          <w:rFonts w:ascii="Verdana" w:hAnsi="Verdana"/>
          <w:sz w:val="18"/>
          <w:szCs w:val="18"/>
        </w:rPr>
        <w:t xml:space="preserve">Het doel van de forensische geneeskunde is waarheidsvinding in het kader van het strafrecht (inclusief pre-strafrecht fase). </w:t>
      </w:r>
    </w:p>
    <w:p w:rsidRPr="00DD2C06" w:rsidR="00785B48" w:rsidP="00785B48" w:rsidRDefault="00785B48" w14:paraId="1455BB05" w14:textId="77777777">
      <w:pPr>
        <w:spacing w:after="0" w:line="240" w:lineRule="atLeast"/>
        <w:rPr>
          <w:rFonts w:ascii="Verdana" w:hAnsi="Verdana"/>
          <w:sz w:val="18"/>
          <w:szCs w:val="18"/>
        </w:rPr>
      </w:pPr>
      <w:r w:rsidRPr="00DD2C06">
        <w:rPr>
          <w:rFonts w:ascii="Verdana" w:hAnsi="Verdana"/>
          <w:sz w:val="18"/>
          <w:szCs w:val="18"/>
        </w:rPr>
        <w:t>De forensisch arts heeft bij het uitvoeren van deze werkzaamheden ook een signaleringsfunctie ten behoeve van de publieke gezondheid en de kwaliteit van zorg (in geval van een medische calamiteit).</w:t>
      </w:r>
    </w:p>
    <w:p w:rsidRPr="00DD2C06" w:rsidR="00AB2EFE" w:rsidP="00322C81" w:rsidRDefault="00AB2EFE" w14:paraId="6A43B392" w14:textId="77777777">
      <w:pPr>
        <w:spacing w:after="0" w:line="240" w:lineRule="atLeast"/>
        <w:rPr>
          <w:rFonts w:ascii="Verdana" w:hAnsi="Verdana"/>
          <w:sz w:val="18"/>
          <w:szCs w:val="18"/>
          <w:u w:val="single"/>
        </w:rPr>
      </w:pPr>
    </w:p>
    <w:p w:rsidRPr="00DD2C06" w:rsidR="00DF2278" w:rsidP="00DF2278" w:rsidRDefault="00DF2278" w14:paraId="5FC94CB6" w14:textId="202C9655">
      <w:pPr>
        <w:spacing w:after="0" w:line="240" w:lineRule="atLeast"/>
        <w:rPr>
          <w:rFonts w:ascii="Verdana" w:hAnsi="Verdana"/>
          <w:sz w:val="18"/>
          <w:szCs w:val="18"/>
        </w:rPr>
      </w:pPr>
      <w:r w:rsidRPr="00DD2C06">
        <w:rPr>
          <w:rFonts w:ascii="Verdana" w:hAnsi="Verdana"/>
          <w:sz w:val="18"/>
          <w:szCs w:val="18"/>
        </w:rPr>
        <w:t>Inhoudelijk be</w:t>
      </w:r>
      <w:r w:rsidRPr="00DD2C06" w:rsidR="00FB45B1">
        <w:rPr>
          <w:rFonts w:ascii="Verdana" w:hAnsi="Verdana"/>
          <w:sz w:val="18"/>
          <w:szCs w:val="18"/>
        </w:rPr>
        <w:t>st</w:t>
      </w:r>
      <w:r w:rsidRPr="00DD2C06">
        <w:rPr>
          <w:rFonts w:ascii="Verdana" w:hAnsi="Verdana"/>
          <w:sz w:val="18"/>
          <w:szCs w:val="18"/>
        </w:rPr>
        <w:t>aat de forensische geneeskunde</w:t>
      </w:r>
      <w:r w:rsidRPr="00DD2C06" w:rsidR="00FB45B1">
        <w:rPr>
          <w:rFonts w:ascii="Verdana" w:hAnsi="Verdana"/>
          <w:sz w:val="18"/>
          <w:szCs w:val="18"/>
        </w:rPr>
        <w:t xml:space="preserve"> uit</w:t>
      </w:r>
      <w:r w:rsidRPr="00DD2C06">
        <w:rPr>
          <w:rFonts w:ascii="Verdana" w:hAnsi="Verdana"/>
          <w:sz w:val="18"/>
          <w:szCs w:val="18"/>
        </w:rPr>
        <w:t xml:space="preserve"> twee onderdelen: het Forensisch Medisch Onderzoek (FMO) en de</w:t>
      </w:r>
      <w:r w:rsidRPr="00DD2C06" w:rsidR="00FB45B1">
        <w:rPr>
          <w:rFonts w:ascii="Verdana" w:hAnsi="Verdana"/>
          <w:sz w:val="18"/>
          <w:szCs w:val="18"/>
        </w:rPr>
        <w:t xml:space="preserve"> </w:t>
      </w:r>
      <w:r w:rsidRPr="00DD2C06" w:rsidR="0028161F">
        <w:rPr>
          <w:rFonts w:ascii="Verdana" w:hAnsi="Verdana"/>
          <w:sz w:val="18"/>
          <w:szCs w:val="18"/>
        </w:rPr>
        <w:t xml:space="preserve">gemeentelijke </w:t>
      </w:r>
      <w:r w:rsidRPr="00DD2C06">
        <w:rPr>
          <w:rFonts w:ascii="Verdana" w:hAnsi="Verdana"/>
          <w:sz w:val="18"/>
          <w:szCs w:val="18"/>
        </w:rPr>
        <w:t>lijkschouw.</w:t>
      </w:r>
    </w:p>
    <w:p w:rsidRPr="00DD2C06" w:rsidR="00DF2278" w:rsidP="00DF2278" w:rsidRDefault="00DF2278" w14:paraId="4DCB7692" w14:textId="77777777">
      <w:pPr>
        <w:spacing w:after="0" w:line="240" w:lineRule="atLeast"/>
        <w:rPr>
          <w:rFonts w:ascii="Verdana" w:hAnsi="Verdana"/>
          <w:sz w:val="18"/>
          <w:szCs w:val="18"/>
        </w:rPr>
      </w:pPr>
    </w:p>
    <w:p w:rsidRPr="00DD2C06" w:rsidR="00785B48" w:rsidP="00785B48" w:rsidRDefault="00785B48" w14:paraId="32413114" w14:textId="10F7AEA6">
      <w:pPr>
        <w:spacing w:after="0" w:line="240" w:lineRule="atLeast"/>
        <w:rPr>
          <w:rFonts w:ascii="Verdana" w:hAnsi="Verdana"/>
          <w:sz w:val="18"/>
          <w:szCs w:val="18"/>
        </w:rPr>
      </w:pPr>
      <w:r w:rsidRPr="00DD2C06">
        <w:rPr>
          <w:rFonts w:ascii="Verdana" w:hAnsi="Verdana"/>
          <w:sz w:val="18"/>
          <w:szCs w:val="18"/>
        </w:rPr>
        <w:t xml:space="preserve">Het doel van </w:t>
      </w:r>
      <w:r w:rsidRPr="00DD2C06" w:rsidR="00DD2B69">
        <w:rPr>
          <w:rFonts w:ascii="Verdana" w:hAnsi="Verdana"/>
          <w:sz w:val="18"/>
          <w:szCs w:val="18"/>
        </w:rPr>
        <w:t xml:space="preserve">FMO </w:t>
      </w:r>
      <w:r w:rsidRPr="00DD2C06">
        <w:rPr>
          <w:rFonts w:ascii="Verdana" w:hAnsi="Verdana"/>
          <w:sz w:val="18"/>
          <w:szCs w:val="18"/>
        </w:rPr>
        <w:t>is het onderzoeken en vastleggen van letsels en/of ander relevante bevindingen, het beschrijven van letsels en andere bevindingen en het duiden/interpreteren hiervan in het kader van het strafrecht (waarheidsvinding).</w:t>
      </w:r>
      <w:r w:rsidRPr="00DD2C06" w:rsidR="000A19D2">
        <w:rPr>
          <w:rFonts w:ascii="Verdana" w:hAnsi="Verdana"/>
          <w:sz w:val="18"/>
          <w:szCs w:val="18"/>
        </w:rPr>
        <w:t xml:space="preserve"> </w:t>
      </w:r>
    </w:p>
    <w:p w:rsidRPr="00DD2C06" w:rsidR="00B20002" w:rsidP="00DF2278" w:rsidRDefault="00B20002" w14:paraId="1D6F35A3" w14:textId="0424F03E">
      <w:pPr>
        <w:spacing w:after="0" w:line="240" w:lineRule="atLeast"/>
        <w:rPr>
          <w:rFonts w:ascii="Verdana" w:hAnsi="Verdana"/>
          <w:sz w:val="18"/>
          <w:szCs w:val="18"/>
        </w:rPr>
      </w:pPr>
      <w:r w:rsidRPr="00DD2C06">
        <w:rPr>
          <w:rFonts w:ascii="Verdana" w:hAnsi="Verdana"/>
          <w:sz w:val="18"/>
          <w:szCs w:val="18"/>
        </w:rPr>
        <w:t>Onder h</w:t>
      </w:r>
      <w:r w:rsidRPr="00DD2C06" w:rsidR="00DF2278">
        <w:rPr>
          <w:rFonts w:ascii="Verdana" w:hAnsi="Verdana"/>
          <w:sz w:val="18"/>
          <w:szCs w:val="18"/>
        </w:rPr>
        <w:t xml:space="preserve">et </w:t>
      </w:r>
      <w:r w:rsidRPr="00DD2C06" w:rsidR="00DD2B69">
        <w:rPr>
          <w:rFonts w:ascii="Verdana" w:hAnsi="Verdana"/>
          <w:sz w:val="18"/>
          <w:szCs w:val="18"/>
        </w:rPr>
        <w:t>FMO</w:t>
      </w:r>
      <w:r w:rsidRPr="00DD2C06">
        <w:rPr>
          <w:rFonts w:ascii="Verdana" w:hAnsi="Verdana"/>
          <w:sz w:val="18"/>
          <w:szCs w:val="18"/>
        </w:rPr>
        <w:t xml:space="preserve"> valt het zedenonderzoek (zowel minderjarigen als meerderjarigen), afname van DNA, bloedafname in het kader van de WVW en andere bemonsteringen, het beschrijven, beoordelen en interpreteren</w:t>
      </w:r>
      <w:r w:rsidRPr="00DD2C06" w:rsidR="00C57141">
        <w:rPr>
          <w:rStyle w:val="Voetnootmarkering"/>
          <w:rFonts w:ascii="Verdana" w:hAnsi="Verdana"/>
          <w:sz w:val="18"/>
          <w:szCs w:val="18"/>
        </w:rPr>
        <w:footnoteReference w:id="1"/>
      </w:r>
      <w:r w:rsidRPr="00DD2C06" w:rsidR="00C57141">
        <w:rPr>
          <w:rFonts w:ascii="Verdana" w:hAnsi="Verdana"/>
          <w:sz w:val="18"/>
          <w:szCs w:val="18"/>
        </w:rPr>
        <w:t xml:space="preserve"> </w:t>
      </w:r>
      <w:r w:rsidRPr="00DD2C06">
        <w:rPr>
          <w:rFonts w:ascii="Verdana" w:hAnsi="Verdana"/>
          <w:sz w:val="18"/>
          <w:szCs w:val="18"/>
        </w:rPr>
        <w:t xml:space="preserve"> van letsel in het kader van strafrecht of FMEKK</w:t>
      </w:r>
      <w:r w:rsidRPr="00DD2C06" w:rsidR="00C57141">
        <w:rPr>
          <w:rStyle w:val="Voetnootmarkering"/>
          <w:rFonts w:ascii="Verdana" w:hAnsi="Verdana"/>
          <w:sz w:val="18"/>
          <w:szCs w:val="18"/>
        </w:rPr>
        <w:footnoteReference w:id="2"/>
      </w:r>
      <w:r w:rsidRPr="00DD2C06">
        <w:rPr>
          <w:rFonts w:ascii="Verdana" w:hAnsi="Verdana"/>
          <w:sz w:val="18"/>
          <w:szCs w:val="18"/>
        </w:rPr>
        <w:t xml:space="preserve">. </w:t>
      </w:r>
    </w:p>
    <w:p w:rsidRPr="00DD2C06" w:rsidR="00DF2278" w:rsidP="00DF2278" w:rsidRDefault="00DF2278" w14:paraId="75062D3B" w14:textId="77777777">
      <w:pPr>
        <w:spacing w:after="0" w:line="240" w:lineRule="atLeast"/>
        <w:rPr>
          <w:rFonts w:ascii="Verdana" w:hAnsi="Verdana"/>
          <w:sz w:val="18"/>
          <w:szCs w:val="18"/>
        </w:rPr>
      </w:pPr>
    </w:p>
    <w:p w:rsidRPr="00DD2C06" w:rsidR="00785B48" w:rsidP="00785B48" w:rsidRDefault="00785B48" w14:paraId="697C46F1" w14:textId="59E08853">
      <w:pPr>
        <w:spacing w:after="0" w:line="240" w:lineRule="atLeast"/>
        <w:rPr>
          <w:rFonts w:ascii="Verdana" w:hAnsi="Verdana"/>
          <w:sz w:val="18"/>
          <w:szCs w:val="18"/>
        </w:rPr>
      </w:pPr>
      <w:r w:rsidRPr="00DD2C06">
        <w:rPr>
          <w:rFonts w:ascii="Verdana" w:hAnsi="Verdana"/>
          <w:sz w:val="18"/>
          <w:szCs w:val="18"/>
        </w:rPr>
        <w:t>Het doel van de</w:t>
      </w:r>
      <w:r w:rsidRPr="00DD2C06" w:rsidR="00E4540D">
        <w:rPr>
          <w:rFonts w:ascii="Verdana" w:hAnsi="Verdana"/>
          <w:sz w:val="18"/>
          <w:szCs w:val="18"/>
        </w:rPr>
        <w:t xml:space="preserve"> gemeentelijke</w:t>
      </w:r>
      <w:r w:rsidRPr="00DD2C06">
        <w:rPr>
          <w:rFonts w:ascii="Verdana" w:hAnsi="Verdana"/>
          <w:sz w:val="18"/>
          <w:szCs w:val="18"/>
        </w:rPr>
        <w:t xml:space="preserve"> lijkschouw door een forensisch arts is het vaststellen van de aard van het overlijden, en </w:t>
      </w:r>
      <w:r w:rsidRPr="00DD2C06" w:rsidR="00874FAA">
        <w:rPr>
          <w:rFonts w:ascii="Verdana" w:hAnsi="Verdana"/>
          <w:sz w:val="18"/>
          <w:szCs w:val="18"/>
        </w:rPr>
        <w:t xml:space="preserve">(zo mogelijk) </w:t>
      </w:r>
      <w:r w:rsidRPr="00DD2C06">
        <w:rPr>
          <w:rFonts w:ascii="Verdana" w:hAnsi="Verdana"/>
          <w:sz w:val="18"/>
          <w:szCs w:val="18"/>
        </w:rPr>
        <w:t>de achterliggende doodsoorzaak en daarmee bijdragen aan de beantwoording van de vraag of het overlijden mogelijk het gevolg is van een strafbaar feit.</w:t>
      </w:r>
    </w:p>
    <w:p w:rsidRPr="00DD2C06" w:rsidR="00DF2278" w:rsidP="00DF2278" w:rsidRDefault="00DF2278" w14:paraId="758440C8" w14:textId="5BED94A5">
      <w:pPr>
        <w:spacing w:after="0" w:line="240" w:lineRule="atLeast"/>
        <w:rPr>
          <w:rFonts w:ascii="Verdana" w:hAnsi="Verdana"/>
          <w:sz w:val="18"/>
          <w:szCs w:val="18"/>
        </w:rPr>
      </w:pPr>
      <w:r w:rsidRPr="00DD2C06">
        <w:rPr>
          <w:rFonts w:ascii="Verdana" w:hAnsi="Verdana"/>
          <w:sz w:val="18"/>
          <w:szCs w:val="18"/>
        </w:rPr>
        <w:t xml:space="preserve">De </w:t>
      </w:r>
      <w:r w:rsidRPr="00DD2C06" w:rsidR="00FB45B1">
        <w:rPr>
          <w:rFonts w:ascii="Verdana" w:hAnsi="Verdana"/>
          <w:sz w:val="18"/>
          <w:szCs w:val="18"/>
        </w:rPr>
        <w:t xml:space="preserve">gemeentelijke </w:t>
      </w:r>
      <w:r w:rsidRPr="00DD2C06">
        <w:rPr>
          <w:rFonts w:ascii="Verdana" w:hAnsi="Verdana"/>
          <w:sz w:val="18"/>
          <w:szCs w:val="18"/>
        </w:rPr>
        <w:t>lijkschouw omvat het postmortale onderzoek door een forensisch arts</w:t>
      </w:r>
      <w:r w:rsidRPr="00DD2C06" w:rsidR="00C64FF0">
        <w:rPr>
          <w:rStyle w:val="Voetnootmarkering"/>
          <w:rFonts w:ascii="Verdana" w:hAnsi="Verdana"/>
          <w:sz w:val="18"/>
          <w:szCs w:val="18"/>
        </w:rPr>
        <w:footnoteReference w:id="3"/>
      </w:r>
      <w:r w:rsidRPr="00DD2C06">
        <w:rPr>
          <w:rFonts w:ascii="Verdana" w:hAnsi="Verdana"/>
          <w:sz w:val="18"/>
          <w:szCs w:val="18"/>
        </w:rPr>
        <w:t xml:space="preserve"> </w:t>
      </w:r>
      <w:r w:rsidRPr="00DD2C06" w:rsidR="008B323C">
        <w:rPr>
          <w:rFonts w:ascii="Verdana" w:hAnsi="Verdana"/>
          <w:sz w:val="18"/>
          <w:szCs w:val="18"/>
        </w:rPr>
        <w:t>in geval van een mogelijk niet-natuurlijk overlijden</w:t>
      </w:r>
      <w:r w:rsidRPr="00DD2C06">
        <w:rPr>
          <w:rFonts w:ascii="Verdana" w:hAnsi="Verdana"/>
          <w:sz w:val="18"/>
          <w:szCs w:val="18"/>
        </w:rPr>
        <w:t>, zoals</w:t>
      </w:r>
      <w:r w:rsidRPr="00DD2C06" w:rsidR="008B323C">
        <w:rPr>
          <w:rFonts w:ascii="Verdana" w:hAnsi="Verdana"/>
          <w:sz w:val="18"/>
          <w:szCs w:val="18"/>
        </w:rPr>
        <w:t xml:space="preserve"> </w:t>
      </w:r>
      <w:r w:rsidRPr="00DD2C06">
        <w:rPr>
          <w:rFonts w:ascii="Verdana" w:hAnsi="Verdana"/>
          <w:sz w:val="18"/>
          <w:szCs w:val="18"/>
        </w:rPr>
        <w:t>een misdrijf, ongeval, suïcide,</w:t>
      </w:r>
      <w:r w:rsidRPr="00DD2C06" w:rsidR="008B323C">
        <w:rPr>
          <w:rFonts w:ascii="Verdana" w:hAnsi="Verdana"/>
          <w:sz w:val="18"/>
          <w:szCs w:val="18"/>
        </w:rPr>
        <w:t xml:space="preserve"> of </w:t>
      </w:r>
      <w:r w:rsidRPr="00DD2C06" w:rsidR="001E7E53">
        <w:rPr>
          <w:rFonts w:ascii="Verdana" w:hAnsi="Verdana"/>
          <w:sz w:val="18"/>
          <w:szCs w:val="18"/>
        </w:rPr>
        <w:t xml:space="preserve">bij een </w:t>
      </w:r>
      <w:r w:rsidRPr="00DD2C06">
        <w:rPr>
          <w:rFonts w:ascii="Verdana" w:hAnsi="Verdana"/>
          <w:sz w:val="18"/>
          <w:szCs w:val="18"/>
        </w:rPr>
        <w:t>euthanasie</w:t>
      </w:r>
      <w:r w:rsidRPr="00DD2C06" w:rsidR="008B323C">
        <w:rPr>
          <w:rFonts w:ascii="Verdana" w:hAnsi="Verdana"/>
          <w:sz w:val="18"/>
          <w:szCs w:val="18"/>
        </w:rPr>
        <w:t>, naar de aard van het overlijden en de doodsoorzaak</w:t>
      </w:r>
      <w:r w:rsidRPr="00DD2C06">
        <w:rPr>
          <w:rFonts w:ascii="Verdana" w:hAnsi="Verdana"/>
          <w:sz w:val="18"/>
          <w:szCs w:val="18"/>
        </w:rPr>
        <w:t xml:space="preserve">. </w:t>
      </w:r>
    </w:p>
    <w:p w:rsidRPr="00DD2C06" w:rsidR="00DF2278" w:rsidP="00DF2278" w:rsidRDefault="00DF2278" w14:paraId="3563DFB4" w14:textId="77777777">
      <w:pPr>
        <w:spacing w:after="0" w:line="240" w:lineRule="atLeast"/>
        <w:rPr>
          <w:rFonts w:ascii="Verdana" w:hAnsi="Verdana"/>
          <w:sz w:val="18"/>
          <w:szCs w:val="18"/>
        </w:rPr>
      </w:pPr>
    </w:p>
    <w:p w:rsidRPr="00DD2C06" w:rsidR="00DF2278" w:rsidP="00DF2278" w:rsidRDefault="00DF2278" w14:paraId="48210F5B" w14:textId="6A79D6F4">
      <w:pPr>
        <w:spacing w:after="0" w:line="240" w:lineRule="atLeast"/>
        <w:rPr>
          <w:rFonts w:ascii="Verdana" w:hAnsi="Verdana"/>
          <w:sz w:val="18"/>
          <w:szCs w:val="18"/>
        </w:rPr>
      </w:pPr>
      <w:r w:rsidRPr="00DD2C06">
        <w:rPr>
          <w:rFonts w:ascii="Verdana" w:hAnsi="Verdana"/>
          <w:sz w:val="18"/>
          <w:szCs w:val="18"/>
        </w:rPr>
        <w:t xml:space="preserve">De </w:t>
      </w:r>
      <w:r w:rsidRPr="00DD2C06" w:rsidR="00FB45B1">
        <w:rPr>
          <w:rFonts w:ascii="Verdana" w:hAnsi="Verdana"/>
          <w:sz w:val="18"/>
          <w:szCs w:val="18"/>
        </w:rPr>
        <w:t xml:space="preserve">gemeentelijke </w:t>
      </w:r>
      <w:r w:rsidRPr="00DD2C06">
        <w:rPr>
          <w:rFonts w:ascii="Verdana" w:hAnsi="Verdana"/>
          <w:sz w:val="18"/>
          <w:szCs w:val="18"/>
        </w:rPr>
        <w:t xml:space="preserve">lijkschouw speelt een belangrijke rol in de beantwoording van de vraag of </w:t>
      </w:r>
      <w:r w:rsidRPr="00DD2C06" w:rsidR="008B323C">
        <w:rPr>
          <w:rFonts w:ascii="Verdana" w:hAnsi="Verdana"/>
          <w:sz w:val="18"/>
          <w:szCs w:val="18"/>
        </w:rPr>
        <w:t>het overlijden</w:t>
      </w:r>
      <w:r w:rsidRPr="00DD2C06">
        <w:rPr>
          <w:rFonts w:ascii="Verdana" w:hAnsi="Verdana"/>
          <w:sz w:val="18"/>
          <w:szCs w:val="18"/>
        </w:rPr>
        <w:t xml:space="preserve"> mogelijk </w:t>
      </w:r>
      <w:r w:rsidRPr="00DD2C06" w:rsidR="008B323C">
        <w:rPr>
          <w:rFonts w:ascii="Verdana" w:hAnsi="Verdana"/>
          <w:sz w:val="18"/>
          <w:szCs w:val="18"/>
        </w:rPr>
        <w:t>het gevolg is</w:t>
      </w:r>
      <w:r w:rsidRPr="00DD2C06">
        <w:rPr>
          <w:rFonts w:ascii="Verdana" w:hAnsi="Verdana"/>
          <w:sz w:val="18"/>
          <w:szCs w:val="18"/>
        </w:rPr>
        <w:t xml:space="preserve"> van een strafbaar feit, duidelijkheid voor de nabestaanden over de doodsoorzaak, en een goede doodsoorzaakstatistiek. Wanneer de forensisch arts </w:t>
      </w:r>
      <w:r w:rsidRPr="00DD2C06" w:rsidR="0028161F">
        <w:rPr>
          <w:rFonts w:ascii="Verdana" w:hAnsi="Verdana"/>
          <w:sz w:val="18"/>
          <w:szCs w:val="18"/>
        </w:rPr>
        <w:t>niet overtuigd is van een natuurlijk overlijden</w:t>
      </w:r>
      <w:r w:rsidRPr="00DD2C06">
        <w:rPr>
          <w:rFonts w:ascii="Verdana" w:hAnsi="Verdana"/>
          <w:sz w:val="18"/>
          <w:szCs w:val="18"/>
        </w:rPr>
        <w:t xml:space="preserve">, </w:t>
      </w:r>
      <w:r w:rsidRPr="00DD2C06" w:rsidR="00C64FF0">
        <w:rPr>
          <w:rFonts w:ascii="Verdana" w:hAnsi="Verdana"/>
          <w:sz w:val="18"/>
          <w:szCs w:val="18"/>
        </w:rPr>
        <w:t xml:space="preserve">wordt contact opgenomen met de </w:t>
      </w:r>
      <w:r w:rsidRPr="00DD2C06" w:rsidR="00214672">
        <w:rPr>
          <w:rFonts w:ascii="Verdana" w:hAnsi="Verdana"/>
          <w:sz w:val="18"/>
          <w:szCs w:val="18"/>
        </w:rPr>
        <w:t>O</w:t>
      </w:r>
      <w:r w:rsidRPr="00DD2C06" w:rsidR="00C64FF0">
        <w:rPr>
          <w:rFonts w:ascii="Verdana" w:hAnsi="Verdana"/>
          <w:sz w:val="18"/>
          <w:szCs w:val="18"/>
        </w:rPr>
        <w:t xml:space="preserve">fficier van </w:t>
      </w:r>
      <w:r w:rsidRPr="00DD2C06" w:rsidR="00214672">
        <w:rPr>
          <w:rFonts w:ascii="Verdana" w:hAnsi="Verdana"/>
          <w:sz w:val="18"/>
          <w:szCs w:val="18"/>
        </w:rPr>
        <w:t>J</w:t>
      </w:r>
      <w:r w:rsidRPr="00DD2C06" w:rsidR="00C64FF0">
        <w:rPr>
          <w:rFonts w:ascii="Verdana" w:hAnsi="Verdana"/>
          <w:sz w:val="18"/>
          <w:szCs w:val="18"/>
        </w:rPr>
        <w:t xml:space="preserve">ustitie </w:t>
      </w:r>
      <w:r w:rsidRPr="00DD2C06" w:rsidR="00214672">
        <w:rPr>
          <w:rFonts w:ascii="Verdana" w:hAnsi="Verdana"/>
          <w:sz w:val="18"/>
          <w:szCs w:val="18"/>
        </w:rPr>
        <w:t xml:space="preserve">(OvJ) </w:t>
      </w:r>
      <w:r w:rsidRPr="00DD2C06" w:rsidR="00C64FF0">
        <w:rPr>
          <w:rFonts w:ascii="Verdana" w:hAnsi="Verdana"/>
          <w:sz w:val="18"/>
          <w:szCs w:val="18"/>
        </w:rPr>
        <w:t xml:space="preserve">en </w:t>
      </w:r>
      <w:r w:rsidRPr="00DD2C06">
        <w:rPr>
          <w:rFonts w:ascii="Verdana" w:hAnsi="Verdana"/>
          <w:sz w:val="18"/>
          <w:szCs w:val="18"/>
        </w:rPr>
        <w:t xml:space="preserve">wordt het onderzoek voortgezet onder gezag van de </w:t>
      </w:r>
      <w:r w:rsidRPr="00DD2C06" w:rsidR="00214672">
        <w:rPr>
          <w:rFonts w:ascii="Verdana" w:hAnsi="Verdana"/>
          <w:sz w:val="18"/>
          <w:szCs w:val="18"/>
        </w:rPr>
        <w:t>OvJ</w:t>
      </w:r>
      <w:r w:rsidRPr="00DD2C06">
        <w:rPr>
          <w:rFonts w:ascii="Verdana" w:hAnsi="Verdana"/>
          <w:sz w:val="18"/>
          <w:szCs w:val="18"/>
        </w:rPr>
        <w:t xml:space="preserve">. Zo draagt de </w:t>
      </w:r>
      <w:r w:rsidRPr="00DD2C06" w:rsidR="00214672">
        <w:rPr>
          <w:rFonts w:ascii="Verdana" w:hAnsi="Verdana"/>
          <w:sz w:val="18"/>
          <w:szCs w:val="18"/>
        </w:rPr>
        <w:t xml:space="preserve">gemeentelijke </w:t>
      </w:r>
      <w:r w:rsidRPr="00DD2C06">
        <w:rPr>
          <w:rFonts w:ascii="Verdana" w:hAnsi="Verdana"/>
          <w:sz w:val="18"/>
          <w:szCs w:val="18"/>
        </w:rPr>
        <w:t>lijkschouw bij aan</w:t>
      </w:r>
      <w:r w:rsidRPr="00DD2C06" w:rsidR="000E3742">
        <w:rPr>
          <w:rFonts w:ascii="Verdana" w:hAnsi="Verdana"/>
          <w:sz w:val="18"/>
          <w:szCs w:val="18"/>
        </w:rPr>
        <w:t xml:space="preserve"> waarheidsvinding voor</w:t>
      </w:r>
      <w:r w:rsidRPr="00DD2C06">
        <w:rPr>
          <w:rFonts w:ascii="Verdana" w:hAnsi="Verdana"/>
          <w:sz w:val="18"/>
          <w:szCs w:val="18"/>
        </w:rPr>
        <w:t xml:space="preserve"> zowel de rechtshandhaving als de publieke gezondheid.</w:t>
      </w:r>
    </w:p>
    <w:p w:rsidRPr="00DD2C06" w:rsidR="00D6081B" w:rsidP="00DF2278" w:rsidRDefault="00D6081B" w14:paraId="19EAC105" w14:textId="77777777">
      <w:pPr>
        <w:spacing w:after="0" w:line="240" w:lineRule="atLeast"/>
        <w:rPr>
          <w:rFonts w:ascii="Verdana" w:hAnsi="Verdana"/>
          <w:sz w:val="18"/>
          <w:szCs w:val="18"/>
        </w:rPr>
      </w:pPr>
    </w:p>
    <w:p w:rsidRPr="00DD2C06" w:rsidR="00AB2EFE" w:rsidP="00622122" w:rsidRDefault="00622122" w14:paraId="7F197197" w14:textId="32314354">
      <w:pPr>
        <w:rPr>
          <w:rFonts w:ascii="Verdana" w:hAnsi="Verdana"/>
          <w:sz w:val="18"/>
          <w:szCs w:val="18"/>
        </w:rPr>
      </w:pPr>
      <w:r w:rsidRPr="00DD2C06">
        <w:rPr>
          <w:rFonts w:ascii="Verdana" w:hAnsi="Verdana"/>
          <w:sz w:val="18"/>
          <w:szCs w:val="18"/>
        </w:rPr>
        <w:t xml:space="preserve">Daarnaast zijn er binnen het FMO twee onderdelen te onderscheiden, te </w:t>
      </w:r>
      <w:r w:rsidRPr="00DD2C06" w:rsidR="00FD0D5D">
        <w:rPr>
          <w:rFonts w:ascii="Verdana" w:hAnsi="Verdana"/>
          <w:sz w:val="18"/>
          <w:szCs w:val="18"/>
        </w:rPr>
        <w:t xml:space="preserve">weten </w:t>
      </w:r>
      <w:r w:rsidRPr="00DD2C06">
        <w:rPr>
          <w:rFonts w:ascii="Verdana" w:hAnsi="Verdana"/>
          <w:sz w:val="18"/>
          <w:szCs w:val="18"/>
        </w:rPr>
        <w:t>de letselbeschrijvingen en het deskundigenonderzoek (de letselinterpretatie) waar het O</w:t>
      </w:r>
      <w:r w:rsidRPr="00DD2C06" w:rsidR="00214672">
        <w:rPr>
          <w:rFonts w:ascii="Verdana" w:hAnsi="Verdana"/>
          <w:sz w:val="18"/>
          <w:szCs w:val="18"/>
        </w:rPr>
        <w:t>penbaar Ministerie (O</w:t>
      </w:r>
      <w:r w:rsidRPr="00DD2C06">
        <w:rPr>
          <w:rFonts w:ascii="Verdana" w:hAnsi="Verdana"/>
          <w:sz w:val="18"/>
          <w:szCs w:val="18"/>
        </w:rPr>
        <w:t>M</w:t>
      </w:r>
      <w:r w:rsidRPr="00DD2C06" w:rsidR="00214672">
        <w:rPr>
          <w:rFonts w:ascii="Verdana" w:hAnsi="Verdana"/>
          <w:sz w:val="18"/>
          <w:szCs w:val="18"/>
        </w:rPr>
        <w:t>)</w:t>
      </w:r>
      <w:r w:rsidRPr="00DD2C06">
        <w:rPr>
          <w:rFonts w:ascii="Verdana" w:hAnsi="Verdana"/>
          <w:sz w:val="18"/>
          <w:szCs w:val="18"/>
        </w:rPr>
        <w:t xml:space="preserve"> op basis van het Wetboek van Strafvordering zelfstandig bevoegd is. Deze twee onderdelen hebben een ander wettelijk kader, een andere opdrachtgeversstructuur en andere verantwoordelijkheden. </w:t>
      </w:r>
      <w:r w:rsidRPr="00DD2C06" w:rsidR="008771BB">
        <w:rPr>
          <w:rFonts w:ascii="Verdana" w:hAnsi="Verdana"/>
          <w:sz w:val="18"/>
          <w:szCs w:val="18"/>
        </w:rPr>
        <w:t xml:space="preserve">Het deskundigenonderzoek maakt geen deel uit van dit actieplan, maar behoort wel tot de forensische geneeskunde. </w:t>
      </w:r>
    </w:p>
    <w:p w:rsidRPr="00DD2C06" w:rsidR="00C4637D" w:rsidP="00322C81" w:rsidRDefault="00C4637D" w14:paraId="66ED53E3" w14:textId="0A15A86E">
      <w:pPr>
        <w:pStyle w:val="Kop2"/>
        <w:numPr>
          <w:ilvl w:val="1"/>
          <w:numId w:val="24"/>
        </w:numPr>
        <w:spacing w:before="0" w:line="240" w:lineRule="atLeast"/>
        <w:ind w:left="567" w:hanging="567"/>
      </w:pPr>
      <w:bookmarkStart w:name="_Toc226037928" w:id="2"/>
      <w:r w:rsidRPr="00DD2C06">
        <w:t>Wat doet een forensisch arts</w:t>
      </w:r>
      <w:r w:rsidRPr="00DD2C06" w:rsidR="00295B7A">
        <w:t>?</w:t>
      </w:r>
      <w:bookmarkEnd w:id="2"/>
    </w:p>
    <w:p w:rsidRPr="00DD2C06" w:rsidR="00F63016" w:rsidP="00322C81" w:rsidRDefault="00F63016" w14:paraId="61B4AF3F" w14:textId="77777777">
      <w:pPr>
        <w:spacing w:after="0" w:line="240" w:lineRule="atLeast"/>
        <w:rPr>
          <w:rFonts w:ascii="Verdana" w:hAnsi="Verdana"/>
        </w:rPr>
      </w:pPr>
    </w:p>
    <w:p w:rsidRPr="00DD2C06" w:rsidR="00E137A1" w:rsidP="00DF2278" w:rsidRDefault="00E137A1" w14:paraId="3E278272" w14:textId="01294BC8">
      <w:pPr>
        <w:spacing w:after="0" w:line="240" w:lineRule="atLeast"/>
        <w:rPr>
          <w:rFonts w:ascii="Verdana" w:hAnsi="Verdana"/>
          <w:sz w:val="18"/>
          <w:szCs w:val="18"/>
        </w:rPr>
      </w:pPr>
      <w:r w:rsidRPr="00DD2C06">
        <w:rPr>
          <w:rFonts w:ascii="Verdana" w:hAnsi="Verdana" w:eastAsia="Verdana" w:cs="Verdana"/>
          <w:sz w:val="18"/>
          <w:szCs w:val="18"/>
        </w:rPr>
        <w:t>In de “Visie en uitgangspunten stelsel Forensische Geneeskunde vanuit de stelselverantwoordelijken”, die wordt onderschreven door alle betrokken partijen, is vastgelegd dat de forensische geneeskunde uit twee pijlers bestaat: forensisch medisch onderzoek (FMO) en de gemeentelijke lijkschouw.</w:t>
      </w:r>
    </w:p>
    <w:p w:rsidRPr="00DD2C06" w:rsidR="00DF2278" w:rsidP="00DF2278" w:rsidRDefault="00DF2278" w14:paraId="7EFB2FCC" w14:textId="29C52E5E">
      <w:pPr>
        <w:spacing w:after="0" w:line="240" w:lineRule="atLeast"/>
        <w:rPr>
          <w:rFonts w:ascii="Verdana" w:hAnsi="Verdana"/>
          <w:sz w:val="18"/>
          <w:szCs w:val="18"/>
        </w:rPr>
      </w:pPr>
      <w:r w:rsidRPr="00DD2C06">
        <w:rPr>
          <w:rFonts w:ascii="Verdana" w:hAnsi="Verdana"/>
          <w:sz w:val="18"/>
          <w:szCs w:val="18"/>
        </w:rPr>
        <w:t>Onder de categorie FMO v</w:t>
      </w:r>
      <w:r w:rsidRPr="00DD2C06" w:rsidR="00FB45B1">
        <w:rPr>
          <w:rFonts w:ascii="Verdana" w:hAnsi="Verdana"/>
          <w:sz w:val="18"/>
          <w:szCs w:val="18"/>
        </w:rPr>
        <w:t xml:space="preserve">oert een forensisch arts </w:t>
      </w:r>
      <w:r w:rsidRPr="00DD2C06">
        <w:rPr>
          <w:rFonts w:ascii="Verdana" w:hAnsi="Verdana"/>
          <w:sz w:val="18"/>
          <w:szCs w:val="18"/>
        </w:rPr>
        <w:t>verschillende soorten onderzoek</w:t>
      </w:r>
      <w:r w:rsidRPr="00DD2C06" w:rsidR="00FB45B1">
        <w:rPr>
          <w:rFonts w:ascii="Verdana" w:hAnsi="Verdana"/>
          <w:sz w:val="18"/>
          <w:szCs w:val="18"/>
        </w:rPr>
        <w:t xml:space="preserve"> uit, zoals</w:t>
      </w:r>
      <w:r w:rsidRPr="00DD2C06">
        <w:rPr>
          <w:rFonts w:ascii="Verdana" w:hAnsi="Verdana"/>
          <w:sz w:val="18"/>
          <w:szCs w:val="18"/>
        </w:rPr>
        <w:t xml:space="preserve"> afname van lichaamsmateriaal, onderzoek in</w:t>
      </w:r>
      <w:r w:rsidRPr="00DD2C06" w:rsidR="003F53AB">
        <w:rPr>
          <w:rFonts w:ascii="Verdana" w:hAnsi="Verdana"/>
          <w:sz w:val="18"/>
          <w:szCs w:val="18"/>
        </w:rPr>
        <w:t xml:space="preserve"> en aan </w:t>
      </w:r>
      <w:r w:rsidRPr="00DD2C06">
        <w:rPr>
          <w:rFonts w:ascii="Verdana" w:hAnsi="Verdana"/>
          <w:sz w:val="18"/>
          <w:szCs w:val="18"/>
        </w:rPr>
        <w:t>het lichaam, zedenonderzoek, en letselonderzoek. FMO kent ook een aantal specialisaties, zoals FMO gericht op kinderen en kwetsbare groepen (FMEKK)</w:t>
      </w:r>
      <w:r w:rsidRPr="00DD2C06" w:rsidR="0028161F">
        <w:rPr>
          <w:rFonts w:ascii="Verdana" w:hAnsi="Verdana"/>
          <w:sz w:val="18"/>
          <w:szCs w:val="18"/>
        </w:rPr>
        <w:t xml:space="preserve"> en het zedenonderzoek bij minderjarigen</w:t>
      </w:r>
      <w:r w:rsidRPr="00DD2C06">
        <w:rPr>
          <w:rFonts w:ascii="Verdana" w:hAnsi="Verdana"/>
          <w:sz w:val="18"/>
          <w:szCs w:val="18"/>
        </w:rPr>
        <w:t xml:space="preserve">. </w:t>
      </w:r>
      <w:r w:rsidRPr="00DD2C06" w:rsidR="004B19AE">
        <w:rPr>
          <w:rFonts w:ascii="Verdana" w:hAnsi="Verdana"/>
          <w:sz w:val="18"/>
          <w:szCs w:val="18"/>
        </w:rPr>
        <w:t xml:space="preserve">FMO draagt bij aan het vaststellen van de feiten in strafrechtelijke zaken en het verzamelen van bewijs dat essentieel is voor de opsporing en vervolging van misdrijven. </w:t>
      </w:r>
    </w:p>
    <w:p w:rsidRPr="00DD2C06" w:rsidR="00DF2278" w:rsidP="00DF2278" w:rsidRDefault="00DF2278" w14:paraId="61F6C5DA" w14:textId="77777777">
      <w:pPr>
        <w:spacing w:after="0" w:line="240" w:lineRule="atLeast"/>
        <w:rPr>
          <w:rFonts w:ascii="Verdana" w:hAnsi="Verdana"/>
          <w:sz w:val="18"/>
          <w:szCs w:val="18"/>
        </w:rPr>
      </w:pPr>
    </w:p>
    <w:p w:rsidRPr="00DD2C06" w:rsidR="00DF2278" w:rsidP="00DF2278" w:rsidRDefault="00DF2278" w14:paraId="19CA89B1" w14:textId="59FE169F">
      <w:pPr>
        <w:spacing w:after="0" w:line="240" w:lineRule="atLeast"/>
        <w:rPr>
          <w:rFonts w:ascii="Verdana" w:hAnsi="Verdana"/>
          <w:sz w:val="18"/>
          <w:szCs w:val="18"/>
        </w:rPr>
      </w:pPr>
      <w:r w:rsidRPr="00DD2C06">
        <w:rPr>
          <w:rFonts w:ascii="Verdana" w:hAnsi="Verdana"/>
          <w:sz w:val="18"/>
          <w:szCs w:val="18"/>
        </w:rPr>
        <w:t xml:space="preserve">Binnen de categorie </w:t>
      </w:r>
      <w:r w:rsidRPr="00DD2C06" w:rsidR="00C57BFD">
        <w:rPr>
          <w:rFonts w:ascii="Verdana" w:hAnsi="Verdana"/>
          <w:sz w:val="18"/>
          <w:szCs w:val="18"/>
        </w:rPr>
        <w:t xml:space="preserve">gemeentelijke </w:t>
      </w:r>
      <w:r w:rsidRPr="00DD2C06">
        <w:rPr>
          <w:rFonts w:ascii="Verdana" w:hAnsi="Verdana"/>
          <w:sz w:val="18"/>
          <w:szCs w:val="18"/>
        </w:rPr>
        <w:t xml:space="preserve">lijkschouw speelt een forensisch arts een essentiële rol in situaties waarin de omstandigheden van het overlijden onduidelijk zijn of wanneer sprake is van een mogelijk niet-natuurlijke dood. In de meeste sterfgevallen wordt de lijkschouw verricht door de behandelend arts, die een verklaring van natuurlijk overlijden afgeeft wanneer </w:t>
      </w:r>
      <w:r w:rsidRPr="00DD2C06" w:rsidR="003F53AB">
        <w:rPr>
          <w:rFonts w:ascii="Verdana" w:hAnsi="Verdana"/>
          <w:sz w:val="18"/>
          <w:szCs w:val="18"/>
        </w:rPr>
        <w:t>de arts overtuigd is van een natuurlijk overlijden</w:t>
      </w:r>
      <w:r w:rsidRPr="00DD2C06">
        <w:rPr>
          <w:rFonts w:ascii="Verdana" w:hAnsi="Verdana"/>
          <w:sz w:val="18"/>
          <w:szCs w:val="18"/>
        </w:rPr>
        <w:t>.</w:t>
      </w:r>
      <w:r w:rsidRPr="00DD2C06" w:rsidR="00FD685A">
        <w:rPr>
          <w:rFonts w:ascii="Verdana" w:hAnsi="Verdana"/>
          <w:sz w:val="18"/>
          <w:szCs w:val="18"/>
        </w:rPr>
        <w:t xml:space="preserve"> </w:t>
      </w:r>
      <w:r w:rsidRPr="00DD2C06">
        <w:rPr>
          <w:rFonts w:ascii="Verdana" w:hAnsi="Verdana"/>
          <w:sz w:val="18"/>
          <w:szCs w:val="18"/>
        </w:rPr>
        <w:t xml:space="preserve">Wanneer de behandelend arts echter twijfelt aan een natuurlijke dood of aanwijzingen aantreft voor een niet-natuurlijke dood, zoals een ongeval, verdachte verwondingen, een vermoedelijke overdosis of uitingen van suïcidaliteit, wordt </w:t>
      </w:r>
      <w:r w:rsidRPr="00DD2C06" w:rsidR="004B19AE">
        <w:rPr>
          <w:rFonts w:ascii="Verdana" w:hAnsi="Verdana"/>
          <w:sz w:val="18"/>
          <w:szCs w:val="18"/>
        </w:rPr>
        <w:t xml:space="preserve">in principe </w:t>
      </w:r>
      <w:r w:rsidRPr="00DD2C06">
        <w:rPr>
          <w:rFonts w:ascii="Verdana" w:hAnsi="Verdana"/>
          <w:sz w:val="18"/>
          <w:szCs w:val="18"/>
        </w:rPr>
        <w:t>een forensisch arts ingeschakeld.</w:t>
      </w:r>
      <w:r w:rsidRPr="00DD2C06" w:rsidR="001E7E53">
        <w:rPr>
          <w:rFonts w:ascii="Verdana" w:hAnsi="Verdana"/>
          <w:sz w:val="18"/>
          <w:szCs w:val="18"/>
        </w:rPr>
        <w:t xml:space="preserve"> </w:t>
      </w:r>
      <w:r w:rsidRPr="00DD2C06" w:rsidR="00B84E72">
        <w:rPr>
          <w:rFonts w:ascii="Verdana" w:hAnsi="Verdana"/>
          <w:sz w:val="18"/>
          <w:szCs w:val="18"/>
        </w:rPr>
        <w:t>B</w:t>
      </w:r>
      <w:r w:rsidRPr="00DD2C06" w:rsidR="001E7E53">
        <w:rPr>
          <w:rFonts w:ascii="Verdana" w:hAnsi="Verdana"/>
          <w:sz w:val="18"/>
          <w:szCs w:val="18"/>
        </w:rPr>
        <w:t>ij het overlijden van een minderjarige moet de behandelend arts altijd contact opnemen met de forensisch arts, zelfs als de doodsoorzaak natuurlijk lijkt.</w:t>
      </w:r>
      <w:r w:rsidRPr="00DD2C06" w:rsidR="003664D5">
        <w:rPr>
          <w:rFonts w:ascii="Verdana" w:hAnsi="Verdana"/>
          <w:sz w:val="18"/>
          <w:szCs w:val="18"/>
        </w:rPr>
        <w:t xml:space="preserve"> </w:t>
      </w:r>
      <w:r w:rsidRPr="00DD2C06">
        <w:rPr>
          <w:rFonts w:ascii="Verdana" w:hAnsi="Verdana"/>
          <w:sz w:val="18"/>
          <w:szCs w:val="18"/>
        </w:rPr>
        <w:t xml:space="preserve">Ook wanneer de identiteit van de overledene of de plaats of het tijdstip van overlijden niet met zekerheid kan worden vastgesteld, is de inzet van een forensisch arts vereist. Dit geldt eveneens in gevallen waarin geen behandelend arts beschikbaar </w:t>
      </w:r>
      <w:r w:rsidRPr="00DD2C06" w:rsidR="00192771">
        <w:rPr>
          <w:rFonts w:ascii="Verdana" w:hAnsi="Verdana"/>
          <w:sz w:val="18"/>
          <w:szCs w:val="18"/>
        </w:rPr>
        <w:t xml:space="preserve">of bekend </w:t>
      </w:r>
      <w:r w:rsidRPr="00DD2C06">
        <w:rPr>
          <w:rFonts w:ascii="Verdana" w:hAnsi="Verdana"/>
          <w:sz w:val="18"/>
          <w:szCs w:val="18"/>
        </w:rPr>
        <w:t>is.</w:t>
      </w:r>
    </w:p>
    <w:p w:rsidRPr="00DD2C06" w:rsidR="00D6081B" w:rsidP="00DF2278" w:rsidRDefault="00D6081B" w14:paraId="52044CEA" w14:textId="2EA91EBD">
      <w:pPr>
        <w:spacing w:after="0" w:line="240" w:lineRule="atLeast"/>
        <w:rPr>
          <w:rFonts w:ascii="Verdana" w:hAnsi="Verdana"/>
          <w:sz w:val="18"/>
          <w:szCs w:val="18"/>
        </w:rPr>
      </w:pPr>
    </w:p>
    <w:p w:rsidRPr="00DD2C06" w:rsidR="004D0C2B" w:rsidP="004D0C2B" w:rsidRDefault="00093416" w14:paraId="00F18B7A" w14:textId="34490C9B">
      <w:pPr>
        <w:spacing w:after="0" w:line="240" w:lineRule="atLeast"/>
        <w:rPr>
          <w:rFonts w:ascii="Verdana" w:hAnsi="Verdana"/>
          <w:sz w:val="18"/>
          <w:szCs w:val="18"/>
        </w:rPr>
      </w:pPr>
      <w:r w:rsidRPr="00DD2C06">
        <w:rPr>
          <w:rFonts w:ascii="Verdana" w:hAnsi="Verdana"/>
          <w:sz w:val="18"/>
          <w:szCs w:val="18"/>
        </w:rPr>
        <w:t xml:space="preserve">Daarnaast kunnen de forensisch artsen die geregistreerd staan in het NRGD door het OM </w:t>
      </w:r>
      <w:r w:rsidRPr="00DD2C06" w:rsidR="00E031A1">
        <w:rPr>
          <w:rFonts w:ascii="Verdana" w:hAnsi="Verdana"/>
          <w:sz w:val="18"/>
          <w:szCs w:val="18"/>
        </w:rPr>
        <w:t xml:space="preserve">ook </w:t>
      </w:r>
      <w:r w:rsidRPr="00DD2C06">
        <w:rPr>
          <w:rFonts w:ascii="Verdana" w:hAnsi="Verdana"/>
          <w:sz w:val="18"/>
          <w:szCs w:val="18"/>
        </w:rPr>
        <w:t xml:space="preserve">worden ingezet </w:t>
      </w:r>
      <w:r w:rsidRPr="00DD2C06" w:rsidR="00E031A1">
        <w:rPr>
          <w:rFonts w:ascii="Verdana" w:hAnsi="Verdana"/>
          <w:sz w:val="18"/>
          <w:szCs w:val="18"/>
        </w:rPr>
        <w:t>voor het deskundigenonderzoek</w:t>
      </w:r>
      <w:r w:rsidRPr="00DD2C06" w:rsidR="00E137A1">
        <w:rPr>
          <w:rFonts w:ascii="Verdana" w:hAnsi="Verdana"/>
          <w:sz w:val="18"/>
          <w:szCs w:val="18"/>
        </w:rPr>
        <w:t xml:space="preserve"> (letselinterpretaties)</w:t>
      </w:r>
      <w:r w:rsidRPr="00DD2C06" w:rsidR="00E031A1">
        <w:rPr>
          <w:rFonts w:ascii="Verdana" w:hAnsi="Verdana"/>
          <w:sz w:val="18"/>
          <w:szCs w:val="18"/>
        </w:rPr>
        <w:t>. D</w:t>
      </w:r>
      <w:r w:rsidRPr="00DD2C06" w:rsidDel="00D6081B" w:rsidR="004D0C2B">
        <w:rPr>
          <w:rFonts w:ascii="Verdana" w:hAnsi="Verdana"/>
          <w:sz w:val="18"/>
          <w:szCs w:val="18"/>
        </w:rPr>
        <w:t>eskundigenonderzoek behoort wel tot de forensische geneeskunde, maar heeft een andere juridische grondslag</w:t>
      </w:r>
      <w:r w:rsidRPr="00DD2C06" w:rsidR="00E031A1">
        <w:rPr>
          <w:rFonts w:ascii="Verdana" w:hAnsi="Verdana"/>
          <w:sz w:val="18"/>
          <w:szCs w:val="18"/>
        </w:rPr>
        <w:t xml:space="preserve"> dan de letselbeschrijvingen als onderdeel van het FMO</w:t>
      </w:r>
      <w:r w:rsidRPr="00DD2C06" w:rsidDel="00D6081B" w:rsidR="004D0C2B">
        <w:rPr>
          <w:rFonts w:ascii="Verdana" w:hAnsi="Verdana"/>
          <w:sz w:val="18"/>
          <w:szCs w:val="18"/>
        </w:rPr>
        <w:t xml:space="preserve">. </w:t>
      </w:r>
    </w:p>
    <w:p w:rsidRPr="00DD2C06" w:rsidR="00B84E72" w:rsidP="004D0C2B" w:rsidRDefault="00B84E72" w14:paraId="3A0F3BFC" w14:textId="77777777">
      <w:pPr>
        <w:spacing w:after="0" w:line="240" w:lineRule="atLeast"/>
        <w:rPr>
          <w:rFonts w:ascii="Verdana" w:hAnsi="Verdana"/>
          <w:sz w:val="18"/>
          <w:szCs w:val="18"/>
        </w:rPr>
      </w:pPr>
    </w:p>
    <w:p w:rsidRPr="00DD2C06" w:rsidR="008D730A" w:rsidP="008D730A" w:rsidRDefault="008D730A" w14:paraId="63325E53" w14:textId="6A01F968">
      <w:pPr>
        <w:spacing w:after="0" w:line="240" w:lineRule="atLeast"/>
        <w:rPr>
          <w:rFonts w:ascii="Verdana" w:hAnsi="Verdana"/>
          <w:sz w:val="18"/>
          <w:szCs w:val="18"/>
        </w:rPr>
      </w:pPr>
      <w:r w:rsidRPr="00DD2C06">
        <w:rPr>
          <w:rFonts w:ascii="Verdana" w:hAnsi="Verdana"/>
          <w:sz w:val="18"/>
          <w:szCs w:val="18"/>
        </w:rPr>
        <w:t xml:space="preserve">Naast forensisch artsen zijn ook forensisch verpleegkundigen of andere </w:t>
      </w:r>
      <w:r w:rsidRPr="00DD2C06" w:rsidR="00E137A1">
        <w:rPr>
          <w:rFonts w:ascii="Verdana" w:hAnsi="Verdana"/>
          <w:sz w:val="18"/>
          <w:szCs w:val="18"/>
        </w:rPr>
        <w:t>(</w:t>
      </w:r>
      <w:r w:rsidRPr="00DD2C06">
        <w:rPr>
          <w:rFonts w:ascii="Verdana" w:hAnsi="Verdana"/>
          <w:sz w:val="18"/>
          <w:szCs w:val="18"/>
        </w:rPr>
        <w:t>medische</w:t>
      </w:r>
      <w:r w:rsidRPr="00DD2C06" w:rsidR="00E137A1">
        <w:rPr>
          <w:rFonts w:ascii="Verdana" w:hAnsi="Verdana"/>
          <w:sz w:val="18"/>
          <w:szCs w:val="18"/>
        </w:rPr>
        <w:t>)</w:t>
      </w:r>
      <w:r w:rsidRPr="00DD2C06">
        <w:rPr>
          <w:rFonts w:ascii="Verdana" w:hAnsi="Verdana"/>
          <w:sz w:val="18"/>
          <w:szCs w:val="18"/>
        </w:rPr>
        <w:t xml:space="preserve"> professionals (al dan niet onder supervisie van een forensisch arts) actief binnen de forensische geneeskunde. In de krappe arbeidsmarkt binnen de forensische geneeskunde is het van belang dat iedere medische professional wordt ingezet daar waar zijn specifieke onderscheidende expertise wordt vereist.</w:t>
      </w:r>
    </w:p>
    <w:p w:rsidRPr="00DD2C06" w:rsidR="008D730A" w:rsidP="008D730A" w:rsidRDefault="008D730A" w14:paraId="68EDAC26" w14:textId="77777777">
      <w:pPr>
        <w:spacing w:after="0" w:line="240" w:lineRule="atLeast"/>
        <w:rPr>
          <w:rFonts w:ascii="Verdana" w:hAnsi="Verdana"/>
          <w:sz w:val="18"/>
          <w:szCs w:val="18"/>
        </w:rPr>
      </w:pPr>
    </w:p>
    <w:p w:rsidRPr="00DD2C06" w:rsidR="007D0F95" w:rsidRDefault="007D0F95" w14:paraId="77A32A38" w14:textId="77777777">
      <w:pPr>
        <w:rPr>
          <w:rFonts w:ascii="Verdana" w:hAnsi="Verdana" w:eastAsiaTheme="majorEastAsia" w:cstheme="majorBidi"/>
          <w:color w:val="1F497D"/>
          <w:sz w:val="26"/>
          <w:szCs w:val="26"/>
        </w:rPr>
      </w:pPr>
      <w:r w:rsidRPr="00DD2C06">
        <w:br w:type="page"/>
      </w:r>
    </w:p>
    <w:p w:rsidRPr="00DD2C06" w:rsidR="008A1946" w:rsidP="00322C81" w:rsidRDefault="00C4637D" w14:paraId="6E97F5D0" w14:textId="1E45D258">
      <w:pPr>
        <w:pStyle w:val="Kop2"/>
        <w:numPr>
          <w:ilvl w:val="1"/>
          <w:numId w:val="24"/>
        </w:numPr>
        <w:spacing w:before="0" w:line="240" w:lineRule="atLeast"/>
        <w:ind w:left="567" w:hanging="567"/>
      </w:pPr>
      <w:bookmarkStart w:name="_Toc226037929" w:id="3"/>
      <w:r w:rsidRPr="00DD2C06">
        <w:lastRenderedPageBreak/>
        <w:t xml:space="preserve">Beschrijving werkwijze FMO en </w:t>
      </w:r>
      <w:r w:rsidRPr="00DD2C06" w:rsidR="00FB45B1">
        <w:t xml:space="preserve">gemeentelijke </w:t>
      </w:r>
      <w:r w:rsidRPr="00DD2C06">
        <w:t>lijkschouw op hoofdlijnen</w:t>
      </w:r>
      <w:bookmarkEnd w:id="3"/>
    </w:p>
    <w:p w:rsidRPr="00DD2C06" w:rsidR="00F63016" w:rsidP="00322C81" w:rsidRDefault="00F63016" w14:paraId="27452EAA" w14:textId="77777777">
      <w:pPr>
        <w:spacing w:after="0" w:line="240" w:lineRule="atLeast"/>
        <w:rPr>
          <w:rFonts w:ascii="Verdana" w:hAnsi="Verdana"/>
        </w:rPr>
      </w:pPr>
    </w:p>
    <w:p w:rsidRPr="00DD2C06" w:rsidR="00DF2278" w:rsidP="00322C81" w:rsidRDefault="00DF2278" w14:paraId="76E4B2B0" w14:textId="11883CDD">
      <w:pPr>
        <w:spacing w:after="0" w:line="240" w:lineRule="atLeast"/>
        <w:rPr>
          <w:rFonts w:ascii="Verdana" w:hAnsi="Verdana"/>
          <w:sz w:val="18"/>
          <w:szCs w:val="18"/>
        </w:rPr>
      </w:pPr>
      <w:r w:rsidRPr="00DD2C06">
        <w:rPr>
          <w:rFonts w:ascii="Verdana" w:hAnsi="Verdana"/>
          <w:sz w:val="18"/>
          <w:szCs w:val="18"/>
        </w:rPr>
        <w:t xml:space="preserve">Voor zowel FMO als </w:t>
      </w:r>
      <w:r w:rsidRPr="00DD2C06" w:rsidR="008A1946">
        <w:rPr>
          <w:rFonts w:ascii="Verdana" w:hAnsi="Verdana"/>
          <w:sz w:val="18"/>
          <w:szCs w:val="18"/>
        </w:rPr>
        <w:t xml:space="preserve">gemeentelijke </w:t>
      </w:r>
      <w:r w:rsidRPr="00DD2C06">
        <w:rPr>
          <w:rFonts w:ascii="Verdana" w:hAnsi="Verdana"/>
          <w:sz w:val="18"/>
          <w:szCs w:val="18"/>
        </w:rPr>
        <w:t>lijkschouw zijn er specifieke werkwijzen en procedures</w:t>
      </w:r>
      <w:r w:rsidRPr="00DD2C06" w:rsidR="004B19AE">
        <w:rPr>
          <w:rStyle w:val="Voetnootmarkering"/>
          <w:rFonts w:ascii="Verdana" w:hAnsi="Verdana"/>
          <w:sz w:val="18"/>
          <w:szCs w:val="18"/>
        </w:rPr>
        <w:footnoteReference w:id="4"/>
      </w:r>
      <w:r w:rsidRPr="00DD2C06">
        <w:rPr>
          <w:rFonts w:ascii="Verdana" w:hAnsi="Verdana"/>
          <w:sz w:val="18"/>
          <w:szCs w:val="18"/>
        </w:rPr>
        <w:t xml:space="preserve"> die worden gevolgd om medisch onderzoek te verrichten </w:t>
      </w:r>
      <w:r w:rsidRPr="00DD2C06" w:rsidR="003E0C00">
        <w:rPr>
          <w:rFonts w:ascii="Verdana" w:hAnsi="Verdana"/>
          <w:sz w:val="18"/>
          <w:szCs w:val="18"/>
        </w:rPr>
        <w:t>met het oog op</w:t>
      </w:r>
      <w:r w:rsidRPr="00DD2C06">
        <w:rPr>
          <w:rFonts w:ascii="Verdana" w:hAnsi="Verdana"/>
          <w:sz w:val="18"/>
          <w:szCs w:val="18"/>
        </w:rPr>
        <w:t xml:space="preserve"> </w:t>
      </w:r>
      <w:r w:rsidRPr="00DD2C06" w:rsidR="004F23A0">
        <w:rPr>
          <w:rFonts w:ascii="Verdana" w:hAnsi="Verdana"/>
          <w:sz w:val="18"/>
          <w:szCs w:val="18"/>
        </w:rPr>
        <w:t xml:space="preserve">mogelijk </w:t>
      </w:r>
      <w:r w:rsidRPr="00DD2C06">
        <w:rPr>
          <w:rFonts w:ascii="Verdana" w:hAnsi="Verdana"/>
          <w:sz w:val="18"/>
          <w:szCs w:val="18"/>
        </w:rPr>
        <w:t xml:space="preserve">strafrechtelijke onderzoeken. Deze trajecten zijn essentieel voor de waarheidsvinding, het verzamelen van bewijs en het ondersteunen van de opsporing en vervolging van strafbare feiten, zowel bij levende als overleden personen. Het proces varieert afhankelijk van de situatie, maar de uiteindelijke doelstelling is altijd het vaststellen van feiten die van belang zijn voor het </w:t>
      </w:r>
      <w:r w:rsidRPr="00DD2C06" w:rsidR="004F23A0">
        <w:rPr>
          <w:rFonts w:ascii="Verdana" w:hAnsi="Verdana"/>
          <w:sz w:val="18"/>
          <w:szCs w:val="18"/>
        </w:rPr>
        <w:t xml:space="preserve">(mogelijk) </w:t>
      </w:r>
      <w:r w:rsidRPr="00DD2C06">
        <w:rPr>
          <w:rFonts w:ascii="Verdana" w:hAnsi="Verdana"/>
          <w:sz w:val="18"/>
          <w:szCs w:val="18"/>
        </w:rPr>
        <w:t>strafrechtelijk onderzoek.</w:t>
      </w:r>
    </w:p>
    <w:p w:rsidRPr="00DD2C06" w:rsidR="00DF2278" w:rsidP="00DF2278" w:rsidRDefault="00DF2278" w14:paraId="5A764ECE" w14:textId="77777777">
      <w:pPr>
        <w:spacing w:after="0" w:line="240" w:lineRule="atLeast"/>
        <w:rPr>
          <w:rFonts w:ascii="Verdana" w:hAnsi="Verdana"/>
          <w:sz w:val="18"/>
          <w:szCs w:val="18"/>
        </w:rPr>
      </w:pPr>
    </w:p>
    <w:p w:rsidRPr="00DD2C06" w:rsidR="00DF2278" w:rsidP="00DF2278" w:rsidRDefault="00AB2EFE" w14:paraId="3EA80FAF" w14:textId="3CC95A43">
      <w:pPr>
        <w:spacing w:after="0" w:line="240" w:lineRule="atLeast"/>
        <w:rPr>
          <w:rFonts w:ascii="Verdana" w:hAnsi="Verdana"/>
          <w:sz w:val="18"/>
          <w:szCs w:val="18"/>
        </w:rPr>
      </w:pPr>
      <w:r w:rsidRPr="00DD2C06">
        <w:rPr>
          <w:rFonts w:ascii="Verdana" w:hAnsi="Verdana"/>
          <w:sz w:val="18"/>
          <w:szCs w:val="18"/>
        </w:rPr>
        <w:t>Het FMO-proces wordt in gang gezet zodra een forensisch arts wordt ingeschakeld om medisch onderzoek te verrichten in het kader van een strafrechtelijk onderzoek, of wanneer sprake is van een vermoeden van (kinder</w:t>
      </w:r>
      <w:r w:rsidRPr="00DD2C06" w:rsidR="0086169D">
        <w:rPr>
          <w:rFonts w:ascii="Verdana" w:hAnsi="Verdana"/>
          <w:sz w:val="18"/>
          <w:szCs w:val="18"/>
        </w:rPr>
        <w:t>-</w:t>
      </w:r>
      <w:r w:rsidRPr="00DD2C06">
        <w:rPr>
          <w:rFonts w:ascii="Verdana" w:hAnsi="Verdana"/>
          <w:sz w:val="18"/>
          <w:szCs w:val="18"/>
        </w:rPr>
        <w:t>) mishandeling (FMEKK).</w:t>
      </w:r>
    </w:p>
    <w:p w:rsidRPr="00DD2C06" w:rsidR="00DF2278" w:rsidP="00DF2278" w:rsidRDefault="00DF2278" w14:paraId="62729996" w14:textId="77777777">
      <w:pPr>
        <w:spacing w:after="0" w:line="240" w:lineRule="atLeast"/>
        <w:rPr>
          <w:rFonts w:ascii="Verdana" w:hAnsi="Verdana"/>
          <w:sz w:val="18"/>
          <w:szCs w:val="18"/>
        </w:rPr>
      </w:pPr>
    </w:p>
    <w:p w:rsidRPr="00DD2C06" w:rsidR="00DF2278" w:rsidP="001F7F34" w:rsidRDefault="00DF2278" w14:paraId="6B9E7E0D" w14:textId="385BA8B0">
      <w:pPr>
        <w:spacing w:after="0" w:line="240" w:lineRule="atLeast"/>
        <w:rPr>
          <w:rFonts w:ascii="Verdana" w:hAnsi="Verdana"/>
          <w:sz w:val="18"/>
          <w:szCs w:val="18"/>
        </w:rPr>
      </w:pPr>
      <w:r w:rsidRPr="00DD2C06">
        <w:rPr>
          <w:rFonts w:ascii="Verdana" w:hAnsi="Verdana"/>
          <w:sz w:val="18"/>
          <w:szCs w:val="18"/>
        </w:rPr>
        <w:t>Wanneer een persoon komt te overlijden, moet volgens de Wet op de lijkbezorging (</w:t>
      </w:r>
      <w:proofErr w:type="spellStart"/>
      <w:r w:rsidRPr="00DD2C06">
        <w:rPr>
          <w:rFonts w:ascii="Verdana" w:hAnsi="Verdana"/>
          <w:sz w:val="18"/>
          <w:szCs w:val="18"/>
        </w:rPr>
        <w:t>Wlb</w:t>
      </w:r>
      <w:proofErr w:type="spellEnd"/>
      <w:r w:rsidRPr="00DD2C06" w:rsidR="008A1946">
        <w:rPr>
          <w:rFonts w:ascii="Verdana" w:hAnsi="Verdana"/>
          <w:sz w:val="18"/>
          <w:szCs w:val="18"/>
        </w:rPr>
        <w:t xml:space="preserve">/straks: </w:t>
      </w:r>
      <w:proofErr w:type="spellStart"/>
      <w:r w:rsidRPr="00DD2C06" w:rsidR="008A1946">
        <w:rPr>
          <w:rFonts w:ascii="Verdana" w:hAnsi="Verdana"/>
          <w:sz w:val="18"/>
          <w:szCs w:val="18"/>
        </w:rPr>
        <w:t>Wblo</w:t>
      </w:r>
      <w:proofErr w:type="spellEnd"/>
      <w:r w:rsidRPr="00DD2C06" w:rsidR="003A02C0">
        <w:rPr>
          <w:rStyle w:val="Voetnootmarkering"/>
          <w:rFonts w:ascii="Verdana" w:hAnsi="Verdana"/>
          <w:sz w:val="18"/>
          <w:szCs w:val="18"/>
        </w:rPr>
        <w:footnoteReference w:id="5"/>
      </w:r>
      <w:r w:rsidRPr="00DD2C06">
        <w:rPr>
          <w:rFonts w:ascii="Verdana" w:hAnsi="Verdana"/>
          <w:sz w:val="18"/>
          <w:szCs w:val="18"/>
        </w:rPr>
        <w:t>) het lichaam worden geschouwd door een arts om een verklaring van overlijden af te geven. Een behandelend arts kan deze verklaring alleen afgeven wanneer de arts overtuigd is van een natuurlijke dood. Bij twijfel over een natuurlijke dood wordt contact opgenomen met een gemeentelijk lijkschouwer. Deze neemt de lijkschouw vervolgens over. De taak van gemeentelijk lijkschouwer is in Nederland wettelijk belegd bij forensisch artsen, die daarvoor staan ingeschreven in een register</w:t>
      </w:r>
      <w:r w:rsidRPr="00DD2C06" w:rsidR="003A02C0">
        <w:rPr>
          <w:rStyle w:val="Voetnootmarkering"/>
          <w:rFonts w:ascii="Verdana" w:hAnsi="Verdana"/>
          <w:sz w:val="18"/>
          <w:szCs w:val="18"/>
        </w:rPr>
        <w:footnoteReference w:id="6"/>
      </w:r>
      <w:r w:rsidRPr="00DD2C06">
        <w:rPr>
          <w:rFonts w:ascii="Verdana" w:hAnsi="Verdana"/>
          <w:sz w:val="18"/>
          <w:szCs w:val="18"/>
        </w:rPr>
        <w:t xml:space="preserve">. Een forensisch arts wordt ingeschakeld als gemeentelijk lijkschouwer wanneer er </w:t>
      </w:r>
      <w:r w:rsidRPr="00DD2C06" w:rsidR="003E0C00">
        <w:rPr>
          <w:rFonts w:ascii="Verdana" w:hAnsi="Verdana"/>
          <w:sz w:val="18"/>
          <w:szCs w:val="18"/>
        </w:rPr>
        <w:t>vermoedens zijn</w:t>
      </w:r>
      <w:r w:rsidRPr="00DD2C06">
        <w:rPr>
          <w:rFonts w:ascii="Verdana" w:hAnsi="Verdana"/>
          <w:sz w:val="18"/>
          <w:szCs w:val="18"/>
        </w:rPr>
        <w:t xml:space="preserve"> voor een niet-natuurlijke dood. De bevindingen worden in een schouwverslag beschreven en als de forensisch arts niet overtuigd is van natuurlijk overlijden wordt contact opgenomen met de officier van justitie.</w:t>
      </w:r>
    </w:p>
    <w:p w:rsidRPr="00DD2C06" w:rsidR="00DF2278" w:rsidP="00DF2278" w:rsidRDefault="00DF2278" w14:paraId="65C0EFD0" w14:textId="77777777">
      <w:pPr>
        <w:spacing w:after="0" w:line="240" w:lineRule="atLeast"/>
        <w:rPr>
          <w:rFonts w:ascii="Verdana" w:hAnsi="Verdana"/>
          <w:b/>
          <w:bCs/>
          <w:sz w:val="18"/>
          <w:szCs w:val="18"/>
        </w:rPr>
      </w:pPr>
    </w:p>
    <w:p w:rsidRPr="00DD2C06" w:rsidR="00C4637D" w:rsidP="00322C81" w:rsidRDefault="00C4637D" w14:paraId="2DBCE9C4" w14:textId="21A9A4C0">
      <w:pPr>
        <w:pStyle w:val="Kop2"/>
        <w:numPr>
          <w:ilvl w:val="1"/>
          <w:numId w:val="24"/>
        </w:numPr>
        <w:spacing w:before="0" w:line="240" w:lineRule="atLeast"/>
        <w:ind w:left="567" w:hanging="567"/>
      </w:pPr>
      <w:bookmarkStart w:name="_Toc226037930" w:id="4"/>
      <w:r w:rsidRPr="00DD2C06">
        <w:t>Voor wie werkt een forensisch arts (opdrachtgevers en werkgevers)</w:t>
      </w:r>
      <w:r w:rsidRPr="00DD2C06" w:rsidR="009E3572">
        <w:t>?</w:t>
      </w:r>
      <w:bookmarkEnd w:id="4"/>
      <w:r w:rsidRPr="00DD2C06">
        <w:t xml:space="preserve"> </w:t>
      </w:r>
    </w:p>
    <w:p w:rsidRPr="00DD2C06" w:rsidR="00F63016" w:rsidP="00322C81" w:rsidRDefault="00F63016" w14:paraId="731F5ECE" w14:textId="77777777">
      <w:pPr>
        <w:spacing w:after="0" w:line="240" w:lineRule="atLeast"/>
        <w:rPr>
          <w:rFonts w:ascii="Verdana" w:hAnsi="Verdana"/>
        </w:rPr>
      </w:pPr>
    </w:p>
    <w:p w:rsidRPr="00DD2C06" w:rsidR="00980137" w:rsidP="00322C81" w:rsidRDefault="00980137" w14:paraId="44E4019B" w14:textId="04FD5329">
      <w:pPr>
        <w:shd w:val="clear" w:color="auto" w:fill="FFFFFF" w:themeFill="background1"/>
        <w:spacing w:after="0" w:line="240" w:lineRule="atLeast"/>
        <w:rPr>
          <w:rFonts w:ascii="Verdana" w:hAnsi="Verdana"/>
          <w:sz w:val="18"/>
          <w:szCs w:val="18"/>
        </w:rPr>
      </w:pPr>
      <w:r w:rsidRPr="00DD2C06">
        <w:rPr>
          <w:rFonts w:ascii="Verdana" w:hAnsi="Verdana"/>
          <w:sz w:val="18"/>
          <w:szCs w:val="18"/>
        </w:rPr>
        <w:t>Een forensisch arts kan voor meerdere opdrachtgevers werkzaamheden uitvoeren:</w:t>
      </w:r>
    </w:p>
    <w:p w:rsidRPr="00DD2C06" w:rsidR="00980137" w:rsidP="00A0367E" w:rsidRDefault="00980137" w14:paraId="4CE1B1B0" w14:textId="234A5BC9">
      <w:pPr>
        <w:pStyle w:val="Lijstalinea"/>
        <w:numPr>
          <w:ilvl w:val="0"/>
          <w:numId w:val="28"/>
        </w:numPr>
        <w:shd w:val="clear" w:color="auto" w:fill="FFFFFF" w:themeFill="background1"/>
        <w:spacing w:after="0" w:line="240" w:lineRule="atLeast"/>
        <w:ind w:left="567" w:hanging="283"/>
        <w:rPr>
          <w:rFonts w:ascii="Verdana" w:hAnsi="Verdana"/>
          <w:sz w:val="18"/>
          <w:szCs w:val="18"/>
        </w:rPr>
      </w:pPr>
      <w:r w:rsidRPr="00DD2C06">
        <w:rPr>
          <w:rFonts w:ascii="Verdana" w:hAnsi="Verdana"/>
          <w:sz w:val="18"/>
          <w:szCs w:val="18"/>
        </w:rPr>
        <w:t xml:space="preserve">FMO wordt </w:t>
      </w:r>
      <w:r w:rsidRPr="00DD2C06" w:rsidR="0028161F">
        <w:rPr>
          <w:rFonts w:ascii="Verdana" w:hAnsi="Verdana"/>
          <w:sz w:val="18"/>
          <w:szCs w:val="18"/>
        </w:rPr>
        <w:t xml:space="preserve">voornamelijk </w:t>
      </w:r>
      <w:r w:rsidRPr="00DD2C06">
        <w:rPr>
          <w:rFonts w:ascii="Verdana" w:hAnsi="Verdana"/>
          <w:sz w:val="18"/>
          <w:szCs w:val="18"/>
        </w:rPr>
        <w:t>uitgevoerd in opdracht van de politie</w:t>
      </w:r>
      <w:r w:rsidRPr="00DD2C06" w:rsidR="00DE4390">
        <w:rPr>
          <w:rFonts w:ascii="Verdana" w:hAnsi="Verdana"/>
          <w:sz w:val="18"/>
          <w:szCs w:val="18"/>
        </w:rPr>
        <w:t xml:space="preserve"> of </w:t>
      </w:r>
      <w:r w:rsidRPr="00DD2C06" w:rsidR="001F7F34">
        <w:rPr>
          <w:rFonts w:ascii="Verdana" w:hAnsi="Verdana"/>
          <w:sz w:val="18"/>
          <w:szCs w:val="18"/>
        </w:rPr>
        <w:t>KMar</w:t>
      </w:r>
      <w:r w:rsidRPr="00DD2C06">
        <w:rPr>
          <w:rFonts w:ascii="Verdana" w:hAnsi="Verdana"/>
          <w:sz w:val="18"/>
          <w:szCs w:val="18"/>
        </w:rPr>
        <w:t xml:space="preserve"> </w:t>
      </w:r>
      <w:r w:rsidRPr="00DD2C06" w:rsidR="003F53AB">
        <w:rPr>
          <w:rFonts w:ascii="Verdana" w:hAnsi="Verdana"/>
          <w:sz w:val="18"/>
          <w:szCs w:val="18"/>
        </w:rPr>
        <w:t>in het kader van een strafrechtelijk onderzoek of</w:t>
      </w:r>
    </w:p>
    <w:p w:rsidRPr="00DD2C06" w:rsidR="00980137" w:rsidP="00A0367E" w:rsidRDefault="00980137" w14:paraId="23401DCC" w14:textId="565620B1">
      <w:pPr>
        <w:pStyle w:val="Lijstalinea"/>
        <w:numPr>
          <w:ilvl w:val="0"/>
          <w:numId w:val="28"/>
        </w:numPr>
        <w:shd w:val="clear" w:color="auto" w:fill="FFFFFF" w:themeFill="background1"/>
        <w:spacing w:after="0" w:line="240" w:lineRule="atLeast"/>
        <w:ind w:left="567" w:hanging="283"/>
        <w:rPr>
          <w:rFonts w:ascii="Verdana" w:hAnsi="Verdana"/>
          <w:sz w:val="18"/>
          <w:szCs w:val="18"/>
        </w:rPr>
      </w:pPr>
      <w:r w:rsidRPr="00DD2C06">
        <w:rPr>
          <w:rFonts w:ascii="Verdana" w:hAnsi="Verdana"/>
          <w:sz w:val="18"/>
          <w:szCs w:val="18"/>
        </w:rPr>
        <w:t xml:space="preserve">Lijkschouw </w:t>
      </w:r>
      <w:r w:rsidRPr="00DD2C06" w:rsidR="00DE4390">
        <w:rPr>
          <w:rFonts w:ascii="Verdana" w:hAnsi="Verdana"/>
          <w:sz w:val="18"/>
          <w:szCs w:val="18"/>
        </w:rPr>
        <w:t xml:space="preserve">(formeel) </w:t>
      </w:r>
      <w:r w:rsidRPr="00DD2C06">
        <w:rPr>
          <w:rFonts w:ascii="Verdana" w:hAnsi="Verdana"/>
          <w:sz w:val="18"/>
          <w:szCs w:val="18"/>
        </w:rPr>
        <w:t>in opdracht van een gemeente</w:t>
      </w:r>
      <w:r w:rsidRPr="00DD2C06" w:rsidR="009710E2">
        <w:rPr>
          <w:vertAlign w:val="superscript"/>
        </w:rPr>
        <w:footnoteReference w:id="7"/>
      </w:r>
    </w:p>
    <w:p w:rsidRPr="00DD2C06" w:rsidR="00A0764D" w:rsidP="00A0367E" w:rsidRDefault="00980137" w14:paraId="69617417" w14:textId="359A1419">
      <w:pPr>
        <w:pStyle w:val="Lijstalinea"/>
        <w:numPr>
          <w:ilvl w:val="0"/>
          <w:numId w:val="28"/>
        </w:numPr>
        <w:shd w:val="clear" w:color="auto" w:fill="FFFFFF" w:themeFill="background1"/>
        <w:spacing w:after="0" w:line="240" w:lineRule="atLeast"/>
        <w:ind w:left="567" w:hanging="283"/>
        <w:rPr>
          <w:rFonts w:ascii="Verdana" w:hAnsi="Verdana"/>
          <w:sz w:val="18"/>
          <w:szCs w:val="18"/>
        </w:rPr>
      </w:pPr>
      <w:r w:rsidRPr="00DD2C06">
        <w:rPr>
          <w:rFonts w:ascii="Verdana" w:hAnsi="Verdana"/>
          <w:sz w:val="18"/>
          <w:szCs w:val="18"/>
        </w:rPr>
        <w:t>Deskundigenonderzoek</w:t>
      </w:r>
      <w:r w:rsidRPr="00DD2C06" w:rsidR="00E137A1">
        <w:rPr>
          <w:rFonts w:ascii="Verdana" w:hAnsi="Verdana"/>
          <w:sz w:val="18"/>
          <w:szCs w:val="18"/>
        </w:rPr>
        <w:t xml:space="preserve"> (letselinterpretaties)</w:t>
      </w:r>
      <w:r w:rsidRPr="00DD2C06">
        <w:rPr>
          <w:rFonts w:ascii="Verdana" w:hAnsi="Verdana"/>
          <w:sz w:val="18"/>
          <w:szCs w:val="18"/>
        </w:rPr>
        <w:t xml:space="preserve">, waarbij de </w:t>
      </w:r>
      <w:r w:rsidRPr="00DD2C06" w:rsidR="00E137A1">
        <w:rPr>
          <w:rFonts w:ascii="Verdana" w:hAnsi="Verdana"/>
          <w:sz w:val="18"/>
          <w:szCs w:val="18"/>
        </w:rPr>
        <w:t xml:space="preserve">(NRGD-geregistreerde) </w:t>
      </w:r>
      <w:r w:rsidRPr="00DD2C06">
        <w:rPr>
          <w:rFonts w:ascii="Verdana" w:hAnsi="Verdana"/>
          <w:sz w:val="18"/>
          <w:szCs w:val="18"/>
        </w:rPr>
        <w:t>forensisch arts formeel wordt benoemd als gerechtelijk deskundige door een rechter</w:t>
      </w:r>
      <w:r w:rsidRPr="00DD2C06" w:rsidR="001561C0">
        <w:rPr>
          <w:rFonts w:ascii="Verdana" w:hAnsi="Verdana"/>
          <w:sz w:val="18"/>
          <w:szCs w:val="18"/>
        </w:rPr>
        <w:t>-</w:t>
      </w:r>
      <w:r w:rsidRPr="00DD2C06" w:rsidR="001F7F34">
        <w:rPr>
          <w:rFonts w:ascii="Verdana" w:hAnsi="Verdana"/>
          <w:sz w:val="18"/>
          <w:szCs w:val="18"/>
        </w:rPr>
        <w:t>commissaris</w:t>
      </w:r>
      <w:r w:rsidRPr="00DD2C06">
        <w:rPr>
          <w:rFonts w:ascii="Verdana" w:hAnsi="Verdana"/>
          <w:sz w:val="18"/>
          <w:szCs w:val="18"/>
        </w:rPr>
        <w:t xml:space="preserve"> of O</w:t>
      </w:r>
      <w:r w:rsidRPr="00DD2C06" w:rsidR="00DE4390">
        <w:rPr>
          <w:rFonts w:ascii="Verdana" w:hAnsi="Verdana"/>
          <w:sz w:val="18"/>
          <w:szCs w:val="18"/>
        </w:rPr>
        <w:t>M</w:t>
      </w:r>
      <w:r w:rsidRPr="00DD2C06">
        <w:rPr>
          <w:rFonts w:ascii="Verdana" w:hAnsi="Verdana"/>
          <w:sz w:val="18"/>
          <w:szCs w:val="18"/>
        </w:rPr>
        <w:t>, in het kader van een strafrechtelijk onderzoek</w:t>
      </w:r>
      <w:r w:rsidRPr="00DD2C06" w:rsidR="00DE4390">
        <w:rPr>
          <w:rFonts w:ascii="Verdana" w:hAnsi="Verdana"/>
          <w:sz w:val="18"/>
          <w:szCs w:val="18"/>
        </w:rPr>
        <w:t>.</w:t>
      </w:r>
    </w:p>
    <w:p w:rsidRPr="00DD2C06" w:rsidR="00A0764D" w:rsidP="00A0764D" w:rsidRDefault="00A0764D" w14:paraId="439A9B1B" w14:textId="06941525">
      <w:pPr>
        <w:shd w:val="clear" w:color="auto" w:fill="FFFFFF" w:themeFill="background1"/>
        <w:spacing w:after="0" w:line="240" w:lineRule="atLeast"/>
        <w:rPr>
          <w:rFonts w:ascii="Verdana" w:hAnsi="Verdana"/>
          <w:sz w:val="18"/>
          <w:szCs w:val="18"/>
        </w:rPr>
      </w:pPr>
      <w:r w:rsidRPr="00DD2C06">
        <w:rPr>
          <w:rFonts w:ascii="Verdana" w:hAnsi="Verdana"/>
          <w:sz w:val="18"/>
          <w:szCs w:val="18"/>
        </w:rPr>
        <w:t>Daarnaast kan een forensisch arts ook werkzaamheden verrichten op verzoek van Veilig Thuis (FMEKK) of bijvoorbeeld op verzoek vanuit de advocatuur.</w:t>
      </w:r>
      <w:r w:rsidRPr="00DD2C06" w:rsidR="00855623">
        <w:rPr>
          <w:rFonts w:ascii="Verdana" w:hAnsi="Verdana"/>
          <w:sz w:val="18"/>
          <w:szCs w:val="18"/>
        </w:rPr>
        <w:t xml:space="preserve"> </w:t>
      </w:r>
    </w:p>
    <w:p w:rsidRPr="00DD2C06" w:rsidR="00980137" w:rsidP="00E27257" w:rsidRDefault="00980137" w14:paraId="56D2A4EC" w14:textId="77777777">
      <w:pPr>
        <w:shd w:val="clear" w:color="auto" w:fill="FFFFFF" w:themeFill="background1"/>
        <w:spacing w:after="0" w:line="240" w:lineRule="atLeast"/>
        <w:rPr>
          <w:rFonts w:ascii="Verdana" w:hAnsi="Verdana"/>
          <w:sz w:val="18"/>
          <w:szCs w:val="18"/>
        </w:rPr>
      </w:pPr>
    </w:p>
    <w:p w:rsidRPr="00DD2C06" w:rsidR="008A1946" w:rsidP="008A1946" w:rsidRDefault="008A1946" w14:paraId="087380BB" w14:textId="42AF6F94">
      <w:pPr>
        <w:spacing w:after="0" w:line="240" w:lineRule="atLeast"/>
        <w:rPr>
          <w:rFonts w:ascii="Verdana" w:hAnsi="Verdana"/>
          <w:sz w:val="18"/>
          <w:szCs w:val="18"/>
        </w:rPr>
      </w:pPr>
      <w:r w:rsidRPr="00DD2C06">
        <w:rPr>
          <w:rFonts w:ascii="Verdana" w:hAnsi="Verdana"/>
          <w:sz w:val="18"/>
          <w:szCs w:val="18"/>
        </w:rPr>
        <w:t xml:space="preserve">De forensisch arts heeft in zijn rol als gemeentelijk lijkschouwer eigenstandige </w:t>
      </w:r>
      <w:r w:rsidRPr="00DD2C06" w:rsidR="00754A91">
        <w:rPr>
          <w:rFonts w:ascii="Verdana" w:hAnsi="Verdana"/>
          <w:sz w:val="18"/>
          <w:szCs w:val="18"/>
        </w:rPr>
        <w:t>bevoegdheden</w:t>
      </w:r>
      <w:r w:rsidRPr="00DD2C06" w:rsidR="0028161F">
        <w:rPr>
          <w:rFonts w:ascii="Verdana" w:hAnsi="Verdana"/>
          <w:sz w:val="18"/>
          <w:szCs w:val="18"/>
        </w:rPr>
        <w:t>.</w:t>
      </w:r>
      <w:r w:rsidRPr="00DD2C06">
        <w:rPr>
          <w:rFonts w:ascii="Verdana" w:hAnsi="Verdana"/>
          <w:sz w:val="18"/>
          <w:szCs w:val="18"/>
        </w:rPr>
        <w:t xml:space="preserve"> </w:t>
      </w:r>
      <w:r w:rsidRPr="00DD2C06" w:rsidR="0028161F">
        <w:rPr>
          <w:rFonts w:ascii="Verdana" w:hAnsi="Verdana"/>
          <w:sz w:val="18"/>
          <w:szCs w:val="18"/>
        </w:rPr>
        <w:t xml:space="preserve">De lijkschouwer wordt </w:t>
      </w:r>
      <w:r w:rsidRPr="00DD2C06">
        <w:rPr>
          <w:rFonts w:ascii="Verdana" w:hAnsi="Verdana"/>
          <w:sz w:val="18"/>
          <w:szCs w:val="18"/>
        </w:rPr>
        <w:t xml:space="preserve">op grond van de </w:t>
      </w:r>
      <w:proofErr w:type="spellStart"/>
      <w:r w:rsidRPr="00DD2C06">
        <w:rPr>
          <w:rFonts w:ascii="Verdana" w:hAnsi="Verdana"/>
          <w:sz w:val="18"/>
          <w:szCs w:val="18"/>
        </w:rPr>
        <w:t>Wlb</w:t>
      </w:r>
      <w:proofErr w:type="spellEnd"/>
      <w:r w:rsidRPr="00DD2C06">
        <w:rPr>
          <w:rFonts w:ascii="Verdana" w:hAnsi="Verdana"/>
          <w:sz w:val="18"/>
          <w:szCs w:val="18"/>
        </w:rPr>
        <w:t xml:space="preserve"> benoemd door het college van B&amp;W. Hij werkt </w:t>
      </w:r>
      <w:r w:rsidRPr="00DD2C06" w:rsidR="00DE4390">
        <w:rPr>
          <w:rFonts w:ascii="Verdana" w:hAnsi="Verdana"/>
          <w:sz w:val="18"/>
          <w:szCs w:val="18"/>
        </w:rPr>
        <w:t xml:space="preserve">in de praktijk </w:t>
      </w:r>
      <w:r w:rsidRPr="00DD2C06">
        <w:rPr>
          <w:rFonts w:ascii="Verdana" w:hAnsi="Verdana"/>
          <w:sz w:val="18"/>
          <w:szCs w:val="18"/>
        </w:rPr>
        <w:t>niet rechtstreeks in opdracht van de burgemeester of de gemeente</w:t>
      </w:r>
      <w:r w:rsidRPr="00DD2C06" w:rsidR="00754A91">
        <w:rPr>
          <w:rFonts w:ascii="Verdana" w:hAnsi="Verdana"/>
          <w:sz w:val="18"/>
          <w:szCs w:val="18"/>
        </w:rPr>
        <w:t xml:space="preserve">, maar </w:t>
      </w:r>
      <w:r w:rsidRPr="00DD2C06" w:rsidR="00F958B3">
        <w:rPr>
          <w:rFonts w:ascii="Verdana" w:hAnsi="Verdana"/>
          <w:sz w:val="18"/>
          <w:szCs w:val="18"/>
        </w:rPr>
        <w:t xml:space="preserve">valt </w:t>
      </w:r>
      <w:r w:rsidRPr="00DD2C06" w:rsidR="00754A91">
        <w:rPr>
          <w:rFonts w:ascii="Verdana" w:hAnsi="Verdana"/>
          <w:sz w:val="18"/>
          <w:szCs w:val="18"/>
        </w:rPr>
        <w:t xml:space="preserve">uiteindelijk </w:t>
      </w:r>
      <w:r w:rsidRPr="00DD2C06" w:rsidR="000201D7">
        <w:rPr>
          <w:rFonts w:ascii="Verdana" w:hAnsi="Verdana"/>
          <w:sz w:val="18"/>
          <w:szCs w:val="18"/>
        </w:rPr>
        <w:t xml:space="preserve">wel </w:t>
      </w:r>
      <w:r w:rsidRPr="00DD2C06" w:rsidR="00754A91">
        <w:rPr>
          <w:rFonts w:ascii="Verdana" w:hAnsi="Verdana"/>
          <w:sz w:val="18"/>
          <w:szCs w:val="18"/>
        </w:rPr>
        <w:t xml:space="preserve">onder politieke verantwoordelijkheid van het college van B&amp;W. </w:t>
      </w:r>
      <w:r w:rsidRPr="00DD2C06">
        <w:rPr>
          <w:rFonts w:ascii="Verdana" w:hAnsi="Verdana"/>
          <w:sz w:val="18"/>
          <w:szCs w:val="18"/>
        </w:rPr>
        <w:t>Hij is veelal in dienst van een GGD</w:t>
      </w:r>
      <w:r w:rsidRPr="00DD2C06" w:rsidR="00980137">
        <w:rPr>
          <w:rFonts w:ascii="Verdana" w:hAnsi="Verdana"/>
          <w:sz w:val="18"/>
          <w:szCs w:val="18"/>
        </w:rPr>
        <w:t>, FARR</w:t>
      </w:r>
      <w:r w:rsidRPr="00DD2C06">
        <w:rPr>
          <w:rFonts w:ascii="Verdana" w:hAnsi="Verdana"/>
          <w:sz w:val="18"/>
          <w:szCs w:val="18"/>
        </w:rPr>
        <w:t xml:space="preserve"> of werkt als ZZP-er in opdracht van een GGD en wordt </w:t>
      </w:r>
      <w:r w:rsidRPr="00DD2C06" w:rsidR="000201D7">
        <w:rPr>
          <w:rFonts w:ascii="Verdana" w:hAnsi="Verdana"/>
          <w:sz w:val="18"/>
          <w:szCs w:val="18"/>
        </w:rPr>
        <w:t xml:space="preserve">meestal </w:t>
      </w:r>
      <w:r w:rsidRPr="00DD2C06">
        <w:rPr>
          <w:rFonts w:ascii="Verdana" w:hAnsi="Verdana"/>
          <w:sz w:val="18"/>
          <w:szCs w:val="18"/>
        </w:rPr>
        <w:t>ook betaald</w:t>
      </w:r>
      <w:r w:rsidRPr="00DD2C06" w:rsidR="00754A91">
        <w:rPr>
          <w:rFonts w:ascii="Verdana" w:hAnsi="Verdana"/>
          <w:sz w:val="18"/>
          <w:szCs w:val="18"/>
        </w:rPr>
        <w:t xml:space="preserve"> door een GGD</w:t>
      </w:r>
      <w:r w:rsidRPr="00DD2C06">
        <w:rPr>
          <w:rFonts w:ascii="Verdana" w:hAnsi="Verdana"/>
          <w:sz w:val="18"/>
          <w:szCs w:val="18"/>
        </w:rPr>
        <w:t xml:space="preserve">. </w:t>
      </w:r>
      <w:r w:rsidRPr="00DD2C06" w:rsidR="000201D7">
        <w:rPr>
          <w:rFonts w:ascii="Verdana" w:hAnsi="Verdana"/>
          <w:sz w:val="18"/>
          <w:szCs w:val="18"/>
        </w:rPr>
        <w:t>D</w:t>
      </w:r>
      <w:r w:rsidRPr="00DD2C06" w:rsidR="00E27257">
        <w:rPr>
          <w:rFonts w:ascii="Verdana" w:hAnsi="Verdana"/>
          <w:sz w:val="18"/>
          <w:szCs w:val="18"/>
        </w:rPr>
        <w:t xml:space="preserve">e uitvoering van de gemeentelijke lijkschouw </w:t>
      </w:r>
      <w:r w:rsidRPr="00DD2C06" w:rsidR="000201D7">
        <w:rPr>
          <w:rFonts w:ascii="Verdana" w:hAnsi="Verdana"/>
          <w:sz w:val="18"/>
          <w:szCs w:val="18"/>
        </w:rPr>
        <w:t xml:space="preserve">is doorgaans door het college van B&amp;W van de gemeente </w:t>
      </w:r>
      <w:r w:rsidRPr="00DD2C06" w:rsidR="00E27257">
        <w:rPr>
          <w:rFonts w:ascii="Verdana" w:hAnsi="Verdana"/>
          <w:sz w:val="18"/>
          <w:szCs w:val="18"/>
        </w:rPr>
        <w:t>gemandateerd aan een GGD</w:t>
      </w:r>
      <w:r w:rsidRPr="00DD2C06" w:rsidR="00980137">
        <w:rPr>
          <w:rFonts w:ascii="Verdana" w:hAnsi="Verdana"/>
          <w:sz w:val="18"/>
          <w:szCs w:val="18"/>
        </w:rPr>
        <w:t xml:space="preserve"> of </w:t>
      </w:r>
      <w:r w:rsidRPr="00DD2C06" w:rsidR="0028161F">
        <w:rPr>
          <w:rFonts w:ascii="Verdana" w:hAnsi="Verdana"/>
          <w:sz w:val="18"/>
          <w:szCs w:val="18"/>
        </w:rPr>
        <w:t xml:space="preserve">aan </w:t>
      </w:r>
      <w:r w:rsidRPr="00DD2C06" w:rsidR="00980137">
        <w:rPr>
          <w:rFonts w:ascii="Verdana" w:hAnsi="Verdana"/>
          <w:sz w:val="18"/>
          <w:szCs w:val="18"/>
        </w:rPr>
        <w:t>de FARR</w:t>
      </w:r>
      <w:r w:rsidRPr="00DD2C06" w:rsidR="00E27257">
        <w:rPr>
          <w:rFonts w:ascii="Verdana" w:hAnsi="Verdana"/>
          <w:sz w:val="18"/>
          <w:szCs w:val="18"/>
        </w:rPr>
        <w:t xml:space="preserve">. </w:t>
      </w:r>
    </w:p>
    <w:p w:rsidRPr="00DD2C06" w:rsidR="00855623" w:rsidP="008A1946" w:rsidRDefault="00855623" w14:paraId="5E0A90D2" w14:textId="3A29C65D">
      <w:pPr>
        <w:spacing w:after="0" w:line="240" w:lineRule="atLeast"/>
        <w:rPr>
          <w:rFonts w:ascii="Verdana" w:hAnsi="Verdana"/>
          <w:sz w:val="18"/>
          <w:szCs w:val="18"/>
        </w:rPr>
      </w:pPr>
    </w:p>
    <w:p w:rsidRPr="00DD2C06" w:rsidR="00855623" w:rsidP="008A1946" w:rsidRDefault="00716758" w14:paraId="28BB86C2" w14:textId="45BA4701">
      <w:pPr>
        <w:spacing w:after="0" w:line="240" w:lineRule="atLeast"/>
        <w:rPr>
          <w:rFonts w:ascii="Verdana" w:hAnsi="Verdana"/>
          <w:sz w:val="18"/>
          <w:szCs w:val="18"/>
        </w:rPr>
      </w:pPr>
      <w:r w:rsidRPr="00DD2C06">
        <w:rPr>
          <w:rFonts w:ascii="Verdana" w:hAnsi="Verdana"/>
          <w:sz w:val="18"/>
          <w:szCs w:val="18"/>
        </w:rPr>
        <w:t xml:space="preserve">In principe zijn de forensisch artsen in loondienst bij de uitvoerende organisaties, zoals de </w:t>
      </w:r>
      <w:proofErr w:type="spellStart"/>
      <w:r w:rsidRPr="00DD2C06">
        <w:rPr>
          <w:rFonts w:ascii="Verdana" w:hAnsi="Verdana"/>
          <w:sz w:val="18"/>
          <w:szCs w:val="18"/>
        </w:rPr>
        <w:t>GGD’en</w:t>
      </w:r>
      <w:proofErr w:type="spellEnd"/>
      <w:r w:rsidRPr="00DD2C06">
        <w:rPr>
          <w:rFonts w:ascii="Verdana" w:hAnsi="Verdana"/>
          <w:sz w:val="18"/>
          <w:szCs w:val="18"/>
        </w:rPr>
        <w:t xml:space="preserve">, FARR, LOEF, </w:t>
      </w:r>
      <w:proofErr w:type="spellStart"/>
      <w:r w:rsidRPr="00DD2C06">
        <w:rPr>
          <w:rFonts w:ascii="Verdana" w:hAnsi="Verdana"/>
          <w:sz w:val="18"/>
          <w:szCs w:val="18"/>
        </w:rPr>
        <w:t>MedTzorg</w:t>
      </w:r>
      <w:proofErr w:type="spellEnd"/>
      <w:r w:rsidRPr="00DD2C06">
        <w:rPr>
          <w:rFonts w:ascii="Verdana" w:hAnsi="Verdana"/>
          <w:sz w:val="18"/>
          <w:szCs w:val="18"/>
        </w:rPr>
        <w:t>. Indien nodig worden ZZP-</w:t>
      </w:r>
      <w:proofErr w:type="spellStart"/>
      <w:r w:rsidRPr="00DD2C06">
        <w:rPr>
          <w:rFonts w:ascii="Verdana" w:hAnsi="Verdana"/>
          <w:sz w:val="18"/>
          <w:szCs w:val="18"/>
        </w:rPr>
        <w:t>ers</w:t>
      </w:r>
      <w:proofErr w:type="spellEnd"/>
      <w:r w:rsidRPr="00DD2C06">
        <w:rPr>
          <w:rFonts w:ascii="Verdana" w:hAnsi="Verdana"/>
          <w:sz w:val="18"/>
          <w:szCs w:val="18"/>
        </w:rPr>
        <w:t xml:space="preserve"> ingezet om gaten in roosters op te vullen, maar dat blijft een noodmaatregel. Samenwerking met alle ketenpartners is van groot belang voor </w:t>
      </w:r>
      <w:r w:rsidRPr="00DD2C06">
        <w:rPr>
          <w:rFonts w:ascii="Verdana" w:hAnsi="Verdana"/>
          <w:sz w:val="18"/>
          <w:szCs w:val="18"/>
        </w:rPr>
        <w:lastRenderedPageBreak/>
        <w:t>een goed functionerend stelsel.</w:t>
      </w:r>
      <w:r w:rsidRPr="00DD2C06" w:rsidR="0017418E">
        <w:rPr>
          <w:rFonts w:ascii="Verdana" w:hAnsi="Verdana"/>
          <w:sz w:val="18"/>
          <w:szCs w:val="18"/>
        </w:rPr>
        <w:t xml:space="preserve"> Door een sterke verbinding van het pre-strafrechtelijke domein met het strafrechtelijke domein worden </w:t>
      </w:r>
      <w:r w:rsidRPr="00DD2C06" w:rsidR="004F4F30">
        <w:rPr>
          <w:rFonts w:ascii="Verdana" w:hAnsi="Verdana"/>
          <w:sz w:val="18"/>
          <w:szCs w:val="18"/>
        </w:rPr>
        <w:t>signalen op de juiste waarde inschat en opgevolgd ter voorkoming van (grotere) strafbare feiten. De kwaliteit aan de ‘voorkant’ bepaalt mede de kwaliteit aan de ‘achterkant’.</w:t>
      </w:r>
    </w:p>
    <w:p w:rsidRPr="00DD2C06" w:rsidR="00607CDD" w:rsidP="008A1946" w:rsidRDefault="00607CDD" w14:paraId="225C8995" w14:textId="77777777">
      <w:pPr>
        <w:spacing w:after="0" w:line="240" w:lineRule="atLeast"/>
        <w:rPr>
          <w:rFonts w:ascii="Verdana" w:hAnsi="Verdana"/>
          <w:sz w:val="18"/>
          <w:szCs w:val="18"/>
        </w:rPr>
      </w:pPr>
    </w:p>
    <w:p w:rsidRPr="00DD2C06" w:rsidR="00B20002" w:rsidP="000A19D2" w:rsidRDefault="00B20002" w14:paraId="37A0FF10" w14:textId="11ACE74B">
      <w:pPr>
        <w:pStyle w:val="Kop2"/>
        <w:numPr>
          <w:ilvl w:val="1"/>
          <w:numId w:val="24"/>
        </w:numPr>
        <w:spacing w:before="0" w:line="240" w:lineRule="atLeast"/>
        <w:ind w:left="567" w:hanging="567"/>
      </w:pPr>
      <w:bookmarkStart w:name="_Toc226037931" w:id="5"/>
      <w:r w:rsidRPr="00DD2C06">
        <w:t xml:space="preserve">Hoeveel forensisch artsen zijn er? </w:t>
      </w:r>
      <w:bookmarkEnd w:id="5"/>
    </w:p>
    <w:p w:rsidRPr="00DD2C06" w:rsidR="00FF4A4A" w:rsidP="00B20002" w:rsidRDefault="00FF4A4A" w14:paraId="2BEE5E73" w14:textId="77777777">
      <w:pPr>
        <w:rPr>
          <w:rFonts w:ascii="Verdana" w:hAnsi="Verdana"/>
          <w:sz w:val="18"/>
          <w:szCs w:val="18"/>
        </w:rPr>
      </w:pPr>
    </w:p>
    <w:p w:rsidRPr="00DD2C06" w:rsidR="00FF4A4A" w:rsidP="00B20002" w:rsidRDefault="00FF4A4A" w14:paraId="6DD4E261" w14:textId="011DD2FF">
      <w:pPr>
        <w:rPr>
          <w:rFonts w:ascii="Verdana" w:hAnsi="Verdana"/>
          <w:sz w:val="18"/>
          <w:szCs w:val="18"/>
        </w:rPr>
      </w:pPr>
      <w:r w:rsidRPr="00DD2C06">
        <w:rPr>
          <w:rFonts w:ascii="Verdana" w:hAnsi="Verdana"/>
          <w:sz w:val="18"/>
          <w:szCs w:val="18"/>
        </w:rPr>
        <w:t xml:space="preserve">Het aanbod van forensisch artsen is moeilijk betrouwbaar te bepalen. Veel artsen werken voor meerdere organisaties tegelijk, zowel in loondienst als zzp’er, wat leidt tot dubbeltellingen en ontbrekende data. Een uniforme registratie ontbreekt. Ook varieert de inzet van substitutie door basisartsen, forensisch verpleegkundigen en ondersteuning per regio en wordt dit niet eenduidig vastgelegd. Door deze fragmentatie sluiten landelijke registers en momentopnames niet aan op de feitelijk beschikbare capaciteit, en lopen cijfers vanuit bronnen als het KNMG, het Capaciteitsorgaan, AEF en de GGD GHOR uiteen. </w:t>
      </w:r>
    </w:p>
    <w:p w:rsidRPr="00DD2C06" w:rsidR="00FF4A4A" w:rsidP="00FF4A4A" w:rsidRDefault="00FF4A4A" w14:paraId="4CB83F5E" w14:textId="77777777">
      <w:pPr>
        <w:rPr>
          <w:rFonts w:ascii="Verdana" w:hAnsi="Verdana"/>
          <w:sz w:val="18"/>
          <w:szCs w:val="18"/>
        </w:rPr>
      </w:pPr>
      <w:r w:rsidRPr="00DD2C06">
        <w:rPr>
          <w:rFonts w:ascii="Verdana" w:hAnsi="Verdana"/>
          <w:sz w:val="18"/>
          <w:szCs w:val="18"/>
        </w:rPr>
        <w:t>In de periode 2021 t/m 2024 zijn met behulp van incidentele subsidies van de ministeries JenV,</w:t>
      </w:r>
      <w:r w:rsidRPr="00DD2C06">
        <w:rPr>
          <w:rFonts w:ascii="Verdana" w:hAnsi="Verdana"/>
          <w:sz w:val="18"/>
          <w:szCs w:val="18"/>
        </w:rPr>
        <w:br/>
        <w:t>VWS en BZK verschillende trajecten ingezet ten behoeve van het versterken van de forensische</w:t>
      </w:r>
      <w:r w:rsidRPr="00DD2C06">
        <w:rPr>
          <w:rFonts w:ascii="Verdana" w:hAnsi="Verdana"/>
          <w:sz w:val="18"/>
          <w:szCs w:val="18"/>
        </w:rPr>
        <w:br/>
        <w:t xml:space="preserve">geneeskunde. Zo zijn de afgelopen jaren maatregelen genomen om het tekort aan forensisch artsen op te lossen. Onder andere is gewerkt aan het aantrekkelijker maken van arbeidsvoorwaarden, het uitbreiden van de opleidingscapaciteit en het versterken van de opleiding tot forensisch arts door deze uit te breiden tot een volwaardige opleiding met een duur van drie jaar. </w:t>
      </w:r>
    </w:p>
    <w:p w:rsidRPr="00DD2C06" w:rsidR="00FF4A4A" w:rsidP="00B20002" w:rsidRDefault="00FF4A4A" w14:paraId="1CFC8088" w14:textId="015BB6A3">
      <w:pPr>
        <w:rPr>
          <w:sz w:val="18"/>
          <w:szCs w:val="18"/>
        </w:rPr>
      </w:pPr>
      <w:r w:rsidRPr="00DD2C06">
        <w:rPr>
          <w:rFonts w:ascii="Verdana" w:hAnsi="Verdana"/>
          <w:sz w:val="18"/>
          <w:szCs w:val="18"/>
        </w:rPr>
        <w:t>De grootste uitvoerder, de GGD GHOR, heeft recent onderzoek gedaan naar het feitelijk tekort aan forensisch artsen, en geconcludeerd dat er niet meer sprake is van een feitelijk tekort maar van een verdelingsvraagstuk. De beschikbare capaciteit sluit regionaal niet overal aan bij de vraag. Dit manifesteert zich vooral in enkele dunbevolkte gebieden, waar het borgen van 24/7-beschikbaarheid, het invullen van achterwacht en het opvangen van piekbelasting nog onder druk staat. De opgave verschuift daarmee van een capaciteitsvraagstuk naar een verdelingsvraagstuk.</w:t>
      </w:r>
      <w:r w:rsidRPr="00DD2C06">
        <w:rPr>
          <w:sz w:val="18"/>
          <w:szCs w:val="18"/>
        </w:rPr>
        <w:t xml:space="preserve"> </w:t>
      </w:r>
    </w:p>
    <w:p w:rsidR="00D810C4" w:rsidRDefault="00D810C4" w14:paraId="3F2F8506" w14:textId="77777777">
      <w:pPr>
        <w:rPr>
          <w:rFonts w:ascii="Verdana" w:hAnsi="Verdana" w:eastAsiaTheme="majorEastAsia" w:cstheme="majorBidi"/>
          <w:color w:val="1F497D"/>
          <w:sz w:val="26"/>
          <w:szCs w:val="26"/>
        </w:rPr>
      </w:pPr>
      <w:bookmarkStart w:name="_Toc226037932" w:id="6"/>
      <w:r>
        <w:br w:type="page"/>
      </w:r>
    </w:p>
    <w:p w:rsidRPr="00DD2C06" w:rsidR="00FB45B1" w:rsidP="00BA7699" w:rsidRDefault="00FB45B1" w14:paraId="2041B5E3" w14:textId="13D07545">
      <w:pPr>
        <w:pStyle w:val="Kop2"/>
        <w:numPr>
          <w:ilvl w:val="1"/>
          <w:numId w:val="24"/>
        </w:numPr>
        <w:spacing w:before="0" w:line="240" w:lineRule="atLeast"/>
        <w:ind w:left="567" w:hanging="567"/>
      </w:pPr>
      <w:r w:rsidRPr="00DD2C06">
        <w:lastRenderedPageBreak/>
        <w:t>F</w:t>
      </w:r>
      <w:r w:rsidRPr="00DD2C06" w:rsidR="0005301E">
        <w:t>inanciering forensische geneeskunde</w:t>
      </w:r>
      <w:bookmarkEnd w:id="6"/>
    </w:p>
    <w:p w:rsidRPr="00DD2C06" w:rsidR="00F63016" w:rsidP="00BA7699" w:rsidRDefault="00F63016" w14:paraId="5C23329A" w14:textId="77777777">
      <w:pPr>
        <w:spacing w:after="0" w:line="240" w:lineRule="atLeast"/>
        <w:rPr>
          <w:rFonts w:ascii="Verdana" w:hAnsi="Verdana"/>
        </w:rPr>
      </w:pPr>
    </w:p>
    <w:p w:rsidRPr="00DD2C06" w:rsidR="00FE3C6E" w:rsidP="00BA7699" w:rsidRDefault="00FE3C6E" w14:paraId="3B56C311" w14:textId="523C6398">
      <w:pPr>
        <w:spacing w:after="0" w:line="240" w:lineRule="atLeast"/>
        <w:rPr>
          <w:rFonts w:ascii="Verdana" w:hAnsi="Verdana"/>
          <w:sz w:val="18"/>
          <w:szCs w:val="18"/>
        </w:rPr>
      </w:pPr>
      <w:r w:rsidRPr="00DD2C06">
        <w:rPr>
          <w:rFonts w:ascii="Verdana" w:hAnsi="Verdana"/>
          <w:sz w:val="18"/>
          <w:szCs w:val="18"/>
        </w:rPr>
        <w:t xml:space="preserve">De financiering van de forensische geneeskunde is een complex systeem. </w:t>
      </w:r>
      <w:r w:rsidRPr="00DD2C06" w:rsidR="00843671">
        <w:rPr>
          <w:rFonts w:ascii="Verdana" w:hAnsi="Verdana"/>
          <w:sz w:val="18"/>
          <w:szCs w:val="18"/>
        </w:rPr>
        <w:t>JenV</w:t>
      </w:r>
      <w:r w:rsidRPr="00DD2C06" w:rsidR="004B013D">
        <w:rPr>
          <w:rFonts w:ascii="Verdana" w:hAnsi="Verdana"/>
          <w:sz w:val="18"/>
          <w:szCs w:val="18"/>
        </w:rPr>
        <w:t>, Defensie/KMar</w:t>
      </w:r>
      <w:r w:rsidRPr="00DD2C06" w:rsidR="00843671">
        <w:rPr>
          <w:rFonts w:ascii="Verdana" w:hAnsi="Verdana"/>
          <w:sz w:val="18"/>
          <w:szCs w:val="18"/>
        </w:rPr>
        <w:t xml:space="preserve"> en VWS </w:t>
      </w:r>
      <w:r w:rsidRPr="00DD2C06">
        <w:rPr>
          <w:rFonts w:ascii="Verdana" w:hAnsi="Verdana"/>
          <w:sz w:val="18"/>
          <w:szCs w:val="18"/>
        </w:rPr>
        <w:t xml:space="preserve">bekostigen </w:t>
      </w:r>
      <w:r w:rsidRPr="00DD2C06" w:rsidR="00E26DE1">
        <w:rPr>
          <w:rFonts w:ascii="Verdana" w:hAnsi="Verdana"/>
          <w:sz w:val="18"/>
          <w:szCs w:val="18"/>
        </w:rPr>
        <w:t xml:space="preserve">(indirect) </w:t>
      </w:r>
      <w:r w:rsidRPr="00DD2C06">
        <w:rPr>
          <w:rFonts w:ascii="Verdana" w:hAnsi="Verdana"/>
          <w:sz w:val="18"/>
          <w:szCs w:val="18"/>
        </w:rPr>
        <w:t xml:space="preserve">via verschillende routes een kleine dertig partijen die verrichtingen </w:t>
      </w:r>
      <w:r w:rsidRPr="00DD2C06" w:rsidR="00EA51FF">
        <w:rPr>
          <w:rFonts w:ascii="Verdana" w:hAnsi="Verdana"/>
          <w:sz w:val="18"/>
          <w:szCs w:val="18"/>
        </w:rPr>
        <w:t xml:space="preserve">binnen </w:t>
      </w:r>
      <w:r w:rsidRPr="00DD2C06">
        <w:rPr>
          <w:rFonts w:ascii="Verdana" w:hAnsi="Verdana"/>
          <w:sz w:val="18"/>
          <w:szCs w:val="18"/>
        </w:rPr>
        <w:t xml:space="preserve">de forensische geneeskunde uitvoeren. </w:t>
      </w:r>
      <w:r w:rsidRPr="00DD2C06" w:rsidR="00843671">
        <w:rPr>
          <w:rFonts w:ascii="Verdana" w:hAnsi="Verdana"/>
          <w:sz w:val="18"/>
          <w:szCs w:val="18"/>
        </w:rPr>
        <w:t xml:space="preserve">De gemeenten worden gefinancierd vanuit het Gemeentefonds voor de gemeentelijke lijkschouw. </w:t>
      </w:r>
      <w:r w:rsidRPr="00DD2C06">
        <w:rPr>
          <w:rFonts w:ascii="Verdana" w:hAnsi="Verdana"/>
          <w:sz w:val="18"/>
          <w:szCs w:val="18"/>
        </w:rPr>
        <w:t xml:space="preserve">Dit zorgt voor een veelheid aan financieringsrelaties en maakt het systeem niet flexibel en onoverzichtelijk. </w:t>
      </w:r>
    </w:p>
    <w:p w:rsidRPr="00DD2C06" w:rsidR="00FE3C6E" w:rsidP="00381AD0" w:rsidRDefault="00FE3C6E" w14:paraId="7A00357C" w14:textId="77777777">
      <w:pPr>
        <w:spacing w:after="0" w:line="240" w:lineRule="atLeast"/>
        <w:rPr>
          <w:rFonts w:ascii="Verdana" w:hAnsi="Verdana"/>
          <w:sz w:val="18"/>
          <w:szCs w:val="18"/>
        </w:rPr>
      </w:pPr>
    </w:p>
    <w:p w:rsidRPr="00DD2C06" w:rsidR="00EC4BE5" w:rsidP="00381AD0" w:rsidRDefault="00BF45A3" w14:paraId="3A4B3FFC" w14:textId="58D802D5">
      <w:pPr>
        <w:spacing w:after="0" w:line="240" w:lineRule="atLeast"/>
        <w:rPr>
          <w:rFonts w:ascii="Verdana" w:hAnsi="Verdana"/>
          <w:sz w:val="18"/>
          <w:szCs w:val="18"/>
        </w:rPr>
      </w:pPr>
      <w:r w:rsidRPr="00DD2C06">
        <w:rPr>
          <w:rFonts w:ascii="Verdana" w:hAnsi="Verdana"/>
          <w:sz w:val="18"/>
          <w:szCs w:val="18"/>
        </w:rPr>
        <w:t>In deze afbeelding wordt inzichtelijk gemaakt hoe de financierings</w:t>
      </w:r>
      <w:r w:rsidRPr="00DD2C06" w:rsidR="00FE3C6E">
        <w:rPr>
          <w:rFonts w:ascii="Verdana" w:hAnsi="Verdana"/>
          <w:sz w:val="18"/>
          <w:szCs w:val="18"/>
        </w:rPr>
        <w:t>relaties</w:t>
      </w:r>
      <w:r w:rsidRPr="00DD2C06">
        <w:rPr>
          <w:rFonts w:ascii="Verdana" w:hAnsi="Verdana"/>
          <w:sz w:val="18"/>
          <w:szCs w:val="18"/>
        </w:rPr>
        <w:t xml:space="preserve"> binnen het stelsel lopen.</w:t>
      </w:r>
    </w:p>
    <w:p w:rsidRPr="00DD2C06" w:rsidR="000A3380" w:rsidP="002C7B9B" w:rsidRDefault="007D0F95" w14:paraId="145A91F4" w14:textId="217E3724">
      <w:pPr>
        <w:spacing w:after="0" w:line="240" w:lineRule="atLeast"/>
        <w:rPr>
          <w:rFonts w:ascii="Verdana" w:hAnsi="Verdana"/>
          <w:sz w:val="18"/>
          <w:szCs w:val="18"/>
        </w:rPr>
      </w:pPr>
      <w:r w:rsidRPr="00DD2C06">
        <w:rPr>
          <w:rFonts w:ascii="Verdana" w:hAnsi="Verdana"/>
          <w:noProof/>
          <w:sz w:val="18"/>
          <w:szCs w:val="18"/>
        </w:rPr>
        <w:drawing>
          <wp:inline distT="0" distB="0" distL="0" distR="0" wp14:anchorId="021635A6" wp14:editId="0A49A8D2">
            <wp:extent cx="5760720" cy="3221355"/>
            <wp:effectExtent l="0" t="0" r="0" b="0"/>
            <wp:docPr id="5444945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94524" name=""/>
                    <pic:cNvPicPr/>
                  </pic:nvPicPr>
                  <pic:blipFill>
                    <a:blip r:embed="rId9"/>
                    <a:stretch>
                      <a:fillRect/>
                    </a:stretch>
                  </pic:blipFill>
                  <pic:spPr>
                    <a:xfrm>
                      <a:off x="0" y="0"/>
                      <a:ext cx="5760720" cy="3221355"/>
                    </a:xfrm>
                    <a:prstGeom prst="rect">
                      <a:avLst/>
                    </a:prstGeom>
                  </pic:spPr>
                </pic:pic>
              </a:graphicData>
            </a:graphic>
          </wp:inline>
        </w:drawing>
      </w:r>
    </w:p>
    <w:p w:rsidRPr="00DD2C06" w:rsidR="00317BCE" w:rsidP="002C7B9B" w:rsidRDefault="000A3380" w14:paraId="35FAD92F" w14:textId="1D8BD7DC">
      <w:pPr>
        <w:spacing w:after="0" w:line="240" w:lineRule="atLeast"/>
        <w:rPr>
          <w:rFonts w:ascii="Verdana" w:hAnsi="Verdana"/>
          <w:i/>
          <w:iCs/>
          <w:sz w:val="18"/>
          <w:szCs w:val="18"/>
        </w:rPr>
      </w:pPr>
      <w:r w:rsidRPr="00DD2C06">
        <w:rPr>
          <w:rFonts w:ascii="Verdana" w:hAnsi="Verdana"/>
          <w:i/>
          <w:iCs/>
          <w:sz w:val="18"/>
          <w:szCs w:val="18"/>
        </w:rPr>
        <w:t xml:space="preserve">Bron: Overzicht </w:t>
      </w:r>
      <w:r w:rsidRPr="00DD2C06" w:rsidR="00EE6B91">
        <w:rPr>
          <w:rFonts w:ascii="Verdana" w:hAnsi="Verdana"/>
          <w:i/>
          <w:iCs/>
          <w:sz w:val="18"/>
          <w:szCs w:val="18"/>
        </w:rPr>
        <w:t xml:space="preserve">geldstromen </w:t>
      </w:r>
      <w:r w:rsidRPr="00DD2C06">
        <w:rPr>
          <w:rFonts w:ascii="Verdana" w:hAnsi="Verdana"/>
          <w:i/>
          <w:iCs/>
          <w:sz w:val="18"/>
          <w:szCs w:val="18"/>
        </w:rPr>
        <w:t>is afkomstig van AEF</w:t>
      </w:r>
      <w:r w:rsidRPr="00DD2C06" w:rsidR="00EE6B91">
        <w:rPr>
          <w:rFonts w:ascii="Verdana" w:hAnsi="Verdana"/>
          <w:i/>
          <w:iCs/>
          <w:sz w:val="18"/>
          <w:szCs w:val="18"/>
        </w:rPr>
        <w:t xml:space="preserve"> (bekostigingsonderzoek)</w:t>
      </w:r>
    </w:p>
    <w:p w:rsidRPr="00DD2C06" w:rsidR="00BF45A3" w:rsidP="002C7B9B" w:rsidRDefault="00BF45A3" w14:paraId="722D4308" w14:textId="77777777">
      <w:pPr>
        <w:spacing w:after="0" w:line="240" w:lineRule="atLeast"/>
        <w:rPr>
          <w:rFonts w:ascii="Verdana" w:hAnsi="Verdana"/>
          <w:i/>
          <w:iCs/>
          <w:sz w:val="18"/>
          <w:szCs w:val="18"/>
        </w:rPr>
      </w:pPr>
    </w:p>
    <w:p w:rsidRPr="00DD2C06" w:rsidR="00BF45A3" w:rsidP="002C7B9B" w:rsidRDefault="00BF45A3" w14:paraId="3D176C99" w14:textId="1B2018B2">
      <w:pPr>
        <w:spacing w:after="0" w:line="240" w:lineRule="atLeast"/>
        <w:rPr>
          <w:rFonts w:ascii="Verdana" w:hAnsi="Verdana"/>
          <w:i/>
          <w:iCs/>
          <w:sz w:val="18"/>
          <w:szCs w:val="18"/>
        </w:rPr>
      </w:pPr>
      <w:r w:rsidRPr="00DD2C06">
        <w:rPr>
          <w:rFonts w:ascii="Verdana" w:hAnsi="Verdana"/>
          <w:i/>
          <w:iCs/>
          <w:sz w:val="18"/>
          <w:szCs w:val="18"/>
        </w:rPr>
        <w:t>N.B. Dit overzicht wordt nog aangepast: de geldstroom vanuit VWS naar de GGD GHOR betreft alleen de subsidie voor FMEKK en vanuit BZK is er geen geldstroom naar het Gemeentefonds. Dit is een zelfstandige begroting.</w:t>
      </w:r>
    </w:p>
    <w:p w:rsidRPr="00DD2C06" w:rsidR="007C265C" w:rsidP="002C7B9B" w:rsidRDefault="007C265C" w14:paraId="5C1A72F8" w14:textId="09174598">
      <w:pPr>
        <w:spacing w:after="0" w:line="240" w:lineRule="atLeast"/>
        <w:rPr>
          <w:rFonts w:ascii="Verdana" w:hAnsi="Verdana" w:eastAsiaTheme="majorEastAsia" w:cstheme="majorBidi"/>
          <w:color w:val="1F497D"/>
          <w:sz w:val="18"/>
          <w:szCs w:val="18"/>
        </w:rPr>
      </w:pPr>
    </w:p>
    <w:p w:rsidRPr="00DD2C06" w:rsidR="00BF45A3" w:rsidP="00BF45A3" w:rsidRDefault="00EE6B91" w14:paraId="6D1E6867" w14:textId="5433A3D3">
      <w:pPr>
        <w:spacing w:after="0" w:line="240" w:lineRule="atLeast"/>
        <w:rPr>
          <w:rFonts w:ascii="Verdana" w:hAnsi="Verdana"/>
          <w:sz w:val="18"/>
          <w:szCs w:val="18"/>
        </w:rPr>
      </w:pPr>
      <w:r w:rsidRPr="00DD2C06">
        <w:rPr>
          <w:rFonts w:ascii="Verdana" w:hAnsi="Verdana"/>
          <w:sz w:val="18"/>
          <w:szCs w:val="18"/>
        </w:rPr>
        <w:t>Niet alleen het hoge aantal financieringsrelaties leidt tot complexiteit; ook de bekostigingswijze zelf kent veel variatie. Sommige verrichtingen worden vergoed op basis van een (integrale) kostprijs, andere via een vast (subsidie)bedrag. Daarnaast bestaan er hybride bekostigingsvormen met zowel een vaste als een variabele component.</w:t>
      </w:r>
    </w:p>
    <w:p w:rsidRPr="00DD2C06" w:rsidR="00C4637D" w:rsidP="002C7B9B" w:rsidRDefault="00EE6B91" w14:paraId="022ECF05" w14:textId="56482297">
      <w:pPr>
        <w:spacing w:after="0" w:line="240" w:lineRule="atLeast"/>
        <w:rPr>
          <w:rFonts w:ascii="Verdana" w:hAnsi="Verdana" w:eastAsiaTheme="majorEastAsia" w:cstheme="majorBidi"/>
          <w:color w:val="1F497D"/>
          <w:sz w:val="18"/>
          <w:szCs w:val="18"/>
        </w:rPr>
      </w:pPr>
      <w:r w:rsidRPr="00DD2C06">
        <w:rPr>
          <w:rFonts w:ascii="Verdana" w:hAnsi="Verdana"/>
          <w:sz w:val="18"/>
          <w:szCs w:val="18"/>
        </w:rPr>
        <w:t>Een deel van de financieringsrelaties binnen het stelsel is complex en moeilijk te doorgronden. Uitvoerders hebben te maken met meerdere financiers, wat leidt tot een stelsel dat veel onderlinge afstemming vereist. Bovendien bestaan er regionale verschillen in de wijze van financiering, zonder dat altijd duidelijk is wat deze variaties verklaart.</w:t>
      </w:r>
      <w:r w:rsidRPr="00DD2C06" w:rsidR="0005301E">
        <w:rPr>
          <w:rFonts w:ascii="Verdana" w:hAnsi="Verdana"/>
          <w:sz w:val="18"/>
          <w:szCs w:val="18"/>
        </w:rPr>
        <w:t xml:space="preserve"> Dit zorgt voor een gebrek aan transparantie. Vooral de financiering van de gemeentelijke lijkschouw is niet transparant</w:t>
      </w:r>
      <w:r w:rsidRPr="00DD2C06" w:rsidR="00843671">
        <w:rPr>
          <w:rFonts w:ascii="Verdana" w:hAnsi="Verdana"/>
          <w:sz w:val="18"/>
          <w:szCs w:val="18"/>
        </w:rPr>
        <w:t xml:space="preserve"> georganiseerd</w:t>
      </w:r>
      <w:r w:rsidRPr="00DD2C06" w:rsidR="0005301E">
        <w:rPr>
          <w:rFonts w:ascii="Verdana" w:hAnsi="Verdana"/>
          <w:sz w:val="18"/>
          <w:szCs w:val="18"/>
        </w:rPr>
        <w:t xml:space="preserve">. De financiering is per uitvoerder verschillend geregeld en onderdeel van een bredere geldstroom vanuit gemeenten naar de </w:t>
      </w:r>
      <w:proofErr w:type="spellStart"/>
      <w:r w:rsidRPr="00DD2C06" w:rsidR="0005301E">
        <w:rPr>
          <w:rFonts w:ascii="Verdana" w:hAnsi="Verdana"/>
          <w:sz w:val="18"/>
          <w:szCs w:val="18"/>
        </w:rPr>
        <w:t>GGD’en</w:t>
      </w:r>
      <w:proofErr w:type="spellEnd"/>
      <w:r w:rsidRPr="00DD2C06" w:rsidR="0005301E">
        <w:rPr>
          <w:rFonts w:ascii="Verdana" w:hAnsi="Verdana"/>
          <w:sz w:val="18"/>
          <w:szCs w:val="18"/>
        </w:rPr>
        <w:t>, waarbij het specifieke deel voor de lijkschouw niet is geoormerkt. Daarnaast kunnen financiers en uitvoerders soms niet aangegeven welk deel van hun budget naar de uitvoering van forensisch medische onderzoeken of gemeentelijke lijkschouw gaat. Hierdoor is het moeilijk om aan te geven hoe veel geld er besteed wordt aan forensische geneeskunde.</w:t>
      </w:r>
      <w:r w:rsidRPr="00DD2C06" w:rsidR="00C4637D">
        <w:rPr>
          <w:rFonts w:ascii="Verdana" w:hAnsi="Verdana"/>
          <w:sz w:val="18"/>
          <w:szCs w:val="18"/>
        </w:rPr>
        <w:br w:type="page"/>
      </w:r>
    </w:p>
    <w:p w:rsidRPr="00DD2C06" w:rsidR="001A78C9" w:rsidP="002C7B9B" w:rsidRDefault="00B2661D" w14:paraId="12152E6B" w14:textId="2863ED59">
      <w:pPr>
        <w:pStyle w:val="Kop1"/>
      </w:pPr>
      <w:bookmarkStart w:name="_Toc226037933" w:id="7"/>
      <w:r w:rsidRPr="00DD2C06">
        <w:lastRenderedPageBreak/>
        <w:t xml:space="preserve">Hoofdstuk 2 </w:t>
      </w:r>
      <w:r w:rsidRPr="00DD2C06" w:rsidR="00E65015">
        <w:t>–</w:t>
      </w:r>
      <w:r w:rsidRPr="00DD2C06">
        <w:t xml:space="preserve"> </w:t>
      </w:r>
      <w:r w:rsidRPr="00DD2C06" w:rsidR="00C4637D">
        <w:t>Probleemschets</w:t>
      </w:r>
      <w:bookmarkEnd w:id="7"/>
      <w:r w:rsidRPr="00DD2C06" w:rsidR="00E65015">
        <w:t xml:space="preserve"> </w:t>
      </w:r>
    </w:p>
    <w:p w:rsidRPr="00DD2C06" w:rsidR="00881A09" w:rsidP="002C7B9B" w:rsidRDefault="00881A09" w14:paraId="0E5D96F5" w14:textId="77777777">
      <w:pPr>
        <w:spacing w:after="0" w:line="240" w:lineRule="atLeast"/>
        <w:rPr>
          <w:rFonts w:ascii="Verdana" w:hAnsi="Verdana"/>
          <w:sz w:val="18"/>
          <w:szCs w:val="18"/>
        </w:rPr>
      </w:pPr>
    </w:p>
    <w:p w:rsidRPr="00DD2C06" w:rsidR="00EE0952" w:rsidP="002C7B9B" w:rsidRDefault="00E74471" w14:paraId="1BA1E026" w14:textId="19707ED9">
      <w:pPr>
        <w:spacing w:after="0" w:line="240" w:lineRule="atLeast"/>
        <w:rPr>
          <w:rFonts w:ascii="Verdana" w:hAnsi="Verdana"/>
          <w:sz w:val="18"/>
          <w:szCs w:val="18"/>
        </w:rPr>
      </w:pPr>
      <w:r w:rsidRPr="00DD2C06">
        <w:rPr>
          <w:rFonts w:ascii="Verdana" w:hAnsi="Verdana"/>
          <w:sz w:val="18"/>
          <w:szCs w:val="18"/>
        </w:rPr>
        <w:t xml:space="preserve">Er bestaan al geruime tijd zorgen over </w:t>
      </w:r>
      <w:r w:rsidRPr="00DD2C06" w:rsidR="00D23A58">
        <w:rPr>
          <w:rFonts w:ascii="Verdana" w:hAnsi="Verdana"/>
          <w:sz w:val="18"/>
          <w:szCs w:val="18"/>
        </w:rPr>
        <w:t xml:space="preserve">de </w:t>
      </w:r>
      <w:r w:rsidRPr="00DD2C06" w:rsidR="00C91F02">
        <w:rPr>
          <w:rFonts w:ascii="Verdana" w:hAnsi="Verdana"/>
          <w:sz w:val="18"/>
          <w:szCs w:val="18"/>
        </w:rPr>
        <w:t xml:space="preserve">toekomstbestendigheid van de </w:t>
      </w:r>
      <w:r w:rsidRPr="00DD2C06" w:rsidR="00D23A58">
        <w:rPr>
          <w:rFonts w:ascii="Verdana" w:hAnsi="Verdana"/>
          <w:sz w:val="18"/>
          <w:szCs w:val="18"/>
        </w:rPr>
        <w:t>forensische geneeskunde</w:t>
      </w:r>
      <w:r w:rsidRPr="00DD2C06">
        <w:rPr>
          <w:rFonts w:ascii="Verdana" w:hAnsi="Verdana"/>
          <w:sz w:val="18"/>
          <w:szCs w:val="18"/>
        </w:rPr>
        <w:t xml:space="preserve"> in brede zin en meer specifiek over de </w:t>
      </w:r>
      <w:r w:rsidRPr="00DD2C06" w:rsidR="00D23A58">
        <w:rPr>
          <w:rFonts w:ascii="Verdana" w:hAnsi="Verdana"/>
          <w:sz w:val="18"/>
          <w:szCs w:val="18"/>
        </w:rPr>
        <w:t>beschikbaarheid van voldoende gekwalificeerde forensische artsen</w:t>
      </w:r>
      <w:r w:rsidRPr="00DD2C06">
        <w:rPr>
          <w:rFonts w:ascii="Verdana" w:hAnsi="Verdana"/>
          <w:sz w:val="18"/>
          <w:szCs w:val="18"/>
        </w:rPr>
        <w:t xml:space="preserve">. </w:t>
      </w:r>
      <w:r w:rsidRPr="00DD2C06" w:rsidR="002F7F83">
        <w:rPr>
          <w:rFonts w:ascii="Verdana" w:hAnsi="Verdana"/>
          <w:sz w:val="18"/>
          <w:szCs w:val="18"/>
        </w:rPr>
        <w:t>Daarnaast wordt de werkdruk van de forensisch artsen ook verhoogd door een toename van werkzaamheden, zowel door nieuwe taken als door de vergrijzing. Niet alleen vanwege de pensionering van forensische artsen waar mogelijk nog geen opvolgers voor zijn, maar ook doordat het aantal te verrichten lijkschouwen toe zal nemen. Deze ontwikkelingen zorgen voor onrust binnen de beroepsgroep</w:t>
      </w:r>
      <w:r w:rsidRPr="00DD2C06" w:rsidR="003D3DB5">
        <w:rPr>
          <w:rFonts w:ascii="Verdana" w:hAnsi="Verdana"/>
          <w:sz w:val="18"/>
          <w:szCs w:val="18"/>
        </w:rPr>
        <w:t xml:space="preserve"> en de aantrekkelijkheid van het vak staat onder druk</w:t>
      </w:r>
      <w:r w:rsidRPr="00DD2C06" w:rsidR="002F7F83">
        <w:rPr>
          <w:rFonts w:ascii="Verdana" w:hAnsi="Verdana"/>
          <w:sz w:val="18"/>
          <w:szCs w:val="18"/>
        </w:rPr>
        <w:t xml:space="preserve">. </w:t>
      </w:r>
      <w:r w:rsidRPr="00DD2C06" w:rsidR="00EE0952">
        <w:rPr>
          <w:rFonts w:ascii="Verdana" w:hAnsi="Verdana"/>
          <w:sz w:val="18"/>
          <w:szCs w:val="18"/>
        </w:rPr>
        <w:t xml:space="preserve">Diverse onderzoeken hebben aangetoond dat er maatregelen nodig zijn </w:t>
      </w:r>
      <w:r w:rsidRPr="00DD2C06" w:rsidR="00C91F02">
        <w:rPr>
          <w:rFonts w:ascii="Verdana" w:hAnsi="Verdana"/>
          <w:sz w:val="18"/>
          <w:szCs w:val="18"/>
        </w:rPr>
        <w:t xml:space="preserve">om het stelsel van FG te versterken door middel van </w:t>
      </w:r>
      <w:r w:rsidRPr="00DD2C06" w:rsidR="00EE0952">
        <w:rPr>
          <w:rFonts w:ascii="Verdana" w:hAnsi="Verdana"/>
          <w:sz w:val="18"/>
          <w:szCs w:val="18"/>
        </w:rPr>
        <w:t>opleidingen, de organisatie van het vakgebied en de verbetering van de samenwerking, om de beschikbaarheid van forensisch medische expertise</w:t>
      </w:r>
      <w:r w:rsidRPr="00DD2C06" w:rsidR="00C91F02">
        <w:rPr>
          <w:rFonts w:ascii="Verdana" w:hAnsi="Verdana"/>
          <w:sz w:val="18"/>
          <w:szCs w:val="18"/>
        </w:rPr>
        <w:t xml:space="preserve"> in de toekomst</w:t>
      </w:r>
      <w:r w:rsidRPr="00DD2C06" w:rsidR="00EE0952">
        <w:rPr>
          <w:rFonts w:ascii="Verdana" w:hAnsi="Verdana"/>
          <w:sz w:val="18"/>
          <w:szCs w:val="18"/>
        </w:rPr>
        <w:t xml:space="preserve"> te kunnen blijven garanderen.</w:t>
      </w:r>
      <w:r w:rsidRPr="00DD2C06" w:rsidR="00C05D59">
        <w:rPr>
          <w:rFonts w:ascii="Verdana" w:hAnsi="Verdana"/>
          <w:sz w:val="18"/>
          <w:szCs w:val="18"/>
        </w:rPr>
        <w:t xml:space="preserve"> </w:t>
      </w:r>
    </w:p>
    <w:p w:rsidRPr="00DD2C06" w:rsidR="004616D3" w:rsidP="002C7B9B" w:rsidRDefault="004616D3" w14:paraId="2B88D4B8" w14:textId="77777777">
      <w:pPr>
        <w:spacing w:after="0" w:line="240" w:lineRule="atLeast"/>
        <w:rPr>
          <w:rFonts w:ascii="Verdana" w:hAnsi="Verdana"/>
          <w:sz w:val="18"/>
          <w:szCs w:val="18"/>
        </w:rPr>
      </w:pPr>
    </w:p>
    <w:p w:rsidRPr="00DD2C06" w:rsidR="00C05D59" w:rsidP="002C7B9B" w:rsidRDefault="007145F7" w14:paraId="6C9767DE" w14:textId="2092BA3E">
      <w:pPr>
        <w:spacing w:after="0" w:line="240" w:lineRule="atLeast"/>
        <w:rPr>
          <w:rFonts w:ascii="Verdana" w:hAnsi="Verdana"/>
          <w:sz w:val="18"/>
          <w:szCs w:val="18"/>
        </w:rPr>
      </w:pPr>
      <w:r w:rsidRPr="00DD2C06">
        <w:rPr>
          <w:rFonts w:ascii="Verdana" w:hAnsi="Verdana"/>
          <w:sz w:val="18"/>
          <w:szCs w:val="18"/>
        </w:rPr>
        <w:t xml:space="preserve">In 2018 heeft het kabinet een aantal maatregelen aangekondigd om de forensische geneeskunde (forensisch medisch onderzoek en </w:t>
      </w:r>
      <w:r w:rsidRPr="00DD2C06" w:rsidR="00963551">
        <w:rPr>
          <w:rFonts w:ascii="Verdana" w:hAnsi="Verdana"/>
          <w:sz w:val="18"/>
          <w:szCs w:val="18"/>
        </w:rPr>
        <w:t xml:space="preserve">gemeentelijke </w:t>
      </w:r>
      <w:r w:rsidRPr="00DD2C06">
        <w:rPr>
          <w:rFonts w:ascii="Verdana" w:hAnsi="Verdana"/>
          <w:sz w:val="18"/>
          <w:szCs w:val="18"/>
        </w:rPr>
        <w:t>lijkschouw) te versterken</w:t>
      </w:r>
      <w:r w:rsidRPr="00DD2C06">
        <w:rPr>
          <w:rStyle w:val="Voetnootmarkering"/>
          <w:rFonts w:ascii="Verdana" w:hAnsi="Verdana"/>
          <w:sz w:val="18"/>
          <w:szCs w:val="18"/>
        </w:rPr>
        <w:footnoteReference w:id="8"/>
      </w:r>
      <w:r w:rsidRPr="00DD2C06">
        <w:rPr>
          <w:rFonts w:ascii="Verdana" w:hAnsi="Verdana"/>
          <w:sz w:val="18"/>
          <w:szCs w:val="18"/>
        </w:rPr>
        <w:t xml:space="preserve">. Ook de Gezondheidsraad en Inspectie Gezondheidszorg en Jeugd (IGJ) hebben dringende oproepen gedaan om de </w:t>
      </w:r>
      <w:r w:rsidRPr="00DD2C06" w:rsidR="00D23A58">
        <w:rPr>
          <w:rFonts w:ascii="Verdana" w:hAnsi="Verdana"/>
          <w:sz w:val="18"/>
          <w:szCs w:val="18"/>
        </w:rPr>
        <w:t xml:space="preserve">organisatie en kwaliteit </w:t>
      </w:r>
      <w:r w:rsidRPr="00DD2C06">
        <w:rPr>
          <w:rFonts w:ascii="Verdana" w:hAnsi="Verdana"/>
          <w:sz w:val="18"/>
          <w:szCs w:val="18"/>
        </w:rPr>
        <w:t xml:space="preserve">van de </w:t>
      </w:r>
      <w:r w:rsidRPr="00DD2C06" w:rsidR="00D23A58">
        <w:rPr>
          <w:rFonts w:ascii="Verdana" w:hAnsi="Verdana"/>
          <w:sz w:val="18"/>
          <w:szCs w:val="18"/>
        </w:rPr>
        <w:t>forensische geneeskunde</w:t>
      </w:r>
      <w:r w:rsidRPr="00DD2C06">
        <w:rPr>
          <w:rFonts w:ascii="Verdana" w:hAnsi="Verdana"/>
          <w:sz w:val="18"/>
          <w:szCs w:val="18"/>
        </w:rPr>
        <w:t xml:space="preserve"> te verbeteren. </w:t>
      </w:r>
      <w:r w:rsidRPr="00DD2C06" w:rsidR="00C05D59">
        <w:rPr>
          <w:rFonts w:ascii="Verdana" w:hAnsi="Verdana"/>
          <w:sz w:val="18"/>
          <w:szCs w:val="18"/>
        </w:rPr>
        <w:t xml:space="preserve">De forensische geneeskunde wordt dan ook </w:t>
      </w:r>
      <w:r w:rsidRPr="00DD2C06" w:rsidR="00D81BF1">
        <w:rPr>
          <w:rFonts w:ascii="Verdana" w:hAnsi="Verdana"/>
          <w:sz w:val="18"/>
          <w:szCs w:val="18"/>
        </w:rPr>
        <w:t xml:space="preserve">door de IGJ </w:t>
      </w:r>
      <w:r w:rsidRPr="00DD2C06" w:rsidR="00C05D59">
        <w:rPr>
          <w:rFonts w:ascii="Verdana" w:hAnsi="Verdana"/>
          <w:sz w:val="18"/>
          <w:szCs w:val="18"/>
        </w:rPr>
        <w:t>aangemerkt als een kwetsbare discipline</w:t>
      </w:r>
      <w:r w:rsidRPr="00DD2C06" w:rsidR="00C91F02">
        <w:rPr>
          <w:rFonts w:ascii="Verdana" w:hAnsi="Verdana"/>
          <w:sz w:val="18"/>
          <w:szCs w:val="18"/>
        </w:rPr>
        <w:t xml:space="preserve"> </w:t>
      </w:r>
      <w:r w:rsidRPr="00DD2C06" w:rsidR="003E6588">
        <w:rPr>
          <w:rFonts w:ascii="Verdana" w:hAnsi="Verdana"/>
          <w:sz w:val="18"/>
          <w:szCs w:val="18"/>
        </w:rPr>
        <w:t xml:space="preserve">vanwege het tekort aan forensische artsen en de kwaliteitsverschillen in de uitvoering van FMO en </w:t>
      </w:r>
      <w:r w:rsidRPr="00DD2C06" w:rsidR="00963551">
        <w:rPr>
          <w:rFonts w:ascii="Verdana" w:hAnsi="Verdana"/>
          <w:sz w:val="18"/>
          <w:szCs w:val="18"/>
        </w:rPr>
        <w:t xml:space="preserve">gemeentelijke </w:t>
      </w:r>
      <w:r w:rsidRPr="00DD2C06" w:rsidR="003E6588">
        <w:rPr>
          <w:rFonts w:ascii="Verdana" w:hAnsi="Verdana"/>
          <w:sz w:val="18"/>
          <w:szCs w:val="18"/>
        </w:rPr>
        <w:t>lijkschouw.</w:t>
      </w:r>
    </w:p>
    <w:p w:rsidRPr="00DD2C06" w:rsidR="00A752BD" w:rsidP="002C7B9B" w:rsidRDefault="00C05D59" w14:paraId="625B9C87" w14:textId="2F16C62F">
      <w:pPr>
        <w:spacing w:after="0" w:line="240" w:lineRule="atLeast"/>
        <w:rPr>
          <w:rFonts w:ascii="Verdana" w:hAnsi="Verdana"/>
          <w:sz w:val="18"/>
          <w:szCs w:val="18"/>
        </w:rPr>
      </w:pPr>
      <w:bookmarkStart w:name="_Hlk216705730" w:id="8"/>
      <w:r w:rsidRPr="00DD2C06">
        <w:rPr>
          <w:rFonts w:ascii="Verdana" w:hAnsi="Verdana"/>
          <w:sz w:val="18"/>
          <w:szCs w:val="18"/>
        </w:rPr>
        <w:t>Gelet op de belangrijke maatschappelijke functie van de forensische geneeskunde is het noodzakelijk dat, samen met de betrokken organisaties, de organisatie van de forensisch</w:t>
      </w:r>
      <w:r w:rsidRPr="00DD2C06" w:rsidR="000B1506">
        <w:rPr>
          <w:rFonts w:ascii="Verdana" w:hAnsi="Verdana"/>
          <w:sz w:val="18"/>
          <w:szCs w:val="18"/>
        </w:rPr>
        <w:t>e</w:t>
      </w:r>
      <w:r w:rsidRPr="00DD2C06">
        <w:rPr>
          <w:rFonts w:ascii="Verdana" w:hAnsi="Verdana"/>
          <w:sz w:val="18"/>
          <w:szCs w:val="18"/>
        </w:rPr>
        <w:t xml:space="preserve"> geneeskunde en de werking van de keten van lijkschouw en gerechtelijke sectie worden verbeterd.</w:t>
      </w:r>
    </w:p>
    <w:p w:rsidRPr="00DD2C06" w:rsidR="00A752BD" w:rsidP="002C7B9B" w:rsidRDefault="00A752BD" w14:paraId="4BD67F49" w14:textId="252FA3D1">
      <w:pPr>
        <w:spacing w:after="0" w:line="240" w:lineRule="atLeast"/>
        <w:rPr>
          <w:rFonts w:ascii="Verdana" w:hAnsi="Verdana"/>
          <w:sz w:val="18"/>
          <w:szCs w:val="18"/>
        </w:rPr>
      </w:pPr>
      <w:r w:rsidRPr="00DD2C06">
        <w:rPr>
          <w:rFonts w:ascii="Verdana" w:hAnsi="Verdana"/>
          <w:sz w:val="18"/>
          <w:szCs w:val="18"/>
        </w:rPr>
        <w:t xml:space="preserve">In de periode 2021 t/m 2024 zijn </w:t>
      </w:r>
      <w:r w:rsidRPr="00DD2C06" w:rsidR="00734194">
        <w:rPr>
          <w:rFonts w:ascii="Verdana" w:hAnsi="Verdana"/>
          <w:sz w:val="18"/>
          <w:szCs w:val="18"/>
        </w:rPr>
        <w:t>met behulp van incidentele</w:t>
      </w:r>
      <w:r w:rsidRPr="00DD2C06">
        <w:rPr>
          <w:rFonts w:ascii="Verdana" w:hAnsi="Verdana"/>
          <w:sz w:val="18"/>
          <w:szCs w:val="18"/>
        </w:rPr>
        <w:t xml:space="preserve"> subsidie</w:t>
      </w:r>
      <w:r w:rsidRPr="00DD2C06" w:rsidR="00734194">
        <w:rPr>
          <w:rFonts w:ascii="Verdana" w:hAnsi="Verdana"/>
          <w:sz w:val="18"/>
          <w:szCs w:val="18"/>
        </w:rPr>
        <w:t>s</w:t>
      </w:r>
      <w:r w:rsidRPr="00DD2C06">
        <w:rPr>
          <w:rFonts w:ascii="Verdana" w:hAnsi="Verdana"/>
          <w:sz w:val="18"/>
          <w:szCs w:val="18"/>
        </w:rPr>
        <w:t xml:space="preserve"> van </w:t>
      </w:r>
      <w:r w:rsidRPr="00DD2C06" w:rsidR="00734194">
        <w:rPr>
          <w:rFonts w:ascii="Verdana" w:hAnsi="Verdana"/>
          <w:sz w:val="18"/>
          <w:szCs w:val="18"/>
        </w:rPr>
        <w:t>de</w:t>
      </w:r>
      <w:r w:rsidRPr="00DD2C06">
        <w:rPr>
          <w:rFonts w:ascii="Verdana" w:hAnsi="Verdana"/>
          <w:sz w:val="18"/>
          <w:szCs w:val="18"/>
        </w:rPr>
        <w:t xml:space="preserve"> ministerie</w:t>
      </w:r>
      <w:r w:rsidRPr="00DD2C06" w:rsidR="00734194">
        <w:rPr>
          <w:rFonts w:ascii="Verdana" w:hAnsi="Verdana"/>
          <w:sz w:val="18"/>
          <w:szCs w:val="18"/>
        </w:rPr>
        <w:t>s JenV</w:t>
      </w:r>
      <w:r w:rsidRPr="00DD2C06" w:rsidR="00DA481C">
        <w:rPr>
          <w:rFonts w:ascii="Verdana" w:hAnsi="Verdana"/>
          <w:sz w:val="18"/>
          <w:szCs w:val="18"/>
        </w:rPr>
        <w:t>,</w:t>
      </w:r>
      <w:r w:rsidRPr="00DD2C06" w:rsidR="00734194">
        <w:rPr>
          <w:rFonts w:ascii="Verdana" w:hAnsi="Verdana"/>
          <w:sz w:val="18"/>
          <w:szCs w:val="18"/>
        </w:rPr>
        <w:t xml:space="preserve"> VWS</w:t>
      </w:r>
      <w:r w:rsidRPr="00DD2C06">
        <w:rPr>
          <w:rFonts w:ascii="Verdana" w:hAnsi="Verdana"/>
          <w:sz w:val="18"/>
          <w:szCs w:val="18"/>
        </w:rPr>
        <w:t xml:space="preserve"> </w:t>
      </w:r>
      <w:r w:rsidRPr="00DD2C06" w:rsidR="00DA481C">
        <w:rPr>
          <w:rFonts w:ascii="Verdana" w:hAnsi="Verdana"/>
          <w:sz w:val="18"/>
          <w:szCs w:val="18"/>
        </w:rPr>
        <w:t xml:space="preserve">en BZK </w:t>
      </w:r>
      <w:r w:rsidRPr="00DD2C06">
        <w:rPr>
          <w:rFonts w:ascii="Verdana" w:hAnsi="Verdana"/>
          <w:sz w:val="18"/>
          <w:szCs w:val="18"/>
        </w:rPr>
        <w:t>verschillende trajecten ingezet ten behoeve van het versterken van de forensische geneeskunde.</w:t>
      </w:r>
      <w:r w:rsidRPr="00DD2C06" w:rsidR="00734194">
        <w:rPr>
          <w:rFonts w:ascii="Verdana" w:hAnsi="Verdana"/>
          <w:sz w:val="18"/>
          <w:szCs w:val="18"/>
        </w:rPr>
        <w:t xml:space="preserve"> Bij </w:t>
      </w:r>
      <w:r w:rsidRPr="00DD2C06" w:rsidR="00214672">
        <w:rPr>
          <w:rFonts w:ascii="Verdana" w:hAnsi="Verdana"/>
          <w:sz w:val="18"/>
          <w:szCs w:val="18"/>
        </w:rPr>
        <w:t xml:space="preserve">de </w:t>
      </w:r>
      <w:r w:rsidRPr="00DD2C06" w:rsidR="00734194">
        <w:rPr>
          <w:rFonts w:ascii="Verdana" w:hAnsi="Verdana"/>
          <w:sz w:val="18"/>
          <w:szCs w:val="18"/>
        </w:rPr>
        <w:t xml:space="preserve">voorjaarsnota in 2023 zijn </w:t>
      </w:r>
      <w:r w:rsidRPr="00DD2C06" w:rsidR="00DC69DC">
        <w:rPr>
          <w:rFonts w:ascii="Verdana" w:hAnsi="Verdana"/>
          <w:sz w:val="18"/>
          <w:szCs w:val="18"/>
        </w:rPr>
        <w:t>meerjarige middelen door het Kabinet toegekend waardoor het mogelijk werd om de aangekondigde maatregelen integraal te gaan uitvoeren onder regie van het interdepartementale programma Versterking Forensische Geneeskunde.</w:t>
      </w:r>
    </w:p>
    <w:bookmarkEnd w:id="8"/>
    <w:p w:rsidRPr="00DD2C06" w:rsidR="004616D3" w:rsidP="002C7B9B" w:rsidRDefault="004616D3" w14:paraId="52CBD50E" w14:textId="77777777">
      <w:pPr>
        <w:spacing w:after="0" w:line="240" w:lineRule="atLeast"/>
        <w:rPr>
          <w:rFonts w:ascii="Verdana" w:hAnsi="Verdana"/>
          <w:sz w:val="18"/>
          <w:szCs w:val="18"/>
        </w:rPr>
      </w:pPr>
    </w:p>
    <w:p w:rsidRPr="00DD2C06" w:rsidR="00BE3085" w:rsidP="002C7B9B" w:rsidRDefault="00BE3085" w14:paraId="1944DB23" w14:textId="211400AA">
      <w:pPr>
        <w:spacing w:after="0" w:line="240" w:lineRule="atLeast"/>
        <w:rPr>
          <w:rFonts w:ascii="Verdana" w:hAnsi="Verdana"/>
          <w:sz w:val="18"/>
          <w:szCs w:val="18"/>
        </w:rPr>
      </w:pPr>
      <w:r w:rsidRPr="00DD2C06">
        <w:rPr>
          <w:rFonts w:ascii="Verdana" w:hAnsi="Verdana"/>
          <w:sz w:val="18"/>
          <w:szCs w:val="18"/>
        </w:rPr>
        <w:t xml:space="preserve">AEF </w:t>
      </w:r>
      <w:r w:rsidRPr="00DD2C06" w:rsidR="00C91F02">
        <w:rPr>
          <w:rFonts w:ascii="Verdana" w:hAnsi="Verdana"/>
          <w:sz w:val="18"/>
          <w:szCs w:val="18"/>
        </w:rPr>
        <w:t>is</w:t>
      </w:r>
      <w:r w:rsidRPr="00DD2C06" w:rsidR="00A752BD">
        <w:rPr>
          <w:rFonts w:ascii="Verdana" w:hAnsi="Verdana"/>
          <w:sz w:val="18"/>
          <w:szCs w:val="18"/>
        </w:rPr>
        <w:t xml:space="preserve"> in 2024</w:t>
      </w:r>
      <w:r w:rsidRPr="00DD2C06" w:rsidR="00C91F02">
        <w:rPr>
          <w:rFonts w:ascii="Verdana" w:hAnsi="Verdana"/>
          <w:sz w:val="18"/>
          <w:szCs w:val="18"/>
        </w:rPr>
        <w:t xml:space="preserve"> </w:t>
      </w:r>
      <w:r w:rsidRPr="00DD2C06">
        <w:rPr>
          <w:rFonts w:ascii="Verdana" w:hAnsi="Verdana"/>
          <w:sz w:val="18"/>
          <w:szCs w:val="18"/>
        </w:rPr>
        <w:t>om advies gevraagd naar de inrichting van de regietaken met betrekking tot capaciteitsverdeling, kwaliteitsborging, financiering en het beschikbaar stellen van een aanspreekpunt voor stelselverantwoordelijken en opdrachtgevers. Daarnaast is AEF gevraagd te onderzoeken hoe deze regiefunctie kan worden vormgegeven binnen (een aparte entiteit van) GGD GHOR Nederland, zoals opgenomen in het kabinetsstandpunt, en om alternatieve opties te verkennen.</w:t>
      </w:r>
    </w:p>
    <w:p w:rsidRPr="00DD2C06" w:rsidR="00BE3085" w:rsidP="002C7B9B" w:rsidRDefault="00BE3085" w14:paraId="30E45131" w14:textId="77777777">
      <w:pPr>
        <w:spacing w:after="0" w:line="240" w:lineRule="atLeast"/>
        <w:rPr>
          <w:rFonts w:ascii="Verdana" w:hAnsi="Verdana"/>
          <w:sz w:val="18"/>
          <w:szCs w:val="18"/>
        </w:rPr>
      </w:pPr>
    </w:p>
    <w:p w:rsidRPr="00DD2C06" w:rsidR="00F64562" w:rsidP="002C7B9B" w:rsidRDefault="00F64562" w14:paraId="39745019" w14:textId="0F9FFA1E">
      <w:pPr>
        <w:spacing w:after="0" w:line="240" w:lineRule="atLeast"/>
        <w:rPr>
          <w:rFonts w:ascii="Verdana" w:hAnsi="Verdana"/>
          <w:sz w:val="18"/>
          <w:szCs w:val="18"/>
        </w:rPr>
      </w:pPr>
      <w:r w:rsidRPr="00DD2C06">
        <w:rPr>
          <w:rFonts w:ascii="Verdana" w:hAnsi="Verdana"/>
          <w:sz w:val="18"/>
          <w:szCs w:val="18"/>
        </w:rPr>
        <w:t>Het advies van AEF</w:t>
      </w:r>
      <w:r w:rsidRPr="00DD2C06">
        <w:rPr>
          <w:rStyle w:val="Voetnootmarkering"/>
          <w:rFonts w:ascii="Verdana" w:hAnsi="Verdana"/>
          <w:sz w:val="18"/>
          <w:szCs w:val="18"/>
        </w:rPr>
        <w:footnoteReference w:id="9"/>
      </w:r>
      <w:r w:rsidRPr="00DD2C06">
        <w:rPr>
          <w:rFonts w:ascii="Verdana" w:hAnsi="Verdana"/>
          <w:sz w:val="18"/>
          <w:szCs w:val="18"/>
        </w:rPr>
        <w:t xml:space="preserve"> </w:t>
      </w:r>
      <w:r w:rsidRPr="00DD2C06" w:rsidR="00C91F02">
        <w:rPr>
          <w:rFonts w:ascii="Verdana" w:hAnsi="Verdana"/>
          <w:sz w:val="18"/>
          <w:szCs w:val="18"/>
        </w:rPr>
        <w:t>betreft</w:t>
      </w:r>
      <w:r w:rsidRPr="00DD2C06">
        <w:rPr>
          <w:rFonts w:ascii="Verdana" w:hAnsi="Verdana"/>
          <w:sz w:val="18"/>
          <w:szCs w:val="18"/>
        </w:rPr>
        <w:t xml:space="preserve"> professionalisering van de rollen en verantwoordelijkheden van alle partijen betrokken bij de forensische geneeskunde om toe te werken naar een werkend, samenhangend en duurzaam stelsel forensische geneeskunde. Daarbij be</w:t>
      </w:r>
      <w:r w:rsidRPr="00DD2C06" w:rsidR="003E6588">
        <w:rPr>
          <w:rFonts w:ascii="Verdana" w:hAnsi="Verdana"/>
          <w:sz w:val="18"/>
          <w:szCs w:val="18"/>
        </w:rPr>
        <w:t>schrijft</w:t>
      </w:r>
      <w:r w:rsidRPr="00DD2C06">
        <w:rPr>
          <w:rFonts w:ascii="Verdana" w:hAnsi="Verdana"/>
          <w:sz w:val="18"/>
          <w:szCs w:val="18"/>
        </w:rPr>
        <w:t xml:space="preserve"> AEF </w:t>
      </w:r>
      <w:r w:rsidRPr="00DD2C06" w:rsidR="003E6588">
        <w:rPr>
          <w:rFonts w:ascii="Verdana" w:hAnsi="Verdana"/>
          <w:sz w:val="18"/>
          <w:szCs w:val="18"/>
        </w:rPr>
        <w:t xml:space="preserve">de </w:t>
      </w:r>
      <w:r w:rsidRPr="00DD2C06" w:rsidR="00C91F02">
        <w:rPr>
          <w:rFonts w:ascii="Verdana" w:hAnsi="Verdana"/>
          <w:sz w:val="18"/>
          <w:szCs w:val="18"/>
        </w:rPr>
        <w:t xml:space="preserve">probleemschets </w:t>
      </w:r>
      <w:r w:rsidRPr="00DD2C06">
        <w:rPr>
          <w:rFonts w:ascii="Verdana" w:hAnsi="Verdana"/>
          <w:sz w:val="18"/>
          <w:szCs w:val="18"/>
        </w:rPr>
        <w:t>voor het stelsel:</w:t>
      </w:r>
    </w:p>
    <w:p w:rsidRPr="00DD2C06" w:rsidR="00F64562" w:rsidP="00A0367E" w:rsidRDefault="00F64562" w14:paraId="037B083C" w14:textId="68408F07">
      <w:pPr>
        <w:pStyle w:val="Lijstalinea"/>
        <w:numPr>
          <w:ilvl w:val="0"/>
          <w:numId w:val="3"/>
        </w:numPr>
        <w:spacing w:after="0" w:line="240" w:lineRule="atLeast"/>
        <w:ind w:left="567" w:hanging="283"/>
        <w:rPr>
          <w:rFonts w:ascii="Verdana" w:hAnsi="Verdana"/>
          <w:sz w:val="18"/>
          <w:szCs w:val="18"/>
        </w:rPr>
      </w:pPr>
      <w:r w:rsidRPr="00DD2C06">
        <w:rPr>
          <w:rFonts w:ascii="Verdana" w:hAnsi="Verdana"/>
          <w:sz w:val="18"/>
          <w:szCs w:val="18"/>
        </w:rPr>
        <w:t xml:space="preserve">Complexiteit van het werkveld en </w:t>
      </w:r>
      <w:r w:rsidRPr="00DD2C06" w:rsidR="000162C8">
        <w:rPr>
          <w:rFonts w:ascii="Verdana" w:hAnsi="Verdana"/>
          <w:sz w:val="18"/>
          <w:szCs w:val="18"/>
        </w:rPr>
        <w:t xml:space="preserve">gebrek aan aanspreekbaarheid vanwege </w:t>
      </w:r>
      <w:r w:rsidRPr="00DD2C06">
        <w:rPr>
          <w:rFonts w:ascii="Verdana" w:hAnsi="Verdana"/>
          <w:sz w:val="18"/>
          <w:szCs w:val="18"/>
        </w:rPr>
        <w:t>onduidelijke rollen en verantwoordelijkheden;</w:t>
      </w:r>
    </w:p>
    <w:p w:rsidRPr="00DD2C06" w:rsidR="00F64562" w:rsidP="00A0367E" w:rsidRDefault="00F64562" w14:paraId="1CEAF4A0" w14:textId="65260A16">
      <w:pPr>
        <w:pStyle w:val="Lijstalinea"/>
        <w:numPr>
          <w:ilvl w:val="0"/>
          <w:numId w:val="3"/>
        </w:numPr>
        <w:spacing w:after="0" w:line="240" w:lineRule="atLeast"/>
        <w:ind w:left="567" w:hanging="283"/>
        <w:rPr>
          <w:rFonts w:ascii="Verdana" w:hAnsi="Verdana"/>
          <w:sz w:val="18"/>
          <w:szCs w:val="18"/>
        </w:rPr>
      </w:pPr>
      <w:r w:rsidRPr="00DD2C06">
        <w:rPr>
          <w:rFonts w:ascii="Verdana" w:hAnsi="Verdana"/>
          <w:sz w:val="18"/>
          <w:szCs w:val="18"/>
        </w:rPr>
        <w:t>Gebrek aan een toekomstvisie op het werkveld, en</w:t>
      </w:r>
    </w:p>
    <w:p w:rsidRPr="00DD2C06" w:rsidR="00F64562" w:rsidP="00A0367E" w:rsidRDefault="00F64562" w14:paraId="1EFD853B" w14:textId="1C09E033">
      <w:pPr>
        <w:pStyle w:val="Lijstalinea"/>
        <w:numPr>
          <w:ilvl w:val="0"/>
          <w:numId w:val="3"/>
        </w:numPr>
        <w:spacing w:after="0" w:line="240" w:lineRule="atLeast"/>
        <w:ind w:left="567" w:hanging="283"/>
        <w:rPr>
          <w:rFonts w:ascii="Verdana" w:hAnsi="Verdana"/>
          <w:sz w:val="18"/>
          <w:szCs w:val="18"/>
        </w:rPr>
      </w:pPr>
      <w:r w:rsidRPr="00DD2C06">
        <w:rPr>
          <w:rFonts w:ascii="Verdana" w:hAnsi="Verdana"/>
          <w:sz w:val="18"/>
          <w:szCs w:val="18"/>
        </w:rPr>
        <w:t>Knelpunten in capaciteit, kwaliteit en financiering.</w:t>
      </w:r>
    </w:p>
    <w:p w:rsidRPr="00DD2C06" w:rsidR="00104B82" w:rsidP="002C7B9B" w:rsidRDefault="00104B82" w14:paraId="052E05BA" w14:textId="77777777">
      <w:pPr>
        <w:pStyle w:val="Lijstalinea"/>
        <w:spacing w:after="0" w:line="240" w:lineRule="atLeast"/>
        <w:rPr>
          <w:rFonts w:ascii="Verdana" w:hAnsi="Verdana"/>
          <w:sz w:val="18"/>
          <w:szCs w:val="18"/>
        </w:rPr>
      </w:pPr>
    </w:p>
    <w:p w:rsidRPr="00DD2C06" w:rsidR="00380FF5" w:rsidP="002C7B9B" w:rsidRDefault="00380FF5" w14:paraId="11FB36CD" w14:textId="19F63E8F">
      <w:pPr>
        <w:spacing w:after="0" w:line="240" w:lineRule="atLeast"/>
        <w:rPr>
          <w:rFonts w:ascii="Verdana" w:hAnsi="Verdana"/>
          <w:sz w:val="18"/>
          <w:szCs w:val="18"/>
        </w:rPr>
      </w:pPr>
      <w:r w:rsidRPr="00DD2C06">
        <w:rPr>
          <w:rFonts w:ascii="Verdana" w:hAnsi="Verdana"/>
          <w:sz w:val="18"/>
          <w:szCs w:val="18"/>
        </w:rPr>
        <w:t>Om de kwaliteit van de forensische geneeskunde en beschikbaarheid van voldoende gekwalificeerde forensische artsen te kunnen garanderen, is versterking nodig van:</w:t>
      </w:r>
    </w:p>
    <w:p w:rsidRPr="00DD2C06" w:rsidR="00E74471" w:rsidP="00A0367E" w:rsidRDefault="00380FF5" w14:paraId="6492560C" w14:textId="1AD2CEB6">
      <w:pPr>
        <w:pStyle w:val="Lijstalinea"/>
        <w:numPr>
          <w:ilvl w:val="0"/>
          <w:numId w:val="10"/>
        </w:numPr>
        <w:spacing w:after="0" w:line="240" w:lineRule="atLeast"/>
        <w:ind w:left="567" w:hanging="283"/>
        <w:rPr>
          <w:rFonts w:ascii="Verdana" w:hAnsi="Verdana"/>
          <w:sz w:val="18"/>
          <w:szCs w:val="18"/>
        </w:rPr>
      </w:pPr>
      <w:r w:rsidRPr="00DD2C06">
        <w:rPr>
          <w:rFonts w:ascii="Verdana" w:hAnsi="Verdana"/>
          <w:sz w:val="18"/>
          <w:szCs w:val="18"/>
        </w:rPr>
        <w:t>het stelsel forensische geneeskunde als geheel,</w:t>
      </w:r>
    </w:p>
    <w:p w:rsidRPr="00DD2C06" w:rsidR="00380FF5" w:rsidP="00A0367E" w:rsidRDefault="00380FF5" w14:paraId="03906AAC" w14:textId="2F8211C8">
      <w:pPr>
        <w:pStyle w:val="Lijstalinea"/>
        <w:numPr>
          <w:ilvl w:val="0"/>
          <w:numId w:val="10"/>
        </w:numPr>
        <w:spacing w:after="0" w:line="240" w:lineRule="atLeast"/>
        <w:ind w:left="567" w:hanging="283"/>
        <w:rPr>
          <w:rFonts w:ascii="Verdana" w:hAnsi="Verdana"/>
          <w:sz w:val="18"/>
          <w:szCs w:val="18"/>
        </w:rPr>
      </w:pPr>
      <w:r w:rsidRPr="00DD2C06">
        <w:rPr>
          <w:rFonts w:ascii="Verdana" w:hAnsi="Verdana"/>
          <w:sz w:val="18"/>
          <w:szCs w:val="18"/>
        </w:rPr>
        <w:t>het vak forensische geneeskunde, en</w:t>
      </w:r>
    </w:p>
    <w:p w:rsidRPr="00DD2C06" w:rsidR="00380FF5" w:rsidP="00A0367E" w:rsidRDefault="00380FF5" w14:paraId="312D6623" w14:textId="4F693900">
      <w:pPr>
        <w:pStyle w:val="Lijstalinea"/>
        <w:numPr>
          <w:ilvl w:val="0"/>
          <w:numId w:val="10"/>
        </w:numPr>
        <w:spacing w:after="0" w:line="240" w:lineRule="atLeast"/>
        <w:ind w:left="567" w:hanging="283"/>
        <w:rPr>
          <w:rFonts w:ascii="Verdana" w:hAnsi="Verdana"/>
          <w:sz w:val="18"/>
          <w:szCs w:val="18"/>
        </w:rPr>
      </w:pPr>
      <w:bookmarkStart w:name="_Hlk206703404" w:id="9"/>
      <w:r w:rsidRPr="00DD2C06">
        <w:rPr>
          <w:rFonts w:ascii="Verdana" w:hAnsi="Verdana"/>
          <w:sz w:val="18"/>
          <w:szCs w:val="18"/>
        </w:rPr>
        <w:t>de organisatie van forensische geneeskunde en de uitvoering van forensisch medisch onderzoek en lijkschouw.</w:t>
      </w:r>
    </w:p>
    <w:bookmarkEnd w:id="9"/>
    <w:p w:rsidRPr="00DD2C06" w:rsidR="003B1579" w:rsidRDefault="003B1579" w14:paraId="3CCB9BDB" w14:textId="77777777">
      <w:pPr>
        <w:rPr>
          <w:rFonts w:ascii="Verdana" w:hAnsi="Verdana"/>
          <w:sz w:val="18"/>
          <w:szCs w:val="18"/>
        </w:rPr>
      </w:pPr>
      <w:r w:rsidRPr="00DD2C06">
        <w:rPr>
          <w:rFonts w:ascii="Verdana" w:hAnsi="Verdana"/>
          <w:sz w:val="18"/>
          <w:szCs w:val="18"/>
        </w:rPr>
        <w:br w:type="page"/>
      </w:r>
    </w:p>
    <w:p w:rsidRPr="00DD2C06" w:rsidR="00C331D9" w:rsidP="002C7B9B" w:rsidRDefault="00C91F02" w14:paraId="71AEE02B" w14:textId="225B9B88">
      <w:pPr>
        <w:spacing w:after="0" w:line="240" w:lineRule="atLeast"/>
        <w:rPr>
          <w:rFonts w:ascii="Verdana" w:hAnsi="Verdana"/>
          <w:sz w:val="18"/>
          <w:szCs w:val="18"/>
        </w:rPr>
      </w:pPr>
      <w:r w:rsidRPr="00DD2C06">
        <w:rPr>
          <w:rFonts w:ascii="Verdana" w:hAnsi="Verdana"/>
          <w:sz w:val="18"/>
          <w:szCs w:val="18"/>
        </w:rPr>
        <w:lastRenderedPageBreak/>
        <w:t xml:space="preserve">Samengevat worden de </w:t>
      </w:r>
      <w:r w:rsidRPr="00DD2C06" w:rsidR="00843671">
        <w:rPr>
          <w:rFonts w:ascii="Verdana" w:hAnsi="Verdana"/>
          <w:sz w:val="18"/>
          <w:szCs w:val="18"/>
        </w:rPr>
        <w:t xml:space="preserve">bovenstaande </w:t>
      </w:r>
      <w:r w:rsidRPr="00DD2C06">
        <w:rPr>
          <w:rFonts w:ascii="Verdana" w:hAnsi="Verdana"/>
          <w:sz w:val="18"/>
          <w:szCs w:val="18"/>
        </w:rPr>
        <w:t>thema’s hieronder verder uitgewerkt:</w:t>
      </w:r>
    </w:p>
    <w:p w:rsidRPr="00DD2C06" w:rsidR="00C91F02" w:rsidP="00A0367E" w:rsidRDefault="00C91F02" w14:paraId="578ACEFB" w14:textId="008D4F7D">
      <w:pPr>
        <w:pStyle w:val="Lijstalinea"/>
        <w:numPr>
          <w:ilvl w:val="0"/>
          <w:numId w:val="11"/>
        </w:numPr>
        <w:spacing w:after="0" w:line="240" w:lineRule="atLeast"/>
        <w:ind w:left="567" w:hanging="283"/>
        <w:rPr>
          <w:rFonts w:ascii="Verdana" w:hAnsi="Verdana"/>
          <w:sz w:val="18"/>
          <w:szCs w:val="18"/>
        </w:rPr>
      </w:pPr>
      <w:r w:rsidRPr="00DD2C06">
        <w:rPr>
          <w:rFonts w:ascii="Verdana" w:hAnsi="Verdana"/>
          <w:sz w:val="18"/>
          <w:szCs w:val="18"/>
        </w:rPr>
        <w:t>Versterking nodig van het stelsel</w:t>
      </w:r>
      <w:r w:rsidRPr="00DD2C06" w:rsidR="00DB16DC">
        <w:rPr>
          <w:rFonts w:ascii="Verdana" w:hAnsi="Verdana"/>
          <w:sz w:val="18"/>
          <w:szCs w:val="18"/>
        </w:rPr>
        <w:t xml:space="preserve"> forensische geneeskunde</w:t>
      </w:r>
    </w:p>
    <w:p w:rsidRPr="00DD2C06" w:rsidR="00C91F02" w:rsidP="00A0367E" w:rsidRDefault="00C91F02" w14:paraId="359C7982" w14:textId="1CDA994F">
      <w:pPr>
        <w:pStyle w:val="Lijstalinea"/>
        <w:numPr>
          <w:ilvl w:val="0"/>
          <w:numId w:val="11"/>
        </w:numPr>
        <w:spacing w:after="0" w:line="240" w:lineRule="atLeast"/>
        <w:ind w:left="567" w:hanging="283"/>
        <w:rPr>
          <w:rFonts w:ascii="Verdana" w:hAnsi="Verdana"/>
          <w:sz w:val="18"/>
          <w:szCs w:val="18"/>
        </w:rPr>
      </w:pPr>
      <w:r w:rsidRPr="00DD2C06">
        <w:rPr>
          <w:rFonts w:ascii="Verdana" w:hAnsi="Verdana"/>
          <w:sz w:val="18"/>
          <w:szCs w:val="18"/>
        </w:rPr>
        <w:t>Versterking van het vak</w:t>
      </w:r>
      <w:r w:rsidRPr="00DD2C06" w:rsidR="00DB16DC">
        <w:rPr>
          <w:rFonts w:ascii="Verdana" w:hAnsi="Verdana"/>
          <w:sz w:val="18"/>
          <w:szCs w:val="18"/>
        </w:rPr>
        <w:t xml:space="preserve"> forensische geneeskunde</w:t>
      </w:r>
    </w:p>
    <w:p w:rsidRPr="00DD2C06" w:rsidR="00C91F02" w:rsidP="00A0367E" w:rsidRDefault="00C91F02" w14:paraId="025AD4F5" w14:textId="22891586">
      <w:pPr>
        <w:pStyle w:val="Lijstalinea"/>
        <w:numPr>
          <w:ilvl w:val="0"/>
          <w:numId w:val="11"/>
        </w:numPr>
        <w:spacing w:after="0" w:line="240" w:lineRule="atLeast"/>
        <w:ind w:left="567" w:hanging="283"/>
        <w:rPr>
          <w:rFonts w:ascii="Verdana" w:hAnsi="Verdana"/>
          <w:sz w:val="18"/>
          <w:szCs w:val="18"/>
        </w:rPr>
      </w:pPr>
      <w:r w:rsidRPr="00DD2C06">
        <w:rPr>
          <w:rFonts w:ascii="Verdana" w:hAnsi="Verdana"/>
          <w:sz w:val="18"/>
          <w:szCs w:val="18"/>
        </w:rPr>
        <w:t>Versterking van de organisatie</w:t>
      </w:r>
      <w:r w:rsidRPr="00DD2C06" w:rsidR="008B5EF1">
        <w:rPr>
          <w:rFonts w:ascii="Verdana" w:hAnsi="Verdana"/>
          <w:sz w:val="18"/>
          <w:szCs w:val="18"/>
        </w:rPr>
        <w:t xml:space="preserve"> en uitvoering</w:t>
      </w:r>
      <w:r w:rsidRPr="00DD2C06" w:rsidR="00DB16DC">
        <w:rPr>
          <w:rFonts w:ascii="Verdana" w:hAnsi="Verdana"/>
          <w:sz w:val="18"/>
          <w:szCs w:val="18"/>
        </w:rPr>
        <w:t xml:space="preserve"> van forensisch medisch onderzoek en gemeentelijke lijkschouw</w:t>
      </w:r>
    </w:p>
    <w:p w:rsidRPr="00DD2C06" w:rsidR="00104B82" w:rsidP="002C7B9B" w:rsidRDefault="00104B82" w14:paraId="42856825" w14:textId="77777777">
      <w:pPr>
        <w:spacing w:after="0" w:line="240" w:lineRule="atLeast"/>
        <w:rPr>
          <w:rFonts w:ascii="Verdana" w:hAnsi="Verdana"/>
          <w:sz w:val="18"/>
          <w:szCs w:val="18"/>
        </w:rPr>
      </w:pPr>
    </w:p>
    <w:p w:rsidRPr="00DD2C06" w:rsidR="00C331D9" w:rsidP="00381AD0" w:rsidRDefault="00C331D9" w14:paraId="4D636EDB" w14:textId="382746CA">
      <w:pPr>
        <w:pStyle w:val="Kop2"/>
        <w:numPr>
          <w:ilvl w:val="1"/>
          <w:numId w:val="27"/>
        </w:numPr>
        <w:spacing w:before="0" w:line="240" w:lineRule="atLeast"/>
        <w:ind w:left="567" w:hanging="567"/>
      </w:pPr>
      <w:bookmarkStart w:name="_Toc226037934" w:id="10"/>
      <w:r w:rsidRPr="00DD2C06">
        <w:t>Versterking van het stelsel forensische geneeskunde</w:t>
      </w:r>
      <w:bookmarkEnd w:id="10"/>
    </w:p>
    <w:p w:rsidRPr="00DD2C06" w:rsidR="00F63016" w:rsidP="00381AD0" w:rsidRDefault="00F63016" w14:paraId="58E78260" w14:textId="77777777">
      <w:pPr>
        <w:spacing w:after="0" w:line="240" w:lineRule="atLeast"/>
        <w:rPr>
          <w:rFonts w:ascii="Verdana" w:hAnsi="Verdana"/>
        </w:rPr>
      </w:pPr>
    </w:p>
    <w:p w:rsidRPr="00DD2C06" w:rsidR="00C331D9" w:rsidP="00381AD0" w:rsidRDefault="00C331D9" w14:paraId="716F2D69" w14:textId="2F6A71BF">
      <w:pPr>
        <w:spacing w:after="0" w:line="240" w:lineRule="atLeast"/>
        <w:rPr>
          <w:rFonts w:ascii="Verdana" w:hAnsi="Verdana"/>
          <w:sz w:val="18"/>
          <w:szCs w:val="18"/>
        </w:rPr>
      </w:pPr>
      <w:r w:rsidRPr="00DD2C06">
        <w:rPr>
          <w:rFonts w:ascii="Verdana" w:hAnsi="Verdana"/>
          <w:sz w:val="18"/>
          <w:szCs w:val="18"/>
        </w:rPr>
        <w:t xml:space="preserve">Het ontbreken </w:t>
      </w:r>
      <w:r w:rsidRPr="00DD2C06" w:rsidR="00DB16DC">
        <w:rPr>
          <w:rFonts w:ascii="Verdana" w:hAnsi="Verdana"/>
          <w:sz w:val="18"/>
          <w:szCs w:val="18"/>
        </w:rPr>
        <w:t xml:space="preserve">van een </w:t>
      </w:r>
      <w:r w:rsidRPr="00DD2C06">
        <w:rPr>
          <w:rFonts w:ascii="Verdana" w:hAnsi="Verdana"/>
          <w:sz w:val="18"/>
          <w:szCs w:val="18"/>
        </w:rPr>
        <w:t>visie ten aanzien van doel en reikwijdte van de forensische geneeskunde wordt als een gemis ervaren.</w:t>
      </w:r>
      <w:r w:rsidRPr="00DD2C06" w:rsidR="001E7E1C">
        <w:rPr>
          <w:rFonts w:ascii="Verdana" w:hAnsi="Verdana"/>
          <w:sz w:val="18"/>
          <w:szCs w:val="18"/>
        </w:rPr>
        <w:t xml:space="preserve"> De stelselverantwoordelijke ministeries staan samen met de partijen in het veld, vanuit ieders specifieke verantwoordelijkheid en rol in het stelsel, aan de lat om een toekomstvisie voor de forensische geneeskunde op te stellen. Een </w:t>
      </w:r>
      <w:r w:rsidRPr="00DD2C06" w:rsidR="00DB16DC">
        <w:rPr>
          <w:rFonts w:ascii="Verdana" w:hAnsi="Verdana"/>
          <w:sz w:val="18"/>
          <w:szCs w:val="18"/>
        </w:rPr>
        <w:t>v</w:t>
      </w:r>
      <w:r w:rsidRPr="00DD2C06" w:rsidR="001E7E1C">
        <w:rPr>
          <w:rFonts w:ascii="Verdana" w:hAnsi="Verdana"/>
          <w:sz w:val="18"/>
          <w:szCs w:val="18"/>
        </w:rPr>
        <w:t>isie op hoe de forensische geneeskunde er over 5 tot 10 jaar uit ziet geeft richting aan de doorontwikkeling van het stelsel op langere termijn.</w:t>
      </w:r>
      <w:r w:rsidRPr="00DD2C06" w:rsidR="00513818">
        <w:rPr>
          <w:rFonts w:ascii="Verdana" w:hAnsi="Verdana"/>
          <w:sz w:val="18"/>
          <w:szCs w:val="18"/>
        </w:rPr>
        <w:t xml:space="preserve"> Onderdeel van deze visie is ook een duidelijke beschrijving van de rollen en verantwoordelijkheden van de partijen </w:t>
      </w:r>
      <w:r w:rsidRPr="00DD2C06" w:rsidR="00C543B8">
        <w:rPr>
          <w:rFonts w:ascii="Verdana" w:hAnsi="Verdana"/>
          <w:sz w:val="18"/>
          <w:szCs w:val="18"/>
        </w:rPr>
        <w:t xml:space="preserve">en inrichting van de governance </w:t>
      </w:r>
      <w:r w:rsidRPr="00DD2C06" w:rsidR="00513818">
        <w:rPr>
          <w:rFonts w:ascii="Verdana" w:hAnsi="Verdana"/>
          <w:sz w:val="18"/>
          <w:szCs w:val="18"/>
        </w:rPr>
        <w:t>binnen het stelsel.</w:t>
      </w:r>
    </w:p>
    <w:p w:rsidRPr="00DD2C06" w:rsidR="00DB16DC" w:rsidP="00381AD0" w:rsidRDefault="00DB16DC" w14:paraId="43081C70" w14:textId="77777777">
      <w:pPr>
        <w:spacing w:after="0" w:line="240" w:lineRule="atLeast"/>
        <w:rPr>
          <w:rFonts w:ascii="Verdana" w:hAnsi="Verdana"/>
          <w:sz w:val="18"/>
          <w:szCs w:val="18"/>
        </w:rPr>
      </w:pPr>
    </w:p>
    <w:p w:rsidRPr="00DD2C06" w:rsidR="005573A5" w:rsidP="005573A5" w:rsidRDefault="001E7E1C" w14:paraId="39230B71" w14:textId="051EDEC8">
      <w:pPr>
        <w:spacing w:after="0" w:line="240" w:lineRule="atLeast"/>
        <w:rPr>
          <w:rFonts w:ascii="Verdana" w:hAnsi="Verdana"/>
          <w:sz w:val="18"/>
          <w:szCs w:val="18"/>
        </w:rPr>
      </w:pPr>
      <w:r w:rsidRPr="00DD2C06">
        <w:rPr>
          <w:rFonts w:ascii="Verdana" w:hAnsi="Verdana"/>
          <w:sz w:val="18"/>
          <w:szCs w:val="18"/>
        </w:rPr>
        <w:t>De</w:t>
      </w:r>
      <w:r w:rsidRPr="00DD2C06" w:rsidR="00D81BF1">
        <w:rPr>
          <w:rFonts w:ascii="Verdana" w:hAnsi="Verdana"/>
          <w:sz w:val="18"/>
          <w:szCs w:val="18"/>
        </w:rPr>
        <w:t xml:space="preserve"> veronderstelde</w:t>
      </w:r>
      <w:r w:rsidRPr="00DD2C06">
        <w:rPr>
          <w:rFonts w:ascii="Verdana" w:hAnsi="Verdana"/>
          <w:sz w:val="18"/>
          <w:szCs w:val="18"/>
        </w:rPr>
        <w:t xml:space="preserve"> </w:t>
      </w:r>
      <w:r w:rsidRPr="00DD2C06" w:rsidR="00B40E46">
        <w:rPr>
          <w:rFonts w:ascii="Verdana" w:hAnsi="Verdana"/>
          <w:sz w:val="18"/>
          <w:szCs w:val="18"/>
        </w:rPr>
        <w:t xml:space="preserve">beperkte </w:t>
      </w:r>
      <w:r w:rsidRPr="00DD2C06">
        <w:rPr>
          <w:rFonts w:ascii="Verdana" w:hAnsi="Verdana"/>
          <w:sz w:val="18"/>
          <w:szCs w:val="18"/>
        </w:rPr>
        <w:t xml:space="preserve">beschikbaarheid van voldoende gekwalificeerd personeel veroorzaakt het gebrek aan continuïteit in de dienstverlening. </w:t>
      </w:r>
      <w:r w:rsidRPr="00DD2C06" w:rsidR="00FF4A4A">
        <w:rPr>
          <w:rFonts w:ascii="Verdana" w:hAnsi="Verdana"/>
          <w:sz w:val="18"/>
          <w:szCs w:val="18"/>
        </w:rPr>
        <w:t>Tot voor kort waren er</w:t>
      </w:r>
      <w:r w:rsidRPr="00DD2C06" w:rsidR="005D4D70">
        <w:rPr>
          <w:rFonts w:ascii="Verdana" w:hAnsi="Verdana"/>
          <w:sz w:val="18"/>
          <w:szCs w:val="18"/>
        </w:rPr>
        <w:t xml:space="preserve"> geen goede gegevens beschikbaar over de daadwerkelijke capaciteit die beschikbaar is, ofwel voor hoeveel fte de ingeschreven artsen beschikbaar zijn als forensisch arts. </w:t>
      </w:r>
      <w:r w:rsidRPr="00DD2C06" w:rsidR="00E72174">
        <w:rPr>
          <w:rFonts w:ascii="Verdana" w:hAnsi="Verdana"/>
          <w:sz w:val="18"/>
          <w:szCs w:val="18"/>
        </w:rPr>
        <w:t xml:space="preserve">Uit beschikbare informatie </w:t>
      </w:r>
      <w:r w:rsidRPr="00DD2C06" w:rsidR="00FF4A4A">
        <w:rPr>
          <w:rFonts w:ascii="Verdana" w:hAnsi="Verdana"/>
          <w:sz w:val="18"/>
          <w:szCs w:val="18"/>
        </w:rPr>
        <w:t>bleek</w:t>
      </w:r>
      <w:r w:rsidRPr="00DD2C06" w:rsidR="005D4D70">
        <w:rPr>
          <w:rFonts w:ascii="Verdana" w:hAnsi="Verdana"/>
          <w:sz w:val="18"/>
          <w:szCs w:val="18"/>
        </w:rPr>
        <w:t xml:space="preserve"> dat een groot deel van de artsen parttime de rol van forensisch arts vervult. Daarnaast werken artsen regelmatig voor </w:t>
      </w:r>
      <w:r w:rsidRPr="00DD2C06" w:rsidR="00E72174">
        <w:rPr>
          <w:rFonts w:ascii="Verdana" w:hAnsi="Verdana"/>
          <w:sz w:val="18"/>
          <w:szCs w:val="18"/>
        </w:rPr>
        <w:t xml:space="preserve">meerdere </w:t>
      </w:r>
      <w:r w:rsidRPr="00DD2C06" w:rsidR="005D4D70">
        <w:rPr>
          <w:rFonts w:ascii="Verdana" w:hAnsi="Verdana"/>
          <w:sz w:val="18"/>
          <w:szCs w:val="18"/>
        </w:rPr>
        <w:t>organisaties</w:t>
      </w:r>
      <w:r w:rsidRPr="00DD2C06" w:rsidR="00E72174">
        <w:rPr>
          <w:rFonts w:ascii="Verdana" w:hAnsi="Verdana"/>
          <w:sz w:val="18"/>
          <w:szCs w:val="18"/>
        </w:rPr>
        <w:t xml:space="preserve"> met een deeltijd contract</w:t>
      </w:r>
      <w:r w:rsidRPr="00DD2C06" w:rsidR="005D4D70">
        <w:rPr>
          <w:rFonts w:ascii="Verdana" w:hAnsi="Verdana"/>
          <w:sz w:val="18"/>
          <w:szCs w:val="18"/>
        </w:rPr>
        <w:t xml:space="preserve">, al dan niet als zzp’er. In 2022 heeft het capaciteitsorgaan een instroomadvies berekend van 27, het aantal artsen in opleiding zou volgens het advies </w:t>
      </w:r>
      <w:r w:rsidRPr="00DD2C06" w:rsidR="00843671">
        <w:rPr>
          <w:rFonts w:ascii="Verdana" w:hAnsi="Verdana"/>
          <w:sz w:val="18"/>
          <w:szCs w:val="18"/>
        </w:rPr>
        <w:t xml:space="preserve">daarmee </w:t>
      </w:r>
      <w:r w:rsidRPr="00DD2C06" w:rsidR="005D4D70">
        <w:rPr>
          <w:rFonts w:ascii="Verdana" w:hAnsi="Verdana"/>
          <w:sz w:val="18"/>
          <w:szCs w:val="18"/>
        </w:rPr>
        <w:t xml:space="preserve">ongeveer moeten verdubbelen. De verwachting </w:t>
      </w:r>
      <w:r w:rsidRPr="00DD2C06" w:rsidR="00843671">
        <w:rPr>
          <w:rFonts w:ascii="Verdana" w:hAnsi="Verdana"/>
          <w:sz w:val="18"/>
          <w:szCs w:val="18"/>
        </w:rPr>
        <w:t xml:space="preserve">van het capaciteitsorgaan </w:t>
      </w:r>
      <w:r w:rsidRPr="00DD2C06" w:rsidR="005D4D70">
        <w:rPr>
          <w:rFonts w:ascii="Verdana" w:hAnsi="Verdana"/>
          <w:sz w:val="18"/>
          <w:szCs w:val="18"/>
        </w:rPr>
        <w:t>is dat er de komende jaren een grote uitstroom plaatsvindt.</w:t>
      </w:r>
      <w:r w:rsidRPr="00DD2C06" w:rsidR="00E610FC">
        <w:rPr>
          <w:rFonts w:ascii="Verdana" w:hAnsi="Verdana"/>
          <w:sz w:val="18"/>
          <w:szCs w:val="18"/>
        </w:rPr>
        <w:t xml:space="preserve"> </w:t>
      </w:r>
    </w:p>
    <w:p w:rsidRPr="00DD2C06" w:rsidR="00FF4A4A" w:rsidP="005573A5" w:rsidRDefault="00FF4A4A" w14:paraId="42A3D859" w14:textId="77777777">
      <w:pPr>
        <w:spacing w:after="0" w:line="240" w:lineRule="atLeast"/>
        <w:rPr>
          <w:rFonts w:ascii="Verdana" w:hAnsi="Verdana"/>
          <w:sz w:val="18"/>
          <w:szCs w:val="18"/>
        </w:rPr>
      </w:pPr>
    </w:p>
    <w:p w:rsidRPr="00DD2C06" w:rsidR="005D4D70" w:rsidP="00381AD0" w:rsidRDefault="001E7E1C" w14:paraId="03E9144F" w14:textId="7362F5D0">
      <w:pPr>
        <w:spacing w:after="0" w:line="240" w:lineRule="atLeast"/>
        <w:rPr>
          <w:rFonts w:ascii="Verdana" w:hAnsi="Verdana"/>
          <w:sz w:val="18"/>
          <w:szCs w:val="18"/>
        </w:rPr>
      </w:pPr>
      <w:r w:rsidRPr="00DD2C06">
        <w:rPr>
          <w:rFonts w:ascii="Verdana" w:hAnsi="Verdana"/>
          <w:sz w:val="18"/>
          <w:szCs w:val="18"/>
        </w:rPr>
        <w:t xml:space="preserve">De schaarste </w:t>
      </w:r>
      <w:r w:rsidRPr="00DD2C06" w:rsidR="00FF4A4A">
        <w:rPr>
          <w:rFonts w:ascii="Verdana" w:hAnsi="Verdana"/>
          <w:sz w:val="18"/>
          <w:szCs w:val="18"/>
        </w:rPr>
        <w:t>werd</w:t>
      </w:r>
      <w:r w:rsidRPr="00DD2C06">
        <w:rPr>
          <w:rFonts w:ascii="Verdana" w:hAnsi="Verdana"/>
          <w:sz w:val="18"/>
          <w:szCs w:val="18"/>
        </w:rPr>
        <w:t xml:space="preserve"> </w:t>
      </w:r>
      <w:r w:rsidRPr="00DD2C06" w:rsidR="00FA21DC">
        <w:rPr>
          <w:rFonts w:ascii="Verdana" w:hAnsi="Verdana"/>
          <w:sz w:val="18"/>
          <w:szCs w:val="18"/>
        </w:rPr>
        <w:t>in belangrijke mate veroorzaakt door</w:t>
      </w:r>
      <w:r w:rsidRPr="00DD2C06" w:rsidR="00E33C36">
        <w:rPr>
          <w:rFonts w:ascii="Verdana" w:hAnsi="Verdana"/>
          <w:sz w:val="18"/>
          <w:szCs w:val="18"/>
        </w:rPr>
        <w:t xml:space="preserve"> een grote uitstroom als gevolg van de vergrijzing en</w:t>
      </w:r>
      <w:r w:rsidRPr="00DD2C06">
        <w:rPr>
          <w:rFonts w:ascii="Verdana" w:hAnsi="Verdana"/>
          <w:sz w:val="18"/>
          <w:szCs w:val="18"/>
        </w:rPr>
        <w:t xml:space="preserve"> te weinig instroom in de opleiding</w:t>
      </w:r>
      <w:r w:rsidRPr="00DD2C06" w:rsidR="00FA21DC">
        <w:rPr>
          <w:rFonts w:ascii="Verdana" w:hAnsi="Verdana"/>
          <w:sz w:val="18"/>
          <w:szCs w:val="18"/>
        </w:rPr>
        <w:t xml:space="preserve">. Om de instroom van forensisch artsen voor de opleiding blijvend te vergroten, is het noodzakelijk het beroep aantrekkelijker te maken. De eerste stap daarbij </w:t>
      </w:r>
      <w:r w:rsidRPr="00DD2C06" w:rsidR="00FA6FDF">
        <w:rPr>
          <w:rFonts w:ascii="Verdana" w:hAnsi="Verdana"/>
          <w:sz w:val="18"/>
          <w:szCs w:val="18"/>
        </w:rPr>
        <w:t>was het intensiveren van de</w:t>
      </w:r>
      <w:r w:rsidRPr="00DD2C06" w:rsidR="00FA21DC">
        <w:rPr>
          <w:rFonts w:ascii="Verdana" w:hAnsi="Verdana"/>
          <w:sz w:val="18"/>
          <w:szCs w:val="18"/>
        </w:rPr>
        <w:t xml:space="preserve"> opleiding</w:t>
      </w:r>
      <w:r w:rsidRPr="00DD2C06" w:rsidR="00FA6FDF">
        <w:rPr>
          <w:rFonts w:ascii="Verdana" w:hAnsi="Verdana"/>
          <w:sz w:val="18"/>
          <w:szCs w:val="18"/>
        </w:rPr>
        <w:t xml:space="preserve"> tot forensisch arts in </w:t>
      </w:r>
      <w:r w:rsidRPr="00DD2C06" w:rsidR="00BE30CD">
        <w:rPr>
          <w:rFonts w:ascii="Verdana" w:hAnsi="Verdana"/>
          <w:sz w:val="18"/>
          <w:szCs w:val="18"/>
        </w:rPr>
        <w:t>2022</w:t>
      </w:r>
      <w:r w:rsidRPr="00DD2C06" w:rsidR="00FA6FDF">
        <w:rPr>
          <w:rFonts w:ascii="Verdana" w:hAnsi="Verdana"/>
          <w:sz w:val="18"/>
          <w:szCs w:val="18"/>
        </w:rPr>
        <w:t xml:space="preserve">, om </w:t>
      </w:r>
      <w:r w:rsidRPr="00DD2C06" w:rsidR="00FA21DC">
        <w:rPr>
          <w:rFonts w:ascii="Verdana" w:hAnsi="Verdana"/>
          <w:sz w:val="18"/>
          <w:szCs w:val="18"/>
        </w:rPr>
        <w:t xml:space="preserve">goede en breed inzetbare forensisch artsen </w:t>
      </w:r>
      <w:r w:rsidRPr="00DD2C06" w:rsidR="00FA6FDF">
        <w:rPr>
          <w:rFonts w:ascii="Verdana" w:hAnsi="Verdana"/>
          <w:sz w:val="18"/>
          <w:szCs w:val="18"/>
        </w:rPr>
        <w:t>af te leveren</w:t>
      </w:r>
      <w:r w:rsidRPr="00DD2C06" w:rsidR="00FA21DC">
        <w:rPr>
          <w:rFonts w:ascii="Verdana" w:hAnsi="Verdana"/>
          <w:sz w:val="18"/>
          <w:szCs w:val="18"/>
        </w:rPr>
        <w:t>.</w:t>
      </w:r>
      <w:r w:rsidRPr="00DD2C06" w:rsidR="00B40E46">
        <w:rPr>
          <w:rFonts w:ascii="Verdana" w:hAnsi="Verdana"/>
          <w:sz w:val="18"/>
          <w:szCs w:val="18"/>
        </w:rPr>
        <w:t xml:space="preserve"> </w:t>
      </w:r>
      <w:r w:rsidRPr="00DD2C06" w:rsidR="005D4D70">
        <w:rPr>
          <w:rFonts w:ascii="Verdana" w:hAnsi="Verdana"/>
          <w:sz w:val="18"/>
          <w:szCs w:val="18"/>
        </w:rPr>
        <w:t>Bovendien</w:t>
      </w:r>
      <w:r w:rsidRPr="00DD2C06" w:rsidR="00B40E46">
        <w:rPr>
          <w:rFonts w:ascii="Verdana" w:hAnsi="Verdana"/>
          <w:sz w:val="18"/>
          <w:szCs w:val="18"/>
        </w:rPr>
        <w:t xml:space="preserve"> dient er geïnvesteerd te worden in de aantrekkelijkheid van het vak door volwaardige dienstverbanden, een aantrekkelijk takenpakket, goede arbeidsvoorwaarden en arbeidsomstandigheden, salaris en een verdere doorontwikkeling en waardering van </w:t>
      </w:r>
      <w:r w:rsidRPr="00DD2C06" w:rsidR="00E33C36">
        <w:rPr>
          <w:rFonts w:ascii="Verdana" w:hAnsi="Verdana"/>
          <w:sz w:val="18"/>
          <w:szCs w:val="18"/>
        </w:rPr>
        <w:t>het</w:t>
      </w:r>
      <w:r w:rsidRPr="00DD2C06" w:rsidR="00B40E46">
        <w:rPr>
          <w:rFonts w:ascii="Verdana" w:hAnsi="Verdana"/>
          <w:sz w:val="18"/>
          <w:szCs w:val="18"/>
        </w:rPr>
        <w:t xml:space="preserve"> vak van forensisch arts.</w:t>
      </w:r>
      <w:r w:rsidRPr="00DD2C06" w:rsidR="00FA21DC">
        <w:rPr>
          <w:rFonts w:ascii="Verdana" w:hAnsi="Verdana"/>
          <w:sz w:val="18"/>
          <w:szCs w:val="18"/>
        </w:rPr>
        <w:t xml:space="preserve"> </w:t>
      </w:r>
    </w:p>
    <w:p w:rsidRPr="00DD2C06" w:rsidR="008E60E3" w:rsidP="00381AD0" w:rsidRDefault="008E60E3" w14:paraId="63BD1163" w14:textId="77777777">
      <w:pPr>
        <w:spacing w:after="0" w:line="240" w:lineRule="atLeast"/>
        <w:rPr>
          <w:rFonts w:ascii="Verdana" w:hAnsi="Verdana"/>
          <w:sz w:val="18"/>
          <w:szCs w:val="18"/>
        </w:rPr>
      </w:pPr>
    </w:p>
    <w:p w:rsidRPr="00DD2C06" w:rsidR="00A752BD" w:rsidP="00381AD0" w:rsidRDefault="00C543B8" w14:paraId="316AABB8" w14:textId="4CF8E1E9">
      <w:pPr>
        <w:spacing w:after="0" w:line="240" w:lineRule="atLeast"/>
        <w:rPr>
          <w:rFonts w:ascii="Verdana" w:hAnsi="Verdana"/>
          <w:sz w:val="18"/>
          <w:szCs w:val="18"/>
        </w:rPr>
      </w:pPr>
      <w:r w:rsidRPr="00DD2C06">
        <w:rPr>
          <w:rFonts w:ascii="Verdana" w:hAnsi="Verdana"/>
          <w:sz w:val="18"/>
          <w:szCs w:val="18"/>
        </w:rPr>
        <w:t>Ten aanzien van de gemeentelijke lijkschouw zijn er vooral verbeteringen nodig op het gebied van richtlijnontwikkeling</w:t>
      </w:r>
      <w:r w:rsidRPr="00DD2C06" w:rsidR="00FA6FDF">
        <w:rPr>
          <w:rFonts w:ascii="Verdana" w:hAnsi="Verdana"/>
          <w:sz w:val="18"/>
          <w:szCs w:val="18"/>
        </w:rPr>
        <w:t xml:space="preserve">, </w:t>
      </w:r>
      <w:r w:rsidRPr="00DD2C06" w:rsidR="00D81BF1">
        <w:rPr>
          <w:rFonts w:ascii="Verdana" w:hAnsi="Verdana"/>
          <w:sz w:val="18"/>
          <w:szCs w:val="18"/>
        </w:rPr>
        <w:t>kwaliteitsverbetering</w:t>
      </w:r>
      <w:r w:rsidRPr="00DD2C06" w:rsidR="00FA6FDF">
        <w:rPr>
          <w:rFonts w:ascii="Verdana" w:hAnsi="Verdana"/>
          <w:sz w:val="18"/>
          <w:szCs w:val="18"/>
        </w:rPr>
        <w:t xml:space="preserve"> en innovatie.</w:t>
      </w:r>
      <w:r w:rsidRPr="00DD2C06">
        <w:rPr>
          <w:rFonts w:ascii="Verdana" w:hAnsi="Verdana"/>
          <w:sz w:val="18"/>
          <w:szCs w:val="18"/>
        </w:rPr>
        <w:t xml:space="preserve"> </w:t>
      </w:r>
      <w:r w:rsidRPr="00DD2C06" w:rsidR="00FA6FDF">
        <w:rPr>
          <w:rFonts w:ascii="Verdana" w:hAnsi="Verdana"/>
          <w:sz w:val="18"/>
          <w:szCs w:val="18"/>
        </w:rPr>
        <w:t>Daarnaast dient h</w:t>
      </w:r>
      <w:r w:rsidRPr="00DD2C06">
        <w:rPr>
          <w:rFonts w:ascii="Verdana" w:hAnsi="Verdana"/>
          <w:sz w:val="18"/>
          <w:szCs w:val="18"/>
        </w:rPr>
        <w:t>et</w:t>
      </w:r>
      <w:r w:rsidRPr="00DD2C06" w:rsidR="008E60E3">
        <w:rPr>
          <w:rFonts w:ascii="Verdana" w:hAnsi="Verdana"/>
          <w:sz w:val="18"/>
          <w:szCs w:val="18"/>
        </w:rPr>
        <w:t xml:space="preserve"> zicht en het toezicht op de keten</w:t>
      </w:r>
      <w:r w:rsidRPr="00DD2C06">
        <w:rPr>
          <w:rFonts w:ascii="Verdana" w:hAnsi="Verdana"/>
          <w:sz w:val="18"/>
          <w:szCs w:val="18"/>
        </w:rPr>
        <w:t xml:space="preserve"> van de lijkschouw en </w:t>
      </w:r>
      <w:r w:rsidRPr="00DD2C06" w:rsidR="008E60E3">
        <w:rPr>
          <w:rFonts w:ascii="Verdana" w:hAnsi="Verdana"/>
          <w:sz w:val="18"/>
          <w:szCs w:val="18"/>
        </w:rPr>
        <w:t>de samenwerking tussen ketenpartners</w:t>
      </w:r>
      <w:r w:rsidRPr="00DD2C06" w:rsidR="00FA6FDF">
        <w:rPr>
          <w:rFonts w:ascii="Verdana" w:hAnsi="Verdana"/>
          <w:sz w:val="18"/>
          <w:szCs w:val="18"/>
        </w:rPr>
        <w:t xml:space="preserve"> verbeterd te worden</w:t>
      </w:r>
      <w:r w:rsidRPr="00DD2C06" w:rsidR="008E60E3">
        <w:rPr>
          <w:rFonts w:ascii="Verdana" w:hAnsi="Verdana"/>
          <w:sz w:val="18"/>
          <w:szCs w:val="18"/>
        </w:rPr>
        <w:t xml:space="preserve">. Daarbij </w:t>
      </w:r>
      <w:r w:rsidRPr="00DD2C06">
        <w:rPr>
          <w:rFonts w:ascii="Verdana" w:hAnsi="Verdana"/>
          <w:sz w:val="18"/>
          <w:szCs w:val="18"/>
        </w:rPr>
        <w:t>zijn ook knelpunten</w:t>
      </w:r>
      <w:r w:rsidRPr="00DD2C06" w:rsidR="008E60E3">
        <w:rPr>
          <w:rFonts w:ascii="Verdana" w:hAnsi="Verdana"/>
          <w:sz w:val="18"/>
          <w:szCs w:val="18"/>
        </w:rPr>
        <w:t xml:space="preserve"> aan de orde o</w:t>
      </w:r>
      <w:r w:rsidRPr="00DD2C06">
        <w:rPr>
          <w:rFonts w:ascii="Verdana" w:hAnsi="Verdana"/>
          <w:sz w:val="18"/>
          <w:szCs w:val="18"/>
        </w:rPr>
        <w:t>p het gebied van</w:t>
      </w:r>
      <w:r w:rsidRPr="00DD2C06" w:rsidR="008E60E3">
        <w:rPr>
          <w:rFonts w:ascii="Verdana" w:hAnsi="Verdana"/>
          <w:sz w:val="18"/>
          <w:szCs w:val="18"/>
        </w:rPr>
        <w:t xml:space="preserve"> </w:t>
      </w:r>
      <w:r w:rsidRPr="00DD2C06">
        <w:rPr>
          <w:rFonts w:ascii="Verdana" w:hAnsi="Verdana"/>
          <w:sz w:val="18"/>
          <w:szCs w:val="18"/>
        </w:rPr>
        <w:t xml:space="preserve">het opdrachtgeverschap van de gemeentelijke lijkschouw en overlijdensonderzoeken, </w:t>
      </w:r>
      <w:r w:rsidRPr="00DD2C06" w:rsidR="008E60E3">
        <w:rPr>
          <w:rFonts w:ascii="Verdana" w:hAnsi="Verdana"/>
          <w:sz w:val="18"/>
          <w:szCs w:val="18"/>
        </w:rPr>
        <w:t xml:space="preserve">de verruiming van bevoegdheden </w:t>
      </w:r>
      <w:r w:rsidRPr="00DD2C06" w:rsidR="007165D6">
        <w:rPr>
          <w:rFonts w:ascii="Verdana" w:hAnsi="Verdana"/>
          <w:sz w:val="18"/>
          <w:szCs w:val="18"/>
        </w:rPr>
        <w:t xml:space="preserve">van de gemeentelijk lijkschouwer </w:t>
      </w:r>
      <w:r w:rsidRPr="00DD2C06" w:rsidR="008E60E3">
        <w:rPr>
          <w:rFonts w:ascii="Verdana" w:hAnsi="Verdana"/>
          <w:sz w:val="18"/>
          <w:szCs w:val="18"/>
        </w:rPr>
        <w:t xml:space="preserve">en </w:t>
      </w:r>
      <w:r w:rsidRPr="00DD2C06" w:rsidR="007165D6">
        <w:rPr>
          <w:rFonts w:ascii="Verdana" w:hAnsi="Verdana"/>
          <w:sz w:val="18"/>
          <w:szCs w:val="18"/>
        </w:rPr>
        <w:t xml:space="preserve">de </w:t>
      </w:r>
      <w:r w:rsidRPr="00DD2C06" w:rsidR="008E60E3">
        <w:rPr>
          <w:rFonts w:ascii="Verdana" w:hAnsi="Verdana"/>
          <w:sz w:val="18"/>
          <w:szCs w:val="18"/>
        </w:rPr>
        <w:t>eventuele inzet van andere beroepsgroepen</w:t>
      </w:r>
      <w:r w:rsidRPr="00DD2C06" w:rsidR="009E5DC0">
        <w:rPr>
          <w:rFonts w:ascii="Verdana" w:hAnsi="Verdana"/>
          <w:sz w:val="18"/>
          <w:szCs w:val="18"/>
        </w:rPr>
        <w:t>, al dan niet onder supervisie</w:t>
      </w:r>
      <w:r w:rsidRPr="00DD2C06" w:rsidR="004C6667">
        <w:rPr>
          <w:rFonts w:ascii="Verdana" w:hAnsi="Verdana"/>
          <w:sz w:val="18"/>
          <w:szCs w:val="18"/>
        </w:rPr>
        <w:t xml:space="preserve"> van een forensisch arts</w:t>
      </w:r>
      <w:r w:rsidRPr="00DD2C06" w:rsidR="009E5DC0">
        <w:rPr>
          <w:rFonts w:ascii="Verdana" w:hAnsi="Verdana"/>
          <w:sz w:val="18"/>
          <w:szCs w:val="18"/>
        </w:rPr>
        <w:t>,</w:t>
      </w:r>
      <w:r w:rsidRPr="00DD2C06" w:rsidR="008E60E3">
        <w:rPr>
          <w:rFonts w:ascii="Verdana" w:hAnsi="Verdana"/>
          <w:sz w:val="18"/>
          <w:szCs w:val="18"/>
        </w:rPr>
        <w:t xml:space="preserve"> ten behoeve van de lijkschouw. </w:t>
      </w:r>
    </w:p>
    <w:p w:rsidRPr="00DD2C06" w:rsidR="00AC31BD" w:rsidP="00381AD0" w:rsidRDefault="00AC31BD" w14:paraId="505103CD" w14:textId="77777777">
      <w:pPr>
        <w:spacing w:after="0" w:line="240" w:lineRule="atLeast"/>
        <w:rPr>
          <w:rFonts w:ascii="Verdana" w:hAnsi="Verdana"/>
          <w:sz w:val="18"/>
          <w:szCs w:val="18"/>
        </w:rPr>
      </w:pPr>
    </w:p>
    <w:p w:rsidRPr="00DD2C06" w:rsidR="005573A5" w:rsidP="005573A5" w:rsidRDefault="005573A5" w14:paraId="475A0C79" w14:textId="2457E39B">
      <w:pPr>
        <w:spacing w:after="0" w:line="240" w:lineRule="atLeast"/>
        <w:rPr>
          <w:rFonts w:ascii="Verdana" w:hAnsi="Verdana"/>
          <w:sz w:val="18"/>
          <w:szCs w:val="18"/>
        </w:rPr>
      </w:pPr>
      <w:r w:rsidRPr="00DD2C06">
        <w:rPr>
          <w:rFonts w:ascii="Verdana" w:hAnsi="Verdana"/>
          <w:sz w:val="18"/>
          <w:szCs w:val="18"/>
        </w:rPr>
        <w:t>Hoewel de verschillende organisaties eigen kwaliteitsstandaarden kennen, is er b</w:t>
      </w:r>
      <w:r w:rsidRPr="00DD2C06" w:rsidR="00AC31BD">
        <w:rPr>
          <w:rFonts w:ascii="Verdana" w:hAnsi="Verdana"/>
          <w:sz w:val="18"/>
          <w:szCs w:val="18"/>
        </w:rPr>
        <w:t xml:space="preserve">innen het stelsel </w:t>
      </w:r>
      <w:r w:rsidRPr="00DD2C06" w:rsidR="000F46AF">
        <w:rPr>
          <w:rFonts w:ascii="Verdana" w:hAnsi="Verdana"/>
          <w:sz w:val="18"/>
          <w:szCs w:val="18"/>
        </w:rPr>
        <w:t xml:space="preserve">forensische geneeskunde </w:t>
      </w:r>
      <w:r w:rsidRPr="00DD2C06" w:rsidR="00AC31BD">
        <w:rPr>
          <w:rFonts w:ascii="Verdana" w:hAnsi="Verdana"/>
          <w:sz w:val="18"/>
          <w:szCs w:val="18"/>
        </w:rPr>
        <w:t>nog geen dekkende kwaliteitsstructuur</w:t>
      </w:r>
      <w:r w:rsidRPr="00DD2C06">
        <w:rPr>
          <w:rFonts w:ascii="Verdana" w:hAnsi="Verdana"/>
          <w:sz w:val="18"/>
          <w:szCs w:val="18"/>
        </w:rPr>
        <w:t>,</w:t>
      </w:r>
      <w:r w:rsidRPr="00DD2C06" w:rsidR="00AC31BD">
        <w:rPr>
          <w:rFonts w:ascii="Verdana" w:hAnsi="Verdana"/>
          <w:sz w:val="18"/>
          <w:szCs w:val="18"/>
        </w:rPr>
        <w:t xml:space="preserve"> waardoor er onvoldoende aandacht is voor kwaliteitsbewaking, – borging en toezicht.</w:t>
      </w:r>
      <w:r w:rsidRPr="00DD2C06" w:rsidR="00C543B8">
        <w:rPr>
          <w:rFonts w:ascii="Verdana" w:hAnsi="Verdana"/>
          <w:sz w:val="18"/>
          <w:szCs w:val="18"/>
        </w:rPr>
        <w:t xml:space="preserve"> </w:t>
      </w:r>
      <w:r w:rsidRPr="00DD2C06" w:rsidR="00D45EC0">
        <w:rPr>
          <w:rFonts w:ascii="Verdana" w:hAnsi="Verdana"/>
          <w:sz w:val="18"/>
          <w:szCs w:val="18"/>
        </w:rPr>
        <w:t xml:space="preserve">Er is </w:t>
      </w:r>
      <w:r w:rsidRPr="00DD2C06" w:rsidR="00D81BF1">
        <w:rPr>
          <w:rFonts w:ascii="Verdana" w:hAnsi="Verdana"/>
          <w:sz w:val="18"/>
          <w:szCs w:val="18"/>
        </w:rPr>
        <w:t xml:space="preserve">nog </w:t>
      </w:r>
      <w:r w:rsidRPr="00DD2C06" w:rsidR="00D45EC0">
        <w:rPr>
          <w:rFonts w:ascii="Verdana" w:hAnsi="Verdana"/>
          <w:sz w:val="18"/>
          <w:szCs w:val="18"/>
        </w:rPr>
        <w:t xml:space="preserve">geen dekkend geheel van kwaliteitsborging op de verschillende niveaus ingericht. </w:t>
      </w:r>
      <w:r w:rsidRPr="00DD2C06" w:rsidR="00A2169A">
        <w:rPr>
          <w:rFonts w:ascii="Verdana" w:hAnsi="Verdana"/>
          <w:sz w:val="18"/>
          <w:szCs w:val="18"/>
        </w:rPr>
        <w:t xml:space="preserve">Toezicht is </w:t>
      </w:r>
      <w:r w:rsidRPr="00DD2C06" w:rsidR="00843671">
        <w:rPr>
          <w:rFonts w:ascii="Verdana" w:hAnsi="Verdana"/>
          <w:sz w:val="18"/>
          <w:szCs w:val="18"/>
        </w:rPr>
        <w:t>beperkt</w:t>
      </w:r>
      <w:r w:rsidRPr="00DD2C06" w:rsidR="00A2169A">
        <w:rPr>
          <w:rFonts w:ascii="Verdana" w:hAnsi="Verdana"/>
          <w:sz w:val="18"/>
          <w:szCs w:val="18"/>
        </w:rPr>
        <w:t xml:space="preserve"> ingericht, </w:t>
      </w:r>
      <w:r w:rsidRPr="00DD2C06" w:rsidR="00D45EC0">
        <w:rPr>
          <w:rFonts w:ascii="Verdana" w:hAnsi="Verdana"/>
          <w:sz w:val="18"/>
          <w:szCs w:val="18"/>
        </w:rPr>
        <w:t xml:space="preserve">richtlijnen </w:t>
      </w:r>
      <w:r w:rsidRPr="00DD2C06" w:rsidR="00D4079A">
        <w:rPr>
          <w:rFonts w:ascii="Verdana" w:hAnsi="Verdana"/>
          <w:sz w:val="18"/>
          <w:szCs w:val="18"/>
        </w:rPr>
        <w:t>zijn beperkt aanwezig of zijn verouderd,</w:t>
      </w:r>
      <w:r w:rsidRPr="00DD2C06" w:rsidR="00D45EC0">
        <w:rPr>
          <w:rFonts w:ascii="Verdana" w:hAnsi="Verdana"/>
          <w:sz w:val="18"/>
          <w:szCs w:val="18"/>
        </w:rPr>
        <w:t xml:space="preserve"> kwaliteitsnormering </w:t>
      </w:r>
      <w:r w:rsidRPr="00DD2C06" w:rsidR="000F46AF">
        <w:rPr>
          <w:rFonts w:ascii="Verdana" w:hAnsi="Verdana"/>
          <w:sz w:val="18"/>
          <w:szCs w:val="18"/>
        </w:rPr>
        <w:t>en het commitment daaraan dient nog verder ontwikkeld te worden en er is nog geen duidelijke verantwoordelijkheidsverdeling als het gaat om de kwaliteitsborging per niveau (stelsel, opdrachtgevers, uitvoerende partijen/werkgevers, beroepsgroep, individuele medische professionals).</w:t>
      </w:r>
      <w:r w:rsidRPr="00DD2C06">
        <w:rPr>
          <w:rFonts w:ascii="Verdana" w:hAnsi="Verdana"/>
          <w:sz w:val="18"/>
          <w:szCs w:val="18"/>
        </w:rPr>
        <w:t xml:space="preserve"> </w:t>
      </w:r>
    </w:p>
    <w:p w:rsidRPr="00DD2C06" w:rsidR="00B20D3F" w:rsidP="00B20D3F" w:rsidRDefault="00B20D3F" w14:paraId="7C7C731B" w14:textId="77777777">
      <w:pPr>
        <w:spacing w:after="0" w:line="240" w:lineRule="atLeast"/>
        <w:rPr>
          <w:rFonts w:ascii="Verdana" w:hAnsi="Verdana"/>
          <w:sz w:val="18"/>
          <w:szCs w:val="18"/>
        </w:rPr>
      </w:pPr>
    </w:p>
    <w:p w:rsidRPr="00DD2C06" w:rsidR="00B20D3F" w:rsidP="00B20D3F" w:rsidRDefault="00B20D3F" w14:paraId="56FFABE3" w14:textId="4B9672DA">
      <w:pPr>
        <w:spacing w:after="0" w:line="240" w:lineRule="atLeast"/>
        <w:rPr>
          <w:rFonts w:ascii="Verdana" w:hAnsi="Verdana"/>
          <w:sz w:val="18"/>
          <w:szCs w:val="18"/>
        </w:rPr>
      </w:pPr>
      <w:r w:rsidRPr="00DD2C06">
        <w:rPr>
          <w:rFonts w:ascii="Verdana" w:hAnsi="Verdana"/>
          <w:sz w:val="18"/>
          <w:szCs w:val="18"/>
        </w:rPr>
        <w:t xml:space="preserve">Innovatie heeft tot nu toe binnen de forensische geneeskunde weinig aandacht gekregen en is nog onvoldoende geborgd. Om het vak en de forensisch medische onderzoekspraktijk verder vooruit te helpen dient innovatie een structurele pijler te zijn, met een gezamenlijke innovatieagenda en een adequate data- en kennisinfrastructuur onder publieke regie. </w:t>
      </w:r>
      <w:r w:rsidRPr="00DD2C06" w:rsidR="00A23994">
        <w:rPr>
          <w:rFonts w:ascii="Verdana" w:hAnsi="Verdana"/>
          <w:sz w:val="18"/>
          <w:szCs w:val="18"/>
        </w:rPr>
        <w:t>Vragen als ‘</w:t>
      </w:r>
      <w:r w:rsidRPr="00DD2C06">
        <w:rPr>
          <w:rFonts w:ascii="Verdana" w:hAnsi="Verdana"/>
          <w:sz w:val="18"/>
          <w:szCs w:val="18"/>
        </w:rPr>
        <w:t>wie en op welke wijze wordt besloten nieuwe technieken in te zetten voor FMO of lijkschouw</w:t>
      </w:r>
      <w:r w:rsidRPr="00DD2C06" w:rsidR="00A23994">
        <w:rPr>
          <w:rFonts w:ascii="Verdana" w:hAnsi="Verdana"/>
          <w:sz w:val="18"/>
          <w:szCs w:val="18"/>
        </w:rPr>
        <w:t>?’</w:t>
      </w:r>
      <w:r w:rsidRPr="00DD2C06">
        <w:rPr>
          <w:rFonts w:ascii="Verdana" w:hAnsi="Verdana"/>
          <w:sz w:val="18"/>
          <w:szCs w:val="18"/>
        </w:rPr>
        <w:t xml:space="preserve"> en </w:t>
      </w:r>
      <w:r w:rsidRPr="00DD2C06" w:rsidR="00A23994">
        <w:rPr>
          <w:rFonts w:ascii="Verdana" w:hAnsi="Verdana"/>
          <w:sz w:val="18"/>
          <w:szCs w:val="18"/>
        </w:rPr>
        <w:t>‘</w:t>
      </w:r>
      <w:r w:rsidRPr="00DD2C06">
        <w:rPr>
          <w:rFonts w:ascii="Verdana" w:hAnsi="Verdana"/>
          <w:sz w:val="18"/>
          <w:szCs w:val="18"/>
        </w:rPr>
        <w:t xml:space="preserve">wie/hoe moet dit </w:t>
      </w:r>
      <w:r w:rsidRPr="00DD2C06">
        <w:rPr>
          <w:rFonts w:ascii="Verdana" w:hAnsi="Verdana"/>
          <w:sz w:val="18"/>
          <w:szCs w:val="18"/>
        </w:rPr>
        <w:lastRenderedPageBreak/>
        <w:t>worden bekostigd?</w:t>
      </w:r>
      <w:r w:rsidRPr="00DD2C06" w:rsidR="00A23994">
        <w:rPr>
          <w:rFonts w:ascii="Verdana" w:hAnsi="Verdana"/>
          <w:sz w:val="18"/>
          <w:szCs w:val="18"/>
        </w:rPr>
        <w:t>’</w:t>
      </w:r>
      <w:r w:rsidRPr="00DD2C06">
        <w:rPr>
          <w:rFonts w:ascii="Verdana" w:hAnsi="Verdana"/>
          <w:sz w:val="18"/>
          <w:szCs w:val="18"/>
        </w:rPr>
        <w:t xml:space="preserve"> </w:t>
      </w:r>
      <w:r w:rsidRPr="00DD2C06" w:rsidR="00A23994">
        <w:rPr>
          <w:rFonts w:ascii="Verdana" w:hAnsi="Verdana"/>
          <w:sz w:val="18"/>
          <w:szCs w:val="18"/>
        </w:rPr>
        <w:t xml:space="preserve">dienen </w:t>
      </w:r>
      <w:r w:rsidRPr="00DD2C06" w:rsidR="002F5272">
        <w:rPr>
          <w:rFonts w:ascii="Verdana" w:hAnsi="Verdana"/>
          <w:sz w:val="18"/>
          <w:szCs w:val="18"/>
        </w:rPr>
        <w:t>multidisciplinair te worden beoordeeld en beantwoord. De verbinding tussen wetenschap en innovatie dient verstevigd te worden.</w:t>
      </w:r>
    </w:p>
    <w:p w:rsidRPr="00DD2C06" w:rsidR="008E60E3" w:rsidP="00381AD0" w:rsidRDefault="008E60E3" w14:paraId="61ABD308" w14:textId="77777777">
      <w:pPr>
        <w:spacing w:after="0" w:line="240" w:lineRule="atLeast"/>
        <w:rPr>
          <w:rFonts w:ascii="Verdana" w:hAnsi="Verdana"/>
          <w:sz w:val="18"/>
          <w:szCs w:val="18"/>
        </w:rPr>
      </w:pPr>
    </w:p>
    <w:p w:rsidRPr="00DD2C06" w:rsidR="00C331D9" w:rsidP="00381AD0" w:rsidRDefault="00B40E46" w14:paraId="5ACD7AD9" w14:textId="0D6B9639">
      <w:pPr>
        <w:spacing w:after="0" w:line="240" w:lineRule="atLeast"/>
        <w:rPr>
          <w:rFonts w:ascii="Verdana" w:hAnsi="Verdana"/>
          <w:sz w:val="18"/>
          <w:szCs w:val="18"/>
        </w:rPr>
      </w:pPr>
      <w:r w:rsidRPr="00DD2C06">
        <w:rPr>
          <w:rFonts w:ascii="Verdana" w:hAnsi="Verdana"/>
          <w:sz w:val="18"/>
          <w:szCs w:val="18"/>
        </w:rPr>
        <w:t xml:space="preserve">Ten slotte vereist een robuust en duurzaam stelsel een robuuste en duurzame </w:t>
      </w:r>
      <w:r w:rsidRPr="00DD2C06" w:rsidR="001E7E1C">
        <w:rPr>
          <w:rFonts w:ascii="Verdana" w:hAnsi="Verdana"/>
          <w:sz w:val="18"/>
          <w:szCs w:val="18"/>
        </w:rPr>
        <w:t>financiering</w:t>
      </w:r>
      <w:r w:rsidRPr="00DD2C06" w:rsidR="002F5272">
        <w:rPr>
          <w:rFonts w:ascii="Verdana" w:hAnsi="Verdana"/>
          <w:sz w:val="18"/>
          <w:szCs w:val="18"/>
        </w:rPr>
        <w:t xml:space="preserve"> waarbij ook ruimte is voor innovatie en bij- en nascholing</w:t>
      </w:r>
      <w:r w:rsidRPr="00DD2C06">
        <w:rPr>
          <w:rFonts w:ascii="Verdana" w:hAnsi="Verdana"/>
          <w:sz w:val="18"/>
          <w:szCs w:val="18"/>
        </w:rPr>
        <w:t xml:space="preserve">. </w:t>
      </w:r>
      <w:r w:rsidRPr="00DD2C06" w:rsidR="003D73F5">
        <w:rPr>
          <w:rFonts w:ascii="Verdana" w:hAnsi="Verdana"/>
          <w:sz w:val="18"/>
          <w:szCs w:val="18"/>
        </w:rPr>
        <w:t>Er is op dit moment beperkt inzicht in de besteding van middelen, het onderwijs wordt nu gesubsidieerd en niet structureel gefinancierd, en er wordt een hybride financieringsstructuur gehanteerd di</w:t>
      </w:r>
      <w:r w:rsidRPr="00DD2C06" w:rsidR="00AF483B">
        <w:rPr>
          <w:rFonts w:ascii="Verdana" w:hAnsi="Verdana"/>
          <w:sz w:val="18"/>
          <w:szCs w:val="18"/>
        </w:rPr>
        <w:t>e niet meer passend is bij de huidige uitvoeringspraktijk.</w:t>
      </w:r>
    </w:p>
    <w:p w:rsidRPr="00DD2C06" w:rsidR="002C7B9B" w:rsidP="00381AD0" w:rsidRDefault="002C7B9B" w14:paraId="5243CFFD" w14:textId="77777777">
      <w:pPr>
        <w:spacing w:after="0" w:line="240" w:lineRule="atLeast"/>
        <w:rPr>
          <w:rFonts w:ascii="Verdana" w:hAnsi="Verdana"/>
          <w:sz w:val="18"/>
          <w:szCs w:val="18"/>
        </w:rPr>
      </w:pPr>
    </w:p>
    <w:p w:rsidRPr="00DD2C06" w:rsidR="00C331D9" w:rsidP="00381AD0" w:rsidRDefault="00C331D9" w14:paraId="39B81938" w14:textId="3539C187">
      <w:pPr>
        <w:pStyle w:val="Kop2"/>
        <w:numPr>
          <w:ilvl w:val="1"/>
          <w:numId w:val="27"/>
        </w:numPr>
        <w:spacing w:before="0" w:line="240" w:lineRule="atLeast"/>
        <w:ind w:left="567" w:hanging="567"/>
      </w:pPr>
      <w:bookmarkStart w:name="_Toc226037935" w:id="11"/>
      <w:r w:rsidRPr="00DD2C06">
        <w:t>Versterking van het vak forensische geneeskunde</w:t>
      </w:r>
      <w:bookmarkEnd w:id="11"/>
    </w:p>
    <w:p w:rsidRPr="00DD2C06" w:rsidR="00F63016" w:rsidP="00381AD0" w:rsidRDefault="00F63016" w14:paraId="39ADAE5F" w14:textId="77777777">
      <w:pPr>
        <w:spacing w:after="0" w:line="240" w:lineRule="atLeast"/>
        <w:rPr>
          <w:rFonts w:ascii="Verdana" w:hAnsi="Verdana"/>
        </w:rPr>
      </w:pPr>
    </w:p>
    <w:p w:rsidRPr="00DD2C06" w:rsidR="003D73F5" w:rsidP="002C7B9B" w:rsidRDefault="003D73F5" w14:paraId="31DC37F1" w14:textId="63E1A4E9">
      <w:pPr>
        <w:spacing w:after="0" w:line="240" w:lineRule="atLeast"/>
        <w:rPr>
          <w:rFonts w:ascii="Verdana" w:hAnsi="Verdana"/>
          <w:sz w:val="18"/>
          <w:szCs w:val="18"/>
        </w:rPr>
      </w:pPr>
      <w:r w:rsidRPr="00DD2C06">
        <w:rPr>
          <w:rFonts w:ascii="Verdana" w:hAnsi="Verdana"/>
          <w:sz w:val="18"/>
          <w:szCs w:val="18"/>
        </w:rPr>
        <w:t xml:space="preserve">Vanwege het zwaarwegende belang van FMO en lijkschouw voor de waarheidsvinding ten behoeve van het strafrecht en </w:t>
      </w:r>
      <w:r w:rsidRPr="00DD2C06" w:rsidR="000B1506">
        <w:rPr>
          <w:rFonts w:ascii="Verdana" w:hAnsi="Verdana"/>
          <w:sz w:val="18"/>
          <w:szCs w:val="18"/>
        </w:rPr>
        <w:t xml:space="preserve">de </w:t>
      </w:r>
      <w:r w:rsidRPr="00DD2C06">
        <w:rPr>
          <w:rFonts w:ascii="Verdana" w:hAnsi="Verdana"/>
          <w:sz w:val="18"/>
          <w:szCs w:val="18"/>
        </w:rPr>
        <w:t>maatschappij</w:t>
      </w:r>
      <w:r w:rsidRPr="00DD2C06" w:rsidR="00843671">
        <w:rPr>
          <w:rFonts w:ascii="Verdana" w:hAnsi="Verdana"/>
          <w:sz w:val="18"/>
          <w:szCs w:val="18"/>
        </w:rPr>
        <w:t>, en om te voldoen aan Europese regelgeving</w:t>
      </w:r>
      <w:r w:rsidRPr="00DD2C06" w:rsidR="00A92321">
        <w:rPr>
          <w:rStyle w:val="Voetnootmarkering"/>
          <w:rFonts w:ascii="Verdana" w:hAnsi="Verdana"/>
          <w:sz w:val="18"/>
          <w:szCs w:val="18"/>
        </w:rPr>
        <w:footnoteReference w:id="10"/>
      </w:r>
      <w:r w:rsidRPr="00DD2C06">
        <w:rPr>
          <w:rFonts w:ascii="Verdana" w:hAnsi="Verdana"/>
          <w:sz w:val="18"/>
          <w:szCs w:val="18"/>
        </w:rPr>
        <w:t>, moet de kwaliteit van de forensische geneeskunde op orde zijn. Kwaliteit is dan ook een belangrijke pijler binnen de forensische geneeskunde</w:t>
      </w:r>
      <w:r w:rsidRPr="00DD2C06" w:rsidR="004745EE">
        <w:rPr>
          <w:rFonts w:ascii="Verdana" w:hAnsi="Verdana"/>
          <w:sz w:val="18"/>
          <w:szCs w:val="18"/>
        </w:rPr>
        <w:t xml:space="preserve"> en daar hebben alle </w:t>
      </w:r>
      <w:r w:rsidRPr="00DD2C06">
        <w:rPr>
          <w:rFonts w:ascii="Verdana" w:hAnsi="Verdana"/>
          <w:sz w:val="18"/>
          <w:szCs w:val="18"/>
        </w:rPr>
        <w:t>partijen binnen het stelsel</w:t>
      </w:r>
      <w:r w:rsidRPr="00DD2C06" w:rsidR="004745EE">
        <w:rPr>
          <w:rFonts w:ascii="Verdana" w:hAnsi="Verdana"/>
          <w:sz w:val="18"/>
          <w:szCs w:val="18"/>
        </w:rPr>
        <w:t xml:space="preserve"> een eigen verantwoordelijkheid in.</w:t>
      </w:r>
    </w:p>
    <w:p w:rsidRPr="00DD2C06" w:rsidR="001D5C6C" w:rsidP="002C7B9B" w:rsidRDefault="001D5C6C" w14:paraId="4D62BC54" w14:textId="77777777">
      <w:pPr>
        <w:spacing w:after="0" w:line="240" w:lineRule="atLeast"/>
        <w:rPr>
          <w:rFonts w:ascii="Verdana" w:hAnsi="Verdana"/>
          <w:sz w:val="18"/>
          <w:szCs w:val="18"/>
        </w:rPr>
      </w:pPr>
    </w:p>
    <w:p w:rsidRPr="00DD2C06" w:rsidR="00267A66" w:rsidP="002C7B9B" w:rsidRDefault="005A24E1" w14:paraId="497C5886" w14:textId="77BBB8C1">
      <w:pPr>
        <w:spacing w:after="0" w:line="240" w:lineRule="atLeast"/>
        <w:rPr>
          <w:rFonts w:ascii="Verdana" w:hAnsi="Verdana"/>
          <w:sz w:val="18"/>
          <w:szCs w:val="18"/>
        </w:rPr>
      </w:pPr>
      <w:r w:rsidRPr="00DD2C06">
        <w:rPr>
          <w:rFonts w:ascii="Verdana" w:hAnsi="Verdana"/>
          <w:sz w:val="18"/>
          <w:szCs w:val="18"/>
        </w:rPr>
        <w:t xml:space="preserve">Forensisch artsen hebben in het algemeen een sterke intrinsieke motivatie om, ondanks de hoge werkdruk, hun werk zeer zorgvuldig, kwalitatief goed en toegewijd uit te voeren. </w:t>
      </w:r>
      <w:r w:rsidRPr="00DD2C06" w:rsidR="009736D8">
        <w:rPr>
          <w:rFonts w:ascii="Verdana" w:hAnsi="Verdana"/>
          <w:sz w:val="18"/>
          <w:szCs w:val="18"/>
        </w:rPr>
        <w:t xml:space="preserve">Echter, wanneer het al moeilijk is om überhaupt een forensisch arts beschikbaar te hebben om de benodigde diensten te verrichten en de werkdruk hoog is, dan bestaat het risico dat </w:t>
      </w:r>
      <w:r w:rsidRPr="00DD2C06">
        <w:rPr>
          <w:rFonts w:ascii="Verdana" w:hAnsi="Verdana"/>
          <w:sz w:val="18"/>
          <w:szCs w:val="18"/>
        </w:rPr>
        <w:t xml:space="preserve">door andere prioritering </w:t>
      </w:r>
      <w:r w:rsidRPr="00DD2C06" w:rsidR="009736D8">
        <w:rPr>
          <w:rFonts w:ascii="Verdana" w:hAnsi="Verdana"/>
          <w:sz w:val="18"/>
          <w:szCs w:val="18"/>
        </w:rPr>
        <w:t xml:space="preserve">de kwaliteit van het forensisch medisch onderzoek </w:t>
      </w:r>
      <w:r w:rsidRPr="00DD2C06">
        <w:rPr>
          <w:rFonts w:ascii="Verdana" w:hAnsi="Verdana"/>
          <w:sz w:val="18"/>
          <w:szCs w:val="18"/>
        </w:rPr>
        <w:t>onder druk kan komen te staan of dat activiteiten ten behoeve van deskundigheidsbevordering, opleiding, bijscholing en kwaliteitsontwikkeling in het gedrang komen</w:t>
      </w:r>
      <w:r w:rsidRPr="00DD2C06" w:rsidR="009736D8">
        <w:rPr>
          <w:rFonts w:ascii="Verdana" w:hAnsi="Verdana"/>
          <w:sz w:val="18"/>
          <w:szCs w:val="18"/>
        </w:rPr>
        <w:t xml:space="preserve">. </w:t>
      </w:r>
      <w:r w:rsidRPr="00DD2C06" w:rsidR="00267A66">
        <w:rPr>
          <w:rFonts w:ascii="Verdana" w:hAnsi="Verdana"/>
          <w:sz w:val="18"/>
          <w:szCs w:val="18"/>
        </w:rPr>
        <w:t>Om schaarse capaciteit van forensische artsen zo optimaal mogelijk te kunnen benutten, is het vanuit kwaliteitsoogpunt van belang dat deze capaciteit primair wordt ingezet waar hun specifieke kennis en expertise benodigd is.</w:t>
      </w:r>
    </w:p>
    <w:p w:rsidRPr="00DD2C06" w:rsidR="00E65015" w:rsidP="002C7B9B" w:rsidRDefault="00E65015" w14:paraId="60A2AEFF" w14:textId="77777777">
      <w:pPr>
        <w:spacing w:after="0" w:line="240" w:lineRule="atLeast"/>
        <w:rPr>
          <w:rFonts w:ascii="Verdana" w:hAnsi="Verdana"/>
          <w:sz w:val="18"/>
          <w:szCs w:val="18"/>
        </w:rPr>
      </w:pPr>
    </w:p>
    <w:p w:rsidRPr="00DD2C06" w:rsidR="00C331D9" w:rsidP="002C7B9B" w:rsidRDefault="009736D8" w14:paraId="4E515E65" w14:textId="24B67DBE">
      <w:pPr>
        <w:spacing w:after="0" w:line="240" w:lineRule="atLeast"/>
        <w:rPr>
          <w:rFonts w:ascii="Verdana" w:hAnsi="Verdana"/>
          <w:sz w:val="18"/>
          <w:szCs w:val="18"/>
        </w:rPr>
      </w:pPr>
      <w:r w:rsidRPr="00DD2C06">
        <w:rPr>
          <w:rFonts w:ascii="Verdana" w:hAnsi="Verdana"/>
          <w:sz w:val="18"/>
          <w:szCs w:val="18"/>
        </w:rPr>
        <w:t xml:space="preserve">Daarnaast </w:t>
      </w:r>
      <w:r w:rsidRPr="00DD2C06" w:rsidR="00AB1456">
        <w:rPr>
          <w:rFonts w:ascii="Verdana" w:hAnsi="Verdana"/>
          <w:sz w:val="18"/>
          <w:szCs w:val="18"/>
        </w:rPr>
        <w:t>is</w:t>
      </w:r>
      <w:r w:rsidRPr="00DD2C06">
        <w:rPr>
          <w:rFonts w:ascii="Verdana" w:hAnsi="Verdana"/>
          <w:sz w:val="18"/>
          <w:szCs w:val="18"/>
        </w:rPr>
        <w:t xml:space="preserve"> er vanuit de beroepsgroep zelf slechts een beperkt aantal </w:t>
      </w:r>
      <w:r w:rsidRPr="00DD2C06" w:rsidR="003162F2">
        <w:rPr>
          <w:rFonts w:ascii="Verdana" w:hAnsi="Verdana"/>
          <w:sz w:val="18"/>
          <w:szCs w:val="18"/>
        </w:rPr>
        <w:t>kwaliteits</w:t>
      </w:r>
      <w:r w:rsidRPr="00DD2C06">
        <w:rPr>
          <w:rFonts w:ascii="Verdana" w:hAnsi="Verdana"/>
          <w:sz w:val="18"/>
          <w:szCs w:val="18"/>
        </w:rPr>
        <w:t xml:space="preserve">richtlijnen </w:t>
      </w:r>
      <w:r w:rsidRPr="00DD2C06" w:rsidR="00843671">
        <w:rPr>
          <w:rFonts w:ascii="Verdana" w:hAnsi="Verdana"/>
          <w:sz w:val="18"/>
          <w:szCs w:val="18"/>
        </w:rPr>
        <w:t xml:space="preserve">opgesteld </w:t>
      </w:r>
      <w:r w:rsidRPr="00DD2C06">
        <w:rPr>
          <w:rFonts w:ascii="Verdana" w:hAnsi="Verdana"/>
          <w:sz w:val="18"/>
          <w:szCs w:val="18"/>
        </w:rPr>
        <w:t xml:space="preserve">en </w:t>
      </w:r>
      <w:r w:rsidRPr="00DD2C06" w:rsidR="00AB1456">
        <w:rPr>
          <w:rFonts w:ascii="Verdana" w:hAnsi="Verdana"/>
          <w:sz w:val="18"/>
          <w:szCs w:val="18"/>
        </w:rPr>
        <w:t xml:space="preserve">zijn er </w:t>
      </w:r>
      <w:r w:rsidRPr="00DD2C06">
        <w:rPr>
          <w:rFonts w:ascii="Verdana" w:hAnsi="Verdana"/>
          <w:sz w:val="18"/>
          <w:szCs w:val="18"/>
        </w:rPr>
        <w:t xml:space="preserve">nog geen </w:t>
      </w:r>
      <w:r w:rsidRPr="00DD2C06" w:rsidR="00267A66">
        <w:rPr>
          <w:rFonts w:ascii="Verdana" w:hAnsi="Verdana"/>
          <w:sz w:val="18"/>
          <w:szCs w:val="18"/>
        </w:rPr>
        <w:t xml:space="preserve">normen </w:t>
      </w:r>
      <w:r w:rsidRPr="00DD2C06" w:rsidR="00AB1456">
        <w:rPr>
          <w:rFonts w:ascii="Verdana" w:hAnsi="Verdana"/>
          <w:sz w:val="18"/>
          <w:szCs w:val="18"/>
        </w:rPr>
        <w:t>of</w:t>
      </w:r>
      <w:r w:rsidRPr="00DD2C06" w:rsidR="00267A66">
        <w:rPr>
          <w:rFonts w:ascii="Verdana" w:hAnsi="Verdana"/>
          <w:sz w:val="18"/>
          <w:szCs w:val="18"/>
        </w:rPr>
        <w:t xml:space="preserve"> </w:t>
      </w:r>
      <w:r w:rsidRPr="00DD2C06">
        <w:rPr>
          <w:rFonts w:ascii="Verdana" w:hAnsi="Verdana"/>
          <w:sz w:val="18"/>
          <w:szCs w:val="18"/>
        </w:rPr>
        <w:t>kwaliteitsaudits e.d. ingeregeld, die de kwaliteitsborging vanuit de beroepsgroep</w:t>
      </w:r>
      <w:r w:rsidRPr="00DD2C06" w:rsidR="003162F2">
        <w:rPr>
          <w:rFonts w:ascii="Verdana" w:hAnsi="Verdana"/>
          <w:sz w:val="18"/>
          <w:szCs w:val="18"/>
        </w:rPr>
        <w:t xml:space="preserve"> zelf</w:t>
      </w:r>
      <w:r w:rsidRPr="00DD2C06">
        <w:rPr>
          <w:rFonts w:ascii="Verdana" w:hAnsi="Verdana"/>
          <w:sz w:val="18"/>
          <w:szCs w:val="18"/>
        </w:rPr>
        <w:t xml:space="preserve"> </w:t>
      </w:r>
      <w:r w:rsidRPr="00DD2C06" w:rsidR="007165D6">
        <w:rPr>
          <w:rFonts w:ascii="Verdana" w:hAnsi="Verdana"/>
          <w:sz w:val="18"/>
          <w:szCs w:val="18"/>
        </w:rPr>
        <w:t>garanderen</w:t>
      </w:r>
      <w:r w:rsidRPr="00DD2C06">
        <w:rPr>
          <w:rFonts w:ascii="Verdana" w:hAnsi="Verdana"/>
          <w:sz w:val="18"/>
          <w:szCs w:val="18"/>
        </w:rPr>
        <w:t xml:space="preserve">. </w:t>
      </w:r>
      <w:r w:rsidRPr="00DD2C06" w:rsidR="00267A66">
        <w:rPr>
          <w:rFonts w:ascii="Verdana" w:hAnsi="Verdana"/>
          <w:sz w:val="18"/>
          <w:szCs w:val="18"/>
        </w:rPr>
        <w:t xml:space="preserve">Ook is de kwaliteitsborging </w:t>
      </w:r>
      <w:r w:rsidRPr="00DD2C06" w:rsidR="003F53AB">
        <w:rPr>
          <w:rFonts w:ascii="Verdana" w:hAnsi="Verdana"/>
          <w:sz w:val="18"/>
          <w:szCs w:val="18"/>
        </w:rPr>
        <w:t xml:space="preserve">en ontwikkeling </w:t>
      </w:r>
      <w:r w:rsidRPr="00DD2C06" w:rsidR="00267A66">
        <w:rPr>
          <w:rFonts w:ascii="Verdana" w:hAnsi="Verdana"/>
          <w:sz w:val="18"/>
          <w:szCs w:val="18"/>
        </w:rPr>
        <w:t xml:space="preserve">vanuit de governance van het stelsel nog niet ingeregeld. </w:t>
      </w:r>
      <w:r w:rsidRPr="00DD2C06" w:rsidR="0010106E">
        <w:rPr>
          <w:rFonts w:ascii="Verdana" w:hAnsi="Verdana"/>
          <w:sz w:val="18"/>
          <w:szCs w:val="18"/>
        </w:rPr>
        <w:t xml:space="preserve">Er is een beperkte kwaliteitstoets of handhaving bij incidenten of knelpunten. </w:t>
      </w:r>
      <w:r w:rsidRPr="00DD2C06" w:rsidR="00267A66">
        <w:rPr>
          <w:rFonts w:ascii="Verdana" w:hAnsi="Verdana"/>
          <w:sz w:val="18"/>
          <w:szCs w:val="18"/>
        </w:rPr>
        <w:t xml:space="preserve">Toezicht en kwaliteitsborging zijn belangrijke instrumenten die verder zullen moeten worden ontwikkeld en geïmplementeerd. </w:t>
      </w:r>
    </w:p>
    <w:p w:rsidRPr="00DD2C06" w:rsidR="00765414" w:rsidP="002C7B9B" w:rsidRDefault="00765414" w14:paraId="133A33A4" w14:textId="77777777">
      <w:pPr>
        <w:spacing w:after="0" w:line="240" w:lineRule="atLeast"/>
        <w:rPr>
          <w:rFonts w:ascii="Verdana" w:hAnsi="Verdana"/>
          <w:sz w:val="18"/>
          <w:szCs w:val="18"/>
        </w:rPr>
      </w:pPr>
    </w:p>
    <w:p w:rsidRPr="00DD2C06" w:rsidR="00267A66" w:rsidP="002C7B9B" w:rsidRDefault="00267A66" w14:paraId="175DBAE1" w14:textId="6FE34001">
      <w:pPr>
        <w:spacing w:after="0" w:line="240" w:lineRule="atLeast"/>
        <w:rPr>
          <w:rFonts w:ascii="Verdana" w:hAnsi="Verdana"/>
          <w:sz w:val="18"/>
          <w:szCs w:val="18"/>
        </w:rPr>
      </w:pPr>
      <w:r w:rsidRPr="00DD2C06">
        <w:rPr>
          <w:rFonts w:ascii="Verdana" w:hAnsi="Verdana"/>
          <w:sz w:val="18"/>
          <w:szCs w:val="18"/>
        </w:rPr>
        <w:t xml:space="preserve">Ten slotte is de versterking van de forensische geneeskunde binnen de medische wetenschap een belangrijke voorwaarde om de kwaliteit van het vakgebied een impuls te kunnen geven. Vanuit een duidelijke visie op de toekomst van de forensische geneeskunde kan de forensische geneeskunde een volwaardige plaats krijgen binnen </w:t>
      </w:r>
      <w:r w:rsidRPr="00DD2C06" w:rsidR="001D5C6C">
        <w:rPr>
          <w:rFonts w:ascii="Verdana" w:hAnsi="Verdana"/>
          <w:sz w:val="18"/>
          <w:szCs w:val="18"/>
        </w:rPr>
        <w:t xml:space="preserve">het onderwijs en </w:t>
      </w:r>
      <w:r w:rsidRPr="00DD2C06">
        <w:rPr>
          <w:rFonts w:ascii="Verdana" w:hAnsi="Verdana"/>
          <w:sz w:val="18"/>
          <w:szCs w:val="18"/>
        </w:rPr>
        <w:t xml:space="preserve">de forensisch medische wetenschap. Op dit moment is dat nog niet </w:t>
      </w:r>
      <w:r w:rsidRPr="00DD2C06" w:rsidR="007165D6">
        <w:rPr>
          <w:rFonts w:ascii="Verdana" w:hAnsi="Verdana"/>
          <w:sz w:val="18"/>
          <w:szCs w:val="18"/>
        </w:rPr>
        <w:t>het geval</w:t>
      </w:r>
      <w:r w:rsidRPr="00DD2C06">
        <w:rPr>
          <w:rFonts w:ascii="Verdana" w:hAnsi="Verdana"/>
          <w:sz w:val="18"/>
          <w:szCs w:val="18"/>
        </w:rPr>
        <w:t>.</w:t>
      </w:r>
    </w:p>
    <w:p w:rsidRPr="00DD2C06" w:rsidR="002230FB" w:rsidP="002C7B9B" w:rsidRDefault="002230FB" w14:paraId="0956833E" w14:textId="77777777">
      <w:pPr>
        <w:spacing w:after="0" w:line="240" w:lineRule="atLeast"/>
        <w:rPr>
          <w:rFonts w:ascii="Verdana" w:hAnsi="Verdana"/>
          <w:sz w:val="18"/>
          <w:szCs w:val="18"/>
        </w:rPr>
      </w:pPr>
    </w:p>
    <w:p w:rsidRPr="00DD2C06" w:rsidR="000B1506" w:rsidRDefault="000B1506" w14:paraId="0BEDFC06" w14:textId="77777777">
      <w:pPr>
        <w:rPr>
          <w:rFonts w:ascii="Verdana" w:hAnsi="Verdana" w:eastAsiaTheme="majorEastAsia" w:cstheme="majorBidi"/>
          <w:color w:val="1F497D"/>
          <w:sz w:val="26"/>
          <w:szCs w:val="26"/>
        </w:rPr>
      </w:pPr>
      <w:r w:rsidRPr="00DD2C06">
        <w:br w:type="page"/>
      </w:r>
    </w:p>
    <w:p w:rsidRPr="00DD2C06" w:rsidR="00B2661D" w:rsidP="00381AD0" w:rsidRDefault="001D5C6C" w14:paraId="48E10E26" w14:textId="4C8B028F">
      <w:pPr>
        <w:pStyle w:val="Kop2"/>
        <w:numPr>
          <w:ilvl w:val="1"/>
          <w:numId w:val="27"/>
        </w:numPr>
        <w:spacing w:before="0" w:line="240" w:lineRule="atLeast"/>
        <w:ind w:left="567" w:hanging="567"/>
      </w:pPr>
      <w:bookmarkStart w:name="_Toc226037936" w:id="12"/>
      <w:r w:rsidRPr="00DD2C06">
        <w:lastRenderedPageBreak/>
        <w:t>Versterking van de organisatie van forensische geneeskunde en de uitvoering van forensisch medisch onderzoek en lijkschouw</w:t>
      </w:r>
      <w:bookmarkEnd w:id="12"/>
    </w:p>
    <w:p w:rsidRPr="00DD2C06" w:rsidR="00F63016" w:rsidP="00381AD0" w:rsidRDefault="00F63016" w14:paraId="42D4C020" w14:textId="77777777">
      <w:pPr>
        <w:spacing w:after="0" w:line="240" w:lineRule="atLeast"/>
        <w:rPr>
          <w:rFonts w:ascii="Verdana" w:hAnsi="Verdana"/>
        </w:rPr>
      </w:pPr>
    </w:p>
    <w:p w:rsidRPr="00DD2C06" w:rsidR="00D56567" w:rsidP="00381AD0" w:rsidRDefault="00D56567" w14:paraId="7C850368" w14:textId="736EB895">
      <w:pPr>
        <w:spacing w:after="0" w:line="240" w:lineRule="atLeast"/>
        <w:rPr>
          <w:rFonts w:ascii="Verdana" w:hAnsi="Verdana"/>
          <w:sz w:val="18"/>
          <w:szCs w:val="18"/>
        </w:rPr>
      </w:pPr>
      <w:r w:rsidRPr="00DD2C06">
        <w:rPr>
          <w:rFonts w:ascii="Verdana" w:hAnsi="Verdana"/>
          <w:sz w:val="18"/>
          <w:szCs w:val="18"/>
        </w:rPr>
        <w:t>De versterking van de organisatie van de forensische geneeskunde heeft enerzijds betrekking op de invulling van de taken, rollen en verantwoordelijkheden en de samenwerking binnen het stelsel. Anderzijds heeft het betrekking op het inzicht in en de inzet van de schaarse capaciteit van forensisch artsen. Op dit moment zijn beide elementen onduidelijk. Er is geen landelijk inzicht in de (verwachte) match tussen vraag en aanbod en er is beperkt inzicht in de verwachtingen ten aanzien van de kwaliteit van de opdrachtgevers en het beschikbare aanbod vanuit de uitvoerende organisaties.</w:t>
      </w:r>
    </w:p>
    <w:p w:rsidRPr="00DD2C06" w:rsidR="008F32CE" w:rsidP="00381AD0" w:rsidRDefault="008F32CE" w14:paraId="3979133B" w14:textId="5DB90AD5">
      <w:pPr>
        <w:spacing w:after="0" w:line="240" w:lineRule="atLeast"/>
        <w:rPr>
          <w:rFonts w:ascii="Verdana" w:hAnsi="Verdana"/>
          <w:sz w:val="18"/>
          <w:szCs w:val="18"/>
        </w:rPr>
      </w:pPr>
      <w:r w:rsidRPr="00DD2C06">
        <w:rPr>
          <w:rFonts w:ascii="Verdana" w:hAnsi="Verdana"/>
          <w:sz w:val="18"/>
          <w:szCs w:val="18"/>
        </w:rPr>
        <w:t xml:space="preserve">Voor </w:t>
      </w:r>
      <w:r w:rsidRPr="00DD2C06" w:rsidR="00843671">
        <w:rPr>
          <w:rFonts w:ascii="Verdana" w:hAnsi="Verdana"/>
          <w:sz w:val="18"/>
          <w:szCs w:val="18"/>
        </w:rPr>
        <w:t>meerdere</w:t>
      </w:r>
      <w:r w:rsidRPr="00DD2C06">
        <w:rPr>
          <w:rFonts w:ascii="Verdana" w:hAnsi="Verdana"/>
          <w:sz w:val="18"/>
          <w:szCs w:val="18"/>
        </w:rPr>
        <w:t xml:space="preserve"> aanbieders is het lastig om de roosters te vullen en er bestaat geen overzicht in welke capaciteit landelijk beschikbaar is. Er is onvoldoende overeenstemming over kwaliteitsnormen en geen gedeeld inzicht in de geleverde kwaliteit. Er is onvoldoende inzicht in de verdeling van middelen en de mogelijkheden tot sturing middels financiering.</w:t>
      </w:r>
    </w:p>
    <w:p w:rsidRPr="00DD2C06" w:rsidR="008F32CE" w:rsidP="00381AD0" w:rsidRDefault="008F32CE" w14:paraId="51532645" w14:textId="77777777">
      <w:pPr>
        <w:spacing w:after="0" w:line="240" w:lineRule="atLeast"/>
        <w:rPr>
          <w:rFonts w:ascii="Verdana" w:hAnsi="Verdana"/>
          <w:sz w:val="18"/>
          <w:szCs w:val="18"/>
        </w:rPr>
      </w:pPr>
    </w:p>
    <w:p w:rsidRPr="00DD2C06" w:rsidR="00E01A71" w:rsidP="00381AD0" w:rsidRDefault="00E01A71" w14:paraId="021D13DA" w14:textId="4E39C0D0">
      <w:pPr>
        <w:spacing w:after="0" w:line="240" w:lineRule="atLeast"/>
        <w:rPr>
          <w:rFonts w:ascii="Verdana" w:hAnsi="Verdana"/>
          <w:sz w:val="18"/>
          <w:szCs w:val="18"/>
        </w:rPr>
      </w:pPr>
      <w:r w:rsidRPr="00DD2C06">
        <w:rPr>
          <w:rFonts w:ascii="Verdana" w:hAnsi="Verdana"/>
          <w:sz w:val="18"/>
          <w:szCs w:val="18"/>
        </w:rPr>
        <w:t xml:space="preserve">Om de organisatie en uitvoering van forensisch medisch onderzoek en lijkschouw te stroomlijnen is het van belang dat iedere partij zijn bijdrage levert vanuit zijn eigen verantwoordelijkheid. </w:t>
      </w:r>
    </w:p>
    <w:p w:rsidRPr="00DD2C06" w:rsidR="00B2661D" w:rsidP="00381AD0" w:rsidRDefault="00E01A71" w14:paraId="0F713CEE" w14:textId="67680AB4">
      <w:pPr>
        <w:spacing w:after="0" w:line="240" w:lineRule="atLeast"/>
        <w:rPr>
          <w:rFonts w:ascii="Verdana" w:hAnsi="Verdana"/>
          <w:sz w:val="18"/>
          <w:szCs w:val="18"/>
        </w:rPr>
      </w:pPr>
      <w:r w:rsidRPr="00DD2C06">
        <w:rPr>
          <w:rFonts w:ascii="Verdana" w:hAnsi="Verdana"/>
          <w:sz w:val="18"/>
          <w:szCs w:val="18"/>
        </w:rPr>
        <w:t xml:space="preserve">De stelselverantwoordelijk ministeries JenV, BZK en VWS stellen de juridische, financiële en beleidsmatige kaders en creëren daarmee de condities voor het functioneren van het stelsel forensische geneeskunde. De opdrachtgevers zijn verantwoordelijk voor een duidelijke opdracht: </w:t>
      </w:r>
      <w:r w:rsidRPr="00DD2C06" w:rsidR="004A4222">
        <w:rPr>
          <w:rFonts w:ascii="Verdana" w:hAnsi="Verdana"/>
          <w:sz w:val="18"/>
          <w:szCs w:val="18"/>
        </w:rPr>
        <w:t>welke diensten ze willen afnemen, welk probleem moet worden opgelost en onder welke (kwaliteits</w:t>
      </w:r>
      <w:r w:rsidRPr="00DD2C06" w:rsidR="00381AD0">
        <w:rPr>
          <w:rFonts w:ascii="Verdana" w:hAnsi="Verdana"/>
          <w:sz w:val="18"/>
          <w:szCs w:val="18"/>
        </w:rPr>
        <w:t>-</w:t>
      </w:r>
      <w:r w:rsidRPr="00DD2C06" w:rsidR="004A4222">
        <w:rPr>
          <w:rFonts w:ascii="Verdana" w:hAnsi="Verdana"/>
          <w:sz w:val="18"/>
          <w:szCs w:val="18"/>
        </w:rPr>
        <w:t>)voorwaarden.</w:t>
      </w:r>
      <w:r w:rsidRPr="00DD2C06" w:rsidR="00B02254">
        <w:rPr>
          <w:rFonts w:ascii="Verdana" w:hAnsi="Verdana"/>
          <w:sz w:val="18"/>
          <w:szCs w:val="18"/>
        </w:rPr>
        <w:t xml:space="preserve"> D</w:t>
      </w:r>
      <w:r w:rsidRPr="00DD2C06" w:rsidR="00B3297E">
        <w:rPr>
          <w:rFonts w:ascii="Verdana" w:hAnsi="Verdana"/>
          <w:sz w:val="18"/>
          <w:szCs w:val="18"/>
        </w:rPr>
        <w:t>aarbij zal de p</w:t>
      </w:r>
      <w:r w:rsidRPr="00DD2C06" w:rsidR="00B02254">
        <w:rPr>
          <w:rFonts w:ascii="Verdana" w:hAnsi="Verdana"/>
          <w:sz w:val="18"/>
          <w:szCs w:val="18"/>
        </w:rPr>
        <w:t>olitie</w:t>
      </w:r>
      <w:r w:rsidRPr="00DD2C06" w:rsidR="00A43CAC">
        <w:rPr>
          <w:rFonts w:ascii="Verdana" w:hAnsi="Verdana"/>
          <w:sz w:val="18"/>
          <w:szCs w:val="18"/>
        </w:rPr>
        <w:t>/KMar</w:t>
      </w:r>
      <w:r w:rsidRPr="00DD2C06" w:rsidR="00B02254">
        <w:rPr>
          <w:rFonts w:ascii="Verdana" w:hAnsi="Verdana"/>
          <w:sz w:val="18"/>
          <w:szCs w:val="18"/>
        </w:rPr>
        <w:t xml:space="preserve"> </w:t>
      </w:r>
      <w:r w:rsidRPr="00DD2C06" w:rsidR="00B3297E">
        <w:rPr>
          <w:rFonts w:ascii="Verdana" w:hAnsi="Verdana"/>
          <w:sz w:val="18"/>
          <w:szCs w:val="18"/>
        </w:rPr>
        <w:t>haar beh</w:t>
      </w:r>
      <w:r w:rsidRPr="00DD2C06" w:rsidR="00B02254">
        <w:rPr>
          <w:rFonts w:ascii="Verdana" w:hAnsi="Verdana"/>
          <w:sz w:val="18"/>
          <w:szCs w:val="18"/>
        </w:rPr>
        <w:t>oefte niet aangeven in ‘capaciteit’</w:t>
      </w:r>
      <w:r w:rsidRPr="00DD2C06" w:rsidR="00B3297E">
        <w:rPr>
          <w:rFonts w:ascii="Verdana" w:hAnsi="Verdana"/>
          <w:sz w:val="18"/>
          <w:szCs w:val="18"/>
        </w:rPr>
        <w:t>,</w:t>
      </w:r>
      <w:r w:rsidRPr="00DD2C06" w:rsidR="00B02254">
        <w:rPr>
          <w:rFonts w:ascii="Verdana" w:hAnsi="Verdana"/>
          <w:sz w:val="18"/>
          <w:szCs w:val="18"/>
        </w:rPr>
        <w:t xml:space="preserve"> maar in de te verwachten vraag op het aantal verrichtingen. </w:t>
      </w:r>
      <w:r w:rsidRPr="00DD2C06">
        <w:rPr>
          <w:rFonts w:ascii="Verdana" w:hAnsi="Verdana"/>
          <w:sz w:val="18"/>
          <w:szCs w:val="18"/>
        </w:rPr>
        <w:t>De uitvoerende organisaties zijn zelf verantwoordelijk voor operationele sturing op capaciteit (planning, roostering, meldkamerfunctie en daarmee de (tijdige) inzet van forensisch artsen) en zijn hierop aanspreekbaar door opdrachtgevers in relatie tot de gemaakte afspraken. Zij dragen zorg voor het opleiden en ontwikkelen van hun personeel en de bewaking van de kwaliteit van de uitvoering.</w:t>
      </w:r>
      <w:r w:rsidRPr="00DD2C06" w:rsidR="008E60E3">
        <w:rPr>
          <w:rFonts w:ascii="Verdana" w:hAnsi="Verdana"/>
          <w:sz w:val="18"/>
          <w:szCs w:val="18"/>
        </w:rPr>
        <w:t xml:space="preserve"> </w:t>
      </w:r>
    </w:p>
    <w:p w:rsidRPr="00DD2C06" w:rsidR="008E60E3" w:rsidP="00381AD0" w:rsidRDefault="008E60E3" w14:paraId="1C4D072D" w14:textId="77777777">
      <w:pPr>
        <w:spacing w:after="0" w:line="240" w:lineRule="atLeast"/>
        <w:rPr>
          <w:rFonts w:ascii="Verdana" w:hAnsi="Verdana"/>
          <w:sz w:val="18"/>
          <w:szCs w:val="18"/>
        </w:rPr>
      </w:pPr>
    </w:p>
    <w:p w:rsidRPr="00DD2C06" w:rsidR="00E01A71" w:rsidP="00381AD0" w:rsidRDefault="00EE6B91" w14:paraId="42BBA733" w14:textId="2FE74322">
      <w:pPr>
        <w:spacing w:after="0" w:line="240" w:lineRule="atLeast"/>
        <w:rPr>
          <w:rFonts w:ascii="Verdana" w:hAnsi="Verdana"/>
          <w:sz w:val="18"/>
          <w:szCs w:val="18"/>
        </w:rPr>
      </w:pPr>
      <w:r w:rsidRPr="00DD2C06">
        <w:rPr>
          <w:rFonts w:ascii="Verdana" w:hAnsi="Verdana"/>
          <w:sz w:val="18"/>
          <w:szCs w:val="18"/>
        </w:rPr>
        <w:t>Ten slotte speelt ook de geografische en organisatorische afstemming van vraag en aanbod een belangrijke rol. In 2018 was het aanbod van FMO- en lijkschouwdiensten sterk versnipperd en sloot het onvoldoende aan bij de organisatie en behoeften van de belangrijkste opdrachtgevers, de politie en het OM. Op verzoek van het kabinet heeft GGD GHOR Nederland de dienstverlening daarom ingericht op het niveau van de tien politie-eenheden.</w:t>
      </w:r>
    </w:p>
    <w:p w:rsidRPr="00DD2C06" w:rsidR="00CB7B50" w:rsidP="00381AD0" w:rsidRDefault="00CB7B50" w14:paraId="1BE4034A" w14:textId="77777777">
      <w:pPr>
        <w:spacing w:after="0" w:line="240" w:lineRule="atLeast"/>
        <w:rPr>
          <w:rFonts w:ascii="Verdana" w:hAnsi="Verdana" w:eastAsiaTheme="majorEastAsia" w:cstheme="majorBidi"/>
          <w:color w:val="1F497D"/>
          <w:sz w:val="32"/>
          <w:szCs w:val="32"/>
        </w:rPr>
      </w:pPr>
      <w:r w:rsidRPr="00DD2C06">
        <w:rPr>
          <w:rFonts w:ascii="Verdana" w:hAnsi="Verdana"/>
        </w:rPr>
        <w:br w:type="page"/>
      </w:r>
    </w:p>
    <w:p w:rsidRPr="00DD2C06" w:rsidR="00D74E8D" w:rsidP="00381AD0" w:rsidRDefault="00B2661D" w14:paraId="02982A1A" w14:textId="46AAA761">
      <w:pPr>
        <w:pStyle w:val="Kop1"/>
        <w:spacing w:before="0" w:line="240" w:lineRule="atLeast"/>
      </w:pPr>
      <w:bookmarkStart w:name="_Toc226037937" w:id="13"/>
      <w:r w:rsidRPr="00DD2C06">
        <w:lastRenderedPageBreak/>
        <w:t xml:space="preserve">Hoofdstuk 3 </w:t>
      </w:r>
      <w:r w:rsidRPr="00DD2C06" w:rsidR="00EE65C2">
        <w:t>–</w:t>
      </w:r>
      <w:r w:rsidRPr="00DD2C06">
        <w:t xml:space="preserve"> </w:t>
      </w:r>
      <w:r w:rsidRPr="00DD2C06" w:rsidR="00EE65C2">
        <w:t>Op weg naar een robuust stelsel</w:t>
      </w:r>
      <w:bookmarkEnd w:id="13"/>
    </w:p>
    <w:p w:rsidRPr="00DD2C06" w:rsidR="00573450" w:rsidP="00381AD0" w:rsidRDefault="00573450" w14:paraId="5145BC7A" w14:textId="77777777">
      <w:pPr>
        <w:spacing w:after="0" w:line="240" w:lineRule="atLeast"/>
        <w:rPr>
          <w:rFonts w:ascii="Verdana" w:hAnsi="Verdana"/>
          <w:sz w:val="18"/>
          <w:szCs w:val="18"/>
        </w:rPr>
      </w:pPr>
    </w:p>
    <w:p w:rsidRPr="00DD2C06" w:rsidR="00EE65C2" w:rsidP="00381AD0" w:rsidRDefault="00B3297E" w14:paraId="2517F82A" w14:textId="56073269">
      <w:pPr>
        <w:pStyle w:val="Kop2"/>
        <w:numPr>
          <w:ilvl w:val="1"/>
          <w:numId w:val="13"/>
        </w:numPr>
        <w:spacing w:before="0" w:line="240" w:lineRule="atLeast"/>
        <w:ind w:left="567" w:hanging="567"/>
      </w:pPr>
      <w:bookmarkStart w:name="_Toc226037938" w:id="14"/>
      <w:bookmarkStart w:name="_Hlk209013925" w:id="15"/>
      <w:r w:rsidRPr="00DD2C06">
        <w:t>Actiepunten</w:t>
      </w:r>
      <w:bookmarkEnd w:id="14"/>
      <w:r w:rsidRPr="00DD2C06">
        <w:t xml:space="preserve"> </w:t>
      </w:r>
    </w:p>
    <w:p w:rsidRPr="00DD2C06" w:rsidR="00F63016" w:rsidP="00381AD0" w:rsidRDefault="00F63016" w14:paraId="359E1D6E" w14:textId="77777777">
      <w:pPr>
        <w:spacing w:after="0" w:line="240" w:lineRule="atLeast"/>
        <w:rPr>
          <w:rFonts w:ascii="Verdana" w:hAnsi="Verdana"/>
        </w:rPr>
      </w:pPr>
    </w:p>
    <w:p w:rsidRPr="00DD2C06" w:rsidR="0030130C" w:rsidP="0030130C" w:rsidRDefault="00195037" w14:paraId="0CCE9580" w14:textId="7D2EEA6E">
      <w:pPr>
        <w:spacing w:after="0" w:line="240" w:lineRule="atLeast"/>
        <w:rPr>
          <w:rFonts w:ascii="Verdana" w:hAnsi="Verdana"/>
          <w:sz w:val="18"/>
          <w:szCs w:val="18"/>
        </w:rPr>
      </w:pPr>
      <w:r w:rsidRPr="00DD2C06">
        <w:rPr>
          <w:rFonts w:ascii="Verdana" w:hAnsi="Verdana"/>
          <w:sz w:val="18"/>
          <w:szCs w:val="18"/>
        </w:rPr>
        <w:t xml:space="preserve">De hiervoor beschreven opgave om de forensische geneeskunde te versterken is stevig, maar is nodig om het </w:t>
      </w:r>
      <w:r w:rsidRPr="00DD2C06" w:rsidR="00FF4A4A">
        <w:rPr>
          <w:rFonts w:ascii="Verdana" w:hAnsi="Verdana"/>
          <w:sz w:val="18"/>
          <w:szCs w:val="18"/>
        </w:rPr>
        <w:t xml:space="preserve">regionale </w:t>
      </w:r>
      <w:r w:rsidRPr="00DD2C06">
        <w:rPr>
          <w:rFonts w:ascii="Verdana" w:hAnsi="Verdana"/>
          <w:sz w:val="18"/>
          <w:szCs w:val="18"/>
        </w:rPr>
        <w:t xml:space="preserve">tekort aan forensische artsen op te lossen en om de kwaliteit van de forensische geneeskunde te verbeteren. </w:t>
      </w:r>
      <w:r w:rsidRPr="00DD2C06" w:rsidR="0030130C">
        <w:rPr>
          <w:rFonts w:ascii="Verdana" w:hAnsi="Verdana"/>
          <w:sz w:val="18"/>
          <w:szCs w:val="18"/>
        </w:rPr>
        <w:t xml:space="preserve">Alle betrokken partijen hebben </w:t>
      </w:r>
      <w:r w:rsidRPr="00DD2C06">
        <w:rPr>
          <w:rFonts w:ascii="Verdana" w:hAnsi="Verdana"/>
          <w:sz w:val="18"/>
          <w:szCs w:val="18"/>
        </w:rPr>
        <w:t xml:space="preserve">zich gecommitteerd aan de ambitie </w:t>
      </w:r>
      <w:r w:rsidRPr="00DD2C06" w:rsidR="0030130C">
        <w:rPr>
          <w:rFonts w:ascii="Verdana" w:hAnsi="Verdana"/>
          <w:sz w:val="18"/>
          <w:szCs w:val="18"/>
        </w:rPr>
        <w:t xml:space="preserve">om gezamenlijk te werken aan de opbouw van een robuust en duurzaam stelsel voor de forensische geneeskunde, waarin deskundigheid, capaciteit en inzetbaarheid van forensisch artsen structureel zijn geborgd. Met ‘robuust’ bedoelen wij dat er sprake is van een gegarandeerd en toereikend aanbod om het benodigde forensisch onderzoek uit te voeren, in combinatie met een kwaliteitsstructuur </w:t>
      </w:r>
      <w:r w:rsidRPr="00DD2C06" w:rsidR="00ED05AC">
        <w:rPr>
          <w:rFonts w:ascii="Verdana" w:hAnsi="Verdana"/>
          <w:sz w:val="18"/>
          <w:szCs w:val="18"/>
        </w:rPr>
        <w:t>ten behoeve van de bewaking van de nale</w:t>
      </w:r>
      <w:r w:rsidRPr="00DD2C06" w:rsidR="0030130C">
        <w:rPr>
          <w:rFonts w:ascii="Verdana" w:hAnsi="Verdana"/>
          <w:sz w:val="18"/>
          <w:szCs w:val="18"/>
        </w:rPr>
        <w:t xml:space="preserve">ving </w:t>
      </w:r>
      <w:r w:rsidRPr="00DD2C06" w:rsidR="00ED05AC">
        <w:rPr>
          <w:rFonts w:ascii="Verdana" w:hAnsi="Verdana"/>
          <w:sz w:val="18"/>
          <w:szCs w:val="18"/>
        </w:rPr>
        <w:t xml:space="preserve">van de kwaliteitseisen </w:t>
      </w:r>
      <w:r w:rsidRPr="00DD2C06" w:rsidR="0030130C">
        <w:rPr>
          <w:rFonts w:ascii="Verdana" w:hAnsi="Verdana"/>
          <w:sz w:val="18"/>
          <w:szCs w:val="18"/>
        </w:rPr>
        <w:t>en continue ontwikkeling</w:t>
      </w:r>
      <w:r w:rsidRPr="00DD2C06" w:rsidR="00ED05AC">
        <w:rPr>
          <w:rFonts w:ascii="Verdana" w:hAnsi="Verdana"/>
          <w:sz w:val="18"/>
          <w:szCs w:val="18"/>
        </w:rPr>
        <w:t xml:space="preserve"> van het vak</w:t>
      </w:r>
      <w:r w:rsidRPr="00DD2C06" w:rsidR="0030130C">
        <w:rPr>
          <w:rFonts w:ascii="Verdana" w:hAnsi="Verdana"/>
          <w:sz w:val="18"/>
          <w:szCs w:val="18"/>
        </w:rPr>
        <w:t xml:space="preserve">. </w:t>
      </w:r>
      <w:r w:rsidRPr="00DD2C06" w:rsidR="00EE6B91">
        <w:rPr>
          <w:rFonts w:ascii="Verdana" w:hAnsi="Verdana"/>
          <w:sz w:val="18"/>
          <w:szCs w:val="18"/>
        </w:rPr>
        <w:t>Randvoorwaarde hierbij is dat de inrichting van de ‘gesloten gereguleerde markt’ - met een duidelijk onderscheid tussen opdrachtgever en opdrachtnemer, een transparante en uniforme tariefstructuur en een goed geborgde governance en financiering - zorgvuldig wordt vormgegeven. Daarnaast is het essentieel dat er voldoende capaciteit beschikbaar is om tijdelijke disbalansen tussen vraag en aanbod op te vangen.</w:t>
      </w:r>
    </w:p>
    <w:p w:rsidRPr="00DD2C06" w:rsidR="0030130C" w:rsidP="0030130C" w:rsidRDefault="0030130C" w14:paraId="4CD38961" w14:textId="77777777">
      <w:pPr>
        <w:spacing w:after="0" w:line="240" w:lineRule="atLeast"/>
        <w:rPr>
          <w:rFonts w:ascii="Verdana" w:hAnsi="Verdana"/>
          <w:sz w:val="18"/>
          <w:szCs w:val="18"/>
        </w:rPr>
      </w:pPr>
    </w:p>
    <w:p w:rsidRPr="00DD2C06" w:rsidR="0030130C" w:rsidP="0030130C" w:rsidRDefault="0030130C" w14:paraId="6C4A122F" w14:textId="2D591050">
      <w:pPr>
        <w:spacing w:after="0" w:line="240" w:lineRule="atLeast"/>
        <w:rPr>
          <w:rFonts w:ascii="Verdana" w:hAnsi="Verdana"/>
          <w:sz w:val="18"/>
          <w:szCs w:val="18"/>
        </w:rPr>
      </w:pPr>
      <w:r w:rsidRPr="00DD2C06">
        <w:rPr>
          <w:rFonts w:ascii="Verdana" w:hAnsi="Verdana"/>
          <w:sz w:val="18"/>
          <w:szCs w:val="18"/>
        </w:rPr>
        <w:t>Met ‘duurzaam’ verstaan wij een stelsel dat stevig en toekomstbestendig is, maar ook flexibel genoeg om in te spelen op actuele en nieuwe maatschappelijke, juridische en technologische ontwikkelingen. Dit vraagt naast een goed werkend kwaliteitskader voor FG-activiteiten, inclusief toezicht en naleving, ook om een wetenschappelijke agenda die de kennisinfrastructuur versterkt en richting geeft aan innovatie en richtlijnontwikkeling.</w:t>
      </w:r>
    </w:p>
    <w:p w:rsidRPr="00DD2C06" w:rsidR="0030130C" w:rsidP="006C72C1" w:rsidRDefault="0030130C" w14:paraId="71512F9E" w14:textId="70A8883D">
      <w:pPr>
        <w:spacing w:after="0" w:line="240" w:lineRule="atLeast"/>
        <w:rPr>
          <w:rFonts w:ascii="Verdana" w:hAnsi="Verdana"/>
          <w:sz w:val="18"/>
          <w:szCs w:val="18"/>
        </w:rPr>
      </w:pPr>
    </w:p>
    <w:p w:rsidRPr="00DD2C06" w:rsidR="0030130C" w:rsidP="0030130C" w:rsidRDefault="0030130C" w14:paraId="259F1A36" w14:textId="12D37577">
      <w:pPr>
        <w:spacing w:after="0" w:line="240" w:lineRule="atLeast"/>
        <w:rPr>
          <w:rFonts w:ascii="Verdana" w:hAnsi="Verdana"/>
          <w:sz w:val="18"/>
          <w:szCs w:val="18"/>
        </w:rPr>
      </w:pPr>
      <w:r w:rsidRPr="00DD2C06">
        <w:rPr>
          <w:rFonts w:ascii="Verdana" w:hAnsi="Verdana"/>
          <w:sz w:val="18"/>
          <w:szCs w:val="18"/>
        </w:rPr>
        <w:t xml:space="preserve">Om </w:t>
      </w:r>
      <w:r w:rsidRPr="00DD2C06" w:rsidR="001A714D">
        <w:rPr>
          <w:rFonts w:ascii="Verdana" w:hAnsi="Verdana"/>
          <w:sz w:val="18"/>
          <w:szCs w:val="18"/>
        </w:rPr>
        <w:t xml:space="preserve">er voor te zorgen dat er voldoende </w:t>
      </w:r>
      <w:r w:rsidRPr="00DD2C06">
        <w:rPr>
          <w:rFonts w:ascii="Verdana" w:hAnsi="Verdana"/>
          <w:sz w:val="18"/>
          <w:szCs w:val="18"/>
        </w:rPr>
        <w:t xml:space="preserve">forensisch artsen </w:t>
      </w:r>
      <w:r w:rsidRPr="00DD2C06" w:rsidR="001A714D">
        <w:rPr>
          <w:rFonts w:ascii="Verdana" w:hAnsi="Verdana"/>
          <w:sz w:val="18"/>
          <w:szCs w:val="18"/>
        </w:rPr>
        <w:t>zijn</w:t>
      </w:r>
      <w:r w:rsidRPr="00DD2C06">
        <w:rPr>
          <w:rFonts w:ascii="Verdana" w:hAnsi="Verdana"/>
          <w:sz w:val="18"/>
          <w:szCs w:val="18"/>
        </w:rPr>
        <w:t xml:space="preserve"> en de kwaliteit van zowel forensisch medisch onderzoek (FMO) als de lijkschouw te verbeteren, zetten wij per thema gerichte maatregelen in. </w:t>
      </w:r>
      <w:r w:rsidRPr="00DD2C06" w:rsidR="00720EC8">
        <w:rPr>
          <w:rFonts w:ascii="Verdana" w:hAnsi="Verdana"/>
          <w:sz w:val="18"/>
          <w:szCs w:val="18"/>
        </w:rPr>
        <w:t xml:space="preserve">Een aantal maatregelen is reeds uitgevoerd. </w:t>
      </w:r>
      <w:r w:rsidRPr="00DD2C06">
        <w:rPr>
          <w:rFonts w:ascii="Verdana" w:hAnsi="Verdana"/>
          <w:sz w:val="18"/>
          <w:szCs w:val="18"/>
        </w:rPr>
        <w:t xml:space="preserve">Daarbij geldt de versterking van het stelsel als geheel als randvoorwaarde voor een goed functionerende forensische geneeskunde. Door de positie </w:t>
      </w:r>
      <w:r w:rsidRPr="00DD2C06" w:rsidR="00D81BF1">
        <w:rPr>
          <w:rFonts w:ascii="Verdana" w:hAnsi="Verdana"/>
          <w:sz w:val="18"/>
          <w:szCs w:val="18"/>
        </w:rPr>
        <w:t xml:space="preserve">en inhoud </w:t>
      </w:r>
      <w:r w:rsidRPr="00DD2C06">
        <w:rPr>
          <w:rFonts w:ascii="Verdana" w:hAnsi="Verdana"/>
          <w:sz w:val="18"/>
          <w:szCs w:val="18"/>
        </w:rPr>
        <w:t>van het vak en de organisatie van de uitvoering te versterken, wordt het beroep aantrekkelijker voor forensisch artsen. Dit draagt bij aan een lagere uitstroom en een hogere instroom in de opleiding. Bovendien zal de investering in kwaliteit leiden tot merkbare verbeteringen in de uitvoeringspraktijk, wat zowel de waarde van forensisch onderzoek als de bruikbaarheid daarvan in strafzaken ten goede komt.</w:t>
      </w:r>
    </w:p>
    <w:p w:rsidRPr="00DD2C06" w:rsidR="00FF4A4A" w:rsidP="0030130C" w:rsidRDefault="00FF4A4A" w14:paraId="0CEEA504" w14:textId="77777777">
      <w:pPr>
        <w:spacing w:after="0" w:line="240" w:lineRule="atLeast"/>
        <w:rPr>
          <w:rFonts w:ascii="Verdana" w:hAnsi="Verdana"/>
          <w:sz w:val="18"/>
          <w:szCs w:val="18"/>
        </w:rPr>
      </w:pPr>
    </w:p>
    <w:p w:rsidRPr="00DD2C06" w:rsidR="00FF4A4A" w:rsidP="00FF4A4A" w:rsidRDefault="00FF4A4A" w14:paraId="7DCAA05A" w14:textId="4CCB1816">
      <w:pPr>
        <w:rPr>
          <w:rFonts w:ascii="Verdana" w:hAnsi="Verdana"/>
          <w:sz w:val="18"/>
          <w:szCs w:val="18"/>
        </w:rPr>
      </w:pPr>
      <w:r w:rsidRPr="00DD2C06">
        <w:rPr>
          <w:rFonts w:ascii="Verdana" w:hAnsi="Verdana"/>
          <w:sz w:val="18"/>
          <w:szCs w:val="18"/>
        </w:rPr>
        <w:t>Dit actieplan Versterking Forensische Geneeskunde richt zich op het duurzaam versterken van het stelsel forensische geneeskunde zodat het verdelingsvraagstuk kan worden aangepakt en in kwetsbare regio’s structurele 24/7-dekking geborgd kan worden. Centraal staan het borgen van continuïteit in alle regio’s, het verbeteren van de spreiding en inzetbaarheid van capaciteit en het tijdig signaleren van regionale druk. Hiermee wordt aangesloten bij het gewijzigde karakter van de opgave, van het vergroten van volume naar het verbeteren van beschikbaarheid in tijd en plaats.</w:t>
      </w:r>
    </w:p>
    <w:p w:rsidRPr="00DD2C06" w:rsidR="00B3297E" w:rsidP="0030130C" w:rsidRDefault="00B3297E" w14:paraId="3CD5F716" w14:textId="77777777">
      <w:pPr>
        <w:spacing w:after="0" w:line="240" w:lineRule="atLeast"/>
        <w:rPr>
          <w:rFonts w:ascii="Verdana" w:hAnsi="Verdana"/>
          <w:sz w:val="18"/>
          <w:szCs w:val="18"/>
        </w:rPr>
      </w:pPr>
    </w:p>
    <w:p w:rsidRPr="00DD2C06" w:rsidR="00B3297E" w:rsidP="005D27F4" w:rsidRDefault="00B3297E" w14:paraId="3ACC6E6C" w14:textId="230D9C14">
      <w:pPr>
        <w:spacing w:after="0" w:line="240" w:lineRule="atLeast"/>
        <w:rPr>
          <w:rFonts w:ascii="Verdana" w:hAnsi="Verdana"/>
          <w:sz w:val="18"/>
          <w:szCs w:val="18"/>
        </w:rPr>
      </w:pPr>
      <w:r w:rsidRPr="00DD2C06">
        <w:rPr>
          <w:rFonts w:ascii="Verdana" w:hAnsi="Verdana"/>
          <w:sz w:val="18"/>
          <w:szCs w:val="18"/>
        </w:rPr>
        <w:t xml:space="preserve">In dit hoofdstuk worden per thema de actiepunten beschreven die in onderlinge samenhang bijdragen aan de terugdringen van het </w:t>
      </w:r>
      <w:r w:rsidRPr="00DD2C06" w:rsidR="00FF4A4A">
        <w:rPr>
          <w:rFonts w:ascii="Verdana" w:hAnsi="Verdana"/>
          <w:sz w:val="18"/>
          <w:szCs w:val="18"/>
        </w:rPr>
        <w:t xml:space="preserve">regionale </w:t>
      </w:r>
      <w:r w:rsidRPr="00DD2C06">
        <w:rPr>
          <w:rFonts w:ascii="Verdana" w:hAnsi="Verdana"/>
          <w:sz w:val="18"/>
          <w:szCs w:val="18"/>
        </w:rPr>
        <w:t>tekort aan forensisch artsen en de verbetering van de kwaliteit van de forensische geneeskunde. In dit totaaloverzicht worden tevens de reeds afgeronde activiteiten benoemd</w:t>
      </w:r>
      <w:r w:rsidRPr="00DD2C06" w:rsidR="005D27F4">
        <w:rPr>
          <w:rFonts w:ascii="Verdana" w:hAnsi="Verdana"/>
          <w:sz w:val="18"/>
          <w:szCs w:val="18"/>
        </w:rPr>
        <w:t xml:space="preserve"> die de afgelopen jaren met incidentele middelen zijn gefinancierd. Daarnaast zijn er tal van ontwikkelingen in gang gezet die een kwaliteitsimpuls hebben gegeven aan het vakgebied, zoals: richtlijnontwikkeling, ontwikkeling kennisagenda, wetenschappelijke onderzoeken, etc.</w:t>
      </w:r>
    </w:p>
    <w:p w:rsidRPr="00DD2C06" w:rsidR="0030130C" w:rsidP="00AF56ED" w:rsidRDefault="0030130C" w14:paraId="4B918857" w14:textId="77777777">
      <w:pPr>
        <w:spacing w:after="0" w:line="240" w:lineRule="atLeast"/>
        <w:rPr>
          <w:rFonts w:ascii="Verdana" w:hAnsi="Verdana"/>
        </w:rPr>
      </w:pPr>
    </w:p>
    <w:p w:rsidR="00D810C4" w:rsidRDefault="00D810C4" w14:paraId="3B12C080" w14:textId="77777777">
      <w:pPr>
        <w:rPr>
          <w:rFonts w:ascii="Verdana" w:hAnsi="Verdana" w:eastAsiaTheme="majorEastAsia" w:cstheme="majorBidi"/>
          <w:color w:val="1F497D"/>
          <w:sz w:val="26"/>
          <w:szCs w:val="26"/>
        </w:rPr>
      </w:pPr>
      <w:bookmarkStart w:name="_Toc226037939" w:id="16"/>
      <w:r>
        <w:br w:type="page"/>
      </w:r>
    </w:p>
    <w:p w:rsidRPr="00DD2C06" w:rsidR="00247E65" w:rsidP="00381AD0" w:rsidRDefault="00AB1456" w14:paraId="02533C72" w14:textId="68024B61">
      <w:pPr>
        <w:pStyle w:val="Kop2"/>
        <w:numPr>
          <w:ilvl w:val="1"/>
          <w:numId w:val="13"/>
        </w:numPr>
        <w:spacing w:before="0" w:line="240" w:lineRule="atLeast"/>
        <w:ind w:left="567" w:hanging="567"/>
      </w:pPr>
      <w:r w:rsidRPr="00DD2C06">
        <w:lastRenderedPageBreak/>
        <w:t>Versterking van het stelsel</w:t>
      </w:r>
      <w:r w:rsidRPr="00DD2C06" w:rsidR="00CB7B50">
        <w:t xml:space="preserve"> forensische geneeskunde</w:t>
      </w:r>
      <w:bookmarkEnd w:id="16"/>
    </w:p>
    <w:p w:rsidRPr="00DD2C06" w:rsidR="00F63016" w:rsidP="00381AD0" w:rsidRDefault="00F63016" w14:paraId="416E676A" w14:textId="77777777">
      <w:pPr>
        <w:spacing w:after="0" w:line="240" w:lineRule="atLeast"/>
        <w:rPr>
          <w:rFonts w:ascii="Verdana" w:hAnsi="Verdana"/>
        </w:rPr>
      </w:pPr>
    </w:p>
    <w:p w:rsidRPr="00DD2C06" w:rsidR="00ED05AC" w:rsidP="00A0367E" w:rsidRDefault="00ED05AC" w14:paraId="2BF54AD4" w14:textId="7DA2CC2B">
      <w:pPr>
        <w:pStyle w:val="Lijstalinea"/>
        <w:numPr>
          <w:ilvl w:val="1"/>
          <w:numId w:val="30"/>
        </w:numPr>
        <w:spacing w:after="0" w:line="240" w:lineRule="atLeast"/>
        <w:ind w:left="567" w:hanging="283"/>
        <w:rPr>
          <w:rFonts w:ascii="Verdana" w:hAnsi="Verdana"/>
          <w:sz w:val="18"/>
          <w:szCs w:val="18"/>
        </w:rPr>
      </w:pPr>
      <w:r w:rsidRPr="00DD2C06">
        <w:rPr>
          <w:rFonts w:ascii="Verdana" w:hAnsi="Verdana"/>
          <w:sz w:val="18"/>
          <w:szCs w:val="18"/>
        </w:rPr>
        <w:t>Terugdringen tekort aan forensische artsen, door;</w:t>
      </w:r>
    </w:p>
    <w:p w:rsidRPr="00DD2C06" w:rsidR="00ED05AC" w:rsidP="00A0367E" w:rsidRDefault="00ED05AC" w14:paraId="7C447BC2" w14:textId="77777777">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Realistische beschikbaarheid van de opleidingscapaciteit t.b.v. vergroting van de instroom;</w:t>
      </w:r>
    </w:p>
    <w:p w:rsidRPr="00DD2C06" w:rsidR="00ED05AC" w:rsidP="00A0367E" w:rsidRDefault="00ED05AC" w14:paraId="6A4CAC06" w14:textId="77777777">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Verbetering van de arbeidsvoorwaarden (salaris, aantrekkelijk takenpakket en volwaardig dienstverband);</w:t>
      </w:r>
    </w:p>
    <w:p w:rsidRPr="00DD2C06" w:rsidR="00ED05AC" w:rsidP="00A0367E" w:rsidRDefault="00ED05AC" w14:paraId="1A704769" w14:textId="05659639">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Promotiecampagne </w:t>
      </w:r>
      <w:r w:rsidRPr="00DD2C06" w:rsidR="0048551D">
        <w:rPr>
          <w:rFonts w:ascii="Verdana" w:hAnsi="Verdana"/>
          <w:sz w:val="18"/>
          <w:szCs w:val="18"/>
        </w:rPr>
        <w:t>voor de vernieuwde opleiding tot forensisch arts en het vak forensische geneeskunde</w:t>
      </w:r>
      <w:r w:rsidRPr="00DD2C06" w:rsidR="006D0DBA">
        <w:rPr>
          <w:rFonts w:ascii="Verdana" w:hAnsi="Verdana"/>
          <w:sz w:val="18"/>
          <w:szCs w:val="18"/>
        </w:rPr>
        <w:t xml:space="preserve"> (2021-2023)</w:t>
      </w:r>
      <w:r w:rsidRPr="00DD2C06" w:rsidR="0048551D">
        <w:rPr>
          <w:rFonts w:ascii="Verdana" w:hAnsi="Verdana"/>
          <w:sz w:val="18"/>
          <w:szCs w:val="18"/>
        </w:rPr>
        <w:t>;</w:t>
      </w:r>
    </w:p>
    <w:p w:rsidRPr="00DD2C06" w:rsidR="00ED05AC" w:rsidP="00A0367E" w:rsidRDefault="00ED05AC" w14:paraId="607049D4" w14:textId="2A34C6C9">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Schaarse capaciteit zo optimaal mogelijk benutten en </w:t>
      </w:r>
      <w:r w:rsidRPr="00DD2C06" w:rsidR="0048551D">
        <w:rPr>
          <w:rFonts w:ascii="Verdana" w:hAnsi="Verdana"/>
          <w:sz w:val="18"/>
          <w:szCs w:val="18"/>
        </w:rPr>
        <w:t>de forensisch arts</w:t>
      </w:r>
      <w:r w:rsidRPr="00DD2C06">
        <w:rPr>
          <w:rFonts w:ascii="Verdana" w:hAnsi="Verdana"/>
          <w:sz w:val="18"/>
          <w:szCs w:val="18"/>
        </w:rPr>
        <w:t xml:space="preserve"> alleen inzetten waar hij van toegevoegde waarde is vanwege zijn specifieke deskundigheid (bijv. </w:t>
      </w:r>
      <w:proofErr w:type="spellStart"/>
      <w:r w:rsidRPr="00DD2C06">
        <w:rPr>
          <w:rFonts w:ascii="Verdana" w:hAnsi="Verdana"/>
          <w:sz w:val="18"/>
          <w:szCs w:val="18"/>
        </w:rPr>
        <w:t>Nivel</w:t>
      </w:r>
      <w:proofErr w:type="spellEnd"/>
      <w:r w:rsidRPr="00DD2C06">
        <w:rPr>
          <w:rFonts w:ascii="Verdana" w:hAnsi="Verdana"/>
          <w:sz w:val="18"/>
          <w:szCs w:val="18"/>
        </w:rPr>
        <w:t xml:space="preserve"> onderzoek naar taakherschikking);</w:t>
      </w:r>
    </w:p>
    <w:p w:rsidRPr="00DD2C06" w:rsidR="00ED05AC" w:rsidP="00A0367E" w:rsidRDefault="00ED05AC" w14:paraId="4ECD3D2E" w14:textId="77777777">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Verdere doorontwikkeling van het vak van forensisch arts.</w:t>
      </w:r>
    </w:p>
    <w:p w:rsidRPr="00DD2C06" w:rsidR="00ED05AC" w:rsidP="00381AD0" w:rsidRDefault="00ED05AC" w14:paraId="3D9E73AC" w14:textId="77777777">
      <w:pPr>
        <w:pStyle w:val="Lijstalinea"/>
        <w:spacing w:after="0" w:line="240" w:lineRule="atLeast"/>
        <w:ind w:left="426"/>
        <w:rPr>
          <w:rFonts w:ascii="Verdana" w:hAnsi="Verdana"/>
          <w:sz w:val="18"/>
          <w:szCs w:val="18"/>
        </w:rPr>
      </w:pPr>
    </w:p>
    <w:p w:rsidRPr="00DD2C06" w:rsidR="00247E65" w:rsidP="00A0367E" w:rsidRDefault="00D86287" w14:paraId="0E679D05" w14:textId="40D59BD6">
      <w:pPr>
        <w:pStyle w:val="Lijstalinea"/>
        <w:numPr>
          <w:ilvl w:val="1"/>
          <w:numId w:val="30"/>
        </w:numPr>
        <w:spacing w:after="0" w:line="240" w:lineRule="atLeast"/>
        <w:ind w:left="567" w:hanging="283"/>
        <w:rPr>
          <w:rFonts w:ascii="Verdana" w:hAnsi="Verdana"/>
          <w:sz w:val="18"/>
          <w:szCs w:val="18"/>
        </w:rPr>
      </w:pPr>
      <w:r w:rsidRPr="00DD2C06">
        <w:rPr>
          <w:rFonts w:ascii="Verdana" w:hAnsi="Verdana"/>
          <w:sz w:val="18"/>
          <w:szCs w:val="18"/>
        </w:rPr>
        <w:t>Ontwikkeling van een heldere governance van het stelsel, met een gezamenlijke visie op doel, reikwijdte en toekomst van de forensische geneeskunde, en een duidelijke beschrijving van de rollen, taken en verantwoordelijkheden van de betrokken partijen. Dit omvat</w:t>
      </w:r>
      <w:r w:rsidRPr="00DD2C06" w:rsidR="008F0C71">
        <w:rPr>
          <w:rFonts w:ascii="Verdana" w:hAnsi="Verdana"/>
          <w:sz w:val="18"/>
          <w:szCs w:val="18"/>
        </w:rPr>
        <w:t>:</w:t>
      </w:r>
    </w:p>
    <w:p w:rsidRPr="00DD2C06" w:rsidR="004745EE" w:rsidP="00A0367E" w:rsidRDefault="00D86287" w14:paraId="2839C122" w14:textId="60048A26">
      <w:pPr>
        <w:pStyle w:val="Lijstalinea"/>
        <w:numPr>
          <w:ilvl w:val="1"/>
          <w:numId w:val="2"/>
        </w:numPr>
        <w:spacing w:after="0" w:line="240" w:lineRule="atLeast"/>
        <w:ind w:left="851" w:hanging="284"/>
        <w:rPr>
          <w:rFonts w:ascii="Verdana" w:hAnsi="Verdana"/>
          <w:sz w:val="18"/>
          <w:szCs w:val="18"/>
        </w:rPr>
      </w:pPr>
      <w:r w:rsidRPr="00DD2C06">
        <w:rPr>
          <w:rFonts w:ascii="Verdana" w:hAnsi="Verdana"/>
          <w:b/>
          <w:bCs/>
          <w:sz w:val="18"/>
          <w:szCs w:val="18"/>
        </w:rPr>
        <w:t>Visie en kaders</w:t>
      </w:r>
      <w:r w:rsidRPr="00DD2C06">
        <w:rPr>
          <w:rFonts w:ascii="Verdana" w:hAnsi="Verdana"/>
          <w:sz w:val="18"/>
          <w:szCs w:val="18"/>
        </w:rPr>
        <w:t xml:space="preserve">: Gezamenlijke visie </w:t>
      </w:r>
      <w:r w:rsidRPr="00DD2C06" w:rsidR="00195037">
        <w:rPr>
          <w:rFonts w:ascii="Verdana" w:hAnsi="Verdana"/>
          <w:sz w:val="18"/>
          <w:szCs w:val="18"/>
        </w:rPr>
        <w:t xml:space="preserve">op de forensische geneeskunde </w:t>
      </w:r>
      <w:r w:rsidRPr="00DD2C06">
        <w:rPr>
          <w:rFonts w:ascii="Verdana" w:hAnsi="Verdana"/>
          <w:sz w:val="18"/>
          <w:szCs w:val="18"/>
        </w:rPr>
        <w:t>door de stelselverantwoordelijke ministeries, inclusief uitgangspunten en randvoorwaarden voor de inrichting van het stelsel.</w:t>
      </w:r>
    </w:p>
    <w:p w:rsidRPr="00DD2C06" w:rsidR="004745EE" w:rsidP="00A0367E" w:rsidRDefault="00D86287" w14:paraId="51FBC0BD" w14:textId="5DCCA542">
      <w:pPr>
        <w:pStyle w:val="Lijstalinea"/>
        <w:numPr>
          <w:ilvl w:val="1"/>
          <w:numId w:val="2"/>
        </w:numPr>
        <w:spacing w:after="0" w:line="240" w:lineRule="atLeast"/>
        <w:ind w:left="851" w:hanging="284"/>
        <w:rPr>
          <w:rFonts w:ascii="Verdana" w:hAnsi="Verdana"/>
          <w:sz w:val="18"/>
          <w:szCs w:val="18"/>
        </w:rPr>
      </w:pPr>
      <w:r w:rsidRPr="00DD2C06">
        <w:rPr>
          <w:rFonts w:ascii="Verdana" w:hAnsi="Verdana"/>
          <w:b/>
          <w:bCs/>
          <w:sz w:val="18"/>
          <w:szCs w:val="18"/>
        </w:rPr>
        <w:t>Toekomstperspectief</w:t>
      </w:r>
      <w:r w:rsidRPr="00DD2C06">
        <w:rPr>
          <w:rFonts w:ascii="Verdana" w:hAnsi="Verdana"/>
          <w:sz w:val="18"/>
          <w:szCs w:val="18"/>
        </w:rPr>
        <w:t>: Uitwerking van een langetermijnvisie op de forensische geneeskunde: hoe het vakgebied er over 5 en 10 jaar uit zou moeten zien, rekening houdend met inhoudelijke,</w:t>
      </w:r>
      <w:r w:rsidRPr="00DD2C06" w:rsidR="000C6ACB">
        <w:rPr>
          <w:rFonts w:ascii="Verdana" w:hAnsi="Verdana"/>
          <w:sz w:val="18"/>
          <w:szCs w:val="18"/>
        </w:rPr>
        <w:t xml:space="preserve"> wettelijke,</w:t>
      </w:r>
      <w:r w:rsidRPr="00DD2C06">
        <w:rPr>
          <w:rFonts w:ascii="Verdana" w:hAnsi="Verdana"/>
          <w:sz w:val="18"/>
          <w:szCs w:val="18"/>
        </w:rPr>
        <w:t xml:space="preserve"> </w:t>
      </w:r>
      <w:r w:rsidRPr="00DD2C06" w:rsidR="007105F0">
        <w:rPr>
          <w:rFonts w:ascii="Verdana" w:hAnsi="Verdana"/>
          <w:sz w:val="18"/>
          <w:szCs w:val="18"/>
        </w:rPr>
        <w:t>innovatie</w:t>
      </w:r>
      <w:r w:rsidRPr="00DD2C06" w:rsidR="000C6ACB">
        <w:rPr>
          <w:rFonts w:ascii="Verdana" w:hAnsi="Verdana"/>
          <w:sz w:val="18"/>
          <w:szCs w:val="18"/>
        </w:rPr>
        <w:t>ve</w:t>
      </w:r>
      <w:r w:rsidRPr="00DD2C06">
        <w:rPr>
          <w:rFonts w:ascii="Verdana" w:hAnsi="Verdana"/>
          <w:sz w:val="18"/>
          <w:szCs w:val="18"/>
        </w:rPr>
        <w:t>, technologische en opdrachtgever-gerelateerde ontwikkelingen.</w:t>
      </w:r>
    </w:p>
    <w:p w:rsidRPr="00DD2C06" w:rsidR="004745EE" w:rsidP="00A0367E" w:rsidRDefault="00D86287" w14:paraId="141778DE" w14:textId="6A6DA2E2">
      <w:pPr>
        <w:pStyle w:val="Lijstalinea"/>
        <w:numPr>
          <w:ilvl w:val="1"/>
          <w:numId w:val="2"/>
        </w:numPr>
        <w:spacing w:after="0" w:line="240" w:lineRule="atLeast"/>
        <w:ind w:left="851" w:hanging="284"/>
        <w:rPr>
          <w:rFonts w:ascii="Verdana" w:hAnsi="Verdana"/>
          <w:sz w:val="18"/>
          <w:szCs w:val="18"/>
        </w:rPr>
      </w:pPr>
      <w:r w:rsidRPr="00DD2C06">
        <w:rPr>
          <w:rFonts w:ascii="Verdana" w:hAnsi="Verdana"/>
          <w:b/>
          <w:bCs/>
          <w:sz w:val="18"/>
          <w:szCs w:val="18"/>
        </w:rPr>
        <w:t>Overleg- en samenwerkingsstructuur</w:t>
      </w:r>
      <w:r w:rsidRPr="00DD2C06">
        <w:rPr>
          <w:rFonts w:ascii="Verdana" w:hAnsi="Verdana"/>
          <w:sz w:val="18"/>
          <w:szCs w:val="18"/>
        </w:rPr>
        <w:t xml:space="preserve">: Vaststelling van een robuuste </w:t>
      </w:r>
      <w:r w:rsidRPr="00DD2C06" w:rsidR="007105F0">
        <w:rPr>
          <w:rFonts w:ascii="Verdana" w:hAnsi="Verdana"/>
          <w:sz w:val="18"/>
          <w:szCs w:val="18"/>
        </w:rPr>
        <w:t>(</w:t>
      </w:r>
      <w:r w:rsidRPr="00DD2C06">
        <w:rPr>
          <w:rFonts w:ascii="Verdana" w:hAnsi="Verdana"/>
          <w:sz w:val="18"/>
          <w:szCs w:val="18"/>
        </w:rPr>
        <w:t>overleg</w:t>
      </w:r>
      <w:r w:rsidRPr="00DD2C06" w:rsidR="00195037">
        <w:rPr>
          <w:rFonts w:ascii="Verdana" w:hAnsi="Verdana"/>
          <w:sz w:val="18"/>
          <w:szCs w:val="18"/>
        </w:rPr>
        <w:t>-</w:t>
      </w:r>
      <w:r w:rsidRPr="00DD2C06" w:rsidR="007105F0">
        <w:rPr>
          <w:rFonts w:ascii="Verdana" w:hAnsi="Verdana"/>
          <w:sz w:val="18"/>
          <w:szCs w:val="18"/>
        </w:rPr>
        <w:t>)</w:t>
      </w:r>
      <w:r w:rsidRPr="00DD2C06" w:rsidR="00195037">
        <w:rPr>
          <w:rFonts w:ascii="Verdana" w:hAnsi="Verdana"/>
          <w:sz w:val="18"/>
          <w:szCs w:val="18"/>
        </w:rPr>
        <w:t xml:space="preserve"> </w:t>
      </w:r>
      <w:r w:rsidRPr="00DD2C06">
        <w:rPr>
          <w:rFonts w:ascii="Verdana" w:hAnsi="Verdana"/>
          <w:sz w:val="18"/>
          <w:szCs w:val="18"/>
        </w:rPr>
        <w:t>structuur tussen ketenpartners</w:t>
      </w:r>
      <w:r w:rsidRPr="00DD2C06" w:rsidR="00322B4D">
        <w:rPr>
          <w:rFonts w:ascii="Verdana" w:hAnsi="Verdana"/>
          <w:sz w:val="18"/>
          <w:szCs w:val="18"/>
        </w:rPr>
        <w:t xml:space="preserve"> (inclusief de beroepsgroep)</w:t>
      </w:r>
      <w:r w:rsidRPr="00DD2C06">
        <w:rPr>
          <w:rFonts w:ascii="Verdana" w:hAnsi="Verdana"/>
          <w:sz w:val="18"/>
          <w:szCs w:val="18"/>
        </w:rPr>
        <w:t>, gericht op kwaliteitsbewaking, kennisdeling en casuïstiekbespreking.</w:t>
      </w:r>
    </w:p>
    <w:p w:rsidRPr="00DD2C06" w:rsidR="00D86287" w:rsidP="00A0367E" w:rsidRDefault="00D86287" w14:paraId="59A80AC4" w14:textId="421E00F4">
      <w:pPr>
        <w:pStyle w:val="Lijstalinea"/>
        <w:numPr>
          <w:ilvl w:val="1"/>
          <w:numId w:val="2"/>
        </w:numPr>
        <w:spacing w:after="0" w:line="240" w:lineRule="atLeast"/>
        <w:ind w:left="851" w:hanging="284"/>
        <w:rPr>
          <w:rFonts w:ascii="Verdana" w:hAnsi="Verdana"/>
          <w:sz w:val="18"/>
          <w:szCs w:val="18"/>
        </w:rPr>
      </w:pPr>
      <w:r w:rsidRPr="00DD2C06">
        <w:rPr>
          <w:rFonts w:ascii="Verdana" w:hAnsi="Verdana"/>
          <w:b/>
          <w:bCs/>
          <w:sz w:val="18"/>
          <w:szCs w:val="18"/>
        </w:rPr>
        <w:t>Borging, monitoring en verantwoording</w:t>
      </w:r>
      <w:r w:rsidRPr="00DD2C06">
        <w:rPr>
          <w:rFonts w:ascii="Verdana" w:hAnsi="Verdana"/>
          <w:sz w:val="18"/>
          <w:szCs w:val="18"/>
        </w:rPr>
        <w:t xml:space="preserve">: Ontwikkeling van een borgings- en monitoringsystematiek die waarborgt dat de afspraken uit </w:t>
      </w:r>
      <w:r w:rsidRPr="00DD2C06" w:rsidR="00707024">
        <w:rPr>
          <w:rFonts w:ascii="Verdana" w:hAnsi="Verdana"/>
          <w:sz w:val="18"/>
          <w:szCs w:val="18"/>
        </w:rPr>
        <w:t>dit programmaplan</w:t>
      </w:r>
      <w:r w:rsidRPr="00DD2C06">
        <w:rPr>
          <w:rFonts w:ascii="Verdana" w:hAnsi="Verdana"/>
          <w:sz w:val="18"/>
          <w:szCs w:val="18"/>
        </w:rPr>
        <w:t xml:space="preserve"> worden gerealiseerd, inclusief een heldere planning en verantwoordingsstructuur, ook voor de periode na afloop van het programma.</w:t>
      </w:r>
    </w:p>
    <w:p w:rsidRPr="00DD2C06" w:rsidR="002C7B9B" w:rsidP="00CC49B4" w:rsidRDefault="002C7B9B" w14:paraId="27D4DE38" w14:textId="77777777">
      <w:pPr>
        <w:pStyle w:val="Lijstalinea"/>
        <w:spacing w:after="0" w:line="240" w:lineRule="atLeast"/>
        <w:ind w:left="709"/>
        <w:rPr>
          <w:rFonts w:ascii="Verdana" w:hAnsi="Verdana"/>
          <w:sz w:val="18"/>
          <w:szCs w:val="18"/>
        </w:rPr>
      </w:pPr>
    </w:p>
    <w:p w:rsidRPr="00DD2C06" w:rsidR="00E93673" w:rsidP="00A0367E" w:rsidRDefault="00E93673" w14:paraId="1B8CC29F" w14:textId="0EECCAEB">
      <w:pPr>
        <w:pStyle w:val="Lijstalinea"/>
        <w:numPr>
          <w:ilvl w:val="1"/>
          <w:numId w:val="30"/>
        </w:numPr>
        <w:spacing w:after="0" w:line="240" w:lineRule="atLeast"/>
        <w:ind w:left="567" w:hanging="283"/>
        <w:rPr>
          <w:rFonts w:ascii="Verdana" w:hAnsi="Verdana"/>
          <w:sz w:val="18"/>
          <w:szCs w:val="18"/>
        </w:rPr>
      </w:pPr>
      <w:r w:rsidRPr="00DD2C06">
        <w:rPr>
          <w:rFonts w:ascii="Verdana" w:hAnsi="Verdana"/>
          <w:sz w:val="18"/>
          <w:szCs w:val="18"/>
        </w:rPr>
        <w:t xml:space="preserve">Inrichting van robuuste en structurele financiering, door: </w:t>
      </w:r>
    </w:p>
    <w:p w:rsidRPr="00DD2C06" w:rsidR="00E93673" w:rsidP="00A0367E" w:rsidRDefault="00E93673" w14:paraId="0213091C" w14:textId="712CA503">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Herziening bekostigings- en financieringsstructuur</w:t>
      </w:r>
      <w:r w:rsidRPr="00DD2C06" w:rsidR="00044A52">
        <w:rPr>
          <w:rFonts w:ascii="Verdana" w:hAnsi="Verdana"/>
          <w:sz w:val="18"/>
          <w:szCs w:val="18"/>
        </w:rPr>
        <w:t>;</w:t>
      </w:r>
    </w:p>
    <w:p w:rsidRPr="00DD2C06" w:rsidR="00E93673" w:rsidP="00A0367E" w:rsidRDefault="00E93673" w14:paraId="2F512541" w14:textId="755936A3">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Invoering landelijke kostendekkende tarieven</w:t>
      </w:r>
      <w:r w:rsidRPr="00DD2C06" w:rsidR="00044A52">
        <w:rPr>
          <w:rFonts w:ascii="Verdana" w:hAnsi="Verdana"/>
          <w:sz w:val="18"/>
          <w:szCs w:val="18"/>
        </w:rPr>
        <w:t>;</w:t>
      </w:r>
    </w:p>
    <w:p w:rsidRPr="00DD2C06" w:rsidR="00E93673" w:rsidP="00A0367E" w:rsidRDefault="00E93673" w14:paraId="570EFD4A" w14:textId="712BAB19">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Invoering van een planning- en control cyclus </w:t>
      </w:r>
    </w:p>
    <w:p w:rsidRPr="00DD2C06" w:rsidR="00E93673" w:rsidP="00A0367E" w:rsidRDefault="00E93673" w14:paraId="7517E615" w14:textId="539ADAC6">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Goede verantwoording en financiële sturing</w:t>
      </w:r>
      <w:r w:rsidRPr="00DD2C06" w:rsidR="00044A52">
        <w:rPr>
          <w:rFonts w:ascii="Verdana" w:hAnsi="Verdana"/>
          <w:sz w:val="18"/>
          <w:szCs w:val="18"/>
        </w:rPr>
        <w:t>;</w:t>
      </w:r>
    </w:p>
    <w:p w:rsidRPr="00DD2C06" w:rsidR="00E93673" w:rsidP="00A0367E" w:rsidRDefault="00E93673" w14:paraId="30E2AA8B" w14:textId="76C7B093">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Evaluatie van het programma en visitatie in het kader van de besteding van de WAU-middelen</w:t>
      </w:r>
      <w:r w:rsidRPr="00DD2C06" w:rsidR="00044A52">
        <w:rPr>
          <w:rFonts w:ascii="Verdana" w:hAnsi="Verdana"/>
          <w:sz w:val="18"/>
          <w:szCs w:val="18"/>
        </w:rPr>
        <w:t>.</w:t>
      </w:r>
    </w:p>
    <w:p w:rsidRPr="00DD2C06" w:rsidR="00044A52" w:rsidP="00CC49B4" w:rsidRDefault="00044A52" w14:paraId="7BB5CE52" w14:textId="77777777">
      <w:pPr>
        <w:pStyle w:val="Lijstalinea"/>
        <w:spacing w:after="0" w:line="240" w:lineRule="atLeast"/>
        <w:ind w:left="709"/>
        <w:rPr>
          <w:rFonts w:ascii="Verdana" w:hAnsi="Verdana"/>
          <w:sz w:val="18"/>
          <w:szCs w:val="18"/>
        </w:rPr>
      </w:pPr>
    </w:p>
    <w:p w:rsidRPr="00DD2C06" w:rsidR="00683EB4" w:rsidP="00BD112C" w:rsidRDefault="00E93673" w14:paraId="2D507592" w14:textId="2D800C58">
      <w:pPr>
        <w:pStyle w:val="Lijstalinea"/>
        <w:numPr>
          <w:ilvl w:val="1"/>
          <w:numId w:val="30"/>
        </w:numPr>
        <w:spacing w:after="0" w:line="240" w:lineRule="atLeast"/>
        <w:ind w:left="426" w:hanging="283"/>
        <w:rPr>
          <w:rFonts w:ascii="Verdana" w:hAnsi="Verdana"/>
          <w:sz w:val="18"/>
          <w:szCs w:val="18"/>
        </w:rPr>
      </w:pPr>
      <w:r w:rsidRPr="00DD2C06">
        <w:rPr>
          <w:rFonts w:ascii="Verdana" w:hAnsi="Verdana"/>
          <w:sz w:val="18"/>
          <w:szCs w:val="18"/>
        </w:rPr>
        <w:t xml:space="preserve">Ontwikkeling en implementatie van een </w:t>
      </w:r>
      <w:r w:rsidRPr="00DD2C06" w:rsidR="0066358B">
        <w:rPr>
          <w:rFonts w:ascii="Verdana" w:hAnsi="Verdana"/>
          <w:sz w:val="18"/>
          <w:szCs w:val="18"/>
        </w:rPr>
        <w:t>governance</w:t>
      </w:r>
      <w:r w:rsidRPr="00DD2C06">
        <w:rPr>
          <w:rFonts w:ascii="Verdana" w:hAnsi="Verdana"/>
          <w:sz w:val="18"/>
          <w:szCs w:val="18"/>
        </w:rPr>
        <w:t xml:space="preserve"> </w:t>
      </w:r>
      <w:r w:rsidRPr="00DD2C06" w:rsidR="00583187">
        <w:rPr>
          <w:rFonts w:ascii="Verdana" w:hAnsi="Verdana"/>
          <w:sz w:val="18"/>
          <w:szCs w:val="18"/>
        </w:rPr>
        <w:t>passend bij een robuust stelsel</w:t>
      </w:r>
      <w:r w:rsidRPr="00DD2C06" w:rsidR="00044A52">
        <w:rPr>
          <w:rFonts w:ascii="Verdana" w:hAnsi="Verdana"/>
          <w:sz w:val="18"/>
          <w:szCs w:val="18"/>
        </w:rPr>
        <w:t>.</w:t>
      </w:r>
      <w:r w:rsidRPr="00DD2C06" w:rsidR="00195037">
        <w:rPr>
          <w:rFonts w:ascii="Verdana" w:hAnsi="Verdana"/>
          <w:sz w:val="18"/>
          <w:szCs w:val="18"/>
        </w:rPr>
        <w:t xml:space="preserve"> </w:t>
      </w:r>
      <w:r w:rsidRPr="00DD2C06" w:rsidR="00683EB4">
        <w:rPr>
          <w:rFonts w:ascii="Verdana" w:hAnsi="Verdana"/>
          <w:sz w:val="18"/>
          <w:szCs w:val="18"/>
        </w:rPr>
        <w:t xml:space="preserve">Op dit moment is </w:t>
      </w:r>
      <w:r w:rsidRPr="00DD2C06" w:rsidR="00322B4D">
        <w:rPr>
          <w:rFonts w:ascii="Verdana" w:hAnsi="Verdana"/>
          <w:sz w:val="18"/>
          <w:szCs w:val="18"/>
        </w:rPr>
        <w:t>de</w:t>
      </w:r>
      <w:r w:rsidRPr="00DD2C06" w:rsidR="00683EB4">
        <w:rPr>
          <w:rFonts w:ascii="Verdana" w:hAnsi="Verdana"/>
          <w:sz w:val="18"/>
          <w:szCs w:val="18"/>
        </w:rPr>
        <w:t xml:space="preserve"> </w:t>
      </w:r>
      <w:r w:rsidRPr="00DD2C06" w:rsidR="0066358B">
        <w:rPr>
          <w:rFonts w:ascii="Verdana" w:hAnsi="Verdana"/>
          <w:sz w:val="18"/>
          <w:szCs w:val="18"/>
        </w:rPr>
        <w:t>governance</w:t>
      </w:r>
      <w:r w:rsidRPr="00DD2C06" w:rsidR="00683EB4">
        <w:rPr>
          <w:rFonts w:ascii="Verdana" w:hAnsi="Verdana"/>
          <w:sz w:val="18"/>
          <w:szCs w:val="18"/>
        </w:rPr>
        <w:t xml:space="preserve"> </w:t>
      </w:r>
      <w:r w:rsidRPr="00DD2C06" w:rsidR="00322B4D">
        <w:rPr>
          <w:rFonts w:ascii="Verdana" w:hAnsi="Verdana"/>
          <w:sz w:val="18"/>
          <w:szCs w:val="18"/>
        </w:rPr>
        <w:t xml:space="preserve">nog onvoldoende </w:t>
      </w:r>
      <w:r w:rsidRPr="00DD2C06" w:rsidR="00683EB4">
        <w:rPr>
          <w:rFonts w:ascii="Verdana" w:hAnsi="Verdana"/>
          <w:sz w:val="18"/>
          <w:szCs w:val="18"/>
        </w:rPr>
        <w:t xml:space="preserve">ingericht binnen het stelsel </w:t>
      </w:r>
      <w:r w:rsidRPr="00DD2C06" w:rsidR="00F85789">
        <w:rPr>
          <w:rFonts w:ascii="Verdana" w:hAnsi="Verdana"/>
          <w:sz w:val="18"/>
          <w:szCs w:val="18"/>
        </w:rPr>
        <w:t>van</w:t>
      </w:r>
      <w:r w:rsidRPr="00DD2C06" w:rsidR="00683EB4">
        <w:rPr>
          <w:rFonts w:ascii="Verdana" w:hAnsi="Verdana"/>
          <w:sz w:val="18"/>
          <w:szCs w:val="18"/>
        </w:rPr>
        <w:t xml:space="preserve"> de forensische geneeskunde.</w:t>
      </w:r>
      <w:r w:rsidRPr="00DD2C06" w:rsidR="00ED05AC">
        <w:rPr>
          <w:rFonts w:ascii="Verdana" w:hAnsi="Verdana"/>
          <w:sz w:val="18"/>
          <w:szCs w:val="18"/>
        </w:rPr>
        <w:t xml:space="preserve"> </w:t>
      </w:r>
      <w:r w:rsidRPr="00DD2C06" w:rsidR="006F7745">
        <w:rPr>
          <w:rFonts w:ascii="Verdana" w:hAnsi="Verdana"/>
          <w:sz w:val="18"/>
          <w:szCs w:val="18"/>
        </w:rPr>
        <w:t xml:space="preserve"> </w:t>
      </w:r>
    </w:p>
    <w:p w:rsidRPr="00DD2C06" w:rsidR="00BD112C" w:rsidP="00BD112C" w:rsidRDefault="00BD112C" w14:paraId="4D331C48" w14:textId="77777777">
      <w:pPr>
        <w:spacing w:after="0" w:line="240" w:lineRule="atLeast"/>
        <w:rPr>
          <w:rFonts w:ascii="Verdana" w:hAnsi="Verdana"/>
          <w:sz w:val="18"/>
          <w:szCs w:val="18"/>
        </w:rPr>
      </w:pPr>
    </w:p>
    <w:p w:rsidRPr="00DD2C06" w:rsidR="00E93673" w:rsidP="00A0367E" w:rsidRDefault="00E93673" w14:paraId="26325C91" w14:textId="406C69B8">
      <w:pPr>
        <w:pStyle w:val="Lijstalinea"/>
        <w:numPr>
          <w:ilvl w:val="1"/>
          <w:numId w:val="30"/>
        </w:numPr>
        <w:spacing w:after="0" w:line="240" w:lineRule="atLeast"/>
        <w:ind w:left="567" w:hanging="283"/>
        <w:rPr>
          <w:rFonts w:ascii="Verdana" w:hAnsi="Verdana"/>
          <w:sz w:val="18"/>
          <w:szCs w:val="18"/>
        </w:rPr>
      </w:pPr>
      <w:r w:rsidRPr="00DD2C06">
        <w:rPr>
          <w:rFonts w:ascii="Verdana" w:hAnsi="Verdana"/>
          <w:sz w:val="18"/>
          <w:szCs w:val="18"/>
        </w:rPr>
        <w:t>Inrichting van toezicht (op stelsel, uitvoering en kwaliteit)</w:t>
      </w:r>
      <w:r w:rsidRPr="00DD2C06" w:rsidR="00044A52">
        <w:rPr>
          <w:rFonts w:ascii="Verdana" w:hAnsi="Verdana"/>
          <w:sz w:val="18"/>
          <w:szCs w:val="18"/>
        </w:rPr>
        <w:t>.</w:t>
      </w:r>
    </w:p>
    <w:p w:rsidRPr="00DD2C06" w:rsidR="00CC49B4" w:rsidP="00CC49B4" w:rsidRDefault="00CC49B4" w14:paraId="326FD39D" w14:textId="77777777">
      <w:pPr>
        <w:spacing w:after="0" w:line="240" w:lineRule="atLeast"/>
        <w:rPr>
          <w:rFonts w:ascii="Verdana" w:hAnsi="Verdana"/>
          <w:sz w:val="18"/>
          <w:szCs w:val="18"/>
        </w:rPr>
      </w:pPr>
    </w:p>
    <w:p w:rsidRPr="00DD2C06" w:rsidR="00E93673" w:rsidP="00A0367E" w:rsidRDefault="00E93673" w14:paraId="613A458E" w14:textId="1A2099B4">
      <w:pPr>
        <w:pStyle w:val="Lijstalinea"/>
        <w:numPr>
          <w:ilvl w:val="1"/>
          <w:numId w:val="30"/>
        </w:numPr>
        <w:spacing w:after="0" w:line="240" w:lineRule="atLeast"/>
        <w:ind w:left="567" w:hanging="283"/>
        <w:rPr>
          <w:rFonts w:ascii="Verdana" w:hAnsi="Verdana"/>
          <w:sz w:val="18"/>
          <w:szCs w:val="18"/>
        </w:rPr>
      </w:pPr>
      <w:r w:rsidRPr="00DD2C06">
        <w:rPr>
          <w:rFonts w:ascii="Verdana" w:hAnsi="Verdana"/>
          <w:sz w:val="18"/>
          <w:szCs w:val="18"/>
        </w:rPr>
        <w:t>Verbetering van de keten van de lijkschouw, door:</w:t>
      </w:r>
    </w:p>
    <w:p w:rsidRPr="00DD2C06" w:rsidR="00E93673" w:rsidP="00A0367E" w:rsidRDefault="00E93673" w14:paraId="138B4469" w14:textId="5B24E068">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Herijking en verbetering opdrachtgeverschap gemeentelijke lijkschouw;</w:t>
      </w:r>
    </w:p>
    <w:p w:rsidRPr="00DD2C06" w:rsidR="00E93673" w:rsidP="00A0367E" w:rsidRDefault="00E93673" w14:paraId="60CC323B" w14:textId="77777777">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Herziening van de </w:t>
      </w:r>
      <w:proofErr w:type="spellStart"/>
      <w:r w:rsidRPr="00DD2C06">
        <w:rPr>
          <w:rFonts w:ascii="Verdana" w:hAnsi="Verdana"/>
          <w:sz w:val="18"/>
          <w:szCs w:val="18"/>
        </w:rPr>
        <w:t>Wlb</w:t>
      </w:r>
      <w:proofErr w:type="spellEnd"/>
      <w:r w:rsidRPr="00DD2C06">
        <w:rPr>
          <w:rFonts w:ascii="Verdana" w:hAnsi="Verdana"/>
          <w:sz w:val="18"/>
          <w:szCs w:val="18"/>
        </w:rPr>
        <w:t>/</w:t>
      </w:r>
      <w:proofErr w:type="spellStart"/>
      <w:r w:rsidRPr="00DD2C06">
        <w:rPr>
          <w:rFonts w:ascii="Verdana" w:hAnsi="Verdana"/>
          <w:sz w:val="18"/>
          <w:szCs w:val="18"/>
        </w:rPr>
        <w:t>Wblo</w:t>
      </w:r>
      <w:proofErr w:type="spellEnd"/>
      <w:r w:rsidRPr="00DD2C06">
        <w:rPr>
          <w:rFonts w:ascii="Verdana" w:hAnsi="Verdana"/>
          <w:sz w:val="18"/>
          <w:szCs w:val="18"/>
        </w:rPr>
        <w:t>;</w:t>
      </w:r>
    </w:p>
    <w:p w:rsidRPr="00DD2C06" w:rsidR="00E93673" w:rsidP="00A0367E" w:rsidRDefault="00E93673" w14:paraId="14AFE338" w14:textId="30C1D072">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Inrichting van toezicht binnen de Wblo;</w:t>
      </w:r>
    </w:p>
    <w:p w:rsidRPr="00DD2C06" w:rsidR="00322B4D" w:rsidP="00A0367E" w:rsidRDefault="00E93673" w14:paraId="0C2EA9D3" w14:textId="4B7FB348">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Verbetering van de </w:t>
      </w:r>
      <w:r w:rsidRPr="00DD2C06" w:rsidR="002558B4">
        <w:rPr>
          <w:rFonts w:ascii="Verdana" w:hAnsi="Verdana"/>
          <w:sz w:val="18"/>
          <w:szCs w:val="18"/>
        </w:rPr>
        <w:t xml:space="preserve">inzet expertise </w:t>
      </w:r>
      <w:r w:rsidRPr="00DD2C06">
        <w:rPr>
          <w:rFonts w:ascii="Verdana" w:hAnsi="Verdana"/>
          <w:sz w:val="18"/>
          <w:szCs w:val="18"/>
        </w:rPr>
        <w:t>van forensisch arts (o.a. d.m.v. verruiming onderzoeksbevoegdheden postmortaal onderzoek in Wblo</w:t>
      </w:r>
      <w:r w:rsidRPr="00DD2C06" w:rsidR="00322B4D">
        <w:rPr>
          <w:rFonts w:ascii="Verdana" w:hAnsi="Verdana"/>
          <w:sz w:val="18"/>
          <w:szCs w:val="18"/>
        </w:rPr>
        <w:t xml:space="preserve"> en door kritisch te kijken naar de inzet van de forensisch arts bij verschillende typen schouwen</w:t>
      </w:r>
      <w:r w:rsidRPr="00DD2C06">
        <w:rPr>
          <w:rFonts w:ascii="Verdana" w:hAnsi="Verdana"/>
          <w:sz w:val="18"/>
          <w:szCs w:val="18"/>
        </w:rPr>
        <w:t>)</w:t>
      </w:r>
      <w:r w:rsidRPr="00DD2C06" w:rsidR="00044A52">
        <w:rPr>
          <w:rFonts w:ascii="Verdana" w:hAnsi="Verdana"/>
          <w:sz w:val="18"/>
          <w:szCs w:val="18"/>
        </w:rPr>
        <w:t>.</w:t>
      </w:r>
    </w:p>
    <w:p w:rsidRPr="00DD2C06" w:rsidR="00322B4D" w:rsidP="00573F48" w:rsidRDefault="00322B4D" w14:paraId="364D0E1D" w14:textId="77777777">
      <w:pPr>
        <w:spacing w:after="0" w:line="240" w:lineRule="atLeast"/>
        <w:rPr>
          <w:rFonts w:ascii="Verdana" w:hAnsi="Verdana"/>
          <w:sz w:val="18"/>
          <w:szCs w:val="18"/>
        </w:rPr>
      </w:pPr>
    </w:p>
    <w:p w:rsidRPr="00DD2C06" w:rsidR="00F63016" w:rsidP="00CC49B4" w:rsidRDefault="00F63016" w14:paraId="2767F53F" w14:textId="77777777">
      <w:pPr>
        <w:spacing w:after="0" w:line="240" w:lineRule="atLeast"/>
        <w:rPr>
          <w:rFonts w:ascii="Verdana" w:hAnsi="Verdana"/>
          <w:sz w:val="18"/>
          <w:szCs w:val="18"/>
        </w:rPr>
      </w:pPr>
    </w:p>
    <w:p w:rsidRPr="00DD2C06" w:rsidR="0086169D" w:rsidRDefault="0086169D" w14:paraId="6A31634D" w14:textId="77777777">
      <w:pPr>
        <w:rPr>
          <w:rFonts w:ascii="Verdana" w:hAnsi="Verdana" w:eastAsiaTheme="majorEastAsia" w:cstheme="majorBidi"/>
          <w:color w:val="1F497D"/>
          <w:sz w:val="26"/>
          <w:szCs w:val="26"/>
        </w:rPr>
      </w:pPr>
      <w:r w:rsidRPr="00DD2C06">
        <w:br w:type="page"/>
      </w:r>
    </w:p>
    <w:p w:rsidRPr="00DD2C06" w:rsidR="00AB1456" w:rsidP="00381AD0" w:rsidRDefault="00AB1456" w14:paraId="009DE5EA" w14:textId="3BE20D9F">
      <w:pPr>
        <w:pStyle w:val="Kop2"/>
        <w:numPr>
          <w:ilvl w:val="1"/>
          <w:numId w:val="13"/>
        </w:numPr>
        <w:spacing w:before="0" w:line="240" w:lineRule="atLeast"/>
        <w:ind w:left="567" w:hanging="567"/>
      </w:pPr>
      <w:bookmarkStart w:name="_Toc226037940" w:id="17"/>
      <w:r w:rsidRPr="00DD2C06">
        <w:lastRenderedPageBreak/>
        <w:t>Versterking van het vak</w:t>
      </w:r>
      <w:r w:rsidRPr="00DD2C06" w:rsidR="00CB7B50">
        <w:t xml:space="preserve"> forensische geneeskunde</w:t>
      </w:r>
      <w:bookmarkEnd w:id="17"/>
    </w:p>
    <w:p w:rsidRPr="00DD2C06" w:rsidR="00F63016" w:rsidP="00381AD0" w:rsidRDefault="00F63016" w14:paraId="3B0903E6" w14:textId="77777777">
      <w:pPr>
        <w:spacing w:after="0" w:line="240" w:lineRule="atLeast"/>
        <w:rPr>
          <w:rFonts w:ascii="Verdana" w:hAnsi="Verdana"/>
        </w:rPr>
      </w:pPr>
    </w:p>
    <w:p w:rsidRPr="00DD2C06" w:rsidR="00BF305E" w:rsidP="00381AD0" w:rsidRDefault="00AC31BD" w14:paraId="1FFC3D07" w14:textId="18F46494">
      <w:pPr>
        <w:pStyle w:val="Lijstalinea"/>
        <w:numPr>
          <w:ilvl w:val="0"/>
          <w:numId w:val="14"/>
        </w:numPr>
        <w:spacing w:after="0" w:line="240" w:lineRule="atLeast"/>
        <w:ind w:left="567" w:hanging="283"/>
        <w:rPr>
          <w:rFonts w:ascii="Verdana" w:hAnsi="Verdana"/>
          <w:sz w:val="18"/>
          <w:szCs w:val="18"/>
        </w:rPr>
      </w:pPr>
      <w:r w:rsidRPr="00DD2C06">
        <w:rPr>
          <w:rFonts w:ascii="Verdana" w:hAnsi="Verdana"/>
          <w:sz w:val="18"/>
          <w:szCs w:val="18"/>
        </w:rPr>
        <w:t>Ontwikkel</w:t>
      </w:r>
      <w:r w:rsidRPr="00DD2C06" w:rsidR="00BF305E">
        <w:rPr>
          <w:rFonts w:ascii="Verdana" w:hAnsi="Verdana"/>
          <w:sz w:val="18"/>
          <w:szCs w:val="18"/>
        </w:rPr>
        <w:t>i</w:t>
      </w:r>
      <w:r w:rsidRPr="00DD2C06">
        <w:rPr>
          <w:rFonts w:ascii="Verdana" w:hAnsi="Verdana"/>
          <w:sz w:val="18"/>
          <w:szCs w:val="18"/>
        </w:rPr>
        <w:t>n</w:t>
      </w:r>
      <w:r w:rsidRPr="00DD2C06" w:rsidR="00BF305E">
        <w:rPr>
          <w:rFonts w:ascii="Verdana" w:hAnsi="Verdana"/>
          <w:sz w:val="18"/>
          <w:szCs w:val="18"/>
        </w:rPr>
        <w:t>g</w:t>
      </w:r>
      <w:r w:rsidRPr="00DD2C06">
        <w:rPr>
          <w:rFonts w:ascii="Verdana" w:hAnsi="Verdana"/>
          <w:sz w:val="18"/>
          <w:szCs w:val="18"/>
        </w:rPr>
        <w:t xml:space="preserve"> van richtlijnen en kwaliteits</w:t>
      </w:r>
      <w:r w:rsidRPr="00DD2C06" w:rsidR="008B4042">
        <w:rPr>
          <w:rFonts w:ascii="Verdana" w:hAnsi="Verdana"/>
          <w:sz w:val="18"/>
          <w:szCs w:val="18"/>
        </w:rPr>
        <w:t>standaarden</w:t>
      </w:r>
      <w:r w:rsidRPr="00DD2C06" w:rsidR="00D15D41">
        <w:rPr>
          <w:rFonts w:ascii="Verdana" w:hAnsi="Verdana"/>
          <w:sz w:val="18"/>
          <w:szCs w:val="18"/>
        </w:rPr>
        <w:t xml:space="preserve"> </w:t>
      </w:r>
      <w:r w:rsidRPr="00DD2C06" w:rsidR="00BF305E">
        <w:rPr>
          <w:rFonts w:ascii="Verdana" w:hAnsi="Verdana"/>
          <w:sz w:val="18"/>
          <w:szCs w:val="18"/>
        </w:rPr>
        <w:t>door het FMG in samenspraak met opdrachtgevers, uitvoerende organisaties en</w:t>
      </w:r>
      <w:r w:rsidRPr="00DD2C06" w:rsidR="00AF56ED">
        <w:rPr>
          <w:rFonts w:ascii="Verdana" w:hAnsi="Verdana"/>
          <w:sz w:val="18"/>
          <w:szCs w:val="18"/>
        </w:rPr>
        <w:t xml:space="preserve"> de</w:t>
      </w:r>
      <w:r w:rsidRPr="00DD2C06" w:rsidR="00BF305E">
        <w:rPr>
          <w:rFonts w:ascii="Verdana" w:hAnsi="Verdana"/>
          <w:sz w:val="18"/>
          <w:szCs w:val="18"/>
        </w:rPr>
        <w:t xml:space="preserve"> </w:t>
      </w:r>
      <w:r w:rsidRPr="00DD2C06" w:rsidR="00AF56ED">
        <w:rPr>
          <w:rFonts w:ascii="Verdana" w:hAnsi="Verdana"/>
          <w:sz w:val="18"/>
          <w:szCs w:val="18"/>
        </w:rPr>
        <w:t>wetenschappelijke gemeenschap</w:t>
      </w:r>
      <w:r w:rsidRPr="00DD2C06" w:rsidR="002558B4">
        <w:rPr>
          <w:rFonts w:ascii="Verdana" w:hAnsi="Verdana"/>
          <w:sz w:val="18"/>
          <w:szCs w:val="18"/>
        </w:rPr>
        <w:t>/leerstoelen</w:t>
      </w:r>
      <w:r w:rsidRPr="00DD2C06" w:rsidR="00840AC1">
        <w:rPr>
          <w:rFonts w:ascii="Verdana" w:hAnsi="Verdana"/>
          <w:sz w:val="18"/>
          <w:szCs w:val="18"/>
        </w:rPr>
        <w:t>, door</w:t>
      </w:r>
      <w:r w:rsidRPr="00DD2C06" w:rsidR="00EE6B91">
        <w:rPr>
          <w:rFonts w:ascii="Verdana" w:hAnsi="Verdana"/>
          <w:sz w:val="18"/>
          <w:szCs w:val="18"/>
        </w:rPr>
        <w:t>:</w:t>
      </w:r>
    </w:p>
    <w:p w:rsidRPr="00DD2C06" w:rsidR="00840AC1" w:rsidP="00A0367E" w:rsidRDefault="00840AC1" w14:paraId="4DE7DC2E" w14:textId="537C5463">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Versterking FMG</w:t>
      </w:r>
      <w:r w:rsidRPr="00DD2C06" w:rsidR="00BE20ED">
        <w:rPr>
          <w:rFonts w:ascii="Verdana" w:hAnsi="Verdana"/>
          <w:sz w:val="18"/>
          <w:szCs w:val="18"/>
        </w:rPr>
        <w:t xml:space="preserve"> (zie businesscase AEF)</w:t>
      </w:r>
      <w:r w:rsidRPr="00DD2C06">
        <w:rPr>
          <w:rFonts w:ascii="Verdana" w:hAnsi="Verdana"/>
          <w:sz w:val="18"/>
          <w:szCs w:val="18"/>
        </w:rPr>
        <w:t>;</w:t>
      </w:r>
    </w:p>
    <w:p w:rsidRPr="00DD2C06" w:rsidR="00840AC1" w:rsidP="00A0367E" w:rsidRDefault="00840AC1" w14:paraId="41DFF62B" w14:textId="6C7EF3EF">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Actualisering en continue doorontwikkeling </w:t>
      </w:r>
      <w:r w:rsidRPr="00DD2C06" w:rsidR="008C331D">
        <w:rPr>
          <w:rFonts w:ascii="Verdana" w:hAnsi="Verdana"/>
          <w:sz w:val="18"/>
          <w:szCs w:val="18"/>
        </w:rPr>
        <w:t xml:space="preserve">richtlijnen en </w:t>
      </w:r>
      <w:r w:rsidRPr="00DD2C06">
        <w:rPr>
          <w:rFonts w:ascii="Verdana" w:hAnsi="Verdana"/>
          <w:sz w:val="18"/>
          <w:szCs w:val="18"/>
        </w:rPr>
        <w:t>kwaliteits</w:t>
      </w:r>
      <w:r w:rsidRPr="00DD2C06" w:rsidR="008C331D">
        <w:rPr>
          <w:rFonts w:ascii="Verdana" w:hAnsi="Verdana"/>
          <w:sz w:val="18"/>
          <w:szCs w:val="18"/>
        </w:rPr>
        <w:t>standaarden</w:t>
      </w:r>
      <w:r w:rsidRPr="00DD2C06">
        <w:rPr>
          <w:rFonts w:ascii="Verdana" w:hAnsi="Verdana"/>
          <w:sz w:val="18"/>
          <w:szCs w:val="18"/>
        </w:rPr>
        <w:t>.</w:t>
      </w:r>
    </w:p>
    <w:p w:rsidRPr="00DD2C06" w:rsidR="00BF305E" w:rsidP="00381AD0" w:rsidRDefault="00BF305E" w14:paraId="52A6F63B" w14:textId="77777777">
      <w:pPr>
        <w:pStyle w:val="Lijstalinea"/>
        <w:spacing w:after="0" w:line="240" w:lineRule="atLeast"/>
        <w:ind w:left="993"/>
        <w:rPr>
          <w:rFonts w:ascii="Verdana" w:hAnsi="Verdana"/>
          <w:sz w:val="18"/>
          <w:szCs w:val="18"/>
        </w:rPr>
      </w:pPr>
    </w:p>
    <w:p w:rsidRPr="00DD2C06" w:rsidR="00D15D41" w:rsidP="00381AD0" w:rsidRDefault="00AC31BD" w14:paraId="3CE7EAD7" w14:textId="313A0A3C">
      <w:pPr>
        <w:pStyle w:val="Lijstalinea"/>
        <w:numPr>
          <w:ilvl w:val="0"/>
          <w:numId w:val="14"/>
        </w:numPr>
        <w:spacing w:after="0" w:line="240" w:lineRule="atLeast"/>
        <w:ind w:left="567" w:hanging="283"/>
        <w:rPr>
          <w:rFonts w:ascii="Verdana" w:hAnsi="Verdana"/>
          <w:sz w:val="18"/>
          <w:szCs w:val="18"/>
        </w:rPr>
      </w:pPr>
      <w:r w:rsidRPr="00DD2C06">
        <w:rPr>
          <w:rFonts w:ascii="Verdana" w:hAnsi="Verdana"/>
          <w:sz w:val="18"/>
          <w:szCs w:val="18"/>
        </w:rPr>
        <w:t>Ontwikkelen en uitvoeren van kwaliteitsaudits</w:t>
      </w:r>
      <w:r w:rsidRPr="00DD2C06" w:rsidR="00D15D41">
        <w:rPr>
          <w:rFonts w:ascii="Verdana" w:hAnsi="Verdana"/>
          <w:sz w:val="18"/>
          <w:szCs w:val="18"/>
        </w:rPr>
        <w:t xml:space="preserve"> </w:t>
      </w:r>
      <w:r w:rsidRPr="00DD2C06" w:rsidR="00487929">
        <w:rPr>
          <w:rFonts w:ascii="Verdana" w:hAnsi="Verdana"/>
          <w:sz w:val="18"/>
          <w:szCs w:val="18"/>
        </w:rPr>
        <w:t>door het FMG</w:t>
      </w:r>
    </w:p>
    <w:p w:rsidRPr="00DD2C06" w:rsidR="00AC31BD" w:rsidP="00381AD0" w:rsidRDefault="00AC31BD" w14:paraId="2642C84D" w14:textId="77777777">
      <w:pPr>
        <w:spacing w:after="0" w:line="240" w:lineRule="atLeast"/>
        <w:rPr>
          <w:rFonts w:ascii="Verdana" w:hAnsi="Verdana"/>
          <w:sz w:val="18"/>
          <w:szCs w:val="18"/>
        </w:rPr>
      </w:pPr>
    </w:p>
    <w:p w:rsidRPr="00DD2C06" w:rsidR="00AC31BD" w:rsidP="00381AD0" w:rsidRDefault="00AC31BD" w14:paraId="291DA125" w14:textId="047B91A0">
      <w:pPr>
        <w:pStyle w:val="Lijstalinea"/>
        <w:numPr>
          <w:ilvl w:val="0"/>
          <w:numId w:val="14"/>
        </w:numPr>
        <w:spacing w:after="0" w:line="240" w:lineRule="atLeast"/>
        <w:ind w:left="567" w:hanging="283"/>
        <w:rPr>
          <w:rFonts w:ascii="Verdana" w:hAnsi="Verdana"/>
          <w:sz w:val="18"/>
          <w:szCs w:val="18"/>
        </w:rPr>
      </w:pPr>
      <w:r w:rsidRPr="00DD2C06">
        <w:rPr>
          <w:rFonts w:ascii="Verdana" w:hAnsi="Verdana"/>
          <w:sz w:val="18"/>
          <w:szCs w:val="18"/>
        </w:rPr>
        <w:t xml:space="preserve">Verankering van de opleiding </w:t>
      </w:r>
      <w:r w:rsidRPr="00DD2C06" w:rsidR="00487929">
        <w:rPr>
          <w:rFonts w:ascii="Verdana" w:hAnsi="Verdana"/>
          <w:sz w:val="18"/>
          <w:szCs w:val="18"/>
        </w:rPr>
        <w:t xml:space="preserve">tot </w:t>
      </w:r>
      <w:r w:rsidRPr="00DD2C06">
        <w:rPr>
          <w:rFonts w:ascii="Verdana" w:hAnsi="Verdana"/>
          <w:sz w:val="18"/>
          <w:szCs w:val="18"/>
        </w:rPr>
        <w:t>F</w:t>
      </w:r>
      <w:r w:rsidRPr="00DD2C06" w:rsidR="00487929">
        <w:rPr>
          <w:rFonts w:ascii="Verdana" w:hAnsi="Verdana"/>
          <w:sz w:val="18"/>
          <w:szCs w:val="18"/>
        </w:rPr>
        <w:t xml:space="preserve">orensisch </w:t>
      </w:r>
      <w:r w:rsidRPr="00DD2C06">
        <w:rPr>
          <w:rFonts w:ascii="Verdana" w:hAnsi="Verdana"/>
          <w:sz w:val="18"/>
          <w:szCs w:val="18"/>
        </w:rPr>
        <w:t>A</w:t>
      </w:r>
      <w:r w:rsidRPr="00DD2C06" w:rsidR="00487929">
        <w:rPr>
          <w:rFonts w:ascii="Verdana" w:hAnsi="Verdana"/>
          <w:sz w:val="18"/>
          <w:szCs w:val="18"/>
        </w:rPr>
        <w:t>rts</w:t>
      </w:r>
      <w:r w:rsidRPr="00DD2C06">
        <w:rPr>
          <w:rFonts w:ascii="Verdana" w:hAnsi="Verdana"/>
          <w:sz w:val="18"/>
          <w:szCs w:val="18"/>
        </w:rPr>
        <w:t xml:space="preserve"> in de forensisch medische wetenschap</w:t>
      </w:r>
      <w:r w:rsidRPr="00DD2C06" w:rsidR="00487929">
        <w:rPr>
          <w:rFonts w:ascii="Verdana" w:hAnsi="Verdana"/>
          <w:sz w:val="18"/>
          <w:szCs w:val="18"/>
        </w:rPr>
        <w:t>, door:</w:t>
      </w:r>
      <w:r w:rsidRPr="00DD2C06">
        <w:rPr>
          <w:rFonts w:ascii="Verdana" w:hAnsi="Verdana"/>
          <w:sz w:val="18"/>
          <w:szCs w:val="18"/>
        </w:rPr>
        <w:t xml:space="preserve"> </w:t>
      </w:r>
    </w:p>
    <w:p w:rsidRPr="00DD2C06" w:rsidR="00D35A8C" w:rsidP="00A0367E" w:rsidRDefault="000D03BE" w14:paraId="0CFE5974" w14:textId="6CE01183">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Inrichting </w:t>
      </w:r>
      <w:r w:rsidRPr="00DD2C06" w:rsidR="00D35A8C">
        <w:rPr>
          <w:rFonts w:ascii="Verdana" w:hAnsi="Verdana"/>
          <w:sz w:val="18"/>
          <w:szCs w:val="18"/>
        </w:rPr>
        <w:t>leerstoel</w:t>
      </w:r>
      <w:r w:rsidRPr="00DD2C06">
        <w:rPr>
          <w:rFonts w:ascii="Verdana" w:hAnsi="Verdana"/>
          <w:sz w:val="18"/>
          <w:szCs w:val="18"/>
        </w:rPr>
        <w:t>en</w:t>
      </w:r>
      <w:r w:rsidRPr="00DD2C06" w:rsidR="00D35A8C">
        <w:rPr>
          <w:rFonts w:ascii="Verdana" w:hAnsi="Verdana"/>
          <w:sz w:val="18"/>
          <w:szCs w:val="18"/>
        </w:rPr>
        <w:t xml:space="preserve"> </w:t>
      </w:r>
      <w:r w:rsidRPr="00DD2C06" w:rsidR="00487929">
        <w:rPr>
          <w:rFonts w:ascii="Verdana" w:hAnsi="Verdana"/>
          <w:sz w:val="18"/>
          <w:szCs w:val="18"/>
        </w:rPr>
        <w:t>Forensisch Medisch Onderzoek</w:t>
      </w:r>
      <w:r w:rsidRPr="00DD2C06" w:rsidR="00D35A8C">
        <w:rPr>
          <w:rFonts w:ascii="Verdana" w:hAnsi="Verdana"/>
          <w:sz w:val="18"/>
          <w:szCs w:val="18"/>
        </w:rPr>
        <w:t xml:space="preserve"> </w:t>
      </w:r>
      <w:r w:rsidRPr="00DD2C06">
        <w:rPr>
          <w:rFonts w:ascii="Verdana" w:hAnsi="Verdana"/>
          <w:sz w:val="18"/>
          <w:szCs w:val="18"/>
        </w:rPr>
        <w:t>en lijkschouw</w:t>
      </w:r>
    </w:p>
    <w:p w:rsidRPr="00DD2C06" w:rsidR="00BF305E" w:rsidP="00A0367E" w:rsidRDefault="00BF305E" w14:paraId="2EE0C525" w14:textId="0F5C2BCC">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Ontwikkeling meerjarige kennisagenda</w:t>
      </w:r>
      <w:r w:rsidRPr="00DD2C06" w:rsidR="00487929">
        <w:rPr>
          <w:rFonts w:ascii="Verdana" w:hAnsi="Verdana"/>
          <w:sz w:val="18"/>
          <w:szCs w:val="18"/>
        </w:rPr>
        <w:t xml:space="preserve"> door de wetenschapscommissie van het FMG</w:t>
      </w:r>
      <w:r w:rsidRPr="00DD2C06">
        <w:rPr>
          <w:rFonts w:ascii="Verdana" w:hAnsi="Verdana"/>
          <w:sz w:val="18"/>
          <w:szCs w:val="18"/>
        </w:rPr>
        <w:t>;</w:t>
      </w:r>
    </w:p>
    <w:p w:rsidRPr="00DD2C06" w:rsidR="00F60E4C" w:rsidP="00A0367E" w:rsidRDefault="000E7660" w14:paraId="43DCC851" w14:textId="0B02E455">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Ontwerp kennisinfrastructuur ten behoeve van de verbinding tussen wetenschap en uitvoering.</w:t>
      </w:r>
      <w:r w:rsidRPr="00DD2C06" w:rsidR="00F60E4C">
        <w:rPr>
          <w:rFonts w:ascii="Verdana" w:hAnsi="Verdana"/>
          <w:sz w:val="18"/>
          <w:szCs w:val="18"/>
        </w:rPr>
        <w:t xml:space="preserve"> </w:t>
      </w:r>
    </w:p>
    <w:p w:rsidRPr="00DD2C06" w:rsidR="00D35A8C" w:rsidP="00381AD0" w:rsidRDefault="00D35A8C" w14:paraId="6C26B25C" w14:textId="77777777">
      <w:pPr>
        <w:pStyle w:val="Lijstalinea"/>
        <w:spacing w:after="0" w:line="240" w:lineRule="atLeast"/>
        <w:ind w:left="993"/>
        <w:rPr>
          <w:rFonts w:ascii="Verdana" w:hAnsi="Verdana"/>
          <w:sz w:val="18"/>
          <w:szCs w:val="18"/>
        </w:rPr>
      </w:pPr>
    </w:p>
    <w:p w:rsidRPr="00DD2C06" w:rsidR="00AC31BD" w:rsidP="00381AD0" w:rsidRDefault="00AC31BD" w14:paraId="7E2AC01F" w14:textId="386805A5">
      <w:pPr>
        <w:pStyle w:val="Lijstalinea"/>
        <w:numPr>
          <w:ilvl w:val="0"/>
          <w:numId w:val="14"/>
        </w:numPr>
        <w:spacing w:after="0" w:line="240" w:lineRule="atLeast"/>
        <w:ind w:left="567" w:hanging="283"/>
        <w:rPr>
          <w:rFonts w:ascii="Verdana" w:hAnsi="Verdana"/>
          <w:sz w:val="18"/>
          <w:szCs w:val="18"/>
        </w:rPr>
      </w:pPr>
      <w:r w:rsidRPr="00DD2C06">
        <w:rPr>
          <w:rFonts w:ascii="Verdana" w:hAnsi="Verdana"/>
          <w:sz w:val="18"/>
          <w:szCs w:val="18"/>
        </w:rPr>
        <w:t>Stimulering van wetensch</w:t>
      </w:r>
      <w:r w:rsidRPr="00DD2C06" w:rsidR="008B4042">
        <w:rPr>
          <w:rFonts w:ascii="Verdana" w:hAnsi="Verdana"/>
          <w:sz w:val="18"/>
          <w:szCs w:val="18"/>
        </w:rPr>
        <w:t>a</w:t>
      </w:r>
      <w:r w:rsidRPr="00DD2C06">
        <w:rPr>
          <w:rFonts w:ascii="Verdana" w:hAnsi="Verdana"/>
          <w:sz w:val="18"/>
          <w:szCs w:val="18"/>
        </w:rPr>
        <w:t>p en innovatie</w:t>
      </w:r>
      <w:r w:rsidRPr="00DD2C06" w:rsidR="00487929">
        <w:rPr>
          <w:rFonts w:ascii="Verdana" w:hAnsi="Verdana"/>
          <w:sz w:val="18"/>
          <w:szCs w:val="18"/>
        </w:rPr>
        <w:t>, door:</w:t>
      </w:r>
    </w:p>
    <w:p w:rsidRPr="00DD2C06" w:rsidR="00CB7B50" w:rsidP="00A0367E" w:rsidRDefault="00487929" w14:paraId="730427A9" w14:textId="29C9EE07">
      <w:pPr>
        <w:pStyle w:val="Lijstalinea"/>
        <w:numPr>
          <w:ilvl w:val="0"/>
          <w:numId w:val="23"/>
        </w:numPr>
        <w:spacing w:after="0" w:line="240" w:lineRule="atLeast"/>
        <w:ind w:left="851" w:hanging="284"/>
        <w:rPr>
          <w:rFonts w:ascii="Verdana" w:hAnsi="Verdana" w:eastAsiaTheme="majorEastAsia" w:cstheme="majorBidi"/>
          <w:color w:val="1F497D"/>
        </w:rPr>
      </w:pPr>
      <w:r w:rsidRPr="00DD2C06">
        <w:rPr>
          <w:rFonts w:ascii="Verdana" w:hAnsi="Verdana"/>
          <w:sz w:val="18"/>
          <w:szCs w:val="18"/>
        </w:rPr>
        <w:t>Subsidiëring van innovatieve onderzoeken en pilots.</w:t>
      </w:r>
    </w:p>
    <w:p w:rsidRPr="00DD2C06" w:rsidR="00F63016" w:rsidP="00381AD0" w:rsidRDefault="00F63016" w14:paraId="74491BE2" w14:textId="77777777">
      <w:pPr>
        <w:pStyle w:val="Lijstalinea"/>
        <w:spacing w:after="0" w:line="240" w:lineRule="atLeast"/>
        <w:ind w:left="993"/>
        <w:rPr>
          <w:rFonts w:ascii="Verdana" w:hAnsi="Verdana" w:eastAsiaTheme="majorEastAsia" w:cstheme="majorBidi"/>
          <w:color w:val="1F497D"/>
        </w:rPr>
      </w:pPr>
    </w:p>
    <w:p w:rsidRPr="00DD2C06" w:rsidR="00247E65" w:rsidP="00381AD0" w:rsidRDefault="00CB7B50" w14:paraId="28646ECC" w14:textId="00345742">
      <w:pPr>
        <w:pStyle w:val="Kop2"/>
        <w:numPr>
          <w:ilvl w:val="1"/>
          <w:numId w:val="13"/>
        </w:numPr>
        <w:spacing w:before="0" w:line="240" w:lineRule="atLeast"/>
        <w:ind w:left="567" w:hanging="567"/>
      </w:pPr>
      <w:bookmarkStart w:name="_Toc226037941" w:id="18"/>
      <w:r w:rsidRPr="00DD2C06">
        <w:t>Versterking van de organisatie van forensische geneeskunde en de uitvoering van forensisch medisch onderzoek en lijkschouw</w:t>
      </w:r>
      <w:bookmarkEnd w:id="18"/>
    </w:p>
    <w:p w:rsidRPr="00DD2C06" w:rsidR="00F63016" w:rsidP="00381AD0" w:rsidRDefault="00F63016" w14:paraId="178AF580" w14:textId="77777777">
      <w:pPr>
        <w:spacing w:after="0" w:line="240" w:lineRule="atLeast"/>
        <w:rPr>
          <w:rFonts w:ascii="Verdana" w:hAnsi="Verdana"/>
        </w:rPr>
      </w:pPr>
    </w:p>
    <w:p w:rsidRPr="00DD2C06" w:rsidR="00567B1E" w:rsidP="00381AD0" w:rsidRDefault="00567B1E" w14:paraId="03C36038" w14:textId="415194CC">
      <w:pPr>
        <w:pStyle w:val="Lijstalinea"/>
        <w:numPr>
          <w:ilvl w:val="0"/>
          <w:numId w:val="15"/>
        </w:numPr>
        <w:spacing w:after="0" w:line="240" w:lineRule="atLeast"/>
        <w:ind w:left="567" w:hanging="283"/>
        <w:rPr>
          <w:rFonts w:ascii="Verdana" w:hAnsi="Verdana"/>
          <w:sz w:val="18"/>
          <w:szCs w:val="18"/>
        </w:rPr>
      </w:pPr>
      <w:r w:rsidRPr="00DD2C06">
        <w:rPr>
          <w:rFonts w:ascii="Verdana" w:hAnsi="Verdana"/>
          <w:sz w:val="18"/>
          <w:szCs w:val="18"/>
        </w:rPr>
        <w:t xml:space="preserve">Verbetering continuïteit en kwaliteit dienstverlening FMO en lijkschouw door de </w:t>
      </w:r>
      <w:proofErr w:type="spellStart"/>
      <w:r w:rsidRPr="00DD2C06">
        <w:rPr>
          <w:rFonts w:ascii="Verdana" w:hAnsi="Verdana"/>
          <w:sz w:val="18"/>
          <w:szCs w:val="18"/>
        </w:rPr>
        <w:t>GGD’en</w:t>
      </w:r>
      <w:proofErr w:type="spellEnd"/>
      <w:r w:rsidRPr="00DD2C06">
        <w:rPr>
          <w:rFonts w:ascii="Verdana" w:hAnsi="Verdana"/>
          <w:sz w:val="18"/>
          <w:szCs w:val="18"/>
        </w:rPr>
        <w:t xml:space="preserve"> en FARR</w:t>
      </w:r>
      <w:r w:rsidRPr="00DD2C06" w:rsidR="002558B4">
        <w:rPr>
          <w:rFonts w:ascii="Verdana" w:hAnsi="Verdana"/>
          <w:sz w:val="18"/>
          <w:szCs w:val="18"/>
        </w:rPr>
        <w:t xml:space="preserve"> in de 10 politie eenheden</w:t>
      </w:r>
      <w:r w:rsidRPr="00DD2C06" w:rsidR="00A43CAC">
        <w:rPr>
          <w:rFonts w:ascii="Verdana" w:hAnsi="Verdana"/>
          <w:sz w:val="18"/>
          <w:szCs w:val="18"/>
        </w:rPr>
        <w:t xml:space="preserve"> en bij de KMar</w:t>
      </w:r>
      <w:r w:rsidRPr="00DD2C06" w:rsidR="00573F48">
        <w:rPr>
          <w:rFonts w:ascii="Verdana" w:hAnsi="Verdana"/>
          <w:sz w:val="18"/>
          <w:szCs w:val="18"/>
        </w:rPr>
        <w:t xml:space="preserve"> (2021-2024)</w:t>
      </w:r>
      <w:r w:rsidRPr="00DD2C06">
        <w:rPr>
          <w:rFonts w:ascii="Verdana" w:hAnsi="Verdana"/>
          <w:sz w:val="18"/>
          <w:szCs w:val="18"/>
        </w:rPr>
        <w:t>, door:</w:t>
      </w:r>
    </w:p>
    <w:p w:rsidRPr="00DD2C06" w:rsidR="00567B1E" w:rsidP="00A0367E" w:rsidRDefault="00567B1E" w14:paraId="794EEC81" w14:textId="5993BDC3">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Aansluiting (bovenregionaal) van de </w:t>
      </w:r>
      <w:proofErr w:type="spellStart"/>
      <w:r w:rsidRPr="00DD2C06">
        <w:rPr>
          <w:rFonts w:ascii="Verdana" w:hAnsi="Verdana"/>
          <w:sz w:val="18"/>
          <w:szCs w:val="18"/>
        </w:rPr>
        <w:t>GGD’en</w:t>
      </w:r>
      <w:proofErr w:type="spellEnd"/>
      <w:r w:rsidRPr="00DD2C06">
        <w:rPr>
          <w:rFonts w:ascii="Verdana" w:hAnsi="Verdana"/>
          <w:sz w:val="18"/>
          <w:szCs w:val="18"/>
        </w:rPr>
        <w:t xml:space="preserve"> op de 10 politie eenheden </w:t>
      </w:r>
      <w:r w:rsidRPr="00DD2C06" w:rsidR="00A43CAC">
        <w:rPr>
          <w:rFonts w:ascii="Verdana" w:hAnsi="Verdana"/>
          <w:sz w:val="18"/>
          <w:szCs w:val="18"/>
        </w:rPr>
        <w:t xml:space="preserve">en de KMar brigades </w:t>
      </w:r>
      <w:r w:rsidRPr="00DD2C06">
        <w:rPr>
          <w:rFonts w:ascii="Verdana" w:hAnsi="Verdana"/>
          <w:sz w:val="18"/>
          <w:szCs w:val="18"/>
        </w:rPr>
        <w:t>t.b.v. benodigde concentratie van de taakuitvoering;</w:t>
      </w:r>
    </w:p>
    <w:p w:rsidRPr="00DD2C06" w:rsidR="00567B1E" w:rsidP="00A0367E" w:rsidRDefault="00567B1E" w14:paraId="63D3F87D" w14:textId="797915AC">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Ontvlechting van FMO en lijkschouw binnen de </w:t>
      </w:r>
      <w:proofErr w:type="spellStart"/>
      <w:r w:rsidRPr="00DD2C06">
        <w:rPr>
          <w:rFonts w:ascii="Verdana" w:hAnsi="Verdana"/>
          <w:sz w:val="18"/>
          <w:szCs w:val="18"/>
        </w:rPr>
        <w:t>GGD’en</w:t>
      </w:r>
      <w:proofErr w:type="spellEnd"/>
      <w:r w:rsidRPr="00DD2C06">
        <w:rPr>
          <w:rFonts w:ascii="Verdana" w:hAnsi="Verdana"/>
          <w:sz w:val="18"/>
          <w:szCs w:val="18"/>
        </w:rPr>
        <w:t xml:space="preserve"> en FARR met werkzaamheden op het terrein van de MAZ;</w:t>
      </w:r>
    </w:p>
    <w:p w:rsidRPr="00DD2C06" w:rsidR="00567B1E" w:rsidP="00A0367E" w:rsidRDefault="00567B1E" w14:paraId="5EADD57F" w14:textId="06C647D4">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Toerusting van de </w:t>
      </w:r>
      <w:r w:rsidRPr="00DD2C06" w:rsidR="002558B4">
        <w:rPr>
          <w:rFonts w:ascii="Verdana" w:hAnsi="Verdana"/>
          <w:sz w:val="18"/>
          <w:szCs w:val="18"/>
        </w:rPr>
        <w:t xml:space="preserve">aanbieders </w:t>
      </w:r>
      <w:r w:rsidRPr="00DD2C06">
        <w:rPr>
          <w:rFonts w:ascii="Verdana" w:hAnsi="Verdana"/>
          <w:sz w:val="18"/>
          <w:szCs w:val="18"/>
        </w:rPr>
        <w:t>op hun taakuitvoering.</w:t>
      </w:r>
    </w:p>
    <w:p w:rsidRPr="00DD2C06" w:rsidR="00567B1E" w:rsidP="00A0367E" w:rsidRDefault="00567B1E" w14:paraId="7CE75E85" w14:textId="77777777">
      <w:pPr>
        <w:spacing w:after="0" w:line="240" w:lineRule="atLeast"/>
        <w:ind w:left="851" w:hanging="284"/>
        <w:rPr>
          <w:rFonts w:ascii="Verdana" w:hAnsi="Verdana"/>
          <w:sz w:val="18"/>
          <w:szCs w:val="18"/>
        </w:rPr>
      </w:pPr>
    </w:p>
    <w:p w:rsidRPr="00DD2C06" w:rsidR="00C014CA" w:rsidP="00381AD0" w:rsidRDefault="00567B1E" w14:paraId="1708F3CF" w14:textId="1D364DFB">
      <w:pPr>
        <w:pStyle w:val="Lijstalinea"/>
        <w:numPr>
          <w:ilvl w:val="0"/>
          <w:numId w:val="15"/>
        </w:numPr>
        <w:spacing w:after="0" w:line="240" w:lineRule="atLeast"/>
        <w:ind w:left="567" w:hanging="283"/>
        <w:rPr>
          <w:rFonts w:ascii="Verdana" w:hAnsi="Verdana"/>
          <w:sz w:val="18"/>
          <w:szCs w:val="18"/>
        </w:rPr>
      </w:pPr>
      <w:r w:rsidRPr="00DD2C06">
        <w:rPr>
          <w:rFonts w:ascii="Verdana" w:hAnsi="Verdana"/>
          <w:sz w:val="18"/>
          <w:szCs w:val="18"/>
        </w:rPr>
        <w:t>V</w:t>
      </w:r>
      <w:r w:rsidRPr="00DD2C06" w:rsidR="00C014CA">
        <w:rPr>
          <w:rFonts w:ascii="Verdana" w:hAnsi="Verdana"/>
          <w:sz w:val="18"/>
          <w:szCs w:val="18"/>
        </w:rPr>
        <w:t xml:space="preserve">erbetering </w:t>
      </w:r>
      <w:r w:rsidRPr="00DD2C06" w:rsidR="00D35A8C">
        <w:rPr>
          <w:rFonts w:ascii="Verdana" w:hAnsi="Verdana"/>
          <w:sz w:val="18"/>
          <w:szCs w:val="18"/>
        </w:rPr>
        <w:t>kwaliteits</w:t>
      </w:r>
      <w:r w:rsidRPr="00DD2C06" w:rsidR="00C014CA">
        <w:rPr>
          <w:rFonts w:ascii="Verdana" w:hAnsi="Verdana"/>
          <w:sz w:val="18"/>
          <w:szCs w:val="18"/>
        </w:rPr>
        <w:t>bewaking en -</w:t>
      </w:r>
      <w:r w:rsidRPr="00DD2C06" w:rsidR="00D35A8C">
        <w:rPr>
          <w:rFonts w:ascii="Verdana" w:hAnsi="Verdana"/>
          <w:sz w:val="18"/>
          <w:szCs w:val="18"/>
        </w:rPr>
        <w:t>borging</w:t>
      </w:r>
      <w:r w:rsidRPr="00DD2C06" w:rsidR="00C014CA">
        <w:rPr>
          <w:rFonts w:ascii="Verdana" w:hAnsi="Verdana"/>
          <w:sz w:val="18"/>
          <w:szCs w:val="18"/>
        </w:rPr>
        <w:t>, door:</w:t>
      </w:r>
    </w:p>
    <w:p w:rsidRPr="00DD2C06" w:rsidR="00C014CA" w:rsidP="00A0367E" w:rsidRDefault="00C014CA" w14:paraId="6A11B5EB" w14:textId="1296AEE6">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Verbetering inzicht in capaciteit;</w:t>
      </w:r>
    </w:p>
    <w:p w:rsidRPr="00DD2C06" w:rsidR="00C014CA" w:rsidP="00A0367E" w:rsidRDefault="00C014CA" w14:paraId="27599EEC" w14:textId="6A1EB7CA">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Monitoren en signaleren knelpunten in match tussen vraag en aanbod;</w:t>
      </w:r>
    </w:p>
    <w:p w:rsidRPr="00DD2C06" w:rsidR="00D35A8C" w:rsidP="00A0367E" w:rsidRDefault="00C014CA" w14:paraId="6A940AC3" w14:textId="74F38AB1">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 xml:space="preserve">Verbetering </w:t>
      </w:r>
      <w:r w:rsidRPr="00DD2C06" w:rsidR="00D35A8C">
        <w:rPr>
          <w:rFonts w:ascii="Verdana" w:hAnsi="Verdana"/>
          <w:sz w:val="18"/>
          <w:szCs w:val="18"/>
        </w:rPr>
        <w:t>sturingsinformatie</w:t>
      </w:r>
      <w:r w:rsidRPr="00DD2C06">
        <w:rPr>
          <w:rFonts w:ascii="Verdana" w:hAnsi="Verdana"/>
          <w:sz w:val="18"/>
          <w:szCs w:val="18"/>
        </w:rPr>
        <w:t>;</w:t>
      </w:r>
    </w:p>
    <w:p w:rsidRPr="00DD2C06" w:rsidR="00C014CA" w:rsidP="00A0367E" w:rsidRDefault="00840AC1" w14:paraId="6862DDAF" w14:textId="1AA76ED9">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Inrichten escalatieladder voor de kwaliteitsbewaking en monitoring opvolging van incidentmeldingen door opdrachtgevers en opdrachtnemers.</w:t>
      </w:r>
    </w:p>
    <w:p w:rsidRPr="00DD2C06" w:rsidR="008B4042" w:rsidP="00381AD0" w:rsidRDefault="008B4042" w14:paraId="687269F2" w14:textId="77777777">
      <w:pPr>
        <w:spacing w:after="0" w:line="240" w:lineRule="atLeast"/>
        <w:rPr>
          <w:rFonts w:ascii="Verdana" w:hAnsi="Verdana"/>
          <w:sz w:val="18"/>
          <w:szCs w:val="18"/>
        </w:rPr>
      </w:pPr>
    </w:p>
    <w:p w:rsidRPr="00DD2C06" w:rsidR="008B4042" w:rsidP="00381AD0" w:rsidRDefault="008B4042" w14:paraId="0CFE97BE" w14:textId="2AEFD6DE">
      <w:pPr>
        <w:pStyle w:val="Lijstalinea"/>
        <w:numPr>
          <w:ilvl w:val="0"/>
          <w:numId w:val="15"/>
        </w:numPr>
        <w:spacing w:after="0" w:line="240" w:lineRule="atLeast"/>
        <w:ind w:left="567" w:hanging="283"/>
        <w:rPr>
          <w:rFonts w:ascii="Verdana" w:hAnsi="Verdana"/>
          <w:sz w:val="18"/>
          <w:szCs w:val="18"/>
        </w:rPr>
      </w:pPr>
      <w:r w:rsidRPr="00DD2C06">
        <w:rPr>
          <w:rFonts w:ascii="Verdana" w:hAnsi="Verdana"/>
          <w:sz w:val="18"/>
          <w:szCs w:val="18"/>
        </w:rPr>
        <w:t>Versterking opdrachtgeverschap en opdrachtnemerschap</w:t>
      </w:r>
      <w:r w:rsidRPr="00DD2C06" w:rsidR="00A0045B">
        <w:rPr>
          <w:rFonts w:ascii="Verdana" w:hAnsi="Verdana"/>
          <w:sz w:val="18"/>
          <w:szCs w:val="18"/>
        </w:rPr>
        <w:t>;</w:t>
      </w:r>
    </w:p>
    <w:p w:rsidRPr="00DD2C06" w:rsidR="00BB303D" w:rsidP="00A0367E" w:rsidRDefault="00BB303D" w14:paraId="4658AEA8" w14:textId="24544683">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Versterking opdrachtgeverschap en opdrachtnemerschap</w:t>
      </w:r>
      <w:r w:rsidRPr="00DD2C06" w:rsidR="000E7660">
        <w:rPr>
          <w:rFonts w:ascii="Verdana" w:hAnsi="Verdana"/>
          <w:sz w:val="18"/>
          <w:szCs w:val="18"/>
        </w:rPr>
        <w:t>;</w:t>
      </w:r>
    </w:p>
    <w:p w:rsidRPr="00DD2C06" w:rsidR="000E7660" w:rsidP="00A0367E" w:rsidRDefault="000E7660" w14:paraId="33983C71" w14:textId="5A8AE38B">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Ontwikkeling uniforme werkwijzen FMO en lijkschouw;</w:t>
      </w:r>
    </w:p>
    <w:p w:rsidRPr="00DD2C06" w:rsidR="00BB303D" w:rsidP="00A0367E" w:rsidRDefault="00BB303D" w14:paraId="25322F14" w14:textId="5021D499">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Onderzoek inrichting opdrachtgeverschap gemeentelijke lijkschouw;</w:t>
      </w:r>
    </w:p>
    <w:p w:rsidRPr="00DD2C06" w:rsidR="00BB303D" w:rsidP="00A0367E" w:rsidRDefault="00BB303D" w14:paraId="1144E151" w14:textId="3CE5D696">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Ontwikkeling sturings- en managementinformatie</w:t>
      </w:r>
      <w:r w:rsidRPr="00DD2C06" w:rsidR="00840AC1">
        <w:rPr>
          <w:rFonts w:ascii="Verdana" w:hAnsi="Verdana"/>
          <w:sz w:val="18"/>
          <w:szCs w:val="18"/>
        </w:rPr>
        <w:t xml:space="preserve"> (o.a. </w:t>
      </w:r>
      <w:r w:rsidRPr="00DD2C06" w:rsidR="00567B1E">
        <w:rPr>
          <w:rFonts w:ascii="Verdana" w:hAnsi="Verdana"/>
          <w:sz w:val="18"/>
          <w:szCs w:val="18"/>
        </w:rPr>
        <w:t xml:space="preserve">ten behoeve van </w:t>
      </w:r>
      <w:r w:rsidRPr="00DD2C06" w:rsidR="00840AC1">
        <w:rPr>
          <w:rFonts w:ascii="Verdana" w:hAnsi="Verdana"/>
          <w:sz w:val="18"/>
          <w:szCs w:val="18"/>
        </w:rPr>
        <w:t xml:space="preserve">inzicht in benodigde instroom en verwachte uitstroom op dit moment en op de lange termijn, </w:t>
      </w:r>
      <w:r w:rsidRPr="00DD2C06" w:rsidR="00567B1E">
        <w:rPr>
          <w:rFonts w:ascii="Verdana" w:hAnsi="Verdana"/>
          <w:sz w:val="18"/>
          <w:szCs w:val="18"/>
        </w:rPr>
        <w:t>actuele capaciteit en matching</w:t>
      </w:r>
      <w:r w:rsidRPr="00DD2C06" w:rsidR="002349E1">
        <w:rPr>
          <w:rFonts w:ascii="Verdana" w:hAnsi="Verdana"/>
          <w:sz w:val="18"/>
          <w:szCs w:val="18"/>
        </w:rPr>
        <w:t>)</w:t>
      </w:r>
      <w:r w:rsidRPr="00DD2C06" w:rsidR="00D22295">
        <w:rPr>
          <w:rFonts w:ascii="Verdana" w:hAnsi="Verdana"/>
          <w:sz w:val="18"/>
          <w:szCs w:val="18"/>
        </w:rPr>
        <w:t>;</w:t>
      </w:r>
    </w:p>
    <w:p w:rsidRPr="00DD2C06" w:rsidR="00BB303D" w:rsidP="00A0367E" w:rsidRDefault="00D22295" w14:paraId="477BF2DD" w14:textId="773424B9">
      <w:pPr>
        <w:pStyle w:val="Lijstalinea"/>
        <w:numPr>
          <w:ilvl w:val="0"/>
          <w:numId w:val="23"/>
        </w:numPr>
        <w:spacing w:after="0" w:line="240" w:lineRule="atLeast"/>
        <w:ind w:left="851" w:hanging="284"/>
        <w:rPr>
          <w:rFonts w:ascii="Verdana" w:hAnsi="Verdana"/>
          <w:sz w:val="18"/>
          <w:szCs w:val="18"/>
        </w:rPr>
      </w:pPr>
      <w:r w:rsidRPr="00DD2C06">
        <w:rPr>
          <w:rFonts w:ascii="Verdana" w:hAnsi="Verdana"/>
          <w:sz w:val="18"/>
          <w:szCs w:val="18"/>
        </w:rPr>
        <w:t>Stimulering van samenwerking en verbinding in de keten.</w:t>
      </w:r>
    </w:p>
    <w:bookmarkEnd w:id="15"/>
    <w:p w:rsidRPr="00DD2C06" w:rsidR="00CC49B4" w:rsidP="00381AD0" w:rsidRDefault="00CC49B4" w14:paraId="768BCAC5" w14:textId="77777777">
      <w:pPr>
        <w:spacing w:after="0" w:line="240" w:lineRule="atLeast"/>
        <w:rPr>
          <w:rFonts w:ascii="Verdana" w:hAnsi="Verdana" w:eastAsiaTheme="majorEastAsia" w:cstheme="majorBidi"/>
          <w:color w:val="1F497D"/>
          <w:sz w:val="32"/>
          <w:szCs w:val="32"/>
        </w:rPr>
      </w:pPr>
      <w:r w:rsidRPr="00DD2C06">
        <w:rPr>
          <w:rFonts w:ascii="Verdana" w:hAnsi="Verdana"/>
        </w:rPr>
        <w:br w:type="page"/>
      </w:r>
    </w:p>
    <w:p w:rsidRPr="00DD2C06" w:rsidR="00BB303D" w:rsidP="00381AD0" w:rsidRDefault="00B3597D" w14:paraId="7CB14F19" w14:textId="2671CB2A">
      <w:pPr>
        <w:pStyle w:val="Kop1"/>
        <w:spacing w:before="0" w:line="240" w:lineRule="atLeast"/>
      </w:pPr>
      <w:bookmarkStart w:name="_Toc226037942" w:id="19"/>
      <w:r w:rsidRPr="00DD2C06">
        <w:lastRenderedPageBreak/>
        <w:t xml:space="preserve">Hoofdstuk 4 </w:t>
      </w:r>
      <w:r w:rsidRPr="00DD2C06" w:rsidR="00573450">
        <w:t>–</w:t>
      </w:r>
      <w:r w:rsidRPr="00DD2C06">
        <w:t xml:space="preserve"> </w:t>
      </w:r>
      <w:r w:rsidRPr="00DD2C06" w:rsidR="00F60E4C">
        <w:t>Uitwerking</w:t>
      </w:r>
      <w:r w:rsidRPr="00DD2C06" w:rsidR="000E7660">
        <w:t xml:space="preserve"> </w:t>
      </w:r>
      <w:r w:rsidRPr="00DD2C06" w:rsidR="003A2B0C">
        <w:t>actiepunten</w:t>
      </w:r>
      <w:bookmarkEnd w:id="19"/>
    </w:p>
    <w:p w:rsidRPr="00DD2C06" w:rsidR="00573450" w:rsidP="00381AD0" w:rsidRDefault="00573450" w14:paraId="516A985A" w14:textId="77777777">
      <w:pPr>
        <w:spacing w:after="0" w:line="240" w:lineRule="atLeast"/>
        <w:rPr>
          <w:rFonts w:ascii="Verdana" w:hAnsi="Verdana"/>
          <w:sz w:val="18"/>
          <w:szCs w:val="18"/>
        </w:rPr>
      </w:pPr>
    </w:p>
    <w:p w:rsidRPr="00DD2C06" w:rsidR="0092792A" w:rsidP="00381AD0" w:rsidRDefault="0092792A" w14:paraId="1691F538" w14:textId="44DC3E54">
      <w:pPr>
        <w:pStyle w:val="Kop2"/>
        <w:numPr>
          <w:ilvl w:val="1"/>
          <w:numId w:val="16"/>
        </w:numPr>
        <w:spacing w:before="0" w:line="240" w:lineRule="atLeast"/>
        <w:ind w:left="567" w:hanging="567"/>
      </w:pPr>
      <w:bookmarkStart w:name="_Toc318981790" w:id="20"/>
      <w:bookmarkStart w:name="_Toc226037943" w:id="21"/>
      <w:r w:rsidRPr="00DD2C06">
        <w:t>Algemene uitgangspunten</w:t>
      </w:r>
      <w:bookmarkEnd w:id="20"/>
      <w:r w:rsidRPr="00DD2C06" w:rsidR="006172AC">
        <w:t xml:space="preserve"> </w:t>
      </w:r>
      <w:r w:rsidRPr="00DD2C06" w:rsidR="004B3204">
        <w:t xml:space="preserve">uitvoering </w:t>
      </w:r>
      <w:r w:rsidRPr="00DD2C06" w:rsidR="003A2B0C">
        <w:t>actiepunten</w:t>
      </w:r>
      <w:bookmarkEnd w:id="21"/>
    </w:p>
    <w:p w:rsidRPr="00DD2C06" w:rsidR="00F63016" w:rsidP="00381AD0" w:rsidRDefault="00F63016" w14:paraId="0EA9E388" w14:textId="77777777">
      <w:pPr>
        <w:spacing w:after="0" w:line="240" w:lineRule="atLeast"/>
        <w:rPr>
          <w:rFonts w:ascii="Verdana" w:hAnsi="Verdana"/>
        </w:rPr>
      </w:pPr>
    </w:p>
    <w:p w:rsidRPr="00DD2C06" w:rsidR="003A2B0C" w:rsidP="00247479" w:rsidRDefault="006172AC" w14:paraId="22F379AC" w14:textId="4EFDDA98">
      <w:pPr>
        <w:spacing w:after="0" w:line="240" w:lineRule="atLeast"/>
        <w:rPr>
          <w:rFonts w:ascii="Verdana" w:hAnsi="Verdana"/>
          <w:sz w:val="18"/>
          <w:szCs w:val="18"/>
        </w:rPr>
      </w:pPr>
      <w:r w:rsidRPr="00DD2C06">
        <w:rPr>
          <w:rFonts w:ascii="Verdana" w:hAnsi="Verdana"/>
          <w:sz w:val="18"/>
          <w:szCs w:val="18"/>
        </w:rPr>
        <w:t xml:space="preserve">In dit hoofdstuk worden de hiervoor benoemde </w:t>
      </w:r>
      <w:r w:rsidRPr="00DD2C06" w:rsidR="003A2B0C">
        <w:rPr>
          <w:rFonts w:ascii="Verdana" w:hAnsi="Verdana"/>
          <w:sz w:val="18"/>
          <w:szCs w:val="18"/>
        </w:rPr>
        <w:t>actie</w:t>
      </w:r>
      <w:r w:rsidRPr="00DD2C06" w:rsidR="002558B4">
        <w:rPr>
          <w:rFonts w:ascii="Verdana" w:hAnsi="Verdana"/>
          <w:sz w:val="18"/>
          <w:szCs w:val="18"/>
        </w:rPr>
        <w:t>s</w:t>
      </w:r>
      <w:r w:rsidRPr="00DD2C06">
        <w:rPr>
          <w:rFonts w:ascii="Verdana" w:hAnsi="Verdana"/>
          <w:sz w:val="18"/>
          <w:szCs w:val="18"/>
        </w:rPr>
        <w:t xml:space="preserve"> nader toegelicht en op hoofdlijnen inzichtelijk gemaakt wat er moet gebeuren, wie waarvoor aan de lat staat en hoe deze activiteiten in de tijd geplaatst worden.</w:t>
      </w:r>
      <w:r w:rsidRPr="00DD2C06" w:rsidR="003A2B0C">
        <w:rPr>
          <w:rFonts w:ascii="Verdana" w:hAnsi="Verdana"/>
          <w:sz w:val="18"/>
          <w:szCs w:val="18"/>
        </w:rPr>
        <w:t xml:space="preserve"> </w:t>
      </w:r>
      <w:r w:rsidRPr="00DD2C06" w:rsidR="00EB568F">
        <w:rPr>
          <w:rFonts w:ascii="Verdana" w:hAnsi="Verdana"/>
          <w:sz w:val="18"/>
          <w:szCs w:val="18"/>
        </w:rPr>
        <w:t>Het is aan de trekkers van de actiepunten om uit te werken hoe de actiepunten worden uitgevoerd.</w:t>
      </w:r>
    </w:p>
    <w:p w:rsidRPr="00DD2C06" w:rsidR="00247479" w:rsidP="00247479" w:rsidRDefault="00247479" w14:paraId="646B5E93" w14:textId="77777777">
      <w:pPr>
        <w:spacing w:after="0" w:line="240" w:lineRule="atLeast"/>
        <w:rPr>
          <w:rFonts w:ascii="Verdana" w:hAnsi="Verdana"/>
          <w:sz w:val="18"/>
          <w:szCs w:val="18"/>
        </w:rPr>
      </w:pPr>
    </w:p>
    <w:p w:rsidRPr="00DD2C06" w:rsidR="00247479" w:rsidP="00247479" w:rsidRDefault="00247479" w14:paraId="4C72517B" w14:textId="4992705F">
      <w:pPr>
        <w:spacing w:after="0" w:line="240" w:lineRule="atLeast"/>
        <w:rPr>
          <w:rFonts w:ascii="Verdana" w:hAnsi="Verdana"/>
          <w:sz w:val="18"/>
          <w:szCs w:val="18"/>
        </w:rPr>
      </w:pPr>
      <w:r w:rsidRPr="00DD2C06">
        <w:rPr>
          <w:rFonts w:ascii="Verdana" w:hAnsi="Verdana"/>
          <w:sz w:val="18"/>
          <w:szCs w:val="18"/>
        </w:rPr>
        <w:t>Het Rijk zorgt voor kaders, maar de medisch inhoudelijke aspecten behoren – net als in alle geneeskundige beroepen - bij de verantwoordelijkheid van medische professionals, uitvoerende organisaties en de beroepsgroep. Concreet betekent dit dat de inhoudelijke invulling en concrete uitvoering (en infrastructuur van uitvoerende organisaties en de samenwerking daarbij) van het forensisch medisch onderzoek en lijkschouw behoren bij de verantwoordelijkheid van de opdrachtgevers, uitvoeringsorganisaties en de medisch inhoudelijke experts.</w:t>
      </w:r>
    </w:p>
    <w:p w:rsidRPr="00DD2C06" w:rsidR="00247479" w:rsidP="00247479" w:rsidRDefault="00247479" w14:paraId="38AAFCCA" w14:textId="77777777">
      <w:pPr>
        <w:spacing w:after="0" w:line="240" w:lineRule="atLeast"/>
        <w:rPr>
          <w:rFonts w:ascii="Verdana" w:hAnsi="Verdana"/>
          <w:sz w:val="18"/>
          <w:szCs w:val="18"/>
        </w:rPr>
      </w:pPr>
    </w:p>
    <w:p w:rsidRPr="00DD2C06" w:rsidR="0021642D" w:rsidP="00247479" w:rsidRDefault="004D4400" w14:paraId="0D091977" w14:textId="30706630">
      <w:pPr>
        <w:spacing w:after="0" w:line="240" w:lineRule="atLeast"/>
        <w:rPr>
          <w:rFonts w:ascii="Verdana" w:hAnsi="Verdana"/>
          <w:sz w:val="18"/>
          <w:szCs w:val="18"/>
        </w:rPr>
      </w:pPr>
      <w:r w:rsidRPr="00DD2C06">
        <w:rPr>
          <w:rFonts w:ascii="Verdana" w:hAnsi="Verdana"/>
          <w:sz w:val="18"/>
          <w:szCs w:val="18"/>
        </w:rPr>
        <w:t xml:space="preserve">Binnen de hierna beschreven acties wordt veelvoudig gerefereerd naar het begrip kwaliteit. Kwaliteit binnen het stelsel forensische geneeskunde kan gelezen worden als een breed begrip. Onderscheid kan gemaakt worden tussen kwaliteit op micro, </w:t>
      </w:r>
      <w:proofErr w:type="spellStart"/>
      <w:r w:rsidRPr="00DD2C06">
        <w:rPr>
          <w:rFonts w:ascii="Verdana" w:hAnsi="Verdana"/>
          <w:sz w:val="18"/>
          <w:szCs w:val="18"/>
        </w:rPr>
        <w:t>meso</w:t>
      </w:r>
      <w:proofErr w:type="spellEnd"/>
      <w:r w:rsidRPr="00DD2C06">
        <w:rPr>
          <w:rFonts w:ascii="Verdana" w:hAnsi="Verdana"/>
          <w:sz w:val="18"/>
          <w:szCs w:val="18"/>
        </w:rPr>
        <w:t xml:space="preserve"> en macroniveau. </w:t>
      </w:r>
    </w:p>
    <w:p w:rsidRPr="00DD2C06" w:rsidR="0021642D" w:rsidP="00247479" w:rsidRDefault="0021642D" w14:paraId="1E4C76E1" w14:textId="77777777">
      <w:pPr>
        <w:spacing w:after="0" w:line="240" w:lineRule="atLeast"/>
        <w:rPr>
          <w:rFonts w:ascii="Verdana" w:hAnsi="Verdana"/>
          <w:sz w:val="18"/>
          <w:szCs w:val="18"/>
        </w:rPr>
      </w:pPr>
    </w:p>
    <w:p w:rsidRPr="00DD2C06" w:rsidR="0021642D" w:rsidP="00247479" w:rsidRDefault="0021642D" w14:paraId="69EDAE64" w14:textId="1393ED33">
      <w:pPr>
        <w:spacing w:after="0" w:line="240" w:lineRule="atLeast"/>
        <w:rPr>
          <w:rFonts w:ascii="Verdana" w:hAnsi="Verdana"/>
          <w:sz w:val="18"/>
          <w:szCs w:val="18"/>
        </w:rPr>
      </w:pPr>
      <w:r w:rsidRPr="00DD2C06">
        <w:rPr>
          <w:rFonts w:ascii="Verdana" w:hAnsi="Verdana"/>
          <w:sz w:val="18"/>
          <w:szCs w:val="18"/>
        </w:rPr>
        <w:t>Kwaliteit op microniveau binnen het stelsel beschrijft hoofdzakelijk de kwaliteit van het forensisch personeel. Hieronder vallen o.a. de deskundigheid, het handelen en de oordeelsvorming in overeenstemming met professionele standaarden en medische ethiek.</w:t>
      </w:r>
    </w:p>
    <w:p w:rsidRPr="00DD2C06" w:rsidR="0021642D" w:rsidP="00247479" w:rsidRDefault="0021642D" w14:paraId="0308B8FD" w14:textId="3D8B4702">
      <w:pPr>
        <w:spacing w:after="0" w:line="240" w:lineRule="atLeast"/>
        <w:rPr>
          <w:rFonts w:ascii="Verdana" w:hAnsi="Verdana"/>
          <w:sz w:val="18"/>
          <w:szCs w:val="18"/>
        </w:rPr>
      </w:pPr>
    </w:p>
    <w:p w:rsidRPr="00DD2C06" w:rsidR="0021642D" w:rsidP="00247479" w:rsidRDefault="0021642D" w14:paraId="2AA6F24C" w14:textId="630D166D">
      <w:pPr>
        <w:spacing w:after="0" w:line="240" w:lineRule="atLeast"/>
        <w:rPr>
          <w:rFonts w:ascii="Verdana" w:hAnsi="Verdana"/>
          <w:sz w:val="18"/>
          <w:szCs w:val="18"/>
        </w:rPr>
      </w:pPr>
      <w:r w:rsidRPr="00DD2C06">
        <w:rPr>
          <w:rFonts w:ascii="Verdana" w:hAnsi="Verdana"/>
          <w:sz w:val="18"/>
          <w:szCs w:val="18"/>
        </w:rPr>
        <w:t xml:space="preserve">Kwaliteit op mesoniveau binnen het stelsel beschrijft </w:t>
      </w:r>
      <w:r w:rsidRPr="00DD2C06" w:rsidR="004920F2">
        <w:rPr>
          <w:rFonts w:ascii="Verdana" w:hAnsi="Verdana"/>
          <w:sz w:val="18"/>
          <w:szCs w:val="18"/>
        </w:rPr>
        <w:t>enerzijds</w:t>
      </w:r>
      <w:r w:rsidRPr="00DD2C06">
        <w:rPr>
          <w:rFonts w:ascii="Verdana" w:hAnsi="Verdana"/>
          <w:sz w:val="18"/>
          <w:szCs w:val="18"/>
        </w:rPr>
        <w:t xml:space="preserve"> de kwaliteit van het opdrachtgeverschap</w:t>
      </w:r>
      <w:r w:rsidR="006A5C5B">
        <w:rPr>
          <w:rFonts w:ascii="Verdana" w:hAnsi="Verdana"/>
          <w:sz w:val="18"/>
          <w:szCs w:val="18"/>
        </w:rPr>
        <w:t xml:space="preserve"> </w:t>
      </w:r>
      <w:r w:rsidRPr="00DD2C06" w:rsidR="004920F2">
        <w:rPr>
          <w:rFonts w:ascii="Verdana" w:hAnsi="Verdana"/>
          <w:sz w:val="18"/>
          <w:szCs w:val="18"/>
        </w:rPr>
        <w:t>(d</w:t>
      </w:r>
      <w:r w:rsidRPr="00DD2C06">
        <w:rPr>
          <w:rFonts w:ascii="Verdana" w:hAnsi="Verdana"/>
          <w:sz w:val="18"/>
          <w:szCs w:val="18"/>
        </w:rPr>
        <w:t>it betreft o.a. de wijze waarop de Politie, het OM</w:t>
      </w:r>
      <w:r w:rsidRPr="00DD2C06" w:rsidR="004920F2">
        <w:rPr>
          <w:rFonts w:ascii="Verdana" w:hAnsi="Verdana"/>
          <w:sz w:val="18"/>
          <w:szCs w:val="18"/>
        </w:rPr>
        <w:t>,</w:t>
      </w:r>
      <w:r w:rsidRPr="00DD2C06" w:rsidR="001A1EBA">
        <w:rPr>
          <w:rFonts w:ascii="Verdana" w:hAnsi="Verdana"/>
          <w:sz w:val="18"/>
          <w:szCs w:val="18"/>
        </w:rPr>
        <w:t xml:space="preserve"> </w:t>
      </w:r>
      <w:r w:rsidRPr="00DD2C06">
        <w:rPr>
          <w:rFonts w:ascii="Verdana" w:hAnsi="Verdana"/>
          <w:sz w:val="18"/>
          <w:szCs w:val="18"/>
        </w:rPr>
        <w:t xml:space="preserve">de KMAR </w:t>
      </w:r>
      <w:r w:rsidRPr="00DD2C06" w:rsidR="004920F2">
        <w:rPr>
          <w:rFonts w:ascii="Verdana" w:hAnsi="Verdana"/>
          <w:sz w:val="18"/>
          <w:szCs w:val="18"/>
        </w:rPr>
        <w:t xml:space="preserve">en de gemeenten </w:t>
      </w:r>
      <w:r w:rsidRPr="00DD2C06">
        <w:rPr>
          <w:rFonts w:ascii="Verdana" w:hAnsi="Verdana"/>
          <w:sz w:val="18"/>
          <w:szCs w:val="18"/>
        </w:rPr>
        <w:t>forensisch expertise inschakelen</w:t>
      </w:r>
      <w:r w:rsidRPr="00DD2C06" w:rsidR="004920F2">
        <w:rPr>
          <w:rFonts w:ascii="Verdana" w:hAnsi="Verdana"/>
          <w:sz w:val="18"/>
          <w:szCs w:val="18"/>
        </w:rPr>
        <w:t>) en anderzijds het o</w:t>
      </w:r>
      <w:r w:rsidRPr="00DD2C06" w:rsidR="008B570B">
        <w:rPr>
          <w:rFonts w:ascii="Verdana" w:hAnsi="Verdana"/>
          <w:sz w:val="18"/>
          <w:szCs w:val="18"/>
        </w:rPr>
        <w:t xml:space="preserve">pdrachtnemerschap </w:t>
      </w:r>
      <w:r w:rsidRPr="00DD2C06" w:rsidR="004920F2">
        <w:rPr>
          <w:rFonts w:ascii="Verdana" w:hAnsi="Verdana"/>
          <w:sz w:val="18"/>
          <w:szCs w:val="18"/>
        </w:rPr>
        <w:t xml:space="preserve">(denk hierbij aan de </w:t>
      </w:r>
      <w:r w:rsidRPr="00DD2C06" w:rsidR="008B570B">
        <w:rPr>
          <w:rFonts w:ascii="Verdana" w:hAnsi="Verdana"/>
          <w:sz w:val="18"/>
          <w:szCs w:val="18"/>
        </w:rPr>
        <w:t xml:space="preserve">wijze </w:t>
      </w:r>
      <w:r w:rsidRPr="00DD2C06" w:rsidR="004920F2">
        <w:rPr>
          <w:rFonts w:ascii="Verdana" w:hAnsi="Verdana"/>
          <w:sz w:val="18"/>
          <w:szCs w:val="18"/>
        </w:rPr>
        <w:t xml:space="preserve">waarop </w:t>
      </w:r>
      <w:r w:rsidRPr="00DD2C06" w:rsidR="008B570B">
        <w:rPr>
          <w:rFonts w:ascii="Verdana" w:hAnsi="Verdana"/>
          <w:sz w:val="18"/>
          <w:szCs w:val="18"/>
        </w:rPr>
        <w:t>dienst</w:t>
      </w:r>
      <w:r w:rsidRPr="00DD2C06" w:rsidR="004920F2">
        <w:rPr>
          <w:rFonts w:ascii="Verdana" w:hAnsi="Verdana"/>
          <w:sz w:val="18"/>
          <w:szCs w:val="18"/>
        </w:rPr>
        <w:t>en FMO en lijkschouw</w:t>
      </w:r>
      <w:r w:rsidRPr="00DD2C06" w:rsidR="008B570B">
        <w:rPr>
          <w:rFonts w:ascii="Verdana" w:hAnsi="Verdana"/>
          <w:sz w:val="18"/>
          <w:szCs w:val="18"/>
        </w:rPr>
        <w:t xml:space="preserve"> word</w:t>
      </w:r>
      <w:r w:rsidRPr="00DD2C06" w:rsidR="004920F2">
        <w:rPr>
          <w:rFonts w:ascii="Verdana" w:hAnsi="Verdana"/>
          <w:sz w:val="18"/>
          <w:szCs w:val="18"/>
        </w:rPr>
        <w:t>en</w:t>
      </w:r>
      <w:r w:rsidRPr="00DD2C06" w:rsidR="008B570B">
        <w:rPr>
          <w:rFonts w:ascii="Verdana" w:hAnsi="Verdana"/>
          <w:sz w:val="18"/>
          <w:szCs w:val="18"/>
        </w:rPr>
        <w:t xml:space="preserve"> aangeboden en georganiseerd</w:t>
      </w:r>
      <w:r w:rsidRPr="00DD2C06" w:rsidR="004920F2">
        <w:rPr>
          <w:rFonts w:ascii="Verdana" w:hAnsi="Verdana"/>
          <w:sz w:val="18"/>
          <w:szCs w:val="18"/>
        </w:rPr>
        <w:t xml:space="preserve"> voor de uitvoerende organisaties)</w:t>
      </w:r>
      <w:r w:rsidRPr="00DD2C06" w:rsidR="008B570B">
        <w:rPr>
          <w:rFonts w:ascii="Verdana" w:hAnsi="Verdana"/>
          <w:sz w:val="18"/>
          <w:szCs w:val="18"/>
        </w:rPr>
        <w:t>.</w:t>
      </w:r>
    </w:p>
    <w:p w:rsidRPr="00DD2C06" w:rsidR="0021642D" w:rsidP="00247479" w:rsidRDefault="0021642D" w14:paraId="287334DB" w14:textId="77777777">
      <w:pPr>
        <w:spacing w:after="0" w:line="240" w:lineRule="atLeast"/>
        <w:rPr>
          <w:rFonts w:ascii="Verdana" w:hAnsi="Verdana"/>
          <w:sz w:val="18"/>
          <w:szCs w:val="18"/>
        </w:rPr>
      </w:pPr>
    </w:p>
    <w:p w:rsidRPr="00DD2C06" w:rsidR="0021642D" w:rsidP="0021642D" w:rsidRDefault="0021642D" w14:paraId="5689F177" w14:textId="0C1EDB08">
      <w:pPr>
        <w:spacing w:after="0" w:line="240" w:lineRule="atLeast"/>
        <w:rPr>
          <w:rFonts w:ascii="Verdana" w:hAnsi="Verdana"/>
          <w:sz w:val="18"/>
          <w:szCs w:val="18"/>
        </w:rPr>
      </w:pPr>
      <w:r w:rsidRPr="00DD2C06">
        <w:rPr>
          <w:rFonts w:ascii="Verdana" w:hAnsi="Verdana"/>
          <w:sz w:val="18"/>
          <w:szCs w:val="18"/>
        </w:rPr>
        <w:t>Kwaliteit op macroniveau binnen het stelsel beschrijft hoofdzakelijk de kwaliteit van het algehele systeem. Hieronder vallen onder andere de organisatorische, juridische en financiële randvoorwaarden die de kwaliteit van forensisch handelen mogelijk maken.</w:t>
      </w:r>
    </w:p>
    <w:p w:rsidRPr="00DD2C06" w:rsidR="0021642D" w:rsidP="00247479" w:rsidRDefault="0021642D" w14:paraId="6E05EF96" w14:textId="77777777">
      <w:pPr>
        <w:spacing w:after="0" w:line="240" w:lineRule="atLeast"/>
        <w:rPr>
          <w:rFonts w:ascii="Verdana" w:hAnsi="Verdana"/>
          <w:sz w:val="18"/>
          <w:szCs w:val="18"/>
        </w:rPr>
      </w:pPr>
    </w:p>
    <w:p w:rsidRPr="00DD2C06" w:rsidR="004D4400" w:rsidP="00247479" w:rsidRDefault="004D4400" w14:paraId="78499336" w14:textId="737E7DA4">
      <w:pPr>
        <w:spacing w:after="0" w:line="240" w:lineRule="atLeast"/>
        <w:rPr>
          <w:rFonts w:ascii="Verdana" w:hAnsi="Verdana"/>
          <w:sz w:val="18"/>
          <w:szCs w:val="18"/>
        </w:rPr>
      </w:pPr>
      <w:r w:rsidRPr="00DD2C06">
        <w:rPr>
          <w:rFonts w:ascii="Verdana" w:hAnsi="Verdana"/>
          <w:sz w:val="18"/>
          <w:szCs w:val="18"/>
        </w:rPr>
        <w:t xml:space="preserve">Wanneer bij de beschreven actiepunten gerefereerd wordt naar kwaliteit op macroniveau zal dit </w:t>
      </w:r>
      <w:r w:rsidRPr="00DD2C06" w:rsidR="0021642D">
        <w:rPr>
          <w:rFonts w:ascii="Verdana" w:hAnsi="Verdana"/>
          <w:sz w:val="18"/>
          <w:szCs w:val="18"/>
        </w:rPr>
        <w:t>voortaan geduid worden als governance.</w:t>
      </w:r>
      <w:r w:rsidRPr="00DD2C06" w:rsidR="00D65920">
        <w:rPr>
          <w:rFonts w:ascii="Verdana" w:hAnsi="Verdana"/>
          <w:sz w:val="18"/>
          <w:szCs w:val="18"/>
        </w:rPr>
        <w:t xml:space="preserve"> De kwaliteit op macroniveau, governance, valt onder de verantwoordelijkheid van de </w:t>
      </w:r>
      <w:r w:rsidRPr="00DD2C06" w:rsidR="008B570B">
        <w:rPr>
          <w:rFonts w:ascii="Verdana" w:hAnsi="Verdana"/>
          <w:sz w:val="18"/>
          <w:szCs w:val="18"/>
        </w:rPr>
        <w:t>stelselverantwoordelijke ministeries</w:t>
      </w:r>
      <w:r w:rsidRPr="00DD2C06" w:rsidR="00D65920">
        <w:rPr>
          <w:rFonts w:ascii="Verdana" w:hAnsi="Verdana"/>
          <w:sz w:val="18"/>
          <w:szCs w:val="18"/>
        </w:rPr>
        <w:t xml:space="preserve">. Kwaliteit op micro- en mesoniveau vallen onder de verantwoordelijkheid van opdrachtgevende en uitvoerende partijen. </w:t>
      </w:r>
    </w:p>
    <w:p w:rsidRPr="00DD2C06" w:rsidR="004D4400" w:rsidP="00247479" w:rsidRDefault="004D4400" w14:paraId="66C1B46A" w14:textId="77777777">
      <w:pPr>
        <w:spacing w:after="0" w:line="240" w:lineRule="atLeast"/>
        <w:rPr>
          <w:rFonts w:ascii="Verdana" w:hAnsi="Verdana"/>
          <w:sz w:val="18"/>
          <w:szCs w:val="18"/>
        </w:rPr>
      </w:pPr>
    </w:p>
    <w:p w:rsidRPr="00DD2C06" w:rsidR="0092792A" w:rsidP="00381AD0" w:rsidRDefault="00EB6E49" w14:paraId="4C692B3C" w14:textId="4C8D9658">
      <w:pPr>
        <w:spacing w:after="0" w:line="240" w:lineRule="atLeast"/>
        <w:rPr>
          <w:rFonts w:ascii="Verdana" w:hAnsi="Verdana"/>
          <w:sz w:val="18"/>
          <w:szCs w:val="18"/>
        </w:rPr>
      </w:pPr>
      <w:r w:rsidRPr="00DD2C06">
        <w:rPr>
          <w:rFonts w:ascii="Verdana" w:hAnsi="Verdana"/>
          <w:sz w:val="18"/>
          <w:szCs w:val="18"/>
        </w:rPr>
        <w:t>In de verdere uitwerking wordt aangesloten bij de bestaande bestuurlijke en operationele praktijk, zodat kan worden voortgebouwd op wat al aanwezig is, terwijl tegelijkertijd ruimte blijft voor noodzakelijke vernieuwing. Daarbij staat voorop dat de aanpak niet blijft steken in kortetermijnmaatregelen, maar gericht is op een duurzame versterking van het stelsel, in samenhang met andere relevante domeinen zoals de forensisch-medische disciplines, de publieke gezondheidszorg, de strafrechtketen en de gemeentelijke zorgstructuren.</w:t>
      </w:r>
    </w:p>
    <w:p w:rsidRPr="00DD2C06" w:rsidR="00EB6E49" w:rsidP="009F3B77" w:rsidRDefault="009F3B77" w14:paraId="4AFC3486" w14:textId="1A1A6092">
      <w:pPr>
        <w:rPr>
          <w:rFonts w:ascii="Verdana" w:hAnsi="Verdana"/>
          <w:sz w:val="18"/>
          <w:szCs w:val="18"/>
        </w:rPr>
      </w:pPr>
      <w:r w:rsidRPr="00DD2C06">
        <w:rPr>
          <w:rFonts w:ascii="Verdana" w:hAnsi="Verdana"/>
          <w:sz w:val="18"/>
          <w:szCs w:val="18"/>
        </w:rPr>
        <w:br w:type="page"/>
      </w:r>
    </w:p>
    <w:p w:rsidRPr="00DD2C06" w:rsidR="006172AC" w:rsidP="00381AD0" w:rsidRDefault="006172AC" w14:paraId="7759E267" w14:textId="230D86E4">
      <w:pPr>
        <w:pStyle w:val="Kop2"/>
        <w:numPr>
          <w:ilvl w:val="1"/>
          <w:numId w:val="16"/>
        </w:numPr>
        <w:spacing w:before="0" w:line="240" w:lineRule="atLeast"/>
        <w:ind w:left="567" w:hanging="567"/>
      </w:pPr>
      <w:bookmarkStart w:name="_Toc226037944" w:id="22"/>
      <w:r w:rsidRPr="00DD2C06">
        <w:lastRenderedPageBreak/>
        <w:t>Versterking van het stelsel</w:t>
      </w:r>
      <w:r w:rsidRPr="00DD2C06" w:rsidR="00F45A29">
        <w:t xml:space="preserve"> forensische geneeskunde</w:t>
      </w:r>
      <w:bookmarkEnd w:id="22"/>
    </w:p>
    <w:p w:rsidRPr="00DD2C06" w:rsidR="00F63016" w:rsidP="00381AD0" w:rsidRDefault="00F63016" w14:paraId="2EB4914A" w14:textId="77777777">
      <w:pPr>
        <w:spacing w:after="0" w:line="240" w:lineRule="atLeast"/>
        <w:rPr>
          <w:rFonts w:ascii="Verdana" w:hAnsi="Verdana"/>
        </w:rPr>
      </w:pPr>
    </w:p>
    <w:p w:rsidRPr="00DD2C06" w:rsidR="002558B4" w:rsidP="00381AD0" w:rsidRDefault="002558B4" w14:paraId="1ECD4DA4" w14:textId="56A6ED45">
      <w:pPr>
        <w:pStyle w:val="Lijstalinea"/>
        <w:numPr>
          <w:ilvl w:val="0"/>
          <w:numId w:val="17"/>
        </w:numPr>
        <w:spacing w:after="0" w:line="240" w:lineRule="atLeast"/>
        <w:ind w:left="567" w:hanging="283"/>
        <w:rPr>
          <w:rFonts w:ascii="Verdana" w:hAnsi="Verdana"/>
          <w:b/>
          <w:bCs/>
          <w:sz w:val="18"/>
          <w:szCs w:val="18"/>
        </w:rPr>
      </w:pPr>
      <w:r w:rsidRPr="00DD2C06">
        <w:rPr>
          <w:rFonts w:ascii="Verdana" w:hAnsi="Verdana"/>
          <w:b/>
          <w:bCs/>
          <w:sz w:val="18"/>
          <w:szCs w:val="18"/>
        </w:rPr>
        <w:t>Terugdringen tekort aan forensische artsen, door</w:t>
      </w:r>
      <w:r w:rsidRPr="00DD2C06" w:rsidR="002A6F01">
        <w:rPr>
          <w:rFonts w:ascii="Verdana" w:hAnsi="Verdana"/>
          <w:b/>
          <w:bCs/>
          <w:sz w:val="18"/>
          <w:szCs w:val="18"/>
        </w:rPr>
        <w:t>:</w:t>
      </w:r>
    </w:p>
    <w:p w:rsidRPr="00DD2C06" w:rsidR="002A6F01" w:rsidP="002A6F01" w:rsidRDefault="002A6F01" w14:paraId="255D44A9" w14:textId="77777777">
      <w:pPr>
        <w:spacing w:after="0" w:line="240" w:lineRule="atLeast"/>
        <w:ind w:left="284"/>
        <w:rPr>
          <w:rFonts w:ascii="Verdana" w:hAnsi="Verdana"/>
          <w:b/>
          <w:bCs/>
          <w:sz w:val="18"/>
          <w:szCs w:val="18"/>
        </w:rPr>
      </w:pPr>
    </w:p>
    <w:p w:rsidRPr="00DD2C06" w:rsidR="002558B4" w:rsidP="00381AD0" w:rsidRDefault="002558B4" w14:paraId="45284CF1" w14:textId="73E18FB5">
      <w:pPr>
        <w:numPr>
          <w:ilvl w:val="1"/>
          <w:numId w:val="7"/>
        </w:numPr>
        <w:spacing w:after="0" w:line="240" w:lineRule="atLeast"/>
        <w:ind w:left="851" w:hanging="284"/>
        <w:rPr>
          <w:rFonts w:ascii="Verdana" w:hAnsi="Verdana"/>
          <w:b/>
          <w:bCs/>
          <w:sz w:val="18"/>
          <w:szCs w:val="18"/>
        </w:rPr>
      </w:pPr>
      <w:bookmarkStart w:name="_Hlk221625688" w:id="23"/>
      <w:r w:rsidRPr="00DD2C06">
        <w:rPr>
          <w:rFonts w:ascii="Verdana" w:hAnsi="Verdana"/>
          <w:b/>
          <w:bCs/>
          <w:sz w:val="18"/>
          <w:szCs w:val="18"/>
        </w:rPr>
        <w:t xml:space="preserve">Wat? Uitbreiding van de opleidingscapaciteit </w:t>
      </w:r>
      <w:r w:rsidRPr="00DD2C06">
        <w:rPr>
          <w:rFonts w:ascii="Verdana" w:hAnsi="Verdana"/>
          <w:sz w:val="18"/>
          <w:szCs w:val="18"/>
        </w:rPr>
        <w:t>t.b.v. vergroting van de instroom</w:t>
      </w:r>
      <w:bookmarkStart w:name="_Hlk209017398" w:id="24"/>
    </w:p>
    <w:p w:rsidRPr="00DD2C06" w:rsidR="0064631E" w:rsidP="00381AD0" w:rsidRDefault="002558B4" w14:paraId="3E9B3A4D" w14:textId="2D5F4A48">
      <w:pPr>
        <w:spacing w:after="0" w:line="240" w:lineRule="atLeast"/>
        <w:ind w:left="851"/>
        <w:rPr>
          <w:rFonts w:ascii="Verdana" w:hAnsi="Verdana"/>
          <w:b/>
          <w:bCs/>
          <w:sz w:val="18"/>
          <w:szCs w:val="18"/>
        </w:rPr>
      </w:pPr>
      <w:r w:rsidRPr="00DD2C06">
        <w:rPr>
          <w:rFonts w:ascii="Verdana" w:hAnsi="Verdana"/>
          <w:b/>
          <w:bCs/>
          <w:sz w:val="18"/>
          <w:szCs w:val="18"/>
        </w:rPr>
        <w:t xml:space="preserve">Waarom? </w:t>
      </w:r>
      <w:bookmarkEnd w:id="23"/>
      <w:r w:rsidRPr="00DD2C06">
        <w:rPr>
          <w:rFonts w:ascii="Verdana" w:hAnsi="Verdana"/>
          <w:sz w:val="18"/>
          <w:szCs w:val="18"/>
        </w:rPr>
        <w:t xml:space="preserve">De opleiding tot forensisch arts heeft een belangrijke kwalitatieve verbeterslag gemaakt en is nu </w:t>
      </w:r>
      <w:r w:rsidRPr="00DD2C06" w:rsidR="004559C1">
        <w:rPr>
          <w:rFonts w:ascii="Verdana" w:hAnsi="Verdana"/>
          <w:sz w:val="18"/>
          <w:szCs w:val="18"/>
        </w:rPr>
        <w:t xml:space="preserve">(vanaf 2023) </w:t>
      </w:r>
      <w:r w:rsidRPr="00DD2C06">
        <w:rPr>
          <w:rFonts w:ascii="Verdana" w:hAnsi="Verdana"/>
          <w:sz w:val="18"/>
          <w:szCs w:val="18"/>
        </w:rPr>
        <w:t>een volwaardige opleiding van 3 jaar. Door de vergroting van het aantal opleidingsplaatsen wordt ook een verhoging van de instroom mogelijk</w:t>
      </w:r>
      <w:r w:rsidR="006A5C5B">
        <w:rPr>
          <w:rFonts w:ascii="Verdana" w:hAnsi="Verdana"/>
          <w:sz w:val="18"/>
          <w:szCs w:val="18"/>
        </w:rPr>
        <w:t xml:space="preserve"> </w:t>
      </w:r>
      <w:r w:rsidRPr="00DD2C06" w:rsidR="0064631E">
        <w:rPr>
          <w:rFonts w:ascii="Verdana" w:hAnsi="Verdana"/>
          <w:sz w:val="18"/>
          <w:szCs w:val="18"/>
        </w:rPr>
        <w:t>(NSPOH)</w:t>
      </w:r>
      <w:r w:rsidR="006A5C5B">
        <w:rPr>
          <w:rFonts w:ascii="Verdana" w:hAnsi="Verdana"/>
          <w:sz w:val="18"/>
          <w:szCs w:val="18"/>
        </w:rPr>
        <w:t>.</w:t>
      </w:r>
      <w:r w:rsidRPr="00DD2C06" w:rsidR="0064631E">
        <w:rPr>
          <w:rFonts w:ascii="Verdana" w:hAnsi="Verdana"/>
          <w:sz w:val="18"/>
          <w:szCs w:val="18"/>
        </w:rPr>
        <w:t xml:space="preserve"> Daarnaast levert het NFI graag een bijdrage aan de opleidingscapaciteit door zo het tekort aan forensisch artsen te helpen weg te werken.</w:t>
      </w:r>
    </w:p>
    <w:p w:rsidRPr="00DD2C06" w:rsidR="002558B4" w:rsidP="00381AD0" w:rsidRDefault="002558B4" w14:paraId="017A5310" w14:textId="211C51FA">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Pr>
          <w:rFonts w:ascii="Verdana" w:hAnsi="Verdana"/>
          <w:sz w:val="18"/>
          <w:szCs w:val="18"/>
        </w:rPr>
        <w:t>VWS</w:t>
      </w:r>
      <w:r w:rsidRPr="00DD2C06" w:rsidR="00634465">
        <w:rPr>
          <w:rFonts w:ascii="Verdana" w:hAnsi="Verdana"/>
          <w:sz w:val="18"/>
          <w:szCs w:val="18"/>
        </w:rPr>
        <w:t>,</w:t>
      </w:r>
      <w:r w:rsidRPr="00DD2C06" w:rsidR="00634465">
        <w:rPr>
          <w:rFonts w:ascii="Verdana" w:hAnsi="Verdana"/>
          <w:b/>
          <w:bCs/>
          <w:sz w:val="18"/>
          <w:szCs w:val="18"/>
        </w:rPr>
        <w:t xml:space="preserve"> </w:t>
      </w:r>
      <w:r w:rsidRPr="00DD2C06">
        <w:rPr>
          <w:rFonts w:ascii="Verdana" w:hAnsi="Verdana"/>
          <w:sz w:val="18"/>
          <w:szCs w:val="18"/>
        </w:rPr>
        <w:t>NSPOH</w:t>
      </w:r>
      <w:r w:rsidRPr="00DD2C06" w:rsidR="0064631E">
        <w:rPr>
          <w:rFonts w:ascii="Verdana" w:hAnsi="Verdana"/>
          <w:sz w:val="18"/>
          <w:szCs w:val="18"/>
        </w:rPr>
        <w:t xml:space="preserve"> en NFI</w:t>
      </w:r>
    </w:p>
    <w:p w:rsidRPr="00DD2C06" w:rsidR="002558B4" w:rsidP="00381AD0" w:rsidRDefault="002558B4" w14:paraId="4CD14EC0" w14:textId="1AA6F50C">
      <w:pPr>
        <w:spacing w:after="0" w:line="240" w:lineRule="atLeast"/>
        <w:ind w:left="851"/>
        <w:rPr>
          <w:rFonts w:ascii="Verdana" w:hAnsi="Verdana"/>
          <w:b/>
          <w:bCs/>
          <w:sz w:val="18"/>
          <w:szCs w:val="18"/>
        </w:rPr>
      </w:pPr>
      <w:r w:rsidRPr="00DD2C06">
        <w:rPr>
          <w:rFonts w:ascii="Verdana" w:hAnsi="Verdana"/>
          <w:b/>
          <w:bCs/>
          <w:sz w:val="18"/>
          <w:szCs w:val="18"/>
        </w:rPr>
        <w:t xml:space="preserve">Wanneer? </w:t>
      </w:r>
      <w:r w:rsidRPr="00DD2C06">
        <w:rPr>
          <w:rFonts w:ascii="Verdana" w:hAnsi="Verdana"/>
          <w:sz w:val="18"/>
          <w:szCs w:val="18"/>
        </w:rPr>
        <w:t>vanaf 202</w:t>
      </w:r>
      <w:r w:rsidRPr="00DD2C06" w:rsidR="004559C1">
        <w:rPr>
          <w:rFonts w:ascii="Verdana" w:hAnsi="Verdana"/>
          <w:sz w:val="18"/>
          <w:szCs w:val="18"/>
        </w:rPr>
        <w:t>3</w:t>
      </w:r>
    </w:p>
    <w:bookmarkEnd w:id="24"/>
    <w:p w:rsidRPr="00DD2C06" w:rsidR="002558B4" w:rsidP="002558B4" w:rsidRDefault="002558B4" w14:paraId="14C6EF99" w14:textId="77777777">
      <w:pPr>
        <w:spacing w:after="0" w:line="240" w:lineRule="atLeast"/>
        <w:ind w:left="720"/>
        <w:rPr>
          <w:rFonts w:ascii="Verdana" w:hAnsi="Verdana"/>
          <w:sz w:val="18"/>
          <w:szCs w:val="18"/>
        </w:rPr>
      </w:pPr>
    </w:p>
    <w:p w:rsidRPr="00DD2C06" w:rsidR="002558B4" w:rsidP="002558B4" w:rsidRDefault="002558B4" w14:paraId="2EE28957" w14:textId="05C3D41D">
      <w:pPr>
        <w:numPr>
          <w:ilvl w:val="1"/>
          <w:numId w:val="7"/>
        </w:numPr>
        <w:spacing w:after="0" w:line="240" w:lineRule="atLeast"/>
        <w:ind w:left="851" w:hanging="284"/>
        <w:rPr>
          <w:rFonts w:ascii="Verdana" w:hAnsi="Verdana"/>
          <w:sz w:val="18"/>
          <w:szCs w:val="18"/>
        </w:rPr>
      </w:pPr>
      <w:r w:rsidRPr="00DD2C06">
        <w:rPr>
          <w:rFonts w:ascii="Verdana" w:hAnsi="Verdana"/>
          <w:b/>
          <w:bCs/>
          <w:sz w:val="18"/>
          <w:szCs w:val="18"/>
        </w:rPr>
        <w:t>Wat? Verbetering van de arbeidsvoorwaarden</w:t>
      </w:r>
      <w:r w:rsidRPr="00DD2C06" w:rsidR="00A52B6C">
        <w:rPr>
          <w:rFonts w:ascii="Verdana" w:hAnsi="Verdana"/>
          <w:b/>
          <w:bCs/>
          <w:sz w:val="18"/>
          <w:szCs w:val="18"/>
        </w:rPr>
        <w:t xml:space="preserve"> van uitvoeringsorganisaties</w:t>
      </w:r>
      <w:r w:rsidRPr="00DD2C06">
        <w:rPr>
          <w:rFonts w:ascii="Verdana" w:hAnsi="Verdana"/>
          <w:sz w:val="18"/>
          <w:szCs w:val="18"/>
        </w:rPr>
        <w:t xml:space="preserve"> (salaris, aantrekkelijk takenpakket en volwaardig dienstverband)</w:t>
      </w:r>
      <w:bookmarkStart w:name="_Hlk209017457" w:id="25"/>
    </w:p>
    <w:p w:rsidRPr="00DD2C06" w:rsidR="002558B4" w:rsidP="002558B4" w:rsidRDefault="002558B4" w14:paraId="43BB9065" w14:textId="39369855">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Pr>
          <w:rFonts w:ascii="Verdana" w:hAnsi="Verdana"/>
          <w:sz w:val="18"/>
          <w:szCs w:val="18"/>
        </w:rPr>
        <w:t>Door de verbetering van de arbeidsvoorwaarden en verhoging van de salarissen van de forensisch artsen wordt beoog</w:t>
      </w:r>
      <w:r w:rsidRPr="00DD2C06" w:rsidR="00741675">
        <w:rPr>
          <w:rFonts w:ascii="Verdana" w:hAnsi="Verdana"/>
          <w:sz w:val="18"/>
          <w:szCs w:val="18"/>
        </w:rPr>
        <w:t>d</w:t>
      </w:r>
      <w:r w:rsidRPr="00DD2C06">
        <w:rPr>
          <w:rFonts w:ascii="Verdana" w:hAnsi="Verdana"/>
          <w:sz w:val="18"/>
          <w:szCs w:val="18"/>
        </w:rPr>
        <w:t xml:space="preserve"> deze artsen te behouden voor de forensische geneeskunde en het tekort aan forensische artsen niet verder te laten oplopen.</w:t>
      </w:r>
      <w:r w:rsidRPr="00DD2C06" w:rsidR="00E83BA0">
        <w:rPr>
          <w:rFonts w:ascii="Verdana" w:hAnsi="Verdana"/>
          <w:sz w:val="18"/>
          <w:szCs w:val="18"/>
        </w:rPr>
        <w:t xml:space="preserve"> Ook de mogelijkheid om grotere dienstverbanden aan te bieden wordt onderzocht.</w:t>
      </w:r>
    </w:p>
    <w:p w:rsidRPr="00DD2C06" w:rsidR="002558B4" w:rsidP="002558B4" w:rsidRDefault="002558B4" w14:paraId="0D9F389A" w14:textId="3E22988B">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sidR="004C4916">
        <w:rPr>
          <w:rFonts w:ascii="Verdana" w:hAnsi="Verdana"/>
          <w:sz w:val="18"/>
          <w:szCs w:val="18"/>
        </w:rPr>
        <w:t>werkgevers en werknemers</w:t>
      </w:r>
    </w:p>
    <w:p w:rsidRPr="00DD2C06" w:rsidR="002558B4" w:rsidP="002558B4" w:rsidRDefault="002558B4" w14:paraId="304B317B" w14:textId="635FA868">
      <w:pPr>
        <w:spacing w:after="0" w:line="240" w:lineRule="atLeast"/>
        <w:ind w:left="851"/>
        <w:rPr>
          <w:rFonts w:ascii="Verdana" w:hAnsi="Verdana"/>
          <w:sz w:val="18"/>
          <w:szCs w:val="18"/>
        </w:rPr>
      </w:pPr>
      <w:r w:rsidRPr="00DD2C06">
        <w:rPr>
          <w:rFonts w:ascii="Verdana" w:hAnsi="Verdana"/>
          <w:b/>
          <w:bCs/>
          <w:sz w:val="18"/>
          <w:szCs w:val="18"/>
        </w:rPr>
        <w:t>Wanneer?</w:t>
      </w:r>
      <w:r w:rsidRPr="00DD2C06">
        <w:rPr>
          <w:rFonts w:ascii="Verdana" w:hAnsi="Verdana"/>
          <w:sz w:val="18"/>
          <w:szCs w:val="18"/>
        </w:rPr>
        <w:t xml:space="preserve"> vanaf 2024</w:t>
      </w:r>
    </w:p>
    <w:p w:rsidRPr="00DD2C06" w:rsidR="002558B4" w:rsidP="002558B4" w:rsidRDefault="002558B4" w14:paraId="4FB604BD" w14:textId="77777777">
      <w:pPr>
        <w:pStyle w:val="Lijstalinea"/>
        <w:spacing w:after="0" w:line="240" w:lineRule="atLeast"/>
        <w:rPr>
          <w:rFonts w:ascii="Verdana" w:hAnsi="Verdana"/>
          <w:sz w:val="18"/>
          <w:szCs w:val="18"/>
        </w:rPr>
      </w:pPr>
    </w:p>
    <w:bookmarkEnd w:id="25"/>
    <w:p w:rsidRPr="00DD2C06" w:rsidR="002558B4" w:rsidP="002558B4" w:rsidRDefault="002558B4" w14:paraId="1FCCFCA0" w14:textId="2F90A153">
      <w:pPr>
        <w:numPr>
          <w:ilvl w:val="1"/>
          <w:numId w:val="7"/>
        </w:numPr>
        <w:spacing w:after="0" w:line="240" w:lineRule="atLeast"/>
        <w:ind w:left="851" w:hanging="284"/>
        <w:rPr>
          <w:rFonts w:ascii="Verdana" w:hAnsi="Verdana"/>
          <w:sz w:val="18"/>
          <w:szCs w:val="18"/>
        </w:rPr>
      </w:pPr>
      <w:r w:rsidRPr="00DD2C06">
        <w:rPr>
          <w:rFonts w:ascii="Verdana" w:hAnsi="Verdana"/>
          <w:b/>
          <w:bCs/>
          <w:sz w:val="18"/>
          <w:szCs w:val="18"/>
        </w:rPr>
        <w:t>Wat? Schaarse capaciteit zo optimaal mogelijk benutten</w:t>
      </w:r>
      <w:r w:rsidRPr="00DD2C06">
        <w:rPr>
          <w:rFonts w:ascii="Verdana" w:hAnsi="Verdana"/>
          <w:sz w:val="18"/>
          <w:szCs w:val="18"/>
        </w:rPr>
        <w:t xml:space="preserve"> en forensisch arts alleen inzetten waar hij van toegevoegde waarde is vanwege zijn specifieke deskundigheid </w:t>
      </w:r>
    </w:p>
    <w:p w:rsidRPr="00DD2C06" w:rsidR="002558B4" w:rsidP="002558B4" w:rsidRDefault="002558B4" w14:paraId="16044AFD" w14:textId="320C2250">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Pr>
          <w:rFonts w:ascii="Verdana" w:hAnsi="Verdana"/>
          <w:sz w:val="18"/>
          <w:szCs w:val="18"/>
        </w:rPr>
        <w:t>Om schaarse capaciteit zo optimaal te benutten wordt gekeken naar mogelijkheden voor taakherschikking</w:t>
      </w:r>
      <w:r w:rsidRPr="00DD2C06" w:rsidR="009A405F">
        <w:rPr>
          <w:rFonts w:ascii="Verdana" w:hAnsi="Verdana"/>
          <w:sz w:val="18"/>
          <w:szCs w:val="18"/>
        </w:rPr>
        <w:t>, zoals bij euthanasie en valincidenten in verpleeghuizen</w:t>
      </w:r>
      <w:r w:rsidRPr="00DD2C06">
        <w:rPr>
          <w:rFonts w:ascii="Verdana" w:hAnsi="Verdana"/>
          <w:sz w:val="18"/>
          <w:szCs w:val="18"/>
        </w:rPr>
        <w:t xml:space="preserve"> (</w:t>
      </w:r>
      <w:r w:rsidRPr="00DD2C06" w:rsidR="009A405F">
        <w:rPr>
          <w:rFonts w:ascii="Verdana" w:hAnsi="Verdana"/>
          <w:sz w:val="18"/>
          <w:szCs w:val="18"/>
        </w:rPr>
        <w:t>zie</w:t>
      </w:r>
      <w:r w:rsidRPr="00DD2C06">
        <w:rPr>
          <w:rFonts w:ascii="Verdana" w:hAnsi="Verdana"/>
          <w:sz w:val="18"/>
          <w:szCs w:val="18"/>
        </w:rPr>
        <w:t xml:space="preserve"> </w:t>
      </w:r>
      <w:proofErr w:type="spellStart"/>
      <w:r w:rsidRPr="00DD2C06">
        <w:rPr>
          <w:rFonts w:ascii="Verdana" w:hAnsi="Verdana"/>
          <w:sz w:val="18"/>
          <w:szCs w:val="18"/>
        </w:rPr>
        <w:t>Nivel</w:t>
      </w:r>
      <w:proofErr w:type="spellEnd"/>
      <w:r w:rsidRPr="00DD2C06">
        <w:rPr>
          <w:rFonts w:ascii="Verdana" w:hAnsi="Verdana"/>
          <w:sz w:val="18"/>
          <w:szCs w:val="18"/>
        </w:rPr>
        <w:t xml:space="preserve"> onderzoek naar taakherschikking bedoeld om de werkdruk bij de forensische artsen te verminderen)</w:t>
      </w:r>
      <w:r w:rsidRPr="00DD2C06" w:rsidR="009A405F">
        <w:rPr>
          <w:rFonts w:ascii="Verdana" w:hAnsi="Verdana"/>
          <w:sz w:val="18"/>
          <w:szCs w:val="18"/>
        </w:rPr>
        <w:t>.</w:t>
      </w:r>
    </w:p>
    <w:p w:rsidRPr="00DD2C06" w:rsidR="002558B4" w:rsidP="002558B4" w:rsidRDefault="002558B4" w14:paraId="3DBD7C9D" w14:textId="560F05AE">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sidR="009F3B77">
        <w:rPr>
          <w:rFonts w:ascii="Verdana" w:hAnsi="Verdana"/>
          <w:sz w:val="18"/>
          <w:szCs w:val="18"/>
        </w:rPr>
        <w:t>FMG en Programmateam VFG</w:t>
      </w:r>
    </w:p>
    <w:p w:rsidRPr="00DD2C06" w:rsidR="002558B4" w:rsidP="002558B4" w:rsidRDefault="002558B4" w14:paraId="29626F6C" w14:textId="0026E0E6">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sidR="00F91B8D">
        <w:rPr>
          <w:rFonts w:ascii="Verdana" w:hAnsi="Verdana"/>
          <w:sz w:val="18"/>
          <w:szCs w:val="18"/>
        </w:rPr>
        <w:t>Vanaf 2023</w:t>
      </w:r>
      <w:r w:rsidRPr="00DD2C06" w:rsidR="009F3B77">
        <w:rPr>
          <w:rFonts w:ascii="Verdana" w:hAnsi="Verdana"/>
          <w:sz w:val="18"/>
          <w:szCs w:val="18"/>
        </w:rPr>
        <w:t xml:space="preserve"> (doorlopend)</w:t>
      </w:r>
    </w:p>
    <w:p w:rsidRPr="00DD2C06" w:rsidR="002558B4" w:rsidP="002558B4" w:rsidRDefault="002558B4" w14:paraId="40595AA6" w14:textId="77777777">
      <w:pPr>
        <w:pStyle w:val="Lijstalinea"/>
        <w:spacing w:after="0" w:line="240" w:lineRule="atLeast"/>
        <w:rPr>
          <w:rFonts w:ascii="Verdana" w:hAnsi="Verdana"/>
          <w:b/>
          <w:bCs/>
          <w:sz w:val="18"/>
          <w:szCs w:val="18"/>
        </w:rPr>
      </w:pPr>
    </w:p>
    <w:p w:rsidRPr="00DD2C06" w:rsidR="002558B4" w:rsidP="002558B4" w:rsidRDefault="002558B4" w14:paraId="3EF77908" w14:textId="6AFB14E2">
      <w:pPr>
        <w:numPr>
          <w:ilvl w:val="1"/>
          <w:numId w:val="7"/>
        </w:numPr>
        <w:spacing w:after="0" w:line="240" w:lineRule="atLeast"/>
        <w:ind w:left="851" w:hanging="284"/>
        <w:rPr>
          <w:rFonts w:ascii="Verdana" w:hAnsi="Verdana"/>
          <w:b/>
          <w:bCs/>
          <w:sz w:val="18"/>
          <w:szCs w:val="18"/>
        </w:rPr>
      </w:pPr>
      <w:r w:rsidRPr="00DD2C06">
        <w:rPr>
          <w:rFonts w:ascii="Verdana" w:hAnsi="Verdana"/>
          <w:b/>
          <w:bCs/>
          <w:sz w:val="18"/>
          <w:szCs w:val="18"/>
        </w:rPr>
        <w:t>Wat? Verdere doorontwikkeling van het vak van forensisch arts.</w:t>
      </w:r>
    </w:p>
    <w:p w:rsidRPr="00DD2C06" w:rsidR="002558B4" w:rsidP="002558B4" w:rsidRDefault="002558B4" w14:paraId="36EB02DF" w14:textId="35D5004B">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Pr>
          <w:rFonts w:ascii="Verdana" w:hAnsi="Verdana"/>
          <w:sz w:val="18"/>
          <w:szCs w:val="18"/>
        </w:rPr>
        <w:t>Als het vak aantrekkelijker wordt door meer ruimte voor innovatie, wetenschappelijk onderzoek en uitbreiding van klinische activiteiten, zal dat een aantrekkende werking hebben op nieuwe forensische artsen</w:t>
      </w:r>
      <w:r w:rsidRPr="00DD2C06" w:rsidR="00F91B8D">
        <w:rPr>
          <w:rFonts w:ascii="Verdana" w:hAnsi="Verdana"/>
          <w:sz w:val="18"/>
          <w:szCs w:val="18"/>
        </w:rPr>
        <w:t xml:space="preserve"> en verhoogt </w:t>
      </w:r>
      <w:r w:rsidRPr="00DD2C06" w:rsidR="008B290D">
        <w:rPr>
          <w:rFonts w:ascii="Verdana" w:hAnsi="Verdana"/>
          <w:sz w:val="18"/>
          <w:szCs w:val="18"/>
        </w:rPr>
        <w:t xml:space="preserve">het </w:t>
      </w:r>
      <w:r w:rsidRPr="00DD2C06" w:rsidR="00F91B8D">
        <w:rPr>
          <w:rFonts w:ascii="Verdana" w:hAnsi="Verdana"/>
          <w:sz w:val="18"/>
          <w:szCs w:val="18"/>
        </w:rPr>
        <w:t xml:space="preserve">de kwaliteit van het vak. </w:t>
      </w:r>
    </w:p>
    <w:p w:rsidRPr="00DD2C06" w:rsidR="002558B4" w:rsidP="002558B4" w:rsidRDefault="002558B4" w14:paraId="70D9EC1E" w14:textId="0CE4883E">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Pr>
          <w:rFonts w:ascii="Verdana" w:hAnsi="Verdana"/>
          <w:sz w:val="18"/>
          <w:szCs w:val="18"/>
        </w:rPr>
        <w:t>Alle betrokken partijen in het stelsel</w:t>
      </w:r>
    </w:p>
    <w:p w:rsidRPr="00DD2C06" w:rsidR="002558B4" w:rsidP="002558B4" w:rsidRDefault="002558B4" w14:paraId="73442332" w14:textId="0D3308CC">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Pr>
          <w:rFonts w:ascii="Verdana" w:hAnsi="Verdana"/>
          <w:sz w:val="18"/>
          <w:szCs w:val="18"/>
        </w:rPr>
        <w:t xml:space="preserve">Vanaf 2024 </w:t>
      </w:r>
      <w:r w:rsidRPr="00DD2C06" w:rsidR="009F3B77">
        <w:rPr>
          <w:rFonts w:ascii="Verdana" w:hAnsi="Verdana"/>
          <w:sz w:val="18"/>
          <w:szCs w:val="18"/>
        </w:rPr>
        <w:t>(doorlopend)</w:t>
      </w:r>
    </w:p>
    <w:p w:rsidRPr="00DD2C06" w:rsidR="00E83BA0" w:rsidP="002558B4" w:rsidRDefault="00E83BA0" w14:paraId="3CB8BDED" w14:textId="77777777">
      <w:pPr>
        <w:spacing w:after="0" w:line="240" w:lineRule="atLeast"/>
        <w:ind w:left="851"/>
        <w:rPr>
          <w:rFonts w:ascii="Verdana" w:hAnsi="Verdana"/>
          <w:b/>
          <w:bCs/>
          <w:sz w:val="18"/>
          <w:szCs w:val="18"/>
        </w:rPr>
      </w:pPr>
    </w:p>
    <w:p w:rsidRPr="00DD2C06" w:rsidR="006172AC" w:rsidP="00E83962" w:rsidRDefault="006172AC" w14:paraId="58C4B419" w14:textId="79ADC89C">
      <w:pPr>
        <w:pStyle w:val="Lijstalinea"/>
        <w:numPr>
          <w:ilvl w:val="0"/>
          <w:numId w:val="17"/>
        </w:numPr>
        <w:spacing w:after="0" w:line="240" w:lineRule="atLeast"/>
        <w:ind w:left="567" w:hanging="283"/>
        <w:rPr>
          <w:rFonts w:ascii="Verdana" w:hAnsi="Verdana"/>
          <w:b/>
          <w:bCs/>
          <w:sz w:val="18"/>
          <w:szCs w:val="18"/>
        </w:rPr>
      </w:pPr>
      <w:r w:rsidRPr="00DD2C06">
        <w:rPr>
          <w:rFonts w:ascii="Verdana" w:hAnsi="Verdana"/>
          <w:b/>
          <w:bCs/>
          <w:sz w:val="18"/>
          <w:szCs w:val="18"/>
        </w:rPr>
        <w:t xml:space="preserve">Ontwikkeling van een duidelijke </w:t>
      </w:r>
      <w:r w:rsidRPr="00DD2C06" w:rsidR="001D0466">
        <w:rPr>
          <w:rFonts w:ascii="Verdana" w:hAnsi="Verdana"/>
          <w:b/>
          <w:bCs/>
          <w:sz w:val="18"/>
          <w:szCs w:val="18"/>
        </w:rPr>
        <w:t xml:space="preserve">governance van het stelsel en </w:t>
      </w:r>
      <w:r w:rsidRPr="00DD2C06">
        <w:rPr>
          <w:rFonts w:ascii="Verdana" w:hAnsi="Verdana"/>
          <w:b/>
          <w:bCs/>
          <w:sz w:val="18"/>
          <w:szCs w:val="18"/>
        </w:rPr>
        <w:t>visie ten aanzien van doel, reikwijdte en toekomst van de forensische geneeskunde en duidelijke beschrijving van rollen, taken en verantwoordelijkheden van de partijen binnen het stelsel</w:t>
      </w:r>
      <w:r w:rsidRPr="00DD2C06" w:rsidR="00B80154">
        <w:rPr>
          <w:rFonts w:ascii="Verdana" w:hAnsi="Verdana"/>
          <w:b/>
          <w:bCs/>
          <w:sz w:val="18"/>
          <w:szCs w:val="18"/>
        </w:rPr>
        <w:t xml:space="preserve">. </w:t>
      </w:r>
    </w:p>
    <w:p w:rsidRPr="00DD2C06" w:rsidR="009F3B77" w:rsidP="009F3B77" w:rsidRDefault="009F3B77" w14:paraId="2FF8C0BB" w14:textId="77777777">
      <w:pPr>
        <w:spacing w:after="0" w:line="240" w:lineRule="atLeast"/>
        <w:ind w:left="284"/>
        <w:rPr>
          <w:rFonts w:ascii="Verdana" w:hAnsi="Verdana"/>
          <w:sz w:val="18"/>
          <w:szCs w:val="18"/>
        </w:rPr>
      </w:pPr>
    </w:p>
    <w:p w:rsidRPr="00DD2C06" w:rsidR="006172AC" w:rsidP="00163A61" w:rsidRDefault="00E114F3" w14:paraId="1D286667" w14:textId="2719AD7E">
      <w:pPr>
        <w:numPr>
          <w:ilvl w:val="0"/>
          <w:numId w:val="32"/>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6172AC">
        <w:rPr>
          <w:rFonts w:ascii="Verdana" w:hAnsi="Verdana"/>
          <w:b/>
          <w:bCs/>
          <w:sz w:val="18"/>
          <w:szCs w:val="18"/>
        </w:rPr>
        <w:t xml:space="preserve">Visie stelselverantwoordelijke ministeries met kaders en uitgangspunten </w:t>
      </w:r>
    </w:p>
    <w:p w:rsidRPr="00DD2C06" w:rsidR="00805C2A" w:rsidP="00E83962" w:rsidRDefault="00805C2A" w14:paraId="7AA35407" w14:textId="62C88550">
      <w:pPr>
        <w:spacing w:after="0" w:line="240" w:lineRule="atLeast"/>
        <w:ind w:left="851"/>
        <w:rPr>
          <w:rFonts w:ascii="Verdana" w:hAnsi="Verdana"/>
          <w:sz w:val="18"/>
          <w:szCs w:val="18"/>
        </w:rPr>
      </w:pPr>
      <w:r w:rsidRPr="00DD2C06">
        <w:rPr>
          <w:rFonts w:ascii="Verdana" w:hAnsi="Verdana"/>
          <w:b/>
          <w:bCs/>
          <w:sz w:val="18"/>
          <w:szCs w:val="18"/>
        </w:rPr>
        <w:t>Waarom?</w:t>
      </w:r>
      <w:r w:rsidRPr="00DD2C06" w:rsidR="00E114F3">
        <w:rPr>
          <w:rFonts w:ascii="Verdana" w:hAnsi="Verdana"/>
          <w:b/>
          <w:bCs/>
          <w:sz w:val="18"/>
          <w:szCs w:val="18"/>
        </w:rPr>
        <w:t xml:space="preserve"> </w:t>
      </w:r>
      <w:r w:rsidRPr="00DD2C06" w:rsidR="00E114F3">
        <w:rPr>
          <w:rFonts w:ascii="Verdana" w:hAnsi="Verdana"/>
          <w:sz w:val="18"/>
          <w:szCs w:val="18"/>
        </w:rPr>
        <w:t xml:space="preserve">Het ontbreken van een gedeelde toekomstvisie op het vakgebied en het bredere stelsel wordt als een groot gemis ervaren. Dit is de eerste stap om te komen tot een gemeenschappelijk referentiekader als basis voor het functioneren van en binnen het stelsel. </w:t>
      </w:r>
    </w:p>
    <w:p w:rsidRPr="00DD2C06" w:rsidR="00805C2A" w:rsidP="00E83962" w:rsidRDefault="00805C2A" w14:paraId="33CF2FC5" w14:textId="7BBC6AFF">
      <w:pPr>
        <w:spacing w:after="0" w:line="240" w:lineRule="atLeast"/>
        <w:ind w:left="851"/>
        <w:rPr>
          <w:rFonts w:ascii="Verdana" w:hAnsi="Verdana"/>
          <w:sz w:val="18"/>
          <w:szCs w:val="18"/>
        </w:rPr>
      </w:pPr>
      <w:r w:rsidRPr="00DD2C06">
        <w:rPr>
          <w:rFonts w:ascii="Verdana" w:hAnsi="Verdana"/>
          <w:b/>
          <w:bCs/>
          <w:sz w:val="18"/>
          <w:szCs w:val="18"/>
        </w:rPr>
        <w:t>Wie?</w:t>
      </w:r>
      <w:r w:rsidRPr="00DD2C06" w:rsidR="00AC384E">
        <w:rPr>
          <w:rFonts w:ascii="Verdana" w:hAnsi="Verdana"/>
          <w:b/>
          <w:bCs/>
          <w:sz w:val="18"/>
          <w:szCs w:val="18"/>
        </w:rPr>
        <w:t xml:space="preserve"> </w:t>
      </w:r>
      <w:r w:rsidRPr="00DD2C06" w:rsidR="00AC384E">
        <w:rPr>
          <w:rFonts w:ascii="Verdana" w:hAnsi="Verdana"/>
          <w:sz w:val="18"/>
          <w:szCs w:val="18"/>
        </w:rPr>
        <w:t>De stelselverantwoordelijke ministeries van JenV, VWS en BZK</w:t>
      </w:r>
    </w:p>
    <w:p w:rsidRPr="00DD2C06" w:rsidR="00805C2A" w:rsidP="00E83962" w:rsidRDefault="00805C2A" w14:paraId="3A996330" w14:textId="6ADDC5CD">
      <w:pPr>
        <w:spacing w:after="0" w:line="240" w:lineRule="atLeast"/>
        <w:ind w:left="851"/>
        <w:rPr>
          <w:rFonts w:ascii="Verdana" w:hAnsi="Verdana"/>
          <w:sz w:val="18"/>
          <w:szCs w:val="18"/>
        </w:rPr>
      </w:pPr>
      <w:r w:rsidRPr="00DD2C06">
        <w:rPr>
          <w:rFonts w:ascii="Verdana" w:hAnsi="Verdana"/>
          <w:b/>
          <w:bCs/>
          <w:sz w:val="18"/>
          <w:szCs w:val="18"/>
        </w:rPr>
        <w:t>Wanneer?</w:t>
      </w:r>
      <w:r w:rsidRPr="00DD2C06" w:rsidR="00AC384E">
        <w:rPr>
          <w:rFonts w:ascii="Verdana" w:hAnsi="Verdana"/>
          <w:b/>
          <w:bCs/>
          <w:sz w:val="18"/>
          <w:szCs w:val="18"/>
        </w:rPr>
        <w:t xml:space="preserve"> </w:t>
      </w:r>
      <w:r w:rsidRPr="00DD2C06" w:rsidR="00AC384E">
        <w:rPr>
          <w:rFonts w:ascii="Verdana" w:hAnsi="Verdana"/>
          <w:sz w:val="18"/>
          <w:szCs w:val="18"/>
        </w:rPr>
        <w:t>Najaar 2025</w:t>
      </w:r>
    </w:p>
    <w:p w:rsidRPr="00DD2C06" w:rsidR="00B80154" w:rsidP="002C7B9B" w:rsidRDefault="001D0466" w14:paraId="716A4DC0" w14:textId="59F5DC31">
      <w:pPr>
        <w:spacing w:after="0" w:line="240" w:lineRule="atLeast"/>
        <w:rPr>
          <w:rFonts w:ascii="Verdana" w:hAnsi="Verdana"/>
          <w:sz w:val="18"/>
          <w:szCs w:val="18"/>
        </w:rPr>
      </w:pPr>
      <w:r w:rsidRPr="00DD2C06">
        <w:rPr>
          <w:rFonts w:ascii="Verdana" w:hAnsi="Verdana"/>
          <w:sz w:val="18"/>
          <w:szCs w:val="18"/>
        </w:rPr>
        <w:tab/>
      </w:r>
    </w:p>
    <w:p w:rsidRPr="00DD2C06" w:rsidR="001D0466" w:rsidP="00F45A29" w:rsidRDefault="001D0466" w14:paraId="3E80FCD9" w14:textId="5C49904D">
      <w:pPr>
        <w:spacing w:after="0" w:line="240" w:lineRule="atLeast"/>
        <w:ind w:left="851"/>
        <w:rPr>
          <w:rFonts w:ascii="Verdana" w:hAnsi="Verdana"/>
          <w:sz w:val="18"/>
          <w:szCs w:val="18"/>
        </w:rPr>
      </w:pPr>
      <w:r w:rsidRPr="00DD2C06">
        <w:rPr>
          <w:rFonts w:ascii="Verdana" w:hAnsi="Verdana"/>
          <w:sz w:val="18"/>
          <w:szCs w:val="18"/>
        </w:rPr>
        <w:t xml:space="preserve">De stelselverantwoordelijke ministeries gaan niet over de inhoudelijke toekomstvisie op de forensische geneeskunde als geheel. Dat is aan het veld zelf. Daarom zal er gebaseerd op de kaders en uitgangspunten die de stelselverantwoordelijke ministeries hebben </w:t>
      </w:r>
      <w:r w:rsidRPr="00DD2C06">
        <w:rPr>
          <w:rFonts w:ascii="Verdana" w:hAnsi="Verdana"/>
          <w:sz w:val="18"/>
          <w:szCs w:val="18"/>
        </w:rPr>
        <w:lastRenderedPageBreak/>
        <w:t>gegeven een visie moeten komen op het vak van de forensische geneeskunde in de toekomst.</w:t>
      </w:r>
    </w:p>
    <w:p w:rsidRPr="00DD2C06" w:rsidR="001D0466" w:rsidP="002C7B9B" w:rsidRDefault="001D0466" w14:paraId="0C920C7D" w14:textId="77777777">
      <w:pPr>
        <w:spacing w:after="0" w:line="240" w:lineRule="atLeast"/>
        <w:ind w:left="720"/>
        <w:rPr>
          <w:rFonts w:ascii="Verdana" w:hAnsi="Verdana"/>
          <w:sz w:val="18"/>
          <w:szCs w:val="18"/>
        </w:rPr>
      </w:pPr>
    </w:p>
    <w:p w:rsidRPr="00DD2C06" w:rsidR="001D0466" w:rsidP="00163A61" w:rsidRDefault="002C789B" w14:paraId="0B932F4F" w14:textId="66BF6810">
      <w:pPr>
        <w:numPr>
          <w:ilvl w:val="0"/>
          <w:numId w:val="32"/>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6172AC">
        <w:rPr>
          <w:rFonts w:ascii="Verdana" w:hAnsi="Verdana"/>
          <w:b/>
          <w:bCs/>
          <w:sz w:val="18"/>
          <w:szCs w:val="18"/>
        </w:rPr>
        <w:t>Toekomstvisie forensische geneeskunde</w:t>
      </w:r>
      <w:r w:rsidRPr="00DD2C06" w:rsidR="006172AC">
        <w:rPr>
          <w:rFonts w:ascii="Verdana" w:hAnsi="Verdana"/>
          <w:sz w:val="18"/>
          <w:szCs w:val="18"/>
        </w:rPr>
        <w:t xml:space="preserve"> </w:t>
      </w:r>
    </w:p>
    <w:p w:rsidRPr="00DD2C06" w:rsidR="001D0466" w:rsidP="00E83962" w:rsidRDefault="001D0466" w14:paraId="1D78766A" w14:textId="5DFFA261">
      <w:pPr>
        <w:spacing w:after="0" w:line="240" w:lineRule="atLeast"/>
        <w:ind w:left="851"/>
        <w:rPr>
          <w:rFonts w:ascii="Verdana" w:hAnsi="Verdana"/>
          <w:sz w:val="18"/>
          <w:szCs w:val="18"/>
        </w:rPr>
      </w:pPr>
      <w:r w:rsidRPr="00DD2C06">
        <w:rPr>
          <w:rFonts w:ascii="Verdana" w:hAnsi="Verdana"/>
          <w:sz w:val="18"/>
          <w:szCs w:val="18"/>
        </w:rPr>
        <w:t>Hoe zou de forensische geneeskunde eruit dienen te zien over 5 en over 10 jaar? Welke ontwikkelingen (</w:t>
      </w:r>
      <w:r w:rsidRPr="00DD2C06" w:rsidR="00A8610F">
        <w:rPr>
          <w:rFonts w:ascii="Verdana" w:hAnsi="Verdana"/>
          <w:sz w:val="18"/>
          <w:szCs w:val="18"/>
        </w:rPr>
        <w:t>vak</w:t>
      </w:r>
      <w:r w:rsidRPr="00DD2C06">
        <w:rPr>
          <w:rFonts w:ascii="Verdana" w:hAnsi="Verdana"/>
          <w:sz w:val="18"/>
          <w:szCs w:val="18"/>
        </w:rPr>
        <w:t>inhoudelijk, technologisch</w:t>
      </w:r>
      <w:r w:rsidRPr="00DD2C06" w:rsidR="00901EBB">
        <w:rPr>
          <w:rFonts w:ascii="Verdana" w:hAnsi="Verdana"/>
          <w:sz w:val="18"/>
          <w:szCs w:val="18"/>
        </w:rPr>
        <w:t>, innovatief</w:t>
      </w:r>
      <w:r w:rsidRPr="00DD2C06">
        <w:rPr>
          <w:rFonts w:ascii="Verdana" w:hAnsi="Verdana"/>
          <w:sz w:val="18"/>
          <w:szCs w:val="18"/>
        </w:rPr>
        <w:t>, vanuit opdrachtgevers, etc.) zijn verwacht voor de komende jaren?</w:t>
      </w:r>
    </w:p>
    <w:p w:rsidRPr="00DD2C06" w:rsidR="00805C2A" w:rsidP="00E83962" w:rsidRDefault="00805C2A" w14:paraId="4278BDD9" w14:textId="2A48276D">
      <w:pPr>
        <w:spacing w:after="0" w:line="240" w:lineRule="atLeast"/>
        <w:ind w:left="851"/>
        <w:rPr>
          <w:rFonts w:ascii="Verdana" w:hAnsi="Verdana"/>
          <w:sz w:val="18"/>
          <w:szCs w:val="18"/>
        </w:rPr>
      </w:pPr>
      <w:r w:rsidRPr="00DD2C06">
        <w:rPr>
          <w:rFonts w:ascii="Verdana" w:hAnsi="Verdana"/>
          <w:b/>
          <w:bCs/>
          <w:sz w:val="18"/>
          <w:szCs w:val="18"/>
        </w:rPr>
        <w:t>Waarom?</w:t>
      </w:r>
      <w:r w:rsidRPr="00DD2C06" w:rsidR="001D0466">
        <w:rPr>
          <w:rFonts w:ascii="Verdana" w:hAnsi="Verdana"/>
          <w:b/>
          <w:bCs/>
          <w:sz w:val="18"/>
          <w:szCs w:val="18"/>
        </w:rPr>
        <w:t xml:space="preserve"> </w:t>
      </w:r>
      <w:r w:rsidRPr="00DD2C06" w:rsidR="0086266C">
        <w:rPr>
          <w:rFonts w:ascii="Verdana" w:hAnsi="Verdana"/>
          <w:sz w:val="18"/>
          <w:szCs w:val="18"/>
        </w:rPr>
        <w:t>Een gedeelde visie over hoe de forensische geneeskunde er over 5 tot 10 jaar uitziet geeft richting aan de doorontwikkeling van het stelsel op langere termijn.</w:t>
      </w:r>
    </w:p>
    <w:p w:rsidRPr="00DD2C06" w:rsidR="00805C2A" w:rsidP="00E83962" w:rsidRDefault="00805C2A" w14:paraId="2D181130" w14:textId="3BB18AA4">
      <w:pPr>
        <w:spacing w:after="0" w:line="240" w:lineRule="atLeast"/>
        <w:ind w:left="851"/>
        <w:rPr>
          <w:rFonts w:ascii="Verdana" w:hAnsi="Verdana"/>
          <w:sz w:val="18"/>
          <w:szCs w:val="18"/>
        </w:rPr>
      </w:pPr>
      <w:r w:rsidRPr="00DD2C06">
        <w:rPr>
          <w:rFonts w:ascii="Verdana" w:hAnsi="Verdana"/>
          <w:b/>
          <w:bCs/>
          <w:sz w:val="18"/>
          <w:szCs w:val="18"/>
        </w:rPr>
        <w:t>Wie?</w:t>
      </w:r>
      <w:r w:rsidRPr="00DD2C06" w:rsidR="0086266C">
        <w:rPr>
          <w:rFonts w:ascii="Verdana" w:hAnsi="Verdana"/>
          <w:b/>
          <w:bCs/>
          <w:sz w:val="18"/>
          <w:szCs w:val="18"/>
        </w:rPr>
        <w:t xml:space="preserve"> </w:t>
      </w:r>
      <w:r w:rsidRPr="00DD2C06" w:rsidR="004B3204">
        <w:rPr>
          <w:rFonts w:ascii="Verdana" w:hAnsi="Verdana"/>
          <w:sz w:val="18"/>
          <w:szCs w:val="18"/>
        </w:rPr>
        <w:t>D</w:t>
      </w:r>
      <w:r w:rsidRPr="00DD2C06" w:rsidR="00BF1072">
        <w:rPr>
          <w:rFonts w:ascii="Verdana" w:hAnsi="Verdana"/>
          <w:sz w:val="18"/>
          <w:szCs w:val="18"/>
        </w:rPr>
        <w:t>e stelselverantwoordelijke ministeries zullen het initiatief nemen om deze visieontwikkeling op te starten en te faciliteren</w:t>
      </w:r>
      <w:r w:rsidRPr="00DD2C06" w:rsidR="00E83BA0">
        <w:rPr>
          <w:rFonts w:ascii="Verdana" w:hAnsi="Verdana"/>
          <w:sz w:val="18"/>
          <w:szCs w:val="18"/>
        </w:rPr>
        <w:t xml:space="preserve"> door middel van het organiseren van een symposium</w:t>
      </w:r>
      <w:r w:rsidRPr="00DD2C06" w:rsidR="00BF1072">
        <w:rPr>
          <w:rFonts w:ascii="Verdana" w:hAnsi="Verdana"/>
          <w:sz w:val="18"/>
          <w:szCs w:val="18"/>
        </w:rPr>
        <w:t>, waarbij a</w:t>
      </w:r>
      <w:r w:rsidRPr="00DD2C06" w:rsidR="0086266C">
        <w:rPr>
          <w:rFonts w:ascii="Verdana" w:hAnsi="Verdana"/>
          <w:sz w:val="18"/>
          <w:szCs w:val="18"/>
        </w:rPr>
        <w:t>lle stakeholders binnen het stelsel</w:t>
      </w:r>
      <w:r w:rsidRPr="00DD2C06" w:rsidR="00BF1072">
        <w:rPr>
          <w:rFonts w:ascii="Verdana" w:hAnsi="Verdana"/>
          <w:sz w:val="18"/>
          <w:szCs w:val="18"/>
        </w:rPr>
        <w:t xml:space="preserve"> hier hun inbreng dienen te leveren passend bij hun rol binnen het stelsel.</w:t>
      </w:r>
      <w:r w:rsidRPr="00DD2C06" w:rsidR="00657C4B">
        <w:rPr>
          <w:rFonts w:ascii="Verdana" w:hAnsi="Verdana"/>
          <w:sz w:val="18"/>
          <w:szCs w:val="18"/>
        </w:rPr>
        <w:t xml:space="preserve"> Alle betrokken partijen hebben aangegeven hier graag hun bijdrage aan te willen leveren.</w:t>
      </w:r>
    </w:p>
    <w:p w:rsidRPr="00DD2C06" w:rsidR="00805C2A" w:rsidP="00E83962" w:rsidRDefault="00805C2A" w14:paraId="06E79920" w14:textId="49AF47FB">
      <w:pPr>
        <w:spacing w:after="0" w:line="240" w:lineRule="atLeast"/>
        <w:ind w:left="851"/>
        <w:rPr>
          <w:rFonts w:ascii="Verdana" w:hAnsi="Verdana"/>
          <w:b/>
          <w:bCs/>
          <w:sz w:val="18"/>
          <w:szCs w:val="18"/>
        </w:rPr>
      </w:pPr>
      <w:r w:rsidRPr="00DD2C06">
        <w:rPr>
          <w:rFonts w:ascii="Verdana" w:hAnsi="Verdana"/>
          <w:b/>
          <w:bCs/>
          <w:sz w:val="18"/>
          <w:szCs w:val="18"/>
        </w:rPr>
        <w:t>Wanneer?</w:t>
      </w:r>
      <w:r w:rsidRPr="00DD2C06" w:rsidR="002C789B">
        <w:rPr>
          <w:rFonts w:ascii="Verdana" w:hAnsi="Verdana"/>
          <w:b/>
          <w:bCs/>
          <w:sz w:val="18"/>
          <w:szCs w:val="18"/>
        </w:rPr>
        <w:t xml:space="preserve"> </w:t>
      </w:r>
      <w:r w:rsidRPr="00DD2C06" w:rsidR="00787DFA">
        <w:rPr>
          <w:rFonts w:ascii="Verdana" w:hAnsi="Verdana"/>
          <w:sz w:val="18"/>
          <w:szCs w:val="18"/>
        </w:rPr>
        <w:t>2027</w:t>
      </w:r>
    </w:p>
    <w:p w:rsidRPr="00DD2C06" w:rsidR="00B106CD" w:rsidP="002C7B9B" w:rsidRDefault="00B106CD" w14:paraId="33BF6F49" w14:textId="77777777">
      <w:pPr>
        <w:spacing w:after="0" w:line="240" w:lineRule="atLeast"/>
        <w:ind w:left="708"/>
        <w:rPr>
          <w:rFonts w:ascii="Verdana" w:hAnsi="Verdana"/>
          <w:sz w:val="18"/>
          <w:szCs w:val="18"/>
        </w:rPr>
      </w:pPr>
    </w:p>
    <w:p w:rsidRPr="00DD2C06" w:rsidR="00E83962" w:rsidP="00163A61" w:rsidRDefault="002C789B" w14:paraId="0377A42B" w14:textId="6D72AA4F">
      <w:pPr>
        <w:numPr>
          <w:ilvl w:val="0"/>
          <w:numId w:val="32"/>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6172AC">
        <w:rPr>
          <w:rFonts w:ascii="Verdana" w:hAnsi="Verdana"/>
          <w:b/>
          <w:bCs/>
          <w:sz w:val="18"/>
          <w:szCs w:val="18"/>
        </w:rPr>
        <w:t xml:space="preserve">Inrichting overlegstructuur </w:t>
      </w:r>
      <w:r w:rsidRPr="00DD2C06" w:rsidR="006172AC">
        <w:rPr>
          <w:rFonts w:ascii="Verdana" w:hAnsi="Verdana"/>
          <w:sz w:val="18"/>
          <w:szCs w:val="18"/>
        </w:rPr>
        <w:t>(tussen ketenpartners, kwaliteitsbewaking, casuïstiekbesprekingen, e</w:t>
      </w:r>
      <w:r w:rsidRPr="00DD2C06" w:rsidR="0064631E">
        <w:rPr>
          <w:rFonts w:ascii="Verdana" w:hAnsi="Verdana"/>
          <w:sz w:val="18"/>
          <w:szCs w:val="18"/>
        </w:rPr>
        <w:t>tc</w:t>
      </w:r>
      <w:r w:rsidRPr="00DD2C06" w:rsidR="0086169D">
        <w:rPr>
          <w:rFonts w:ascii="Verdana" w:hAnsi="Verdana"/>
          <w:sz w:val="18"/>
          <w:szCs w:val="18"/>
        </w:rPr>
        <w:t>.</w:t>
      </w:r>
      <w:r w:rsidRPr="00DD2C06" w:rsidR="006172AC">
        <w:rPr>
          <w:rFonts w:ascii="Verdana" w:hAnsi="Verdana"/>
          <w:sz w:val="18"/>
          <w:szCs w:val="18"/>
        </w:rPr>
        <w:t>)</w:t>
      </w:r>
      <w:r w:rsidRPr="00DD2C06" w:rsidR="00E65015">
        <w:rPr>
          <w:rFonts w:ascii="Verdana" w:hAnsi="Verdana"/>
          <w:b/>
          <w:bCs/>
          <w:sz w:val="18"/>
          <w:szCs w:val="18"/>
        </w:rPr>
        <w:t xml:space="preserve"> </w:t>
      </w:r>
    </w:p>
    <w:p w:rsidRPr="00DD2C06" w:rsidR="004559C1" w:rsidP="00E83962" w:rsidRDefault="00805C2A" w14:paraId="71F7A2E3" w14:textId="62FC7E26">
      <w:pPr>
        <w:spacing w:after="0" w:line="240" w:lineRule="atLeast"/>
        <w:ind w:left="851"/>
        <w:rPr>
          <w:rFonts w:ascii="Verdana" w:hAnsi="Verdana"/>
          <w:sz w:val="18"/>
          <w:szCs w:val="18"/>
        </w:rPr>
      </w:pPr>
      <w:r w:rsidRPr="00DD2C06">
        <w:rPr>
          <w:rFonts w:ascii="Verdana" w:hAnsi="Verdana"/>
          <w:b/>
          <w:bCs/>
          <w:sz w:val="18"/>
          <w:szCs w:val="18"/>
        </w:rPr>
        <w:t>Waarom?</w:t>
      </w:r>
      <w:r w:rsidRPr="00DD2C06" w:rsidR="002C789B">
        <w:rPr>
          <w:rFonts w:ascii="Verdana" w:hAnsi="Verdana"/>
          <w:b/>
          <w:bCs/>
          <w:sz w:val="18"/>
          <w:szCs w:val="18"/>
        </w:rPr>
        <w:t xml:space="preserve"> </w:t>
      </w:r>
      <w:r w:rsidRPr="00DD2C06" w:rsidR="002C789B">
        <w:rPr>
          <w:rFonts w:ascii="Verdana" w:hAnsi="Verdana"/>
          <w:sz w:val="18"/>
          <w:szCs w:val="18"/>
        </w:rPr>
        <w:t>Het doel van het herinrichten van de overlegstructuur is te komen tot meer samenhang in de besluitvorming op de verschillende niveaus binnen het stelsel, waardoor zowel op strategisch als op tactisch niveau realistische</w:t>
      </w:r>
      <w:r w:rsidRPr="00DD2C06" w:rsidR="00FB467E">
        <w:rPr>
          <w:rFonts w:ascii="Verdana" w:hAnsi="Verdana"/>
          <w:sz w:val="18"/>
          <w:szCs w:val="18"/>
        </w:rPr>
        <w:t xml:space="preserve"> </w:t>
      </w:r>
      <w:r w:rsidRPr="00DD2C06" w:rsidR="002C789B">
        <w:rPr>
          <w:rFonts w:ascii="Verdana" w:hAnsi="Verdana"/>
          <w:sz w:val="18"/>
          <w:szCs w:val="18"/>
        </w:rPr>
        <w:t>uitvoerbare besluiten kunnen worden genomen. Hiermee wordt het inzicht in het presteren van de stelsel als geheel vergroot en is er meer grip op het presteren</w:t>
      </w:r>
      <w:r w:rsidRPr="00DD2C06" w:rsidR="00FB467E">
        <w:rPr>
          <w:rFonts w:ascii="Verdana" w:hAnsi="Verdana"/>
          <w:sz w:val="18"/>
          <w:szCs w:val="18"/>
        </w:rPr>
        <w:t xml:space="preserve"> en inzet van capaciteit</w:t>
      </w:r>
      <w:r w:rsidRPr="00DD2C06" w:rsidR="002C789B">
        <w:rPr>
          <w:rFonts w:ascii="Verdana" w:hAnsi="Verdana"/>
          <w:sz w:val="18"/>
          <w:szCs w:val="18"/>
        </w:rPr>
        <w:t xml:space="preserve">. Een belangrijk uitgangspunt van de nieuwe overlegstructuur is dat realistische en uitvoerbare besluiten op het juiste niveau wordt genomen. </w:t>
      </w:r>
    </w:p>
    <w:p w:rsidRPr="00DD2C06" w:rsidR="00E83962" w:rsidP="00E83962" w:rsidRDefault="004559C1" w14:paraId="2C16EC9D" w14:textId="6FFA1393">
      <w:pPr>
        <w:spacing w:after="0" w:line="240" w:lineRule="atLeast"/>
        <w:ind w:left="851"/>
        <w:rPr>
          <w:rFonts w:ascii="Verdana" w:hAnsi="Verdana"/>
          <w:sz w:val="18"/>
          <w:szCs w:val="18"/>
        </w:rPr>
      </w:pPr>
      <w:r w:rsidRPr="00DD2C06">
        <w:rPr>
          <w:rFonts w:ascii="Verdana" w:hAnsi="Verdana"/>
          <w:sz w:val="18"/>
          <w:szCs w:val="18"/>
        </w:rPr>
        <w:t>Ten behoeve van de kennisuitwisseling binnen de keten adviseert het NFI om een landelijk multidisciplinair overlegmodel (MDO-model) voor structurele casuïstiekbesprekingen en kennisuitwisseling.</w:t>
      </w:r>
    </w:p>
    <w:p w:rsidRPr="00DD2C06" w:rsidR="00E83962" w:rsidP="00E83962" w:rsidRDefault="00805C2A" w14:paraId="04DA6A3F" w14:textId="3135892A">
      <w:pPr>
        <w:spacing w:after="0" w:line="240" w:lineRule="atLeast"/>
        <w:ind w:left="851"/>
        <w:rPr>
          <w:rFonts w:ascii="Verdana" w:hAnsi="Verdana"/>
          <w:sz w:val="18"/>
          <w:szCs w:val="18"/>
        </w:rPr>
      </w:pPr>
      <w:r w:rsidRPr="00DD2C06">
        <w:rPr>
          <w:rFonts w:ascii="Verdana" w:hAnsi="Verdana"/>
          <w:b/>
          <w:bCs/>
          <w:sz w:val="18"/>
          <w:szCs w:val="18"/>
        </w:rPr>
        <w:t>Wie?</w:t>
      </w:r>
      <w:r w:rsidRPr="00DD2C06" w:rsidR="002C789B">
        <w:rPr>
          <w:rFonts w:ascii="Verdana" w:hAnsi="Verdana"/>
          <w:b/>
          <w:bCs/>
          <w:sz w:val="18"/>
          <w:szCs w:val="18"/>
        </w:rPr>
        <w:t xml:space="preserve"> </w:t>
      </w:r>
      <w:r w:rsidRPr="00DD2C06" w:rsidR="002C789B">
        <w:rPr>
          <w:rFonts w:ascii="Verdana" w:hAnsi="Verdana"/>
          <w:sz w:val="18"/>
          <w:szCs w:val="18"/>
        </w:rPr>
        <w:t>Stelselverantwoordelijke ministeries/programmateam VFG</w:t>
      </w:r>
      <w:r w:rsidRPr="00DD2C06" w:rsidR="00785784">
        <w:rPr>
          <w:rFonts w:ascii="Verdana" w:hAnsi="Verdana"/>
          <w:sz w:val="18"/>
          <w:szCs w:val="18"/>
        </w:rPr>
        <w:t xml:space="preserve"> en alle betrokken partijen</w:t>
      </w:r>
    </w:p>
    <w:p w:rsidRPr="00DD2C06" w:rsidR="00B106CD" w:rsidP="00E83962" w:rsidRDefault="00805C2A" w14:paraId="507D0891" w14:textId="1F08D08D">
      <w:pPr>
        <w:spacing w:after="0" w:line="240" w:lineRule="atLeast"/>
        <w:ind w:left="851"/>
        <w:rPr>
          <w:rFonts w:ascii="Verdana" w:hAnsi="Verdana"/>
          <w:sz w:val="18"/>
          <w:szCs w:val="18"/>
        </w:rPr>
      </w:pPr>
      <w:r w:rsidRPr="00DD2C06">
        <w:rPr>
          <w:rFonts w:ascii="Verdana" w:hAnsi="Verdana"/>
          <w:b/>
          <w:bCs/>
          <w:sz w:val="18"/>
          <w:szCs w:val="18"/>
        </w:rPr>
        <w:t>Wanneer?</w:t>
      </w:r>
      <w:r w:rsidRPr="00DD2C06" w:rsidR="002C789B">
        <w:rPr>
          <w:rFonts w:ascii="Verdana" w:hAnsi="Verdana"/>
          <w:b/>
          <w:bCs/>
          <w:sz w:val="18"/>
          <w:szCs w:val="18"/>
        </w:rPr>
        <w:t xml:space="preserve"> </w:t>
      </w:r>
      <w:r w:rsidRPr="00DD2C06" w:rsidR="002C789B">
        <w:rPr>
          <w:rFonts w:ascii="Verdana" w:hAnsi="Verdana"/>
          <w:sz w:val="18"/>
          <w:szCs w:val="18"/>
        </w:rPr>
        <w:t>2026</w:t>
      </w:r>
    </w:p>
    <w:p w:rsidRPr="00DD2C06" w:rsidR="00E93673" w:rsidP="002C7B9B" w:rsidRDefault="00E93673" w14:paraId="585D54D7" w14:textId="77777777">
      <w:pPr>
        <w:spacing w:after="0" w:line="240" w:lineRule="atLeast"/>
        <w:ind w:left="708"/>
        <w:rPr>
          <w:rFonts w:ascii="Verdana" w:hAnsi="Verdana"/>
          <w:sz w:val="18"/>
          <w:szCs w:val="18"/>
        </w:rPr>
      </w:pPr>
    </w:p>
    <w:p w:rsidRPr="00DD2C06" w:rsidR="009F3B77" w:rsidP="00E83962" w:rsidRDefault="00E93673" w14:paraId="3815D737" w14:textId="77777777">
      <w:pPr>
        <w:pStyle w:val="Lijstalinea"/>
        <w:numPr>
          <w:ilvl w:val="0"/>
          <w:numId w:val="17"/>
        </w:numPr>
        <w:spacing w:after="0" w:line="240" w:lineRule="atLeast"/>
        <w:ind w:left="567" w:hanging="283"/>
        <w:rPr>
          <w:rFonts w:ascii="Verdana" w:hAnsi="Verdana"/>
          <w:b/>
          <w:bCs/>
          <w:sz w:val="18"/>
          <w:szCs w:val="18"/>
        </w:rPr>
      </w:pPr>
      <w:r w:rsidRPr="00DD2C06">
        <w:rPr>
          <w:rFonts w:ascii="Verdana" w:hAnsi="Verdana"/>
          <w:b/>
          <w:bCs/>
          <w:sz w:val="18"/>
          <w:szCs w:val="18"/>
        </w:rPr>
        <w:t>Inrichting van robuuste en structurele financiering, door:</w:t>
      </w:r>
    </w:p>
    <w:p w:rsidRPr="00DD2C06" w:rsidR="00E93673" w:rsidP="009F3B77" w:rsidRDefault="00E93673" w14:paraId="7F0D575D" w14:textId="71DFF70E">
      <w:pPr>
        <w:pStyle w:val="Lijstalinea"/>
        <w:spacing w:after="0" w:line="240" w:lineRule="atLeast"/>
        <w:ind w:left="567"/>
        <w:rPr>
          <w:rFonts w:ascii="Verdana" w:hAnsi="Verdana"/>
          <w:b/>
          <w:bCs/>
          <w:sz w:val="18"/>
          <w:szCs w:val="18"/>
        </w:rPr>
      </w:pPr>
      <w:r w:rsidRPr="00DD2C06">
        <w:rPr>
          <w:rFonts w:ascii="Verdana" w:hAnsi="Verdana"/>
          <w:b/>
          <w:bCs/>
          <w:sz w:val="18"/>
          <w:szCs w:val="18"/>
        </w:rPr>
        <w:t xml:space="preserve"> </w:t>
      </w:r>
    </w:p>
    <w:p w:rsidRPr="00DD2C06" w:rsidR="00E83962" w:rsidP="00163A61" w:rsidRDefault="00657C4B" w14:paraId="5905ADD6" w14:textId="0E5616D2">
      <w:pPr>
        <w:pStyle w:val="Lijstalinea"/>
        <w:numPr>
          <w:ilvl w:val="0"/>
          <w:numId w:val="33"/>
        </w:numPr>
        <w:spacing w:after="0" w:line="240" w:lineRule="atLeast"/>
        <w:ind w:left="851" w:hanging="284"/>
        <w:rPr>
          <w:rFonts w:ascii="Verdana" w:hAnsi="Verdana"/>
          <w:sz w:val="18"/>
          <w:szCs w:val="18"/>
        </w:rPr>
      </w:pPr>
      <w:r w:rsidRPr="00DD2C06">
        <w:rPr>
          <w:rFonts w:ascii="Verdana" w:hAnsi="Verdana"/>
          <w:b/>
          <w:bCs/>
          <w:sz w:val="18"/>
          <w:szCs w:val="18"/>
        </w:rPr>
        <w:t xml:space="preserve">Wat? </w:t>
      </w:r>
      <w:r w:rsidRPr="00DD2C06" w:rsidR="00E93673">
        <w:rPr>
          <w:rFonts w:ascii="Verdana" w:hAnsi="Verdana"/>
          <w:b/>
          <w:bCs/>
          <w:sz w:val="18"/>
          <w:szCs w:val="18"/>
        </w:rPr>
        <w:t>Herziening bekostigings- en financieringsstructuur</w:t>
      </w:r>
    </w:p>
    <w:p w:rsidRPr="00DD2C06" w:rsidR="00E83962" w:rsidP="00E83962" w:rsidRDefault="00E93673" w14:paraId="32B69F6E" w14:textId="41872039">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sidR="0077753B">
        <w:rPr>
          <w:rFonts w:ascii="Verdana" w:hAnsi="Verdana"/>
          <w:sz w:val="18"/>
          <w:szCs w:val="18"/>
        </w:rPr>
        <w:t>Een toekomstbestendig stelsel voor forensische geneeskunde vereist een financieringsstructuur die transparant, doelmatig en passend is bij de actuele inrichting van het hybride werkveld, waarin publieke én private partijen opereren. De huidige financieringswijze sluit hier onvoldoende op aan. Er is beperkt inzicht in hoe middelen worden ingezet, hoe de verdeling plaatsvindt over regio’s en of deze besteding in verhouding staat tot de geleverde kwaliteit en capaciteit. Daardoor is gerichte sturing op kwaliteit, beschikbaarheid en kosteneffectiviteit nauwelijks mogelijk.</w:t>
      </w:r>
    </w:p>
    <w:p w:rsidRPr="00DD2C06" w:rsidR="008771BB" w:rsidP="008771BB" w:rsidRDefault="00E93673" w14:paraId="4F3CB180" w14:textId="49D7C3C9">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sidR="0077753B">
        <w:rPr>
          <w:rFonts w:ascii="Verdana" w:hAnsi="Verdana"/>
          <w:sz w:val="18"/>
          <w:szCs w:val="18"/>
        </w:rPr>
        <w:t>Stelselverantwoordelijke ministeries/programmateam VFG</w:t>
      </w:r>
      <w:r w:rsidRPr="00DD2C06" w:rsidR="003E39AB">
        <w:rPr>
          <w:rFonts w:ascii="Verdana" w:hAnsi="Verdana"/>
          <w:sz w:val="18"/>
          <w:szCs w:val="18"/>
        </w:rPr>
        <w:t xml:space="preserve"> en </w:t>
      </w:r>
      <w:r w:rsidRPr="00DD2C06" w:rsidR="00C91022">
        <w:rPr>
          <w:rFonts w:ascii="Verdana" w:hAnsi="Verdana"/>
          <w:sz w:val="18"/>
          <w:szCs w:val="18"/>
        </w:rPr>
        <w:t>onderzoeksbureaus</w:t>
      </w:r>
    </w:p>
    <w:p w:rsidRPr="00DD2C06" w:rsidR="00E93673" w:rsidP="00E83962" w:rsidRDefault="00E93673" w14:paraId="35E6CC82" w14:textId="754EF6CD">
      <w:pPr>
        <w:spacing w:after="0" w:line="240" w:lineRule="atLeast"/>
        <w:ind w:left="851"/>
        <w:rPr>
          <w:rFonts w:ascii="Verdana" w:hAnsi="Verdana"/>
          <w:sz w:val="18"/>
          <w:szCs w:val="18"/>
        </w:rPr>
      </w:pPr>
      <w:r w:rsidRPr="00DD2C06">
        <w:rPr>
          <w:rFonts w:ascii="Verdana" w:hAnsi="Verdana"/>
          <w:b/>
          <w:bCs/>
          <w:sz w:val="18"/>
          <w:szCs w:val="18"/>
        </w:rPr>
        <w:t>Wanneer?</w:t>
      </w:r>
      <w:r w:rsidRPr="00DD2C06" w:rsidR="0077753B">
        <w:rPr>
          <w:rFonts w:ascii="Verdana" w:hAnsi="Verdana"/>
          <w:b/>
          <w:bCs/>
          <w:sz w:val="18"/>
          <w:szCs w:val="18"/>
        </w:rPr>
        <w:t xml:space="preserve"> </w:t>
      </w:r>
      <w:r w:rsidRPr="00DD2C06" w:rsidR="0077753B">
        <w:rPr>
          <w:rFonts w:ascii="Verdana" w:hAnsi="Verdana"/>
          <w:sz w:val="18"/>
          <w:szCs w:val="18"/>
        </w:rPr>
        <w:t>Q2 2025</w:t>
      </w:r>
      <w:r w:rsidRPr="00DD2C06" w:rsidR="00E83BA0">
        <w:rPr>
          <w:rFonts w:ascii="Verdana" w:hAnsi="Verdana"/>
          <w:sz w:val="18"/>
          <w:szCs w:val="18"/>
        </w:rPr>
        <w:t>/Q</w:t>
      </w:r>
      <w:r w:rsidRPr="00DD2C06" w:rsidR="000D03BE">
        <w:rPr>
          <w:rFonts w:ascii="Verdana" w:hAnsi="Verdana"/>
          <w:sz w:val="18"/>
          <w:szCs w:val="18"/>
        </w:rPr>
        <w:t>4</w:t>
      </w:r>
      <w:r w:rsidRPr="00DD2C06" w:rsidR="00E83BA0">
        <w:rPr>
          <w:rFonts w:ascii="Verdana" w:hAnsi="Verdana"/>
          <w:sz w:val="18"/>
          <w:szCs w:val="18"/>
        </w:rPr>
        <w:t xml:space="preserve"> 2026</w:t>
      </w:r>
    </w:p>
    <w:p w:rsidRPr="00DD2C06" w:rsidR="003B1579" w:rsidP="00E83962" w:rsidRDefault="003B1579" w14:paraId="7F66D05D" w14:textId="77777777">
      <w:pPr>
        <w:spacing w:after="0" w:line="240" w:lineRule="atLeast"/>
        <w:ind w:left="851"/>
        <w:rPr>
          <w:rFonts w:ascii="Verdana" w:hAnsi="Verdana"/>
          <w:sz w:val="18"/>
          <w:szCs w:val="18"/>
        </w:rPr>
      </w:pPr>
    </w:p>
    <w:p w:rsidRPr="00DD2C06" w:rsidR="00E83962" w:rsidP="00163A61" w:rsidRDefault="0077753B" w14:paraId="0329BE2D" w14:textId="53DF0CA3">
      <w:pPr>
        <w:pStyle w:val="Lijstalinea"/>
        <w:numPr>
          <w:ilvl w:val="0"/>
          <w:numId w:val="33"/>
        </w:numPr>
        <w:spacing w:after="0" w:line="240" w:lineRule="atLeast"/>
        <w:ind w:left="851" w:hanging="284"/>
        <w:rPr>
          <w:rFonts w:ascii="Verdana" w:hAnsi="Verdana"/>
          <w:sz w:val="18"/>
          <w:szCs w:val="18"/>
        </w:rPr>
      </w:pPr>
      <w:r w:rsidRPr="00DD2C06">
        <w:rPr>
          <w:rFonts w:ascii="Verdana" w:hAnsi="Verdana"/>
          <w:b/>
          <w:bCs/>
          <w:sz w:val="18"/>
          <w:szCs w:val="18"/>
        </w:rPr>
        <w:t xml:space="preserve">Wat? </w:t>
      </w:r>
      <w:r w:rsidRPr="00DD2C06" w:rsidR="00E93673">
        <w:rPr>
          <w:rFonts w:ascii="Verdana" w:hAnsi="Verdana"/>
          <w:b/>
          <w:bCs/>
          <w:sz w:val="18"/>
          <w:szCs w:val="18"/>
        </w:rPr>
        <w:t>Invoering landelijke kostendekkende tarieven</w:t>
      </w:r>
      <w:r w:rsidRPr="00DD2C06" w:rsidR="00B43BB2">
        <w:rPr>
          <w:rFonts w:ascii="Verdana" w:hAnsi="Verdana"/>
          <w:b/>
          <w:bCs/>
          <w:sz w:val="18"/>
          <w:szCs w:val="18"/>
        </w:rPr>
        <w:t xml:space="preserve"> </w:t>
      </w:r>
    </w:p>
    <w:p w:rsidRPr="00DD2C06" w:rsidR="00E83962" w:rsidP="00E83962" w:rsidRDefault="00E93673" w14:paraId="1EB55862" w14:textId="78993358">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sidR="00EB6E49">
        <w:rPr>
          <w:rFonts w:ascii="Verdana" w:hAnsi="Verdana"/>
          <w:sz w:val="18"/>
          <w:szCs w:val="18"/>
        </w:rPr>
        <w:t>Voor FMO en lijkschouw geldt het overheidsprerogatief en is sprake van een ‘gesloten gereguleerde markt’. Dit houdt in dat een kostprijsmodel moet worden ontwikkeld, gebaseerd op realistische tarieven per verrichting die door de stelselverantwoordelijken worden vastgesteld, waarbij ook de bekostigingsstructuur voor de 24/7-beschikbaarheid van forensisch artsen wordt meegewogen. Partijen concurreren dan niet op prijs, maar op de kwaliteit van hun dienstverlening.</w:t>
      </w:r>
    </w:p>
    <w:p w:rsidRPr="00DD2C06" w:rsidR="00E83962" w:rsidP="00E83962" w:rsidRDefault="00E93673" w14:paraId="3B6D7628" w14:textId="2C56BF60">
      <w:pPr>
        <w:spacing w:after="0" w:line="240" w:lineRule="atLeast"/>
        <w:ind w:left="851"/>
        <w:rPr>
          <w:rFonts w:ascii="Verdana" w:hAnsi="Verdana"/>
          <w:sz w:val="18"/>
          <w:szCs w:val="18"/>
        </w:rPr>
      </w:pPr>
      <w:r w:rsidRPr="00DD2C06">
        <w:rPr>
          <w:rFonts w:ascii="Verdana" w:hAnsi="Verdana"/>
          <w:b/>
          <w:bCs/>
          <w:sz w:val="18"/>
          <w:szCs w:val="18"/>
        </w:rPr>
        <w:t xml:space="preserve">Wie? </w:t>
      </w:r>
      <w:bookmarkStart w:name="_Hlk209022828" w:id="26"/>
      <w:r w:rsidRPr="00DD2C06" w:rsidR="004F209A">
        <w:rPr>
          <w:rFonts w:ascii="Verdana" w:hAnsi="Verdana"/>
          <w:sz w:val="18"/>
          <w:szCs w:val="18"/>
        </w:rPr>
        <w:t>Stelselverantwoordelijke ministeries/programmateam VFG</w:t>
      </w:r>
      <w:bookmarkEnd w:id="26"/>
      <w:r w:rsidRPr="00DD2C06" w:rsidR="003E39AB">
        <w:rPr>
          <w:rFonts w:ascii="Verdana" w:hAnsi="Verdana"/>
          <w:sz w:val="18"/>
          <w:szCs w:val="18"/>
        </w:rPr>
        <w:t xml:space="preserve"> en </w:t>
      </w:r>
      <w:r w:rsidRPr="00DD2C06" w:rsidR="00EB6E49">
        <w:rPr>
          <w:rFonts w:ascii="Verdana" w:hAnsi="Verdana"/>
          <w:sz w:val="18"/>
          <w:szCs w:val="18"/>
        </w:rPr>
        <w:t>onderzoeksbureaus</w:t>
      </w:r>
    </w:p>
    <w:p w:rsidRPr="00DD2C06" w:rsidR="00E93673" w:rsidP="00E83962" w:rsidRDefault="00E93673" w14:paraId="05E7C0E8" w14:textId="5E6373C8">
      <w:pPr>
        <w:spacing w:after="0" w:line="240" w:lineRule="atLeast"/>
        <w:ind w:left="851"/>
        <w:rPr>
          <w:rFonts w:ascii="Verdana" w:hAnsi="Verdana"/>
          <w:sz w:val="18"/>
          <w:szCs w:val="18"/>
        </w:rPr>
      </w:pPr>
      <w:r w:rsidRPr="00DD2C06">
        <w:rPr>
          <w:rFonts w:ascii="Verdana" w:hAnsi="Verdana"/>
          <w:b/>
          <w:bCs/>
          <w:sz w:val="18"/>
          <w:szCs w:val="18"/>
        </w:rPr>
        <w:t>Wanneer?</w:t>
      </w:r>
      <w:r w:rsidRPr="00DD2C06" w:rsidR="00B841B3">
        <w:rPr>
          <w:rFonts w:ascii="Verdana" w:hAnsi="Verdana"/>
          <w:b/>
          <w:bCs/>
          <w:sz w:val="18"/>
          <w:szCs w:val="18"/>
        </w:rPr>
        <w:t xml:space="preserve"> </w:t>
      </w:r>
      <w:r w:rsidRPr="00DD2C06" w:rsidR="000B1567">
        <w:rPr>
          <w:rFonts w:ascii="Verdana" w:hAnsi="Verdana"/>
          <w:sz w:val="18"/>
          <w:szCs w:val="18"/>
        </w:rPr>
        <w:t>2026</w:t>
      </w:r>
      <w:r w:rsidRPr="00DD2C06" w:rsidR="004F6AD5">
        <w:rPr>
          <w:rFonts w:ascii="Verdana" w:hAnsi="Verdana"/>
          <w:sz w:val="18"/>
          <w:szCs w:val="18"/>
        </w:rPr>
        <w:t>/</w:t>
      </w:r>
      <w:r w:rsidRPr="00DD2C06" w:rsidR="00603565">
        <w:rPr>
          <w:rFonts w:ascii="Verdana" w:hAnsi="Verdana"/>
          <w:sz w:val="18"/>
          <w:szCs w:val="18"/>
        </w:rPr>
        <w:t xml:space="preserve">Q2 </w:t>
      </w:r>
      <w:r w:rsidRPr="00DD2C06" w:rsidR="004F6AD5">
        <w:rPr>
          <w:rFonts w:ascii="Verdana" w:hAnsi="Verdana"/>
          <w:sz w:val="18"/>
          <w:szCs w:val="18"/>
        </w:rPr>
        <w:t>2027</w:t>
      </w:r>
    </w:p>
    <w:p w:rsidRPr="00DD2C06" w:rsidR="00073BFC" w:rsidP="00073BFC" w:rsidRDefault="00073BFC" w14:paraId="785A5737" w14:textId="77777777">
      <w:pPr>
        <w:spacing w:after="0" w:line="240" w:lineRule="atLeast"/>
        <w:ind w:left="720"/>
        <w:rPr>
          <w:rFonts w:ascii="Verdana" w:hAnsi="Verdana"/>
          <w:b/>
          <w:bCs/>
          <w:sz w:val="18"/>
          <w:szCs w:val="18"/>
        </w:rPr>
      </w:pPr>
    </w:p>
    <w:p w:rsidRPr="00DD2C06" w:rsidR="009F3B77" w:rsidRDefault="009F3B77" w14:paraId="221856E2" w14:textId="77777777">
      <w:pPr>
        <w:rPr>
          <w:rFonts w:ascii="Verdana" w:hAnsi="Verdana"/>
          <w:b/>
          <w:bCs/>
          <w:sz w:val="18"/>
          <w:szCs w:val="18"/>
        </w:rPr>
      </w:pPr>
      <w:r w:rsidRPr="00DD2C06">
        <w:rPr>
          <w:rFonts w:ascii="Verdana" w:hAnsi="Verdana"/>
          <w:b/>
          <w:bCs/>
          <w:sz w:val="18"/>
          <w:szCs w:val="18"/>
        </w:rPr>
        <w:br w:type="page"/>
      </w:r>
    </w:p>
    <w:p w:rsidRPr="00DD2C06" w:rsidR="00E93673" w:rsidP="00163A61" w:rsidRDefault="00657C4B" w14:paraId="0B98AE80" w14:textId="38EE1E97">
      <w:pPr>
        <w:pStyle w:val="Lijstalinea"/>
        <w:numPr>
          <w:ilvl w:val="0"/>
          <w:numId w:val="33"/>
        </w:numPr>
        <w:spacing w:after="0" w:line="240" w:lineRule="atLeast"/>
        <w:ind w:left="851" w:hanging="284"/>
        <w:rPr>
          <w:rFonts w:ascii="Verdana" w:hAnsi="Verdana"/>
          <w:b/>
          <w:bCs/>
          <w:sz w:val="18"/>
          <w:szCs w:val="18"/>
        </w:rPr>
      </w:pPr>
      <w:r w:rsidRPr="00DD2C06">
        <w:rPr>
          <w:rFonts w:ascii="Verdana" w:hAnsi="Verdana"/>
          <w:b/>
          <w:bCs/>
          <w:sz w:val="18"/>
          <w:szCs w:val="18"/>
        </w:rPr>
        <w:lastRenderedPageBreak/>
        <w:t xml:space="preserve">Wat? </w:t>
      </w:r>
      <w:r w:rsidRPr="00DD2C06" w:rsidR="00E93673">
        <w:rPr>
          <w:rFonts w:ascii="Verdana" w:hAnsi="Verdana"/>
          <w:b/>
          <w:bCs/>
          <w:sz w:val="18"/>
          <w:szCs w:val="18"/>
        </w:rPr>
        <w:t xml:space="preserve">Invoering van een planning- en control cyclus ten behoeve van goede verantwoording en financiële sturing </w:t>
      </w:r>
    </w:p>
    <w:p w:rsidRPr="00DD2C06" w:rsidR="00487946" w:rsidP="00E83962" w:rsidRDefault="00E93673" w14:paraId="06A70810" w14:textId="34CC6203">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sidR="00C17EE8">
        <w:rPr>
          <w:rFonts w:ascii="Verdana" w:hAnsi="Verdana"/>
          <w:sz w:val="18"/>
          <w:szCs w:val="18"/>
        </w:rPr>
        <w:t xml:space="preserve">Er is op dit moment </w:t>
      </w:r>
      <w:r w:rsidRPr="00DD2C06" w:rsidR="00487946">
        <w:rPr>
          <w:rFonts w:ascii="Verdana" w:hAnsi="Verdana"/>
          <w:sz w:val="18"/>
          <w:szCs w:val="18"/>
        </w:rPr>
        <w:t>sprake van versnipperde financieringsstromen, gebrek aan transparantie en grote regionale verschillen – met name in de gemeentelijke lijkschouw – die op dit moment niet verklaard kunnen worden. Deze situatie belemmert zowel stelselverantwoordelijken als opdrachtgevers in hun rol. Een transparant, rechtvaardig en eenvoudig financieringsmodel dat de basis vormt voor sturing op kwaliteit en capaciteit ingebed in een planning- en control cyclus stelt partijen in staat om hun verantwoordelijkheid binnen het stelsel daadwerkelijk in te kunnen vullen.</w:t>
      </w:r>
    </w:p>
    <w:p w:rsidRPr="00DD2C06" w:rsidR="00E93673" w:rsidP="00E83962" w:rsidRDefault="00E93673" w14:paraId="2D118CC5" w14:textId="5D234106">
      <w:pPr>
        <w:spacing w:after="0" w:line="240" w:lineRule="atLeast"/>
        <w:ind w:left="851"/>
        <w:rPr>
          <w:rFonts w:ascii="Verdana" w:hAnsi="Verdana"/>
          <w:b/>
          <w:bCs/>
          <w:sz w:val="18"/>
          <w:szCs w:val="18"/>
        </w:rPr>
      </w:pPr>
      <w:r w:rsidRPr="00DD2C06">
        <w:rPr>
          <w:rFonts w:ascii="Verdana" w:hAnsi="Verdana"/>
          <w:b/>
          <w:bCs/>
          <w:sz w:val="18"/>
          <w:szCs w:val="18"/>
        </w:rPr>
        <w:t xml:space="preserve">Wie? </w:t>
      </w:r>
      <w:bookmarkStart w:name="_Hlk209022971" w:id="27"/>
      <w:r w:rsidRPr="00DD2C06" w:rsidR="00487946">
        <w:rPr>
          <w:rFonts w:ascii="Verdana" w:hAnsi="Verdana"/>
          <w:sz w:val="18"/>
          <w:szCs w:val="18"/>
        </w:rPr>
        <w:t>Stelselverantwoordelijke ministeries/programmateam VFG</w:t>
      </w:r>
    </w:p>
    <w:bookmarkEnd w:id="27"/>
    <w:p w:rsidRPr="00DD2C06" w:rsidR="00E93673" w:rsidP="00E83962" w:rsidRDefault="00E93673" w14:paraId="5B80E142" w14:textId="2A6BE816">
      <w:pPr>
        <w:spacing w:after="0" w:line="240" w:lineRule="atLeast"/>
        <w:ind w:left="851"/>
        <w:rPr>
          <w:rFonts w:ascii="Verdana" w:hAnsi="Verdana"/>
          <w:sz w:val="18"/>
          <w:szCs w:val="18"/>
        </w:rPr>
      </w:pPr>
      <w:r w:rsidRPr="00DD2C06">
        <w:rPr>
          <w:rFonts w:ascii="Verdana" w:hAnsi="Verdana"/>
          <w:b/>
          <w:bCs/>
          <w:sz w:val="18"/>
          <w:szCs w:val="18"/>
        </w:rPr>
        <w:t>Wanneer?</w:t>
      </w:r>
      <w:r w:rsidRPr="00DD2C06" w:rsidR="00487946">
        <w:rPr>
          <w:rFonts w:ascii="Verdana" w:hAnsi="Verdana"/>
          <w:b/>
          <w:bCs/>
          <w:sz w:val="18"/>
          <w:szCs w:val="18"/>
        </w:rPr>
        <w:t xml:space="preserve"> </w:t>
      </w:r>
      <w:r w:rsidRPr="00DD2C06" w:rsidR="00487946">
        <w:rPr>
          <w:rFonts w:ascii="Verdana" w:hAnsi="Verdana"/>
          <w:sz w:val="18"/>
          <w:szCs w:val="18"/>
        </w:rPr>
        <w:t>Q</w:t>
      </w:r>
      <w:r w:rsidRPr="00DD2C06" w:rsidR="004F6AD5">
        <w:rPr>
          <w:rFonts w:ascii="Verdana" w:hAnsi="Verdana"/>
          <w:sz w:val="18"/>
          <w:szCs w:val="18"/>
        </w:rPr>
        <w:t>2</w:t>
      </w:r>
      <w:r w:rsidRPr="00DD2C06" w:rsidR="00487946">
        <w:rPr>
          <w:rFonts w:ascii="Verdana" w:hAnsi="Verdana"/>
          <w:sz w:val="18"/>
          <w:szCs w:val="18"/>
        </w:rPr>
        <w:t xml:space="preserve"> 202</w:t>
      </w:r>
      <w:r w:rsidRPr="00DD2C06" w:rsidR="004F6AD5">
        <w:rPr>
          <w:rFonts w:ascii="Verdana" w:hAnsi="Verdana"/>
          <w:sz w:val="18"/>
          <w:szCs w:val="18"/>
        </w:rPr>
        <w:t>7</w:t>
      </w:r>
    </w:p>
    <w:p w:rsidRPr="00DD2C06" w:rsidR="00073BFC" w:rsidP="00073BFC" w:rsidRDefault="00073BFC" w14:paraId="7E884AF8" w14:textId="77777777">
      <w:pPr>
        <w:spacing w:after="0" w:line="240" w:lineRule="atLeast"/>
        <w:ind w:left="720"/>
        <w:rPr>
          <w:rFonts w:ascii="Verdana" w:hAnsi="Verdana"/>
          <w:b/>
          <w:bCs/>
          <w:sz w:val="18"/>
          <w:szCs w:val="18"/>
        </w:rPr>
      </w:pPr>
    </w:p>
    <w:p w:rsidRPr="00DD2C06" w:rsidR="00B841B3" w:rsidP="00B841B3" w:rsidRDefault="00657C4B" w14:paraId="39B28DC1" w14:textId="367ADF1A">
      <w:pPr>
        <w:pStyle w:val="Lijstalinea"/>
        <w:numPr>
          <w:ilvl w:val="0"/>
          <w:numId w:val="33"/>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E93673">
        <w:rPr>
          <w:rFonts w:ascii="Verdana" w:hAnsi="Verdana"/>
          <w:b/>
          <w:bCs/>
          <w:sz w:val="18"/>
          <w:szCs w:val="18"/>
        </w:rPr>
        <w:t xml:space="preserve">Evaluatie van het programma </w:t>
      </w:r>
    </w:p>
    <w:p w:rsidRPr="00DD2C06" w:rsidR="00E83962" w:rsidP="00163A61" w:rsidRDefault="00E93673" w14:paraId="08774A19" w14:textId="152AE17D">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487946">
        <w:rPr>
          <w:rFonts w:ascii="Verdana" w:hAnsi="Verdana"/>
          <w:sz w:val="18"/>
          <w:szCs w:val="18"/>
        </w:rPr>
        <w:t>Bij Voorjaarsnota 2023 zijn WAU-middelen beschikbaar gekomen voor de versterking van de forensische geneeskunde</w:t>
      </w:r>
      <w:r w:rsidRPr="00DD2C06" w:rsidR="008B70EE">
        <w:rPr>
          <w:rFonts w:ascii="Verdana" w:hAnsi="Verdana"/>
          <w:sz w:val="18"/>
          <w:szCs w:val="18"/>
        </w:rPr>
        <w:t xml:space="preserve"> t/m 2031</w:t>
      </w:r>
      <w:r w:rsidRPr="00DD2C06" w:rsidR="00487946">
        <w:rPr>
          <w:rFonts w:ascii="Verdana" w:hAnsi="Verdana"/>
          <w:sz w:val="18"/>
          <w:szCs w:val="18"/>
        </w:rPr>
        <w:t xml:space="preserve">. In 2027 zal er een visitatie worden uitgevoerd waarin de besteding van de deze middelen wordt beoordeeld. Aan de hand van dat oordeel zullen de middelen </w:t>
      </w:r>
      <w:r w:rsidRPr="00DD2C06" w:rsidR="008B70EE">
        <w:rPr>
          <w:rFonts w:ascii="Verdana" w:hAnsi="Verdana"/>
          <w:sz w:val="18"/>
          <w:szCs w:val="18"/>
        </w:rPr>
        <w:t>ook na 2031 structureel ter beschikking worden gesteld.</w:t>
      </w:r>
    </w:p>
    <w:p w:rsidRPr="00DD2C06" w:rsidR="00E83962" w:rsidP="00E83962" w:rsidRDefault="00E93673" w14:paraId="51CF24E9" w14:textId="4778C0D5">
      <w:pPr>
        <w:spacing w:after="0" w:line="240" w:lineRule="atLeast"/>
        <w:ind w:left="851"/>
        <w:rPr>
          <w:rFonts w:ascii="Verdana" w:hAnsi="Verdana"/>
          <w:b/>
          <w:bCs/>
          <w:sz w:val="18"/>
          <w:szCs w:val="18"/>
        </w:rPr>
      </w:pPr>
      <w:r w:rsidRPr="00DD2C06">
        <w:rPr>
          <w:rFonts w:ascii="Verdana" w:hAnsi="Verdana"/>
          <w:b/>
          <w:bCs/>
          <w:sz w:val="18"/>
          <w:szCs w:val="18"/>
        </w:rPr>
        <w:t xml:space="preserve">Wie? </w:t>
      </w:r>
      <w:bookmarkStart w:name="_Hlk209023458" w:id="28"/>
      <w:r w:rsidRPr="00DD2C06" w:rsidR="00487946">
        <w:rPr>
          <w:rFonts w:ascii="Verdana" w:hAnsi="Verdana"/>
          <w:sz w:val="18"/>
          <w:szCs w:val="18"/>
        </w:rPr>
        <w:t>Stelselverantwoordelijke ministeries/programmateam VFG</w:t>
      </w:r>
      <w:bookmarkEnd w:id="28"/>
    </w:p>
    <w:p w:rsidRPr="00DD2C06" w:rsidR="00E93673" w:rsidP="00E83962" w:rsidRDefault="00E93673" w14:paraId="3973174B" w14:textId="23DA9EDF">
      <w:pPr>
        <w:spacing w:after="0" w:line="240" w:lineRule="atLeast"/>
        <w:ind w:left="851"/>
        <w:rPr>
          <w:rFonts w:ascii="Verdana" w:hAnsi="Verdana"/>
          <w:b/>
          <w:bCs/>
          <w:sz w:val="18"/>
          <w:szCs w:val="18"/>
        </w:rPr>
      </w:pPr>
      <w:r w:rsidRPr="00DD2C06">
        <w:rPr>
          <w:rFonts w:ascii="Verdana" w:hAnsi="Verdana"/>
          <w:b/>
          <w:bCs/>
          <w:sz w:val="18"/>
          <w:szCs w:val="18"/>
        </w:rPr>
        <w:t>Wanneer?</w:t>
      </w:r>
      <w:r w:rsidRPr="00DD2C06" w:rsidR="00B841B3">
        <w:rPr>
          <w:rFonts w:ascii="Verdana" w:hAnsi="Verdana"/>
          <w:b/>
          <w:bCs/>
          <w:sz w:val="18"/>
          <w:szCs w:val="18"/>
        </w:rPr>
        <w:t xml:space="preserve"> </w:t>
      </w:r>
      <w:r w:rsidRPr="00DD2C06" w:rsidR="008B70EE">
        <w:rPr>
          <w:rFonts w:ascii="Verdana" w:hAnsi="Verdana"/>
          <w:sz w:val="18"/>
          <w:szCs w:val="18"/>
        </w:rPr>
        <w:t xml:space="preserve">2026 voorbereiding </w:t>
      </w:r>
      <w:r w:rsidRPr="00DD2C06" w:rsidR="00011AE1">
        <w:rPr>
          <w:rFonts w:ascii="Verdana" w:hAnsi="Verdana"/>
          <w:sz w:val="18"/>
          <w:szCs w:val="18"/>
        </w:rPr>
        <w:t>evaluatie</w:t>
      </w:r>
      <w:r w:rsidRPr="00DD2C06" w:rsidR="008B70EE">
        <w:rPr>
          <w:rFonts w:ascii="Verdana" w:hAnsi="Verdana"/>
          <w:sz w:val="18"/>
          <w:szCs w:val="18"/>
        </w:rPr>
        <w:t xml:space="preserve">, 2027 </w:t>
      </w:r>
      <w:r w:rsidRPr="00DD2C06" w:rsidR="00011AE1">
        <w:rPr>
          <w:rFonts w:ascii="Verdana" w:hAnsi="Verdana"/>
          <w:sz w:val="18"/>
          <w:szCs w:val="18"/>
        </w:rPr>
        <w:t>ev</w:t>
      </w:r>
      <w:r w:rsidRPr="00DD2C06" w:rsidR="00B841B3">
        <w:rPr>
          <w:rFonts w:ascii="Verdana" w:hAnsi="Verdana"/>
          <w:sz w:val="18"/>
          <w:szCs w:val="18"/>
        </w:rPr>
        <w:t>a</w:t>
      </w:r>
      <w:r w:rsidRPr="00DD2C06" w:rsidR="00011AE1">
        <w:rPr>
          <w:rFonts w:ascii="Verdana" w:hAnsi="Verdana"/>
          <w:sz w:val="18"/>
          <w:szCs w:val="18"/>
        </w:rPr>
        <w:t>luatie</w:t>
      </w:r>
      <w:r w:rsidRPr="00DD2C06" w:rsidR="008B70EE">
        <w:rPr>
          <w:rFonts w:ascii="Verdana" w:hAnsi="Verdana"/>
          <w:sz w:val="18"/>
          <w:szCs w:val="18"/>
        </w:rPr>
        <w:t>.</w:t>
      </w:r>
    </w:p>
    <w:p w:rsidRPr="00DD2C06" w:rsidR="00E93673" w:rsidP="002C7B9B" w:rsidRDefault="00E93673" w14:paraId="7BBED161" w14:textId="77777777">
      <w:pPr>
        <w:spacing w:after="0" w:line="240" w:lineRule="atLeast"/>
        <w:ind w:left="720"/>
        <w:rPr>
          <w:rFonts w:ascii="Verdana" w:hAnsi="Verdana"/>
          <w:sz w:val="18"/>
          <w:szCs w:val="18"/>
        </w:rPr>
      </w:pPr>
    </w:p>
    <w:p w:rsidRPr="00DD2C06" w:rsidR="00073BFC" w:rsidP="00AA5AC8" w:rsidRDefault="00353947" w14:paraId="10155AFE" w14:textId="231C078D">
      <w:pPr>
        <w:pStyle w:val="Lijstalinea"/>
        <w:numPr>
          <w:ilvl w:val="0"/>
          <w:numId w:val="17"/>
        </w:numPr>
        <w:spacing w:after="0" w:line="240" w:lineRule="atLeast"/>
        <w:ind w:left="567" w:hanging="283"/>
        <w:rPr>
          <w:rFonts w:ascii="Verdana" w:hAnsi="Verdana"/>
          <w:b/>
          <w:bCs/>
          <w:sz w:val="18"/>
          <w:szCs w:val="18"/>
        </w:rPr>
      </w:pPr>
      <w:r w:rsidRPr="00DD2C06">
        <w:rPr>
          <w:rFonts w:ascii="Verdana" w:hAnsi="Verdana"/>
          <w:b/>
          <w:bCs/>
          <w:sz w:val="18"/>
          <w:szCs w:val="18"/>
        </w:rPr>
        <w:t>Governance binnen het stelsel Forensische Geneeskunde,</w:t>
      </w:r>
      <w:r w:rsidRPr="00DD2C06" w:rsidR="00073BFC">
        <w:rPr>
          <w:rFonts w:ascii="Verdana" w:hAnsi="Verdana"/>
          <w:b/>
          <w:bCs/>
          <w:sz w:val="18"/>
          <w:szCs w:val="18"/>
        </w:rPr>
        <w:t xml:space="preserve"> door:</w:t>
      </w:r>
    </w:p>
    <w:p w:rsidRPr="00DD2C06" w:rsidR="009F3B77" w:rsidP="009F3B77" w:rsidRDefault="009F3B77" w14:paraId="27595552" w14:textId="77777777">
      <w:pPr>
        <w:pStyle w:val="Lijstalinea"/>
        <w:spacing w:after="0" w:line="240" w:lineRule="atLeast"/>
        <w:ind w:left="567"/>
        <w:rPr>
          <w:rFonts w:ascii="Verdana" w:hAnsi="Verdana"/>
          <w:b/>
          <w:bCs/>
          <w:sz w:val="18"/>
          <w:szCs w:val="18"/>
        </w:rPr>
      </w:pPr>
    </w:p>
    <w:p w:rsidRPr="00DD2C06" w:rsidR="00AA5AC8" w:rsidP="00FC7E63" w:rsidRDefault="00E93673" w14:paraId="5223E1D2" w14:textId="1CE03DD5">
      <w:pPr>
        <w:numPr>
          <w:ilvl w:val="0"/>
          <w:numId w:val="34"/>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Ontwikkeling en implementatie van een </w:t>
      </w:r>
      <w:r w:rsidRPr="00DD2C06" w:rsidR="00A04C3A">
        <w:rPr>
          <w:rFonts w:ascii="Verdana" w:hAnsi="Verdana"/>
          <w:b/>
          <w:bCs/>
          <w:sz w:val="18"/>
          <w:szCs w:val="18"/>
        </w:rPr>
        <w:t>governance van het stelsel</w:t>
      </w:r>
      <w:r w:rsidRPr="00DD2C06" w:rsidR="0029688B">
        <w:rPr>
          <w:rFonts w:ascii="Verdana" w:hAnsi="Verdana"/>
          <w:b/>
          <w:bCs/>
          <w:sz w:val="18"/>
          <w:szCs w:val="18"/>
        </w:rPr>
        <w:t xml:space="preserve"> </w:t>
      </w:r>
      <w:r w:rsidRPr="00DD2C06" w:rsidR="00E65015">
        <w:rPr>
          <w:rFonts w:ascii="Verdana" w:hAnsi="Verdana"/>
          <w:b/>
          <w:bCs/>
          <w:sz w:val="18"/>
          <w:szCs w:val="18"/>
        </w:rPr>
        <w:t xml:space="preserve"> </w:t>
      </w:r>
    </w:p>
    <w:p w:rsidRPr="00DD2C06" w:rsidR="0080257C" w:rsidP="00FC7E63" w:rsidRDefault="00E93673" w14:paraId="1204D2EE" w14:textId="7AADFE50">
      <w:pPr>
        <w:pStyle w:val="Normaalweb"/>
        <w:spacing w:before="0" w:beforeAutospacing="0" w:after="0" w:afterAutospacing="0" w:line="240" w:lineRule="atLeast"/>
        <w:ind w:left="851"/>
        <w:rPr>
          <w:rFonts w:ascii="Verdana" w:hAnsi="Verdana" w:eastAsia="DejaVu Sans" w:cs="Lohit Hindi"/>
          <w:color w:val="000000"/>
          <w:sz w:val="18"/>
          <w:szCs w:val="18"/>
        </w:rPr>
      </w:pPr>
      <w:r w:rsidRPr="00DD2C06">
        <w:rPr>
          <w:rFonts w:ascii="Verdana" w:hAnsi="Verdana"/>
          <w:b/>
          <w:bCs/>
          <w:sz w:val="18"/>
          <w:szCs w:val="18"/>
        </w:rPr>
        <w:t xml:space="preserve">Waarom? </w:t>
      </w:r>
    </w:p>
    <w:p w:rsidRPr="00DD2C06" w:rsidR="0080257C" w:rsidP="00FC7E63" w:rsidRDefault="0080257C" w14:paraId="5E1CAF81" w14:textId="33D28FFC">
      <w:pPr>
        <w:pStyle w:val="Normaalweb"/>
        <w:spacing w:before="0" w:beforeAutospacing="0" w:after="0" w:afterAutospacing="0" w:line="240" w:lineRule="atLeast"/>
        <w:ind w:left="851"/>
        <w:rPr>
          <w:rFonts w:ascii="Verdana" w:hAnsi="Verdana" w:eastAsia="DejaVu Sans" w:cs="Lohit Hindi"/>
          <w:color w:val="000000"/>
          <w:sz w:val="18"/>
          <w:szCs w:val="18"/>
        </w:rPr>
      </w:pPr>
      <w:r w:rsidRPr="00DD2C06">
        <w:rPr>
          <w:rFonts w:ascii="Verdana" w:hAnsi="Verdana" w:eastAsia="DejaVu Sans" w:cs="Lohit Hindi"/>
          <w:color w:val="000000"/>
          <w:sz w:val="18"/>
          <w:szCs w:val="18"/>
        </w:rPr>
        <w:t>Binnen het huidige stelsel ontbre</w:t>
      </w:r>
      <w:r w:rsidRPr="00DD2C06" w:rsidR="004920F2">
        <w:rPr>
          <w:rFonts w:ascii="Verdana" w:hAnsi="Verdana" w:eastAsia="DejaVu Sans" w:cs="Lohit Hindi"/>
          <w:color w:val="000000"/>
          <w:sz w:val="18"/>
          <w:szCs w:val="18"/>
        </w:rPr>
        <w:t>e</w:t>
      </w:r>
      <w:r w:rsidRPr="00DD2C06">
        <w:rPr>
          <w:rFonts w:ascii="Verdana" w:hAnsi="Verdana" w:eastAsia="DejaVu Sans" w:cs="Lohit Hindi"/>
          <w:color w:val="000000"/>
          <w:sz w:val="18"/>
          <w:szCs w:val="18"/>
        </w:rPr>
        <w:t>k</w:t>
      </w:r>
      <w:r w:rsidRPr="00DD2C06" w:rsidR="004920F2">
        <w:rPr>
          <w:rFonts w:ascii="Verdana" w:hAnsi="Verdana" w:eastAsia="DejaVu Sans" w:cs="Lohit Hindi"/>
          <w:color w:val="000000"/>
          <w:sz w:val="18"/>
          <w:szCs w:val="18"/>
        </w:rPr>
        <w:t>t</w:t>
      </w:r>
      <w:r w:rsidRPr="00DD2C06">
        <w:rPr>
          <w:rFonts w:ascii="Verdana" w:hAnsi="Verdana" w:eastAsia="DejaVu Sans" w:cs="Lohit Hindi"/>
          <w:color w:val="000000"/>
          <w:sz w:val="18"/>
          <w:szCs w:val="18"/>
        </w:rPr>
        <w:t xml:space="preserve"> een heldere governance </w:t>
      </w:r>
      <w:r w:rsidRPr="00DD2C06" w:rsidR="004920F2">
        <w:rPr>
          <w:rFonts w:ascii="Verdana" w:hAnsi="Verdana" w:eastAsia="DejaVu Sans" w:cs="Lohit Hindi"/>
          <w:color w:val="000000"/>
          <w:sz w:val="18"/>
          <w:szCs w:val="18"/>
        </w:rPr>
        <w:t xml:space="preserve">met duidelijke ‘checks </w:t>
      </w:r>
      <w:proofErr w:type="spellStart"/>
      <w:r w:rsidRPr="00DD2C06" w:rsidR="004920F2">
        <w:rPr>
          <w:rFonts w:ascii="Verdana" w:hAnsi="Verdana" w:eastAsia="DejaVu Sans" w:cs="Lohit Hindi"/>
          <w:color w:val="000000"/>
          <w:sz w:val="18"/>
          <w:szCs w:val="18"/>
        </w:rPr>
        <w:t>and</w:t>
      </w:r>
      <w:proofErr w:type="spellEnd"/>
      <w:r w:rsidRPr="00DD2C06" w:rsidR="004920F2">
        <w:rPr>
          <w:rFonts w:ascii="Verdana" w:hAnsi="Verdana" w:eastAsia="DejaVu Sans" w:cs="Lohit Hindi"/>
          <w:color w:val="000000"/>
          <w:sz w:val="18"/>
          <w:szCs w:val="18"/>
        </w:rPr>
        <w:t xml:space="preserve"> </w:t>
      </w:r>
      <w:proofErr w:type="spellStart"/>
      <w:r w:rsidRPr="00DD2C06" w:rsidR="004920F2">
        <w:rPr>
          <w:rFonts w:ascii="Verdana" w:hAnsi="Verdana" w:eastAsia="DejaVu Sans" w:cs="Lohit Hindi"/>
          <w:color w:val="000000"/>
          <w:sz w:val="18"/>
          <w:szCs w:val="18"/>
        </w:rPr>
        <w:t>balances</w:t>
      </w:r>
      <w:proofErr w:type="spellEnd"/>
      <w:r w:rsidRPr="00DD2C06" w:rsidR="004920F2">
        <w:rPr>
          <w:rFonts w:ascii="Verdana" w:hAnsi="Verdana" w:eastAsia="DejaVu Sans" w:cs="Lohit Hindi"/>
          <w:color w:val="000000"/>
          <w:sz w:val="18"/>
          <w:szCs w:val="18"/>
        </w:rPr>
        <w:t>’ en rolverdeling</w:t>
      </w:r>
      <w:r w:rsidRPr="00DD2C06">
        <w:rPr>
          <w:rFonts w:ascii="Verdana" w:hAnsi="Verdana" w:eastAsia="DejaVu Sans" w:cs="Lohit Hindi"/>
          <w:color w:val="000000"/>
          <w:sz w:val="18"/>
          <w:szCs w:val="18"/>
        </w:rPr>
        <w:t>. Tucht en toezicht zijn zeer beperkt ingericht. Rollen, verantwoordelijkheden en bevoegdheden (RVB) voor normstelling, borging, toezicht en handhaving zijn onvoldoende expliciet belegd, waardoor onduidelijkheid bestaat over sturing, eindverantwoordelijkheid en benutting van signalen uit de praktijk.</w:t>
      </w:r>
    </w:p>
    <w:p w:rsidRPr="00DD2C06" w:rsidR="00AA5AC8" w:rsidP="00AA5AC8" w:rsidRDefault="00D12870" w14:paraId="24A892F8" w14:textId="75BDE935">
      <w:pPr>
        <w:spacing w:after="0" w:line="240" w:lineRule="atLeast"/>
        <w:ind w:left="851"/>
        <w:rPr>
          <w:rFonts w:ascii="Verdana" w:hAnsi="Verdana"/>
          <w:b/>
          <w:bCs/>
          <w:sz w:val="18"/>
          <w:szCs w:val="18"/>
        </w:rPr>
      </w:pPr>
      <w:r w:rsidRPr="00DD2C06">
        <w:rPr>
          <w:rFonts w:ascii="Verdana" w:hAnsi="Verdana"/>
          <w:sz w:val="18"/>
          <w:szCs w:val="18"/>
        </w:rPr>
        <w:t xml:space="preserve">Binnen de ontwikkeling van een passende governance </w:t>
      </w:r>
      <w:r w:rsidRPr="00DD2C06" w:rsidR="000201AD">
        <w:rPr>
          <w:rFonts w:ascii="Verdana" w:hAnsi="Verdana"/>
          <w:sz w:val="18"/>
          <w:szCs w:val="18"/>
        </w:rPr>
        <w:t xml:space="preserve">wordt ingegaan op </w:t>
      </w:r>
      <w:r w:rsidRPr="00DD2C06" w:rsidR="0080257C">
        <w:rPr>
          <w:rFonts w:ascii="Verdana" w:hAnsi="Verdana"/>
          <w:sz w:val="18"/>
          <w:szCs w:val="18"/>
        </w:rPr>
        <w:t>een duidelijke verdeling van taken, rollen en bevoegdheden</w:t>
      </w:r>
      <w:r w:rsidRPr="00DD2C06">
        <w:rPr>
          <w:rFonts w:ascii="Verdana" w:hAnsi="Verdana"/>
          <w:sz w:val="18"/>
          <w:szCs w:val="18"/>
        </w:rPr>
        <w:t xml:space="preserve"> en</w:t>
      </w:r>
      <w:r w:rsidRPr="00DD2C06" w:rsidR="0080257C">
        <w:rPr>
          <w:rFonts w:ascii="Verdana" w:hAnsi="Verdana"/>
          <w:sz w:val="18"/>
          <w:szCs w:val="18"/>
        </w:rPr>
        <w:t xml:space="preserve"> </w:t>
      </w:r>
      <w:r w:rsidRPr="00DD2C06" w:rsidR="000201AD">
        <w:rPr>
          <w:rFonts w:ascii="Verdana" w:hAnsi="Verdana"/>
          <w:sz w:val="18"/>
          <w:szCs w:val="18"/>
        </w:rPr>
        <w:t>het benodigde instrumentarium</w:t>
      </w:r>
      <w:r w:rsidRPr="00DD2C06" w:rsidR="0080257C">
        <w:rPr>
          <w:rFonts w:ascii="Verdana" w:hAnsi="Verdana"/>
          <w:sz w:val="18"/>
          <w:szCs w:val="18"/>
        </w:rPr>
        <w:t xml:space="preserve"> (zoals bijvoorbeeld</w:t>
      </w:r>
      <w:r w:rsidRPr="00DD2C06" w:rsidR="000201AD">
        <w:rPr>
          <w:rFonts w:ascii="Verdana" w:hAnsi="Verdana"/>
          <w:sz w:val="18"/>
          <w:szCs w:val="18"/>
        </w:rPr>
        <w:t xml:space="preserve"> een referentielaboratorium</w:t>
      </w:r>
      <w:r w:rsidRPr="00DD2C06" w:rsidR="0080257C">
        <w:rPr>
          <w:rFonts w:ascii="Verdana" w:hAnsi="Verdana"/>
          <w:sz w:val="18"/>
          <w:szCs w:val="18"/>
        </w:rPr>
        <w:t>, etc.)</w:t>
      </w:r>
      <w:r w:rsidRPr="00DD2C06" w:rsidR="000201AD">
        <w:rPr>
          <w:rFonts w:ascii="Verdana" w:hAnsi="Verdana"/>
          <w:sz w:val="18"/>
          <w:szCs w:val="18"/>
        </w:rPr>
        <w:t xml:space="preserve">, ten behoeve van de inrichting van een </w:t>
      </w:r>
      <w:r w:rsidRPr="00DD2C06" w:rsidR="00C91022">
        <w:rPr>
          <w:rFonts w:ascii="Verdana" w:hAnsi="Verdana"/>
          <w:sz w:val="18"/>
          <w:szCs w:val="18"/>
        </w:rPr>
        <w:t>robuuste governance</w:t>
      </w:r>
      <w:r w:rsidRPr="00DD2C06" w:rsidR="000201AD">
        <w:rPr>
          <w:rFonts w:ascii="Verdana" w:hAnsi="Verdana"/>
          <w:sz w:val="18"/>
          <w:szCs w:val="18"/>
        </w:rPr>
        <w:t xml:space="preserve">. </w:t>
      </w:r>
    </w:p>
    <w:p w:rsidRPr="00DD2C06" w:rsidR="00AA5AC8" w:rsidP="00AA5AC8" w:rsidRDefault="00E93673" w14:paraId="7B548479" w14:textId="55F53128">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sidR="008B70EE">
        <w:rPr>
          <w:rFonts w:ascii="Verdana" w:hAnsi="Verdana"/>
          <w:sz w:val="18"/>
          <w:szCs w:val="18"/>
        </w:rPr>
        <w:t>Stelselverantwoordelijke ministeries/programmateam VFG</w:t>
      </w:r>
      <w:r w:rsidRPr="00DD2C06" w:rsidR="00AB4AE5">
        <w:rPr>
          <w:rFonts w:ascii="Verdana" w:hAnsi="Verdana"/>
          <w:sz w:val="18"/>
          <w:szCs w:val="18"/>
        </w:rPr>
        <w:t xml:space="preserve"> </w:t>
      </w:r>
    </w:p>
    <w:p w:rsidRPr="00DD2C06" w:rsidR="00E93673" w:rsidP="00AA5AC8" w:rsidRDefault="00E93673" w14:paraId="3A4171EE" w14:textId="2D162E2D">
      <w:pPr>
        <w:spacing w:after="0" w:line="240" w:lineRule="atLeast"/>
        <w:ind w:left="851"/>
        <w:rPr>
          <w:rFonts w:ascii="Verdana" w:hAnsi="Verdana"/>
          <w:b/>
          <w:bCs/>
          <w:sz w:val="18"/>
          <w:szCs w:val="18"/>
        </w:rPr>
      </w:pPr>
      <w:r w:rsidRPr="00DD2C06">
        <w:rPr>
          <w:rFonts w:ascii="Verdana" w:hAnsi="Verdana"/>
          <w:b/>
          <w:bCs/>
          <w:sz w:val="18"/>
          <w:szCs w:val="18"/>
        </w:rPr>
        <w:t>Wanneer?</w:t>
      </w:r>
      <w:r w:rsidRPr="00DD2C06" w:rsidR="008B70EE">
        <w:rPr>
          <w:rFonts w:ascii="Verdana" w:hAnsi="Verdana"/>
          <w:b/>
          <w:bCs/>
          <w:sz w:val="18"/>
          <w:szCs w:val="18"/>
        </w:rPr>
        <w:t xml:space="preserve"> </w:t>
      </w:r>
      <w:r w:rsidRPr="00DD2C06" w:rsidR="008B70EE">
        <w:rPr>
          <w:rFonts w:ascii="Verdana" w:hAnsi="Verdana"/>
          <w:sz w:val="18"/>
          <w:szCs w:val="18"/>
        </w:rPr>
        <w:t>202</w:t>
      </w:r>
      <w:r w:rsidRPr="00DD2C06" w:rsidR="004559C1">
        <w:rPr>
          <w:rFonts w:ascii="Verdana" w:hAnsi="Verdana"/>
          <w:sz w:val="18"/>
          <w:szCs w:val="18"/>
        </w:rPr>
        <w:t>6</w:t>
      </w:r>
    </w:p>
    <w:p w:rsidRPr="00DD2C06" w:rsidR="00E93673" w:rsidP="002C7B9B" w:rsidRDefault="00E93673" w14:paraId="46B97C4A" w14:textId="77777777">
      <w:pPr>
        <w:spacing w:after="0" w:line="240" w:lineRule="atLeast"/>
        <w:ind w:left="708"/>
        <w:rPr>
          <w:rFonts w:ascii="Verdana" w:hAnsi="Verdana"/>
          <w:sz w:val="18"/>
          <w:szCs w:val="18"/>
        </w:rPr>
      </w:pPr>
    </w:p>
    <w:p w:rsidRPr="00DD2C06" w:rsidR="00073BFC" w:rsidP="00AA5AC8" w:rsidRDefault="00073BFC" w14:paraId="3130D0A0" w14:textId="2A65FBD9">
      <w:pPr>
        <w:pStyle w:val="Lijstalinea"/>
        <w:numPr>
          <w:ilvl w:val="0"/>
          <w:numId w:val="17"/>
        </w:numPr>
        <w:spacing w:after="0" w:line="240" w:lineRule="atLeast"/>
        <w:ind w:left="567" w:hanging="283"/>
        <w:rPr>
          <w:rFonts w:ascii="Verdana" w:hAnsi="Verdana"/>
          <w:b/>
          <w:bCs/>
          <w:sz w:val="18"/>
          <w:szCs w:val="18"/>
        </w:rPr>
      </w:pPr>
      <w:r w:rsidRPr="00DD2C06">
        <w:rPr>
          <w:rFonts w:ascii="Verdana" w:hAnsi="Verdana"/>
          <w:b/>
          <w:bCs/>
          <w:sz w:val="18"/>
          <w:szCs w:val="18"/>
        </w:rPr>
        <w:t>Inrichting van toezicht, door:</w:t>
      </w:r>
    </w:p>
    <w:p w:rsidRPr="00DD2C06" w:rsidR="009F3B77" w:rsidP="009F3B77" w:rsidRDefault="009F3B77" w14:paraId="6D1662F1" w14:textId="77777777">
      <w:pPr>
        <w:pStyle w:val="Lijstalinea"/>
        <w:spacing w:after="0" w:line="240" w:lineRule="atLeast"/>
        <w:ind w:left="567"/>
        <w:rPr>
          <w:rFonts w:ascii="Verdana" w:hAnsi="Verdana"/>
          <w:b/>
          <w:bCs/>
          <w:sz w:val="18"/>
          <w:szCs w:val="18"/>
        </w:rPr>
      </w:pPr>
    </w:p>
    <w:p w:rsidRPr="00DD2C06" w:rsidR="00AA5AC8" w:rsidP="00FC7E63" w:rsidRDefault="00E93673" w14:paraId="6B56DE14" w14:textId="70699FE4">
      <w:pPr>
        <w:numPr>
          <w:ilvl w:val="0"/>
          <w:numId w:val="35"/>
        </w:numPr>
        <w:spacing w:after="0" w:line="240" w:lineRule="atLeast"/>
        <w:ind w:left="851" w:hanging="284"/>
        <w:rPr>
          <w:rFonts w:ascii="Verdana" w:hAnsi="Verdana"/>
          <w:b/>
          <w:bCs/>
          <w:sz w:val="18"/>
          <w:szCs w:val="18"/>
        </w:rPr>
      </w:pPr>
      <w:r w:rsidRPr="00DD2C06">
        <w:rPr>
          <w:rFonts w:ascii="Verdana" w:hAnsi="Verdana"/>
          <w:b/>
          <w:bCs/>
          <w:sz w:val="18"/>
          <w:szCs w:val="18"/>
        </w:rPr>
        <w:t>Wat? Inrichting van toezicht (op stelsel, uitvoering en kwaliteit)</w:t>
      </w:r>
    </w:p>
    <w:p w:rsidRPr="00DD2C06" w:rsidR="00AA5AC8" w:rsidP="00AA5AC8" w:rsidRDefault="00E93673" w14:paraId="1502A350" w14:textId="58680BB9">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C118C1">
        <w:rPr>
          <w:rFonts w:ascii="Verdana" w:hAnsi="Verdana"/>
          <w:sz w:val="18"/>
          <w:szCs w:val="18"/>
        </w:rPr>
        <w:t xml:space="preserve">Toezicht is binnen het stelsel forensische geneeskunde nog niet ingericht, terwijl je ervan op aan moet kunnen dat er kwalitatief goed onderzoek wordt uitgevoerd. Er is </w:t>
      </w:r>
      <w:r w:rsidRPr="00DD2C06" w:rsidR="00AB4AE5">
        <w:rPr>
          <w:rFonts w:ascii="Verdana" w:hAnsi="Verdana"/>
          <w:sz w:val="18"/>
          <w:szCs w:val="18"/>
        </w:rPr>
        <w:t xml:space="preserve">nu </w:t>
      </w:r>
      <w:r w:rsidRPr="00DD2C06" w:rsidR="003A2B0C">
        <w:rPr>
          <w:rFonts w:ascii="Verdana" w:hAnsi="Verdana"/>
          <w:sz w:val="18"/>
          <w:szCs w:val="18"/>
        </w:rPr>
        <w:t xml:space="preserve">bijvoorbeeld </w:t>
      </w:r>
      <w:r w:rsidRPr="00DD2C06" w:rsidR="00C118C1">
        <w:rPr>
          <w:rFonts w:ascii="Verdana" w:hAnsi="Verdana"/>
          <w:sz w:val="18"/>
          <w:szCs w:val="18"/>
        </w:rPr>
        <w:t>geen</w:t>
      </w:r>
      <w:r w:rsidRPr="00DD2C06">
        <w:rPr>
          <w:rFonts w:ascii="Verdana" w:hAnsi="Verdana"/>
          <w:sz w:val="18"/>
          <w:szCs w:val="18"/>
        </w:rPr>
        <w:t xml:space="preserve"> </w:t>
      </w:r>
      <w:r w:rsidRPr="00DD2C06" w:rsidR="00C118C1">
        <w:rPr>
          <w:rFonts w:ascii="Verdana" w:hAnsi="Verdana"/>
          <w:sz w:val="18"/>
          <w:szCs w:val="18"/>
        </w:rPr>
        <w:t xml:space="preserve">inspectie die het toezicht op FMO en lijkschouw of het functioneren van het stelsel als geheel tot haar taak rekent. </w:t>
      </w:r>
    </w:p>
    <w:p w:rsidRPr="00DD2C06" w:rsidR="00AA5AC8" w:rsidP="00AA5AC8" w:rsidRDefault="00E93673" w14:paraId="60F5C7CA" w14:textId="6F7030E1">
      <w:pPr>
        <w:spacing w:after="0" w:line="240" w:lineRule="atLeast"/>
        <w:ind w:left="851"/>
        <w:rPr>
          <w:rFonts w:ascii="Verdana" w:hAnsi="Verdana"/>
          <w:b/>
          <w:bCs/>
          <w:sz w:val="18"/>
          <w:szCs w:val="18"/>
        </w:rPr>
      </w:pPr>
      <w:r w:rsidRPr="00DD2C06">
        <w:rPr>
          <w:rFonts w:ascii="Verdana" w:hAnsi="Verdana"/>
          <w:b/>
          <w:bCs/>
          <w:sz w:val="18"/>
          <w:szCs w:val="18"/>
        </w:rPr>
        <w:t xml:space="preserve">Wie? </w:t>
      </w:r>
      <w:bookmarkStart w:name="_Hlk209024322" w:id="29"/>
      <w:r w:rsidRPr="00DD2C06" w:rsidR="00AB4AE5">
        <w:rPr>
          <w:rFonts w:ascii="Verdana" w:hAnsi="Verdana"/>
          <w:sz w:val="18"/>
          <w:szCs w:val="18"/>
        </w:rPr>
        <w:t xml:space="preserve">Stelselverantwoordelijke ministeries/programmateam VFG </w:t>
      </w:r>
      <w:bookmarkEnd w:id="29"/>
    </w:p>
    <w:p w:rsidRPr="00DD2C06" w:rsidR="00E93673" w:rsidP="00AA5AC8" w:rsidRDefault="00E93673" w14:paraId="442215B0" w14:textId="681DD927">
      <w:pPr>
        <w:spacing w:after="0" w:line="240" w:lineRule="atLeast"/>
        <w:ind w:left="851"/>
        <w:rPr>
          <w:rFonts w:ascii="Verdana" w:hAnsi="Verdana"/>
          <w:sz w:val="18"/>
          <w:szCs w:val="18"/>
        </w:rPr>
      </w:pPr>
      <w:r w:rsidRPr="00DD2C06">
        <w:rPr>
          <w:rFonts w:ascii="Verdana" w:hAnsi="Verdana"/>
          <w:b/>
          <w:bCs/>
          <w:sz w:val="18"/>
          <w:szCs w:val="18"/>
        </w:rPr>
        <w:t>Wanneer?</w:t>
      </w:r>
      <w:r w:rsidRPr="00DD2C06" w:rsidR="00AB4AE5">
        <w:rPr>
          <w:rFonts w:ascii="Verdana" w:hAnsi="Verdana"/>
          <w:b/>
          <w:bCs/>
          <w:sz w:val="18"/>
          <w:szCs w:val="18"/>
        </w:rPr>
        <w:t xml:space="preserve"> </w:t>
      </w:r>
      <w:r w:rsidRPr="00DD2C06" w:rsidR="00AB4AE5">
        <w:rPr>
          <w:rFonts w:ascii="Verdana" w:hAnsi="Verdana"/>
          <w:sz w:val="18"/>
          <w:szCs w:val="18"/>
        </w:rPr>
        <w:t>2026</w:t>
      </w:r>
    </w:p>
    <w:p w:rsidRPr="00DD2C06" w:rsidR="00E83BA0" w:rsidP="00AA5AC8" w:rsidRDefault="00E83BA0" w14:paraId="78995F32" w14:textId="77777777">
      <w:pPr>
        <w:spacing w:after="0" w:line="240" w:lineRule="atLeast"/>
        <w:ind w:left="851"/>
        <w:rPr>
          <w:rFonts w:ascii="Verdana" w:hAnsi="Verdana"/>
          <w:b/>
          <w:bCs/>
          <w:sz w:val="18"/>
          <w:szCs w:val="18"/>
        </w:rPr>
      </w:pPr>
    </w:p>
    <w:p w:rsidRPr="00DD2C06" w:rsidR="001A1EBA" w:rsidRDefault="001A1EBA" w14:paraId="1AD087A1" w14:textId="77777777">
      <w:pPr>
        <w:rPr>
          <w:rFonts w:ascii="Verdana" w:hAnsi="Verdana"/>
          <w:b/>
          <w:bCs/>
          <w:sz w:val="18"/>
          <w:szCs w:val="18"/>
        </w:rPr>
      </w:pPr>
      <w:r w:rsidRPr="00DD2C06">
        <w:rPr>
          <w:rFonts w:ascii="Verdana" w:hAnsi="Verdana"/>
          <w:b/>
          <w:bCs/>
          <w:sz w:val="18"/>
          <w:szCs w:val="18"/>
        </w:rPr>
        <w:br w:type="page"/>
      </w:r>
    </w:p>
    <w:p w:rsidRPr="00DD2C06" w:rsidR="00E83BA0" w:rsidP="00E83BA0" w:rsidRDefault="00E83BA0" w14:paraId="0CC92304" w14:textId="66D880C2">
      <w:pPr>
        <w:pStyle w:val="Lijstalinea"/>
        <w:numPr>
          <w:ilvl w:val="0"/>
          <w:numId w:val="17"/>
        </w:numPr>
        <w:spacing w:after="0" w:line="240" w:lineRule="atLeast"/>
        <w:ind w:left="567" w:hanging="283"/>
        <w:rPr>
          <w:rFonts w:ascii="Verdana" w:hAnsi="Verdana"/>
          <w:b/>
          <w:bCs/>
          <w:sz w:val="18"/>
          <w:szCs w:val="18"/>
        </w:rPr>
      </w:pPr>
      <w:r w:rsidRPr="00DD2C06">
        <w:rPr>
          <w:rFonts w:ascii="Verdana" w:hAnsi="Verdana"/>
          <w:b/>
          <w:bCs/>
          <w:sz w:val="18"/>
          <w:szCs w:val="18"/>
        </w:rPr>
        <w:lastRenderedPageBreak/>
        <w:t>Verbetering van de keten van de lijkschouw, door:</w:t>
      </w:r>
    </w:p>
    <w:p w:rsidRPr="00DD2C06" w:rsidR="009F3B77" w:rsidP="009F3B77" w:rsidRDefault="009F3B77" w14:paraId="0E39DB86" w14:textId="77777777">
      <w:pPr>
        <w:pStyle w:val="Lijstalinea"/>
        <w:spacing w:after="0" w:line="240" w:lineRule="atLeast"/>
        <w:ind w:left="567"/>
        <w:rPr>
          <w:rFonts w:ascii="Verdana" w:hAnsi="Verdana"/>
          <w:b/>
          <w:bCs/>
          <w:sz w:val="18"/>
          <w:szCs w:val="18"/>
        </w:rPr>
      </w:pPr>
    </w:p>
    <w:p w:rsidRPr="00DD2C06" w:rsidR="00E83BA0" w:rsidP="00FC7E63" w:rsidRDefault="00E83BA0" w14:paraId="1B5103DB" w14:textId="0B778A22">
      <w:pPr>
        <w:numPr>
          <w:ilvl w:val="0"/>
          <w:numId w:val="36"/>
        </w:numPr>
        <w:spacing w:after="0" w:line="240" w:lineRule="atLeast"/>
        <w:ind w:left="851" w:hanging="284"/>
        <w:rPr>
          <w:rFonts w:ascii="Verdana" w:hAnsi="Verdana"/>
          <w:sz w:val="18"/>
          <w:szCs w:val="18"/>
        </w:rPr>
      </w:pPr>
      <w:r w:rsidRPr="00DD2C06">
        <w:rPr>
          <w:rFonts w:ascii="Verdana" w:hAnsi="Verdana"/>
          <w:b/>
          <w:bCs/>
          <w:sz w:val="18"/>
          <w:szCs w:val="18"/>
        </w:rPr>
        <w:t>Wat? Herijking en verbetering opdrachtgeverschap gemeentelijke lijkschouw</w:t>
      </w:r>
      <w:r w:rsidRPr="00DD2C06">
        <w:rPr>
          <w:rFonts w:ascii="Verdana" w:hAnsi="Verdana"/>
          <w:sz w:val="18"/>
          <w:szCs w:val="18"/>
        </w:rPr>
        <w:t>;</w:t>
      </w:r>
    </w:p>
    <w:p w:rsidRPr="00DD2C06" w:rsidR="00CA3FB3" w:rsidP="00CA3FB3" w:rsidRDefault="00E83BA0" w14:paraId="443A50A8" w14:textId="4DAAC25E">
      <w:pPr>
        <w:spacing w:after="0" w:line="240" w:lineRule="atLeast"/>
        <w:ind w:left="851"/>
        <w:rPr>
          <w:rFonts w:ascii="Verdana" w:hAnsi="Verdana"/>
          <w:sz w:val="18"/>
          <w:szCs w:val="18"/>
        </w:rPr>
      </w:pPr>
      <w:bookmarkStart w:name="_Hlk209017861" w:id="30"/>
      <w:r w:rsidRPr="00DD2C06">
        <w:rPr>
          <w:rFonts w:ascii="Verdana" w:hAnsi="Verdana"/>
          <w:b/>
          <w:bCs/>
          <w:sz w:val="18"/>
          <w:szCs w:val="18"/>
        </w:rPr>
        <w:t xml:space="preserve">Waarom? </w:t>
      </w:r>
      <w:r w:rsidRPr="00DD2C06" w:rsidR="00CA3FB3">
        <w:rPr>
          <w:rFonts w:ascii="Verdana" w:hAnsi="Verdana"/>
          <w:sz w:val="18"/>
          <w:szCs w:val="18"/>
        </w:rPr>
        <w:t>Binnen het huidige stelsel ontbreekt een heldere en functionele opdrachtgevers-opdrachtnemersrelatie voor de gemeentelijke lijkschouw. Hoewel de burgemeester formeel verantwoordelijk is en het college van B&amp;W op grond van artikel 4 van de Wet op de lijkbezorging (</w:t>
      </w:r>
      <w:proofErr w:type="spellStart"/>
      <w:r w:rsidRPr="00DD2C06" w:rsidR="00CA3FB3">
        <w:rPr>
          <w:rFonts w:ascii="Verdana" w:hAnsi="Verdana"/>
          <w:sz w:val="18"/>
          <w:szCs w:val="18"/>
        </w:rPr>
        <w:t>Wlb</w:t>
      </w:r>
      <w:proofErr w:type="spellEnd"/>
      <w:r w:rsidRPr="00DD2C06" w:rsidR="00CA3FB3">
        <w:rPr>
          <w:rFonts w:ascii="Verdana" w:hAnsi="Verdana"/>
          <w:sz w:val="18"/>
          <w:szCs w:val="18"/>
        </w:rPr>
        <w:t>) de gemeentelijk lijkschouwer benoemt, wordt in de praktijk nauwelijks invulling gegeven aan een actieve sturingsrol en opdrachtgeverschap door gemeenten. Daarbij ervaren gemeenten ook niet rechtstreeks de gevolgen van de uitvoering, wat effectieve aansturing en verdere ontwikkeling van de gemeentelijke lijkschouw belemmert. Op basis van het advies van de NSOB zal de organisatie van de (gemeentelijke) lijkschouw worden versterkt.</w:t>
      </w:r>
    </w:p>
    <w:p w:rsidRPr="00DD2C06" w:rsidR="00E83BA0" w:rsidP="00E83BA0" w:rsidRDefault="00E83BA0" w14:paraId="3EA2EEDA" w14:textId="652A8CAC">
      <w:pPr>
        <w:spacing w:after="0" w:line="240" w:lineRule="atLeast"/>
        <w:ind w:left="851"/>
        <w:rPr>
          <w:rFonts w:ascii="Verdana" w:hAnsi="Verdana"/>
          <w:sz w:val="18"/>
          <w:szCs w:val="18"/>
        </w:rPr>
      </w:pPr>
      <w:r w:rsidRPr="00DD2C06">
        <w:rPr>
          <w:rFonts w:ascii="Verdana" w:hAnsi="Verdana"/>
          <w:b/>
          <w:bCs/>
          <w:sz w:val="18"/>
          <w:szCs w:val="18"/>
        </w:rPr>
        <w:t xml:space="preserve">Wie? </w:t>
      </w:r>
      <w:bookmarkStart w:name="_Hlk209024783" w:id="31"/>
      <w:r w:rsidRPr="00DD2C06">
        <w:rPr>
          <w:rFonts w:ascii="Verdana" w:hAnsi="Verdana"/>
          <w:sz w:val="18"/>
          <w:szCs w:val="18"/>
        </w:rPr>
        <w:t>Stelselverantwoordelijke ministeries</w:t>
      </w:r>
      <w:bookmarkEnd w:id="31"/>
      <w:r w:rsidRPr="00DD2C06">
        <w:rPr>
          <w:rFonts w:ascii="Verdana" w:hAnsi="Verdana"/>
          <w:sz w:val="18"/>
          <w:szCs w:val="18"/>
        </w:rPr>
        <w:t>/programmateam VFG</w:t>
      </w:r>
      <w:r w:rsidRPr="00DD2C06" w:rsidR="000A2F9D">
        <w:rPr>
          <w:rFonts w:ascii="Verdana" w:hAnsi="Verdana"/>
          <w:sz w:val="18"/>
          <w:szCs w:val="18"/>
        </w:rPr>
        <w:t xml:space="preserve"> </w:t>
      </w:r>
      <w:r w:rsidRPr="00DD2C06">
        <w:rPr>
          <w:rFonts w:ascii="Verdana" w:hAnsi="Verdana"/>
          <w:sz w:val="18"/>
          <w:szCs w:val="18"/>
        </w:rPr>
        <w:t>(BZK) en de NSOB</w:t>
      </w:r>
    </w:p>
    <w:p w:rsidRPr="00DD2C06" w:rsidR="00E83BA0" w:rsidP="00E83BA0" w:rsidRDefault="00E83BA0" w14:paraId="0BB1EF0D" w14:textId="536A0202">
      <w:pPr>
        <w:spacing w:after="0" w:line="240" w:lineRule="atLeast"/>
        <w:ind w:left="143" w:firstLine="708"/>
        <w:rPr>
          <w:rFonts w:ascii="Verdana" w:hAnsi="Verdana"/>
          <w:sz w:val="18"/>
          <w:szCs w:val="18"/>
        </w:rPr>
      </w:pPr>
      <w:r w:rsidRPr="00DD2C06">
        <w:rPr>
          <w:rFonts w:ascii="Verdana" w:hAnsi="Verdana"/>
          <w:b/>
          <w:bCs/>
          <w:sz w:val="18"/>
          <w:szCs w:val="18"/>
        </w:rPr>
        <w:t xml:space="preserve">Wanneer? </w:t>
      </w:r>
      <w:bookmarkEnd w:id="30"/>
      <w:r w:rsidRPr="00DD2C06">
        <w:rPr>
          <w:rFonts w:ascii="Verdana" w:hAnsi="Verdana"/>
          <w:sz w:val="18"/>
          <w:szCs w:val="18"/>
        </w:rPr>
        <w:t>202</w:t>
      </w:r>
      <w:r w:rsidRPr="00DD2C06" w:rsidR="008771BB">
        <w:rPr>
          <w:rFonts w:ascii="Verdana" w:hAnsi="Verdana"/>
          <w:sz w:val="18"/>
          <w:szCs w:val="18"/>
        </w:rPr>
        <w:t>6</w:t>
      </w:r>
    </w:p>
    <w:p w:rsidRPr="00DD2C06" w:rsidR="00E83BA0" w:rsidP="00E83BA0" w:rsidRDefault="00E83BA0" w14:paraId="442C6EA2" w14:textId="77777777">
      <w:pPr>
        <w:spacing w:after="0" w:line="240" w:lineRule="atLeast"/>
        <w:ind w:left="708"/>
        <w:rPr>
          <w:rFonts w:ascii="Verdana" w:hAnsi="Verdana"/>
          <w:sz w:val="18"/>
          <w:szCs w:val="18"/>
        </w:rPr>
      </w:pPr>
    </w:p>
    <w:p w:rsidRPr="00DD2C06" w:rsidR="00E83BA0" w:rsidP="00FC7E63" w:rsidRDefault="00E83BA0" w14:paraId="779D1D6E" w14:textId="5C208BF3">
      <w:pPr>
        <w:numPr>
          <w:ilvl w:val="0"/>
          <w:numId w:val="36"/>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Herziening van de </w:t>
      </w:r>
      <w:proofErr w:type="spellStart"/>
      <w:r w:rsidRPr="00DD2C06">
        <w:rPr>
          <w:rFonts w:ascii="Verdana" w:hAnsi="Verdana"/>
          <w:b/>
          <w:bCs/>
          <w:sz w:val="18"/>
          <w:szCs w:val="18"/>
        </w:rPr>
        <w:t>Wlb</w:t>
      </w:r>
      <w:proofErr w:type="spellEnd"/>
      <w:r w:rsidRPr="00DD2C06">
        <w:rPr>
          <w:rFonts w:ascii="Verdana" w:hAnsi="Verdana"/>
          <w:b/>
          <w:bCs/>
          <w:sz w:val="18"/>
          <w:szCs w:val="18"/>
        </w:rPr>
        <w:t>/</w:t>
      </w:r>
      <w:proofErr w:type="spellStart"/>
      <w:r w:rsidRPr="00DD2C06">
        <w:rPr>
          <w:rFonts w:ascii="Verdana" w:hAnsi="Verdana"/>
          <w:b/>
          <w:bCs/>
          <w:sz w:val="18"/>
          <w:szCs w:val="18"/>
        </w:rPr>
        <w:t>Wblo</w:t>
      </w:r>
      <w:proofErr w:type="spellEnd"/>
    </w:p>
    <w:p w:rsidRPr="00DD2C06" w:rsidR="00E83BA0" w:rsidP="00E83BA0" w:rsidRDefault="00E83BA0" w14:paraId="617F0A55" w14:textId="5A383A05">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Pr>
          <w:rFonts w:ascii="Verdana" w:hAnsi="Verdana"/>
          <w:sz w:val="18"/>
          <w:szCs w:val="18"/>
        </w:rPr>
        <w:t xml:space="preserve">De </w:t>
      </w:r>
      <w:proofErr w:type="spellStart"/>
      <w:r w:rsidRPr="00DD2C06">
        <w:rPr>
          <w:rFonts w:ascii="Verdana" w:hAnsi="Verdana"/>
          <w:sz w:val="18"/>
          <w:szCs w:val="18"/>
        </w:rPr>
        <w:t>Wlb</w:t>
      </w:r>
      <w:proofErr w:type="spellEnd"/>
      <w:r w:rsidRPr="00DD2C06">
        <w:rPr>
          <w:rFonts w:ascii="Verdana" w:hAnsi="Verdana"/>
          <w:sz w:val="18"/>
          <w:szCs w:val="18"/>
        </w:rPr>
        <w:t xml:space="preserve"> zal worden herzien, onder meer om een wettelijke basis te creëren voor een aantal aanvullende onderzoeksmogelijkheden voor de gemeentelijk lijkschouwer om hem beter in staat te stellen om te kunnen vaststellen of sprake is van een natuurlijk of niet-natuurlijk overlijden. Ook wordt een wettelijke grondslag gecreëerd voor onafhankelijk toezicht op de schouw door de IGJ. </w:t>
      </w:r>
    </w:p>
    <w:p w:rsidRPr="00DD2C06" w:rsidR="00E83BA0" w:rsidP="00E83BA0" w:rsidRDefault="00E83BA0" w14:paraId="61BC4501" w14:textId="55687A07">
      <w:pPr>
        <w:spacing w:after="0" w:line="240" w:lineRule="atLeast"/>
        <w:ind w:left="993" w:hanging="142"/>
        <w:rPr>
          <w:rFonts w:ascii="Verdana" w:hAnsi="Verdana"/>
          <w:b/>
          <w:bCs/>
          <w:sz w:val="18"/>
          <w:szCs w:val="18"/>
        </w:rPr>
      </w:pPr>
      <w:r w:rsidRPr="00DD2C06">
        <w:rPr>
          <w:rFonts w:ascii="Verdana" w:hAnsi="Verdana"/>
          <w:b/>
          <w:bCs/>
          <w:sz w:val="18"/>
          <w:szCs w:val="18"/>
        </w:rPr>
        <w:t xml:space="preserve">Wie? </w:t>
      </w:r>
      <w:r w:rsidRPr="00DD2C06">
        <w:rPr>
          <w:rFonts w:ascii="Verdana" w:hAnsi="Verdana"/>
          <w:sz w:val="18"/>
          <w:szCs w:val="18"/>
        </w:rPr>
        <w:t>Stelselverantwoordelijke ministeries onder aanvoering van BZK.</w:t>
      </w:r>
    </w:p>
    <w:p w:rsidRPr="00DD2C06" w:rsidR="00E83BA0" w:rsidP="00E83BA0" w:rsidRDefault="00E83BA0" w14:paraId="0EB0274F" w14:textId="687F7755">
      <w:pPr>
        <w:spacing w:after="0" w:line="240" w:lineRule="atLeast"/>
        <w:ind w:left="993" w:hanging="142"/>
        <w:rPr>
          <w:rFonts w:ascii="Verdana" w:hAnsi="Verdana"/>
          <w:sz w:val="18"/>
          <w:szCs w:val="18"/>
        </w:rPr>
      </w:pPr>
      <w:r w:rsidRPr="00DD2C06">
        <w:rPr>
          <w:rFonts w:ascii="Verdana" w:hAnsi="Verdana"/>
          <w:b/>
          <w:bCs/>
          <w:sz w:val="18"/>
          <w:szCs w:val="18"/>
        </w:rPr>
        <w:t xml:space="preserve">Wanneer? </w:t>
      </w:r>
      <w:r w:rsidRPr="00DD2C06">
        <w:rPr>
          <w:rFonts w:ascii="Verdana" w:hAnsi="Verdana"/>
          <w:sz w:val="18"/>
          <w:szCs w:val="18"/>
        </w:rPr>
        <w:t>2025 - 2027</w:t>
      </w:r>
    </w:p>
    <w:p w:rsidRPr="00DD2C06" w:rsidR="00E83BA0" w:rsidP="00E83BA0" w:rsidRDefault="00E83BA0" w14:paraId="16E0C36A" w14:textId="77777777">
      <w:pPr>
        <w:spacing w:after="0" w:line="240" w:lineRule="atLeast"/>
        <w:ind w:left="708"/>
        <w:rPr>
          <w:rFonts w:ascii="Verdana" w:hAnsi="Verdana"/>
          <w:b/>
          <w:bCs/>
          <w:sz w:val="18"/>
          <w:szCs w:val="18"/>
        </w:rPr>
      </w:pPr>
    </w:p>
    <w:p w:rsidRPr="00DD2C06" w:rsidR="00E83BA0" w:rsidP="00FC7E63" w:rsidRDefault="00E83BA0" w14:paraId="47B57873" w14:textId="67A5E0DC">
      <w:pPr>
        <w:numPr>
          <w:ilvl w:val="0"/>
          <w:numId w:val="36"/>
        </w:numPr>
        <w:spacing w:after="0" w:line="240" w:lineRule="atLeast"/>
        <w:ind w:left="851" w:hanging="284"/>
        <w:rPr>
          <w:rFonts w:ascii="Verdana" w:hAnsi="Verdana"/>
          <w:sz w:val="18"/>
          <w:szCs w:val="18"/>
        </w:rPr>
      </w:pPr>
      <w:r w:rsidRPr="00DD2C06">
        <w:rPr>
          <w:rFonts w:ascii="Verdana" w:hAnsi="Verdana"/>
          <w:b/>
          <w:bCs/>
          <w:sz w:val="18"/>
          <w:szCs w:val="18"/>
        </w:rPr>
        <w:t>Wat? Inrichting van toezicht binnen de Wblo</w:t>
      </w:r>
    </w:p>
    <w:p w:rsidRPr="00DD2C06" w:rsidR="00D64CBB" w:rsidP="00D64CBB" w:rsidRDefault="00E83BA0" w14:paraId="249828EC" w14:textId="31F17C2F">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sidR="00D64CBB">
        <w:rPr>
          <w:rFonts w:ascii="Verdana" w:hAnsi="Verdana"/>
          <w:sz w:val="18"/>
          <w:szCs w:val="18"/>
        </w:rPr>
        <w:t>Met de Wet bestemming lichamen van overledenen (Wblo) wordt voorzien in een expliciete wettelijke grondslag voor toezicht door de Inspectie Gezondheidszorg en Jeugd (IGJ) op de uitvoering van de lijkschouw. In de huidige Wet op de lijkbezorging ontbreekt deze grondslag. De inrichting van het toezicht richt zich uitsluitend op de lijkschouw en niet op het forensisch medisch onderzoek.</w:t>
      </w:r>
    </w:p>
    <w:p w:rsidRPr="00DD2C06" w:rsidR="00D64CBB" w:rsidP="00D64CBB" w:rsidRDefault="00D64CBB" w14:paraId="7C66B754" w14:textId="77777777">
      <w:pPr>
        <w:spacing w:after="0" w:line="240" w:lineRule="atLeast"/>
        <w:ind w:left="851"/>
        <w:rPr>
          <w:rFonts w:ascii="Verdana" w:hAnsi="Verdana"/>
          <w:sz w:val="18"/>
          <w:szCs w:val="18"/>
        </w:rPr>
      </w:pPr>
    </w:p>
    <w:p w:rsidRPr="00DD2C06" w:rsidR="00D64CBB" w:rsidP="00D64CBB" w:rsidRDefault="00D64CBB" w14:paraId="0B940A4E" w14:textId="40D4FE92">
      <w:pPr>
        <w:spacing w:after="0" w:line="240" w:lineRule="atLeast"/>
        <w:ind w:left="851"/>
        <w:rPr>
          <w:rFonts w:ascii="Verdana" w:hAnsi="Verdana"/>
          <w:sz w:val="18"/>
          <w:szCs w:val="18"/>
        </w:rPr>
      </w:pPr>
      <w:r w:rsidRPr="00DD2C06">
        <w:rPr>
          <w:rFonts w:ascii="Verdana" w:hAnsi="Verdana"/>
          <w:sz w:val="18"/>
          <w:szCs w:val="18"/>
        </w:rPr>
        <w:t xml:space="preserve">Om het toezicht te kunnen inrichten is het nodig dat de toezicht- en handhavingsbevoegdheden van de IGJ wettelijk worden verankerd in de Wblo en dat de toezichttaak nader wordt uitgewerkt in een </w:t>
      </w:r>
      <w:r w:rsidRPr="00DD2C06" w:rsidR="001A1EBA">
        <w:rPr>
          <w:rFonts w:ascii="Verdana" w:hAnsi="Verdana"/>
          <w:sz w:val="18"/>
          <w:szCs w:val="18"/>
        </w:rPr>
        <w:t>risico gestuurde</w:t>
      </w:r>
      <w:r w:rsidRPr="00DD2C06">
        <w:rPr>
          <w:rFonts w:ascii="Verdana" w:hAnsi="Verdana"/>
          <w:sz w:val="18"/>
          <w:szCs w:val="18"/>
        </w:rPr>
        <w:t xml:space="preserve"> toezichtsystematiek. Daarnaast dient de openbaarmaking van toezichtinformatie te worden geregeld via lagere regelgeving. </w:t>
      </w:r>
    </w:p>
    <w:p w:rsidRPr="00DD2C06" w:rsidR="00D64CBB" w:rsidP="00D64CBB" w:rsidRDefault="00D64CBB" w14:paraId="495BFE52" w14:textId="77777777">
      <w:pPr>
        <w:spacing w:after="0" w:line="240" w:lineRule="atLeast"/>
        <w:ind w:left="851"/>
        <w:rPr>
          <w:rFonts w:ascii="Verdana" w:hAnsi="Verdana"/>
          <w:sz w:val="18"/>
          <w:szCs w:val="18"/>
        </w:rPr>
      </w:pPr>
    </w:p>
    <w:p w:rsidRPr="00DD2C06" w:rsidR="00D64CBB" w:rsidP="00D64CBB" w:rsidRDefault="00D64CBB" w14:paraId="69385B2A" w14:textId="61B0543A">
      <w:pPr>
        <w:spacing w:after="0" w:line="240" w:lineRule="atLeast"/>
        <w:ind w:left="851"/>
        <w:rPr>
          <w:rFonts w:ascii="Verdana" w:hAnsi="Verdana"/>
          <w:sz w:val="18"/>
          <w:szCs w:val="18"/>
        </w:rPr>
      </w:pPr>
      <w:r w:rsidRPr="00DD2C06">
        <w:rPr>
          <w:rFonts w:ascii="Verdana" w:hAnsi="Verdana"/>
          <w:sz w:val="18"/>
          <w:szCs w:val="18"/>
        </w:rPr>
        <w:t>De aanpak voorziet erin dat in 2026-2027 de wettelijke grondslag voor het toezicht wordt gerealiseerd en de nadere uitwerking plaatsvindt, waarna de implementatie van het toezicht door de IGJ volgt en structurele uitvoering kan starten.</w:t>
      </w:r>
    </w:p>
    <w:p w:rsidRPr="00DD2C06" w:rsidR="00D64CBB" w:rsidP="00D64CBB" w:rsidRDefault="00D64CBB" w14:paraId="320E501F" w14:textId="77777777">
      <w:pPr>
        <w:spacing w:after="0" w:line="240" w:lineRule="atLeast"/>
        <w:ind w:left="851"/>
        <w:rPr>
          <w:rFonts w:ascii="Verdana" w:hAnsi="Verdana"/>
          <w:sz w:val="18"/>
          <w:szCs w:val="18"/>
        </w:rPr>
      </w:pPr>
    </w:p>
    <w:p w:rsidRPr="00DD2C06" w:rsidR="00D64CBB" w:rsidP="00D64CBB" w:rsidRDefault="00D64CBB" w14:paraId="6A248462" w14:textId="77777777">
      <w:pPr>
        <w:spacing w:after="0" w:line="240" w:lineRule="atLeast"/>
        <w:ind w:left="851"/>
        <w:rPr>
          <w:rFonts w:ascii="Verdana" w:hAnsi="Verdana"/>
          <w:sz w:val="18"/>
          <w:szCs w:val="18"/>
        </w:rPr>
      </w:pPr>
      <w:r w:rsidRPr="00DD2C06">
        <w:rPr>
          <w:rFonts w:ascii="Verdana" w:hAnsi="Verdana"/>
          <w:sz w:val="18"/>
          <w:szCs w:val="18"/>
        </w:rPr>
        <w:t>De financiële consequenties van het toezicht zijn beoordeeld in een uitvoeringstoets door de IGJ. Daarbij is bevestigd dat de structurele kosten voor het toezicht op de lijkschouw € 0,5 miljoen per jaar bedragen. Het Ministerie van VWS is verantwoordelijk voor de wettelijke verankering en kaderstelling, de IGJ voor de uitvoering van het toezicht</w:t>
      </w:r>
    </w:p>
    <w:p w:rsidRPr="00DD2C06" w:rsidR="00E83BA0" w:rsidP="00E83BA0" w:rsidRDefault="00E83BA0" w14:paraId="17DA9D6F" w14:textId="20D2C3ED">
      <w:pPr>
        <w:spacing w:after="0" w:line="240" w:lineRule="atLeast"/>
        <w:ind w:left="851"/>
        <w:rPr>
          <w:rFonts w:ascii="Verdana" w:hAnsi="Verdana"/>
          <w:sz w:val="18"/>
          <w:szCs w:val="18"/>
        </w:rPr>
      </w:pPr>
    </w:p>
    <w:p w:rsidRPr="00DD2C06" w:rsidR="00E83BA0" w:rsidP="00E83BA0" w:rsidRDefault="00E83BA0" w14:paraId="38D67401" w14:textId="6D9BA4D8">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Pr>
          <w:rFonts w:ascii="Verdana" w:hAnsi="Verdana"/>
          <w:sz w:val="18"/>
          <w:szCs w:val="18"/>
        </w:rPr>
        <w:t>Ministerie van VWS</w:t>
      </w:r>
    </w:p>
    <w:p w:rsidRPr="00DD2C06" w:rsidR="00E83BA0" w:rsidP="00E83BA0" w:rsidRDefault="00E83BA0" w14:paraId="162D2B8C" w14:textId="4BCB1F2B">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Pr>
          <w:rFonts w:ascii="Verdana" w:hAnsi="Verdana"/>
          <w:sz w:val="18"/>
          <w:szCs w:val="18"/>
        </w:rPr>
        <w:t>2026 - 2027</w:t>
      </w:r>
    </w:p>
    <w:p w:rsidRPr="00DD2C06" w:rsidR="00E83BA0" w:rsidP="00E83BA0" w:rsidRDefault="00E83BA0" w14:paraId="5DEC63E3" w14:textId="77777777">
      <w:pPr>
        <w:spacing w:after="0" w:line="240" w:lineRule="atLeast"/>
        <w:ind w:left="708"/>
        <w:rPr>
          <w:rFonts w:ascii="Verdana" w:hAnsi="Verdana"/>
          <w:sz w:val="18"/>
          <w:szCs w:val="18"/>
        </w:rPr>
      </w:pPr>
    </w:p>
    <w:p w:rsidRPr="00DD2C06" w:rsidR="00E83BA0" w:rsidP="00FC7E63" w:rsidRDefault="00E83BA0" w14:paraId="50C0E6FC" w14:textId="051AB912">
      <w:pPr>
        <w:numPr>
          <w:ilvl w:val="0"/>
          <w:numId w:val="36"/>
        </w:numPr>
        <w:spacing w:after="0" w:line="240" w:lineRule="atLeast"/>
        <w:ind w:left="851" w:hanging="284"/>
        <w:rPr>
          <w:rFonts w:ascii="Verdana" w:hAnsi="Verdana"/>
          <w:sz w:val="18"/>
          <w:szCs w:val="18"/>
        </w:rPr>
      </w:pPr>
      <w:r w:rsidRPr="00DD2C06">
        <w:rPr>
          <w:rFonts w:ascii="Verdana" w:hAnsi="Verdana"/>
          <w:b/>
          <w:bCs/>
          <w:sz w:val="18"/>
          <w:szCs w:val="18"/>
        </w:rPr>
        <w:t xml:space="preserve">Wat? Verbetering van de inzet expertise van forensisch arts </w:t>
      </w:r>
      <w:r w:rsidRPr="00DD2C06">
        <w:rPr>
          <w:rFonts w:ascii="Verdana" w:hAnsi="Verdana"/>
          <w:sz w:val="18"/>
          <w:szCs w:val="18"/>
        </w:rPr>
        <w:t>(o.a. d.m.v. verruiming onderzoeksbevoegdheden postmortaal onderzoek in Wblo)</w:t>
      </w:r>
    </w:p>
    <w:p w:rsidRPr="00DD2C06" w:rsidR="00E83BA0" w:rsidP="00E83BA0" w:rsidRDefault="00E83BA0" w14:paraId="136A447D" w14:textId="3A16AB82">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Pr>
          <w:rFonts w:ascii="Verdana" w:hAnsi="Verdana"/>
          <w:sz w:val="18"/>
          <w:szCs w:val="18"/>
        </w:rPr>
        <w:t>Om de gemeentelijk lijkschouwer beter in staat te stellen om te kunnen vaststellen of sprake is van een natuurlijk of niet-natuurlijk overlijden wordt een verruiming van de onderzoeksbevoegdheden voor de gemeentelijk lijkschouwer voorgesteld.</w:t>
      </w:r>
    </w:p>
    <w:p w:rsidRPr="00DD2C06" w:rsidR="00E83BA0" w:rsidP="00E83BA0" w:rsidRDefault="00E83BA0" w14:paraId="6ED23B4F" w14:textId="5782D539">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Pr>
          <w:rFonts w:ascii="Verdana" w:hAnsi="Verdana"/>
          <w:sz w:val="18"/>
          <w:szCs w:val="18"/>
        </w:rPr>
        <w:t>Stelselverantwoordelijke ministeries onder aanvoering van BZK.</w:t>
      </w:r>
    </w:p>
    <w:p w:rsidRPr="00DD2C06" w:rsidR="00E83BA0" w:rsidP="00E83BA0" w:rsidRDefault="00E83BA0" w14:paraId="123A45FB" w14:textId="6A1F39D4">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Pr>
          <w:rFonts w:ascii="Verdana" w:hAnsi="Verdana"/>
          <w:sz w:val="18"/>
          <w:szCs w:val="18"/>
        </w:rPr>
        <w:t>2025 – 2026</w:t>
      </w:r>
    </w:p>
    <w:p w:rsidRPr="00DD2C06" w:rsidR="00623371" w:rsidP="00E83BA0" w:rsidRDefault="00623371" w14:paraId="10EC561C" w14:textId="77777777">
      <w:pPr>
        <w:spacing w:after="0" w:line="240" w:lineRule="atLeast"/>
        <w:ind w:left="851"/>
        <w:rPr>
          <w:rFonts w:ascii="Verdana" w:hAnsi="Verdana"/>
          <w:sz w:val="18"/>
          <w:szCs w:val="18"/>
        </w:rPr>
      </w:pPr>
    </w:p>
    <w:p w:rsidRPr="00DD2C06" w:rsidR="00623371" w:rsidP="00A0367E" w:rsidRDefault="00623371" w14:paraId="2DCFF55E" w14:textId="66A16EC2">
      <w:pPr>
        <w:pStyle w:val="Lijstalinea"/>
        <w:numPr>
          <w:ilvl w:val="0"/>
          <w:numId w:val="17"/>
        </w:numPr>
        <w:spacing w:after="0" w:line="240" w:lineRule="atLeast"/>
        <w:ind w:left="567" w:hanging="283"/>
        <w:rPr>
          <w:rFonts w:ascii="Verdana" w:hAnsi="Verdana"/>
          <w:b/>
          <w:bCs/>
          <w:sz w:val="18"/>
          <w:szCs w:val="18"/>
        </w:rPr>
      </w:pPr>
      <w:r w:rsidRPr="00DD2C06">
        <w:rPr>
          <w:rFonts w:ascii="Verdana" w:hAnsi="Verdana"/>
          <w:b/>
          <w:bCs/>
          <w:sz w:val="18"/>
          <w:szCs w:val="18"/>
        </w:rPr>
        <w:lastRenderedPageBreak/>
        <w:t>Ontwikkeling en inrichten governance voor innovatie voor FMO en lijkschouw, door:</w:t>
      </w:r>
    </w:p>
    <w:p w:rsidRPr="00DD2C06" w:rsidR="009F3B77" w:rsidP="009F3B77" w:rsidRDefault="009F3B77" w14:paraId="1A8B0DEC" w14:textId="77777777">
      <w:pPr>
        <w:pStyle w:val="Lijstalinea"/>
        <w:spacing w:after="0" w:line="240" w:lineRule="atLeast"/>
        <w:ind w:left="567"/>
        <w:rPr>
          <w:rFonts w:ascii="Verdana" w:hAnsi="Verdana"/>
          <w:b/>
          <w:bCs/>
          <w:sz w:val="18"/>
          <w:szCs w:val="18"/>
        </w:rPr>
      </w:pPr>
    </w:p>
    <w:p w:rsidRPr="00DD2C06" w:rsidR="00623371" w:rsidP="00FC7E63" w:rsidRDefault="00623371" w14:paraId="1E04D5F1" w14:textId="29E6A16F">
      <w:pPr>
        <w:numPr>
          <w:ilvl w:val="0"/>
          <w:numId w:val="37"/>
        </w:numPr>
        <w:spacing w:after="0" w:line="240" w:lineRule="atLeast"/>
        <w:ind w:left="851" w:hanging="284"/>
        <w:rPr>
          <w:rFonts w:ascii="Verdana" w:hAnsi="Verdana"/>
          <w:sz w:val="18"/>
          <w:szCs w:val="18"/>
        </w:rPr>
      </w:pPr>
      <w:r w:rsidRPr="00DD2C06">
        <w:rPr>
          <w:rFonts w:ascii="Verdana" w:hAnsi="Verdana"/>
          <w:b/>
          <w:bCs/>
          <w:sz w:val="18"/>
          <w:szCs w:val="18"/>
        </w:rPr>
        <w:t>Wat</w:t>
      </w:r>
      <w:r w:rsidRPr="00DD2C06">
        <w:rPr>
          <w:rFonts w:ascii="Verdana" w:hAnsi="Verdana"/>
          <w:sz w:val="18"/>
          <w:szCs w:val="18"/>
        </w:rPr>
        <w:t xml:space="preserve">? </w:t>
      </w:r>
      <w:r w:rsidRPr="00DD2C06">
        <w:rPr>
          <w:rFonts w:ascii="Verdana" w:hAnsi="Verdana"/>
          <w:b/>
          <w:bCs/>
          <w:sz w:val="18"/>
          <w:szCs w:val="18"/>
        </w:rPr>
        <w:t xml:space="preserve">Ontwikkeling en inrichting governance </w:t>
      </w:r>
      <w:r w:rsidRPr="00DD2C06">
        <w:rPr>
          <w:rFonts w:ascii="Verdana" w:hAnsi="Verdana"/>
          <w:sz w:val="18"/>
          <w:szCs w:val="18"/>
        </w:rPr>
        <w:t>(</w:t>
      </w:r>
      <w:r w:rsidRPr="00DD2C06" w:rsidR="000D03BE">
        <w:rPr>
          <w:rFonts w:ascii="Verdana" w:hAnsi="Verdana"/>
          <w:sz w:val="18"/>
          <w:szCs w:val="18"/>
        </w:rPr>
        <w:t xml:space="preserve">kennis- en </w:t>
      </w:r>
      <w:r w:rsidRPr="00DD2C06">
        <w:rPr>
          <w:rFonts w:ascii="Verdana" w:hAnsi="Verdana"/>
          <w:sz w:val="18"/>
          <w:szCs w:val="18"/>
        </w:rPr>
        <w:t>innovatieplatform)</w:t>
      </w:r>
    </w:p>
    <w:p w:rsidRPr="00DD2C06" w:rsidR="00623371" w:rsidP="00A0367E" w:rsidRDefault="00623371" w14:paraId="50F7F8AA" w14:textId="715F013E">
      <w:pPr>
        <w:spacing w:after="0" w:line="240" w:lineRule="atLeast"/>
        <w:ind w:left="851"/>
        <w:rPr>
          <w:rFonts w:ascii="Verdana" w:hAnsi="Verdana"/>
          <w:sz w:val="18"/>
          <w:szCs w:val="18"/>
        </w:rPr>
      </w:pPr>
      <w:bookmarkStart w:name="_Hlk215087892" w:id="32"/>
      <w:r w:rsidRPr="00DD2C06">
        <w:rPr>
          <w:rFonts w:ascii="Verdana" w:hAnsi="Verdana"/>
          <w:b/>
          <w:bCs/>
          <w:sz w:val="18"/>
          <w:szCs w:val="18"/>
        </w:rPr>
        <w:t xml:space="preserve">Waarom? </w:t>
      </w:r>
      <w:r w:rsidRPr="00DD2C06" w:rsidR="00314E1A">
        <w:rPr>
          <w:rFonts w:ascii="Verdana" w:hAnsi="Verdana"/>
          <w:sz w:val="18"/>
          <w:szCs w:val="18"/>
        </w:rPr>
        <w:t xml:space="preserve">Innovatie is nodig en middelen zijn schaars. Daarom is het van belang dat er een governance wordt ingericht om behoeften vanuit de forensische </w:t>
      </w:r>
      <w:r w:rsidRPr="00DD2C06" w:rsidR="000564AB">
        <w:rPr>
          <w:rFonts w:ascii="Verdana" w:hAnsi="Verdana"/>
          <w:sz w:val="18"/>
          <w:szCs w:val="18"/>
        </w:rPr>
        <w:t>geneeskunde</w:t>
      </w:r>
      <w:r w:rsidRPr="00DD2C06" w:rsidR="00314E1A">
        <w:rPr>
          <w:rFonts w:ascii="Verdana" w:hAnsi="Verdana"/>
          <w:sz w:val="18"/>
          <w:szCs w:val="18"/>
        </w:rPr>
        <w:t xml:space="preserve">, ontwikkelingen binnen het vak en wetenschap, en voorstellen tot innovatie integraal en gezamenlijk </w:t>
      </w:r>
      <w:r w:rsidRPr="00DD2C06" w:rsidR="00764AA0">
        <w:rPr>
          <w:rFonts w:ascii="Verdana" w:hAnsi="Verdana"/>
          <w:sz w:val="18"/>
          <w:szCs w:val="18"/>
        </w:rPr>
        <w:t xml:space="preserve">in een </w:t>
      </w:r>
      <w:proofErr w:type="spellStart"/>
      <w:r w:rsidRPr="00DD2C06" w:rsidR="00764AA0">
        <w:rPr>
          <w:rFonts w:ascii="Verdana" w:hAnsi="Verdana"/>
          <w:sz w:val="18"/>
          <w:szCs w:val="18"/>
        </w:rPr>
        <w:t>ketenbreed</w:t>
      </w:r>
      <w:proofErr w:type="spellEnd"/>
      <w:r w:rsidRPr="00DD2C06" w:rsidR="00764AA0">
        <w:rPr>
          <w:rFonts w:ascii="Verdana" w:hAnsi="Verdana"/>
          <w:sz w:val="18"/>
          <w:szCs w:val="18"/>
        </w:rPr>
        <w:t xml:space="preserve"> innovatieplatform te beoordelen. </w:t>
      </w:r>
    </w:p>
    <w:p w:rsidRPr="00DD2C06" w:rsidR="00623371" w:rsidP="00A0367E" w:rsidRDefault="00623371" w14:paraId="33A2F2EC" w14:textId="16980D3D">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Pr>
          <w:rFonts w:ascii="Verdana" w:hAnsi="Verdana"/>
          <w:sz w:val="18"/>
          <w:szCs w:val="18"/>
        </w:rPr>
        <w:t>Stelselverantwoordelijke</w:t>
      </w:r>
      <w:r w:rsidRPr="00DD2C06" w:rsidR="00314E1A">
        <w:rPr>
          <w:rFonts w:ascii="Verdana" w:hAnsi="Verdana"/>
          <w:sz w:val="18"/>
          <w:szCs w:val="18"/>
        </w:rPr>
        <w:t xml:space="preserve"> ministeries/programmateam VFG</w:t>
      </w:r>
    </w:p>
    <w:p w:rsidRPr="00DD2C06" w:rsidR="004F5915" w:rsidP="005A69D1" w:rsidRDefault="00623371" w14:paraId="7F6DDC33" w14:textId="6240A085">
      <w:pPr>
        <w:spacing w:after="0" w:line="240" w:lineRule="atLeast"/>
        <w:ind w:left="851"/>
        <w:rPr>
          <w:rFonts w:ascii="Verdana" w:hAnsi="Verdana"/>
          <w:b/>
          <w:bCs/>
          <w:sz w:val="18"/>
          <w:szCs w:val="18"/>
        </w:rPr>
      </w:pPr>
      <w:r w:rsidRPr="00DD2C06">
        <w:rPr>
          <w:rFonts w:ascii="Verdana" w:hAnsi="Verdana"/>
          <w:b/>
          <w:bCs/>
          <w:sz w:val="18"/>
          <w:szCs w:val="18"/>
        </w:rPr>
        <w:t xml:space="preserve">Wanneer? </w:t>
      </w:r>
      <w:r w:rsidRPr="00DD2C06" w:rsidR="00314E1A">
        <w:rPr>
          <w:rFonts w:ascii="Verdana" w:hAnsi="Verdana"/>
          <w:sz w:val="18"/>
          <w:szCs w:val="18"/>
        </w:rPr>
        <w:t>2026</w:t>
      </w:r>
      <w:bookmarkEnd w:id="32"/>
    </w:p>
    <w:p w:rsidRPr="00DD2C06" w:rsidR="005A69D1" w:rsidP="005A69D1" w:rsidRDefault="005A69D1" w14:paraId="055A78A8" w14:textId="77777777">
      <w:pPr>
        <w:spacing w:after="0" w:line="240" w:lineRule="atLeast"/>
        <w:ind w:left="851"/>
        <w:rPr>
          <w:rFonts w:ascii="Verdana" w:hAnsi="Verdana"/>
          <w:b/>
          <w:bCs/>
          <w:sz w:val="18"/>
          <w:szCs w:val="18"/>
        </w:rPr>
      </w:pPr>
    </w:p>
    <w:p w:rsidRPr="00DD2C06" w:rsidR="00623371" w:rsidP="00FC7E63" w:rsidRDefault="00623371" w14:paraId="3A903A45" w14:textId="33EBDBAF">
      <w:pPr>
        <w:numPr>
          <w:ilvl w:val="0"/>
          <w:numId w:val="37"/>
        </w:numPr>
        <w:spacing w:after="0" w:line="240" w:lineRule="atLeast"/>
        <w:ind w:left="851" w:hanging="284"/>
        <w:rPr>
          <w:rFonts w:ascii="Verdana" w:hAnsi="Verdana"/>
          <w:b/>
          <w:bCs/>
          <w:sz w:val="18"/>
          <w:szCs w:val="18"/>
        </w:rPr>
      </w:pPr>
      <w:r w:rsidRPr="00DD2C06">
        <w:rPr>
          <w:rFonts w:ascii="Verdana" w:hAnsi="Verdana"/>
          <w:b/>
          <w:bCs/>
          <w:sz w:val="18"/>
          <w:szCs w:val="18"/>
        </w:rPr>
        <w:t>Wat? Ontwikkeling gezamenlijke kennis</w:t>
      </w:r>
      <w:r w:rsidRPr="00DD2C06" w:rsidR="00764AA0">
        <w:rPr>
          <w:rFonts w:ascii="Verdana" w:hAnsi="Verdana"/>
          <w:b/>
          <w:bCs/>
          <w:sz w:val="18"/>
          <w:szCs w:val="18"/>
        </w:rPr>
        <w:t>-</w:t>
      </w:r>
      <w:r w:rsidRPr="00DD2C06">
        <w:rPr>
          <w:rFonts w:ascii="Verdana" w:hAnsi="Verdana"/>
          <w:b/>
          <w:bCs/>
          <w:sz w:val="18"/>
          <w:szCs w:val="18"/>
        </w:rPr>
        <w:t xml:space="preserve"> en innovatie agenda</w:t>
      </w:r>
    </w:p>
    <w:p w:rsidRPr="00DD2C06" w:rsidR="00623371" w:rsidP="00A0367E" w:rsidRDefault="00623371" w14:paraId="01F219B0" w14:textId="41D563DB">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sidR="00764AA0">
        <w:rPr>
          <w:rFonts w:ascii="Verdana" w:hAnsi="Verdana"/>
          <w:sz w:val="18"/>
          <w:szCs w:val="18"/>
        </w:rPr>
        <w:t>Op basis van een gezamenlijke kennis- en innovatie-agenda worden wetenschap en uitvoering aan elkaar verbonden.</w:t>
      </w:r>
    </w:p>
    <w:p w:rsidRPr="00DD2C06" w:rsidR="00623371" w:rsidP="00A0367E" w:rsidRDefault="00623371" w14:paraId="3FD01DA0" w14:textId="5BFB9A9A">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sidR="00764AA0">
        <w:rPr>
          <w:rFonts w:ascii="Verdana" w:hAnsi="Verdana"/>
          <w:sz w:val="18"/>
          <w:szCs w:val="18"/>
        </w:rPr>
        <w:t>I</w:t>
      </w:r>
      <w:r w:rsidRPr="00DD2C06" w:rsidR="00314E1A">
        <w:rPr>
          <w:rFonts w:ascii="Verdana" w:hAnsi="Verdana"/>
          <w:sz w:val="18"/>
          <w:szCs w:val="18"/>
        </w:rPr>
        <w:t>nnovatieplatform</w:t>
      </w:r>
    </w:p>
    <w:p w:rsidRPr="00DD2C06" w:rsidR="00623371" w:rsidP="00A0367E" w:rsidRDefault="00623371" w14:paraId="2E0D4ECE" w14:textId="5E66EADF">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sidR="00314E1A">
        <w:rPr>
          <w:rFonts w:ascii="Verdana" w:hAnsi="Verdana"/>
          <w:sz w:val="18"/>
          <w:szCs w:val="18"/>
        </w:rPr>
        <w:t xml:space="preserve"> Q3 2026</w:t>
      </w:r>
    </w:p>
    <w:p w:rsidRPr="00DD2C06" w:rsidR="00623371" w:rsidP="00E83BA0" w:rsidRDefault="00623371" w14:paraId="3DB67370" w14:textId="77777777">
      <w:pPr>
        <w:spacing w:after="0" w:line="240" w:lineRule="atLeast"/>
        <w:ind w:left="851"/>
        <w:rPr>
          <w:rFonts w:ascii="Verdana" w:hAnsi="Verdana"/>
          <w:sz w:val="18"/>
          <w:szCs w:val="18"/>
        </w:rPr>
      </w:pPr>
    </w:p>
    <w:p w:rsidRPr="00DD2C06" w:rsidR="006172AC" w:rsidP="00381AD0" w:rsidRDefault="006172AC" w14:paraId="268399AB" w14:textId="53FA0B94">
      <w:pPr>
        <w:pStyle w:val="Kop2"/>
        <w:numPr>
          <w:ilvl w:val="1"/>
          <w:numId w:val="16"/>
        </w:numPr>
        <w:spacing w:before="0" w:line="240" w:lineRule="atLeast"/>
        <w:ind w:left="567" w:hanging="567"/>
      </w:pPr>
      <w:bookmarkStart w:name="_Toc226037945" w:id="33"/>
      <w:r w:rsidRPr="00DD2C06">
        <w:t>Versterking van het vak</w:t>
      </w:r>
      <w:r w:rsidRPr="00DD2C06" w:rsidR="00F45A29">
        <w:t xml:space="preserve"> forensische geneeskunde</w:t>
      </w:r>
      <w:bookmarkEnd w:id="33"/>
    </w:p>
    <w:p w:rsidRPr="00DD2C06" w:rsidR="00F63016" w:rsidP="00381AD0" w:rsidRDefault="00F63016" w14:paraId="0B3AFF5E" w14:textId="77777777">
      <w:pPr>
        <w:spacing w:after="0" w:line="240" w:lineRule="atLeast"/>
        <w:rPr>
          <w:rFonts w:ascii="Verdana" w:hAnsi="Verdana"/>
        </w:rPr>
      </w:pPr>
    </w:p>
    <w:p w:rsidRPr="00DD2C06" w:rsidR="006172AC" w:rsidP="00381AD0" w:rsidRDefault="006172AC" w14:paraId="21AAF244" w14:textId="5B43DD5F">
      <w:pPr>
        <w:pStyle w:val="Lijstalinea"/>
        <w:numPr>
          <w:ilvl w:val="0"/>
          <w:numId w:val="18"/>
        </w:numPr>
        <w:spacing w:after="0" w:line="240" w:lineRule="atLeast"/>
        <w:ind w:left="567" w:hanging="283"/>
        <w:rPr>
          <w:rFonts w:ascii="Verdana" w:hAnsi="Verdana"/>
          <w:b/>
          <w:bCs/>
          <w:sz w:val="18"/>
          <w:szCs w:val="18"/>
        </w:rPr>
      </w:pPr>
      <w:r w:rsidRPr="00DD2C06">
        <w:rPr>
          <w:rFonts w:ascii="Verdana" w:hAnsi="Verdana"/>
          <w:b/>
          <w:bCs/>
          <w:sz w:val="18"/>
          <w:szCs w:val="18"/>
        </w:rPr>
        <w:t xml:space="preserve">Ontwikkeling van richtlijnen en kwaliteitsstandaarden door het FMG in samenspraak met opdrachtgevers, uitvoerende organisaties en </w:t>
      </w:r>
      <w:r w:rsidRPr="00DD2C06" w:rsidR="004101C5">
        <w:rPr>
          <w:rFonts w:ascii="Verdana" w:hAnsi="Verdana"/>
          <w:b/>
          <w:bCs/>
          <w:sz w:val="18"/>
          <w:szCs w:val="18"/>
        </w:rPr>
        <w:t xml:space="preserve">de </w:t>
      </w:r>
      <w:r w:rsidRPr="00DD2C06">
        <w:rPr>
          <w:rFonts w:ascii="Verdana" w:hAnsi="Verdana"/>
          <w:b/>
          <w:bCs/>
          <w:sz w:val="18"/>
          <w:szCs w:val="18"/>
        </w:rPr>
        <w:t>wetenschap</w:t>
      </w:r>
      <w:r w:rsidRPr="00DD2C06" w:rsidR="002558B4">
        <w:rPr>
          <w:rFonts w:ascii="Verdana" w:hAnsi="Verdana"/>
          <w:b/>
          <w:bCs/>
          <w:sz w:val="18"/>
          <w:szCs w:val="18"/>
        </w:rPr>
        <w:t>pelijke</w:t>
      </w:r>
      <w:r w:rsidRPr="00DD2C06" w:rsidR="004101C5">
        <w:rPr>
          <w:rFonts w:ascii="Verdana" w:hAnsi="Verdana"/>
          <w:b/>
          <w:bCs/>
          <w:sz w:val="18"/>
          <w:szCs w:val="18"/>
        </w:rPr>
        <w:t xml:space="preserve"> gemeenschap</w:t>
      </w:r>
      <w:r w:rsidRPr="00DD2C06" w:rsidR="002558B4">
        <w:rPr>
          <w:rFonts w:ascii="Verdana" w:hAnsi="Verdana"/>
          <w:b/>
          <w:bCs/>
          <w:sz w:val="18"/>
          <w:szCs w:val="18"/>
        </w:rPr>
        <w:t>/leerstoelen</w:t>
      </w:r>
      <w:r w:rsidRPr="00DD2C06">
        <w:rPr>
          <w:rFonts w:ascii="Verdana" w:hAnsi="Verdana"/>
          <w:b/>
          <w:bCs/>
          <w:sz w:val="18"/>
          <w:szCs w:val="18"/>
        </w:rPr>
        <w:t>, door</w:t>
      </w:r>
      <w:r w:rsidRPr="00DD2C06" w:rsidR="009F3B77">
        <w:rPr>
          <w:rFonts w:ascii="Verdana" w:hAnsi="Verdana"/>
          <w:b/>
          <w:bCs/>
          <w:sz w:val="18"/>
          <w:szCs w:val="18"/>
        </w:rPr>
        <w:t>:</w:t>
      </w:r>
    </w:p>
    <w:p w:rsidRPr="00DD2C06" w:rsidR="009F3B77" w:rsidP="009F3B77" w:rsidRDefault="009F3B77" w14:paraId="21DFCC41" w14:textId="77777777">
      <w:pPr>
        <w:pStyle w:val="Lijstalinea"/>
        <w:spacing w:after="0" w:line="240" w:lineRule="atLeast"/>
        <w:ind w:left="567"/>
        <w:rPr>
          <w:rFonts w:ascii="Verdana" w:hAnsi="Verdana"/>
          <w:b/>
          <w:bCs/>
          <w:sz w:val="18"/>
          <w:szCs w:val="18"/>
        </w:rPr>
      </w:pPr>
    </w:p>
    <w:p w:rsidRPr="00DD2C06" w:rsidR="00F45A29" w:rsidP="00381AD0" w:rsidRDefault="008C331D" w14:paraId="65A7F419" w14:textId="2D4D608D">
      <w:pPr>
        <w:numPr>
          <w:ilvl w:val="0"/>
          <w:numId w:val="9"/>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6172AC">
        <w:rPr>
          <w:rFonts w:ascii="Verdana" w:hAnsi="Verdana"/>
          <w:b/>
          <w:bCs/>
          <w:sz w:val="18"/>
          <w:szCs w:val="18"/>
        </w:rPr>
        <w:t>Versterking FMG</w:t>
      </w:r>
      <w:bookmarkStart w:name="_Hlk209027041" w:id="34"/>
    </w:p>
    <w:p w:rsidRPr="00DD2C06" w:rsidR="00F45A29" w:rsidP="00381AD0" w:rsidRDefault="008C331D" w14:paraId="0EAD265D" w14:textId="53CE0089">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Pr>
          <w:rFonts w:ascii="Verdana" w:hAnsi="Verdana"/>
          <w:sz w:val="18"/>
          <w:szCs w:val="18"/>
        </w:rPr>
        <w:t>De doorontwikkeling van de beroepsgroep is een essentieel onderdeel van de bredere versterkingsopgave. In dat kader wordt het Forensisch Medisch Genootschap (FMG) nadrukkelijk gepositioneerd als de aangewezen partij om een leidende rol te vervullen in de verdere ontwikkeling en borging van kwaliteit binnen het vakgebied en de beroepsgroep.</w:t>
      </w:r>
      <w:r w:rsidRPr="00DD2C06" w:rsidR="00F74243">
        <w:rPr>
          <w:rFonts w:ascii="Verdana" w:hAnsi="Verdana"/>
          <w:sz w:val="18"/>
          <w:szCs w:val="18"/>
        </w:rPr>
        <w:t xml:space="preserve"> Er is een businesscase opgesteld voor het FMG met als doel om een logische positionering van het FMG binnen het stelsel te realiseren in lijn met de organisatie van andere medische beroepsgroepen. Een herkenbare, </w:t>
      </w:r>
      <w:r w:rsidRPr="00DD2C06" w:rsidR="00764AA0">
        <w:rPr>
          <w:rFonts w:ascii="Verdana" w:hAnsi="Verdana"/>
          <w:sz w:val="18"/>
          <w:szCs w:val="18"/>
        </w:rPr>
        <w:t xml:space="preserve">onafhankelijke en </w:t>
      </w:r>
      <w:r w:rsidRPr="00DD2C06" w:rsidR="00F74243">
        <w:rPr>
          <w:rFonts w:ascii="Verdana" w:hAnsi="Verdana"/>
          <w:sz w:val="18"/>
          <w:szCs w:val="18"/>
        </w:rPr>
        <w:t>professioneel georganiseerde beroepsgroep met een centrale rol in kwaliteitsontwikkeling, vakinhoudelijke normstelling en positionering van de forensisch geneeskundige discipline binnen het stelsel. Dit draagt direct bij aan de legitimiteit, deskundigheid en toekomstbestendigheid van de forensische geneeskunde in Nederland.</w:t>
      </w:r>
      <w:r w:rsidRPr="00DD2C06">
        <w:rPr>
          <w:rFonts w:ascii="Verdana" w:hAnsi="Verdana"/>
          <w:sz w:val="18"/>
          <w:szCs w:val="18"/>
        </w:rPr>
        <w:t xml:space="preserve"> </w:t>
      </w:r>
      <w:r w:rsidRPr="00DD2C06" w:rsidR="00F74243">
        <w:rPr>
          <w:rFonts w:ascii="Verdana" w:hAnsi="Verdana"/>
          <w:sz w:val="18"/>
          <w:szCs w:val="18"/>
        </w:rPr>
        <w:t>Het FMG zal aangeven hoe zij hun rolinvulling voor zich zien</w:t>
      </w:r>
      <w:r w:rsidRPr="00DD2C06" w:rsidR="00F95665">
        <w:rPr>
          <w:rFonts w:ascii="Verdana" w:hAnsi="Verdana"/>
          <w:sz w:val="18"/>
          <w:szCs w:val="18"/>
        </w:rPr>
        <w:t xml:space="preserve"> en wat zij hier voor nodig hebben</w:t>
      </w:r>
      <w:r w:rsidRPr="00DD2C06" w:rsidR="00F74243">
        <w:rPr>
          <w:rFonts w:ascii="Verdana" w:hAnsi="Verdana"/>
          <w:sz w:val="18"/>
          <w:szCs w:val="18"/>
        </w:rPr>
        <w:t>.</w:t>
      </w:r>
    </w:p>
    <w:p w:rsidRPr="00DD2C06" w:rsidR="00F45A29" w:rsidP="00381AD0" w:rsidRDefault="008C331D" w14:paraId="1B9AF554" w14:textId="4DAD6C3D">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sidR="00F74243">
        <w:rPr>
          <w:rFonts w:ascii="Verdana" w:hAnsi="Verdana"/>
          <w:sz w:val="18"/>
          <w:szCs w:val="18"/>
        </w:rPr>
        <w:t xml:space="preserve">FMG </w:t>
      </w:r>
      <w:r w:rsidRPr="00DD2C06" w:rsidR="00764AA0">
        <w:rPr>
          <w:rFonts w:ascii="Verdana" w:hAnsi="Verdana"/>
          <w:sz w:val="18"/>
          <w:szCs w:val="18"/>
        </w:rPr>
        <w:t>en programmateam VFG</w:t>
      </w:r>
    </w:p>
    <w:p w:rsidRPr="00DD2C06" w:rsidR="008C331D" w:rsidP="00381AD0" w:rsidRDefault="008C331D" w14:paraId="2A70ECF5" w14:textId="21CE3C6A">
      <w:pPr>
        <w:spacing w:after="0" w:line="240" w:lineRule="atLeast"/>
        <w:ind w:left="851"/>
        <w:rPr>
          <w:rFonts w:ascii="Verdana" w:hAnsi="Verdana"/>
          <w:b/>
          <w:bCs/>
          <w:sz w:val="18"/>
          <w:szCs w:val="18"/>
        </w:rPr>
      </w:pPr>
      <w:r w:rsidRPr="00DD2C06">
        <w:rPr>
          <w:rFonts w:ascii="Verdana" w:hAnsi="Verdana"/>
          <w:b/>
          <w:bCs/>
          <w:sz w:val="18"/>
          <w:szCs w:val="18"/>
        </w:rPr>
        <w:t xml:space="preserve">Wanneer? </w:t>
      </w:r>
      <w:r w:rsidRPr="00DD2C06" w:rsidR="00F74243">
        <w:rPr>
          <w:rFonts w:ascii="Verdana" w:hAnsi="Verdana"/>
          <w:sz w:val="18"/>
          <w:szCs w:val="18"/>
        </w:rPr>
        <w:t>Q3 2025</w:t>
      </w:r>
      <w:r w:rsidRPr="00DD2C06" w:rsidR="0018613A">
        <w:rPr>
          <w:rFonts w:ascii="Verdana" w:hAnsi="Verdana"/>
          <w:sz w:val="18"/>
          <w:szCs w:val="18"/>
        </w:rPr>
        <w:t xml:space="preserve"> - </w:t>
      </w:r>
      <w:r w:rsidRPr="00DD2C06" w:rsidR="008771BB">
        <w:rPr>
          <w:rFonts w:ascii="Verdana" w:hAnsi="Verdana"/>
          <w:sz w:val="18"/>
          <w:szCs w:val="18"/>
        </w:rPr>
        <w:t>Q1 202</w:t>
      </w:r>
      <w:r w:rsidRPr="00DD2C06" w:rsidR="00851CC9">
        <w:rPr>
          <w:rFonts w:ascii="Verdana" w:hAnsi="Verdana"/>
          <w:sz w:val="18"/>
          <w:szCs w:val="18"/>
        </w:rPr>
        <w:t>7</w:t>
      </w:r>
    </w:p>
    <w:bookmarkEnd w:id="34"/>
    <w:p w:rsidRPr="00DD2C06" w:rsidR="008C331D" w:rsidP="00381AD0" w:rsidRDefault="008C331D" w14:paraId="2DBFDE3A" w14:textId="77777777">
      <w:pPr>
        <w:spacing w:after="0" w:line="240" w:lineRule="atLeast"/>
        <w:ind w:left="720"/>
        <w:rPr>
          <w:rFonts w:ascii="Verdana" w:hAnsi="Verdana"/>
          <w:sz w:val="18"/>
          <w:szCs w:val="18"/>
        </w:rPr>
      </w:pPr>
    </w:p>
    <w:p w:rsidRPr="00DD2C06" w:rsidR="00F45A29" w:rsidP="00381AD0" w:rsidRDefault="008C331D" w14:paraId="3CC60227" w14:textId="4BAE282E">
      <w:pPr>
        <w:numPr>
          <w:ilvl w:val="0"/>
          <w:numId w:val="9"/>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6172AC">
        <w:rPr>
          <w:rFonts w:ascii="Verdana" w:hAnsi="Verdana"/>
          <w:b/>
          <w:bCs/>
          <w:sz w:val="18"/>
          <w:szCs w:val="18"/>
        </w:rPr>
        <w:t xml:space="preserve">Actualisering en continue doorontwikkeling </w:t>
      </w:r>
      <w:r w:rsidRPr="00DD2C06">
        <w:rPr>
          <w:rFonts w:ascii="Verdana" w:hAnsi="Verdana"/>
          <w:b/>
          <w:bCs/>
          <w:sz w:val="18"/>
          <w:szCs w:val="18"/>
        </w:rPr>
        <w:t xml:space="preserve">richtlijnen en </w:t>
      </w:r>
      <w:r w:rsidRPr="00DD2C06" w:rsidR="006172AC">
        <w:rPr>
          <w:rFonts w:ascii="Verdana" w:hAnsi="Verdana"/>
          <w:b/>
          <w:bCs/>
          <w:sz w:val="18"/>
          <w:szCs w:val="18"/>
        </w:rPr>
        <w:t>kwaliteits</w:t>
      </w:r>
      <w:r w:rsidRPr="00DD2C06">
        <w:rPr>
          <w:rFonts w:ascii="Verdana" w:hAnsi="Verdana"/>
          <w:b/>
          <w:bCs/>
          <w:sz w:val="18"/>
          <w:szCs w:val="18"/>
        </w:rPr>
        <w:t>standaarden</w:t>
      </w:r>
      <w:r w:rsidRPr="00DD2C06" w:rsidR="00E65015">
        <w:rPr>
          <w:rFonts w:ascii="Verdana" w:hAnsi="Verdana"/>
          <w:b/>
          <w:bCs/>
          <w:sz w:val="18"/>
          <w:szCs w:val="18"/>
        </w:rPr>
        <w:t xml:space="preserve"> </w:t>
      </w:r>
    </w:p>
    <w:p w:rsidRPr="00DD2C06" w:rsidR="00F74243" w:rsidP="00381AD0" w:rsidRDefault="008C331D" w14:paraId="443C1FB4" w14:textId="7348542F">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F74243">
        <w:rPr>
          <w:rFonts w:ascii="Verdana" w:hAnsi="Verdana"/>
          <w:sz w:val="18"/>
          <w:szCs w:val="18"/>
        </w:rPr>
        <w:t xml:space="preserve">Landelijke richtlijnen zijn verouderd en het proces van actualisering is </w:t>
      </w:r>
      <w:r w:rsidRPr="00DD2C06" w:rsidR="00700FA2">
        <w:rPr>
          <w:rFonts w:ascii="Verdana" w:hAnsi="Verdana"/>
          <w:sz w:val="18"/>
          <w:szCs w:val="18"/>
        </w:rPr>
        <w:t xml:space="preserve">nog </w:t>
      </w:r>
      <w:r w:rsidRPr="00DD2C06" w:rsidR="00F74243">
        <w:rPr>
          <w:rFonts w:ascii="Verdana" w:hAnsi="Verdana"/>
          <w:sz w:val="18"/>
          <w:szCs w:val="18"/>
        </w:rPr>
        <w:t xml:space="preserve">niet structureel belegd. Om te komen tot een toekomstbestendig stelsel is een continue en cyclische doorontwikkeling van kwaliteitsnormen noodzakelijk. </w:t>
      </w:r>
    </w:p>
    <w:p w:rsidRPr="00DD2C06" w:rsidR="00F45A29" w:rsidP="00381AD0" w:rsidRDefault="00F74243" w14:paraId="2A4072B2" w14:textId="6B2B882E">
      <w:pPr>
        <w:spacing w:after="0" w:line="240" w:lineRule="atLeast"/>
        <w:ind w:left="851"/>
        <w:rPr>
          <w:rFonts w:ascii="Verdana" w:hAnsi="Verdana"/>
          <w:sz w:val="18"/>
          <w:szCs w:val="18"/>
        </w:rPr>
      </w:pPr>
      <w:r w:rsidRPr="00DD2C06">
        <w:rPr>
          <w:rFonts w:ascii="Verdana" w:hAnsi="Verdana"/>
          <w:sz w:val="18"/>
          <w:szCs w:val="18"/>
        </w:rPr>
        <w:t xml:space="preserve">Het FMG vervult als onafhankelijke beroepsvereniging een centrale rol in de ontwikkeling en actualisering van kwaliteitsrichtlijnen. Deze richtlijnontwikkeling vindt plaats in nauwe samenwerking met wetenschap, opleidingen, beleidspartijen en </w:t>
      </w:r>
      <w:r w:rsidRPr="00DD2C06" w:rsidR="00700FA2">
        <w:rPr>
          <w:rFonts w:ascii="Verdana" w:hAnsi="Verdana"/>
          <w:sz w:val="18"/>
          <w:szCs w:val="18"/>
        </w:rPr>
        <w:t>OM en politie</w:t>
      </w:r>
      <w:r w:rsidRPr="00DD2C06">
        <w:rPr>
          <w:rFonts w:ascii="Verdana" w:hAnsi="Verdana"/>
          <w:sz w:val="18"/>
          <w:szCs w:val="18"/>
        </w:rPr>
        <w:t>, en wordt ingericht als een continu proces dat meebeweegt met de ontwikkelingen in het vakgebied en de praktijk.</w:t>
      </w:r>
      <w:r w:rsidRPr="00DD2C06" w:rsidR="0027007B">
        <w:rPr>
          <w:rFonts w:ascii="Verdana" w:hAnsi="Verdana"/>
          <w:sz w:val="18"/>
          <w:szCs w:val="18"/>
        </w:rPr>
        <w:t xml:space="preserve"> Mogelijke consequenties van de richtlijnen op de bedrijfsvoering (bijv</w:t>
      </w:r>
      <w:r w:rsidRPr="00DD2C06" w:rsidR="00D94511">
        <w:rPr>
          <w:rFonts w:ascii="Verdana" w:hAnsi="Verdana"/>
          <w:sz w:val="18"/>
          <w:szCs w:val="18"/>
        </w:rPr>
        <w:t>.</w:t>
      </w:r>
      <w:r w:rsidRPr="00DD2C06" w:rsidR="0027007B">
        <w:rPr>
          <w:rFonts w:ascii="Verdana" w:hAnsi="Verdana"/>
          <w:sz w:val="18"/>
          <w:szCs w:val="18"/>
        </w:rPr>
        <w:t xml:space="preserve"> responstijden, exposurenormen) zijn onderwerp van gesprek tussen opdrachtgevers en uitvoerders.</w:t>
      </w:r>
      <w:r w:rsidRPr="00DD2C06" w:rsidR="00700FA2">
        <w:rPr>
          <w:rFonts w:ascii="Verdana" w:hAnsi="Verdana"/>
          <w:sz w:val="18"/>
          <w:szCs w:val="18"/>
        </w:rPr>
        <w:t xml:space="preserve"> Speciale aandacht hierbij is nodig voor de invulling van de opdrachtgeversrol voor de gemeentelijke lijkschouw.</w:t>
      </w:r>
    </w:p>
    <w:p w:rsidRPr="00DD2C06" w:rsidR="00F45A29" w:rsidP="00381AD0" w:rsidRDefault="008C331D" w14:paraId="091A995D" w14:textId="7FEC52AE">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sidR="00F74243">
        <w:rPr>
          <w:rFonts w:ascii="Verdana" w:hAnsi="Verdana"/>
          <w:sz w:val="18"/>
          <w:szCs w:val="18"/>
        </w:rPr>
        <w:t xml:space="preserve">FMG </w:t>
      </w:r>
      <w:r w:rsidRPr="00DD2C06" w:rsidR="004C4916">
        <w:rPr>
          <w:rFonts w:ascii="Verdana" w:hAnsi="Verdana"/>
          <w:sz w:val="18"/>
          <w:szCs w:val="18"/>
        </w:rPr>
        <w:t>i</w:t>
      </w:r>
      <w:r w:rsidRPr="00DD2C06" w:rsidR="001617DA">
        <w:rPr>
          <w:rFonts w:ascii="Verdana" w:hAnsi="Verdana"/>
          <w:sz w:val="18"/>
          <w:szCs w:val="18"/>
        </w:rPr>
        <w:t>.s.m.</w:t>
      </w:r>
      <w:r w:rsidRPr="00DD2C06" w:rsidR="004C4916">
        <w:rPr>
          <w:rFonts w:ascii="Verdana" w:hAnsi="Verdana"/>
          <w:sz w:val="18"/>
          <w:szCs w:val="18"/>
        </w:rPr>
        <w:t xml:space="preserve"> </w:t>
      </w:r>
      <w:r w:rsidRPr="00DD2C06" w:rsidR="00F74243">
        <w:rPr>
          <w:rFonts w:ascii="Verdana" w:hAnsi="Verdana"/>
          <w:sz w:val="18"/>
          <w:szCs w:val="18"/>
        </w:rPr>
        <w:t>alle betrokken partijen in het stelsel</w:t>
      </w:r>
    </w:p>
    <w:p w:rsidRPr="00DD2C06" w:rsidR="008C331D" w:rsidP="00381AD0" w:rsidRDefault="008C331D" w14:paraId="15B5FBBD" w14:textId="48FC37E4">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sidR="00F74243">
        <w:rPr>
          <w:rFonts w:ascii="Verdana" w:hAnsi="Verdana"/>
          <w:sz w:val="18"/>
          <w:szCs w:val="18"/>
        </w:rPr>
        <w:t xml:space="preserve">2025 </w:t>
      </w:r>
      <w:r w:rsidRPr="00DD2C06" w:rsidR="0018613A">
        <w:rPr>
          <w:rFonts w:ascii="Verdana" w:hAnsi="Verdana"/>
          <w:sz w:val="18"/>
          <w:szCs w:val="18"/>
        </w:rPr>
        <w:t>-</w:t>
      </w:r>
      <w:r w:rsidRPr="00DD2C06" w:rsidR="00F74243">
        <w:rPr>
          <w:rFonts w:ascii="Verdana" w:hAnsi="Verdana"/>
          <w:sz w:val="18"/>
          <w:szCs w:val="18"/>
        </w:rPr>
        <w:t xml:space="preserve"> 202</w:t>
      </w:r>
      <w:r w:rsidRPr="00DD2C06" w:rsidR="0018613A">
        <w:rPr>
          <w:rFonts w:ascii="Verdana" w:hAnsi="Verdana"/>
          <w:sz w:val="18"/>
          <w:szCs w:val="18"/>
        </w:rPr>
        <w:t>7</w:t>
      </w:r>
    </w:p>
    <w:p w:rsidRPr="00DD2C06" w:rsidR="006172AC" w:rsidP="00381AD0" w:rsidRDefault="006172AC" w14:paraId="0FCAB8C0" w14:textId="77777777">
      <w:pPr>
        <w:spacing w:after="0" w:line="240" w:lineRule="atLeast"/>
        <w:rPr>
          <w:rFonts w:ascii="Verdana" w:hAnsi="Verdana"/>
          <w:sz w:val="18"/>
          <w:szCs w:val="18"/>
        </w:rPr>
      </w:pPr>
    </w:p>
    <w:p w:rsidRPr="00DD2C06" w:rsidR="00EA69B0" w:rsidP="00381AD0" w:rsidRDefault="00EA69B0" w14:paraId="1E9F146C" w14:textId="77777777">
      <w:pPr>
        <w:spacing w:after="0" w:line="240" w:lineRule="atLeast"/>
        <w:rPr>
          <w:rFonts w:ascii="Verdana" w:hAnsi="Verdana"/>
          <w:sz w:val="18"/>
          <w:szCs w:val="18"/>
        </w:rPr>
      </w:pPr>
    </w:p>
    <w:p w:rsidRPr="00DD2C06" w:rsidR="00EA69B0" w:rsidP="00381AD0" w:rsidRDefault="00EA69B0" w14:paraId="48F1C77F" w14:textId="77777777">
      <w:pPr>
        <w:spacing w:after="0" w:line="240" w:lineRule="atLeast"/>
        <w:rPr>
          <w:rFonts w:ascii="Verdana" w:hAnsi="Verdana"/>
          <w:sz w:val="18"/>
          <w:szCs w:val="18"/>
        </w:rPr>
      </w:pPr>
    </w:p>
    <w:p w:rsidRPr="00DD2C06" w:rsidR="00707F6B" w:rsidP="00381AD0" w:rsidRDefault="00D94511" w14:paraId="555B3682" w14:textId="64A42240">
      <w:pPr>
        <w:pStyle w:val="Lijstalinea"/>
        <w:numPr>
          <w:ilvl w:val="0"/>
          <w:numId w:val="18"/>
        </w:numPr>
        <w:spacing w:after="0" w:line="240" w:lineRule="atLeast"/>
        <w:ind w:left="567" w:hanging="283"/>
        <w:rPr>
          <w:rFonts w:ascii="Verdana" w:hAnsi="Verdana"/>
          <w:sz w:val="18"/>
          <w:szCs w:val="18"/>
        </w:rPr>
      </w:pPr>
      <w:r w:rsidRPr="00DD2C06">
        <w:rPr>
          <w:rFonts w:ascii="Verdana" w:hAnsi="Verdana"/>
          <w:b/>
          <w:bCs/>
          <w:sz w:val="18"/>
          <w:szCs w:val="18"/>
        </w:rPr>
        <w:lastRenderedPageBreak/>
        <w:t>Kwaliteitsaudits door het FMG</w:t>
      </w:r>
      <w:r w:rsidRPr="00DD2C06" w:rsidR="00707F6B">
        <w:rPr>
          <w:rFonts w:ascii="Verdana" w:hAnsi="Verdana"/>
          <w:b/>
          <w:bCs/>
          <w:sz w:val="18"/>
          <w:szCs w:val="18"/>
        </w:rPr>
        <w:t>, door:</w:t>
      </w:r>
    </w:p>
    <w:p w:rsidRPr="00DD2C06" w:rsidR="009F3B77" w:rsidP="009F3B77" w:rsidRDefault="009F3B77" w14:paraId="4E39528D" w14:textId="77777777">
      <w:pPr>
        <w:pStyle w:val="Lijstalinea"/>
        <w:spacing w:after="0" w:line="240" w:lineRule="atLeast"/>
        <w:ind w:left="567"/>
        <w:rPr>
          <w:rFonts w:ascii="Verdana" w:hAnsi="Verdana"/>
          <w:sz w:val="18"/>
          <w:szCs w:val="18"/>
        </w:rPr>
      </w:pPr>
    </w:p>
    <w:p w:rsidRPr="00DD2C06" w:rsidR="00F45A29" w:rsidP="00612123" w:rsidRDefault="008C331D" w14:paraId="4E512694" w14:textId="6358290B">
      <w:pPr>
        <w:numPr>
          <w:ilvl w:val="0"/>
          <w:numId w:val="38"/>
        </w:numPr>
        <w:spacing w:after="0" w:line="240" w:lineRule="atLeast"/>
        <w:ind w:left="851" w:hanging="284"/>
        <w:rPr>
          <w:rFonts w:ascii="Verdana" w:hAnsi="Verdana"/>
          <w:sz w:val="18"/>
          <w:szCs w:val="18"/>
        </w:rPr>
      </w:pPr>
      <w:r w:rsidRPr="00DD2C06">
        <w:rPr>
          <w:rFonts w:ascii="Verdana" w:hAnsi="Verdana"/>
          <w:b/>
          <w:bCs/>
          <w:sz w:val="18"/>
          <w:szCs w:val="18"/>
        </w:rPr>
        <w:t xml:space="preserve">Wat? </w:t>
      </w:r>
      <w:r w:rsidRPr="00DD2C06" w:rsidR="006172AC">
        <w:rPr>
          <w:rFonts w:ascii="Verdana" w:hAnsi="Verdana"/>
          <w:b/>
          <w:bCs/>
          <w:sz w:val="18"/>
          <w:szCs w:val="18"/>
        </w:rPr>
        <w:t>Ontwikkelen en uitvoeren van kwaliteitsaudits door het FMG</w:t>
      </w:r>
      <w:bookmarkStart w:name="_Hlk209027208" w:id="35"/>
    </w:p>
    <w:p w:rsidRPr="00DD2C06" w:rsidR="00F45A29" w:rsidP="00381AD0" w:rsidRDefault="008C331D" w14:paraId="2D35945A" w14:textId="43A2D918">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sidR="00F74243">
        <w:rPr>
          <w:rFonts w:ascii="Verdana" w:hAnsi="Verdana"/>
          <w:sz w:val="18"/>
          <w:szCs w:val="18"/>
        </w:rPr>
        <w:t>De borging van kwaliteit binnen de forensische geneeskunde is op dit moment grotendeels belegd bij uitvoerende organisaties. Er ontbreekt echter een actueel, landelijk dekkend systeem van kwaliteitsborging.</w:t>
      </w:r>
    </w:p>
    <w:p w:rsidRPr="00DD2C06" w:rsidR="00F45A29" w:rsidP="00381AD0" w:rsidRDefault="008C331D" w14:paraId="0B231896" w14:textId="1F4F5125">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sidR="00F74243">
        <w:rPr>
          <w:rFonts w:ascii="Verdana" w:hAnsi="Verdana"/>
          <w:sz w:val="18"/>
          <w:szCs w:val="18"/>
        </w:rPr>
        <w:t>FMG</w:t>
      </w:r>
      <w:r w:rsidRPr="00DD2C06" w:rsidR="00E817C1">
        <w:rPr>
          <w:rFonts w:ascii="Verdana" w:hAnsi="Verdana"/>
          <w:sz w:val="18"/>
          <w:szCs w:val="18"/>
        </w:rPr>
        <w:t xml:space="preserve"> </w:t>
      </w:r>
    </w:p>
    <w:p w:rsidRPr="00DD2C06" w:rsidR="008C331D" w:rsidP="00381AD0" w:rsidRDefault="008C331D" w14:paraId="0D52E2F8" w14:textId="2E00C79D">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sidR="00F74243">
        <w:rPr>
          <w:rFonts w:ascii="Verdana" w:hAnsi="Verdana"/>
          <w:sz w:val="18"/>
          <w:szCs w:val="18"/>
        </w:rPr>
        <w:t>2026</w:t>
      </w:r>
      <w:r w:rsidRPr="00DD2C06" w:rsidR="0018613A">
        <w:rPr>
          <w:rFonts w:ascii="Verdana" w:hAnsi="Verdana"/>
          <w:sz w:val="18"/>
          <w:szCs w:val="18"/>
        </w:rPr>
        <w:t xml:space="preserve"> – </w:t>
      </w:r>
      <w:r w:rsidRPr="00DD2C06" w:rsidR="00896CBF">
        <w:rPr>
          <w:rFonts w:ascii="Verdana" w:hAnsi="Verdana"/>
          <w:sz w:val="18"/>
          <w:szCs w:val="18"/>
        </w:rPr>
        <w:t>Q</w:t>
      </w:r>
      <w:r w:rsidRPr="00DD2C06" w:rsidR="0018613A">
        <w:rPr>
          <w:rFonts w:ascii="Verdana" w:hAnsi="Verdana"/>
          <w:sz w:val="18"/>
          <w:szCs w:val="18"/>
        </w:rPr>
        <w:t>2</w:t>
      </w:r>
      <w:r w:rsidRPr="00DD2C06" w:rsidR="00896CBF">
        <w:rPr>
          <w:rFonts w:ascii="Verdana" w:hAnsi="Verdana"/>
          <w:sz w:val="18"/>
          <w:szCs w:val="18"/>
        </w:rPr>
        <w:t xml:space="preserve"> 2027</w:t>
      </w:r>
    </w:p>
    <w:bookmarkEnd w:id="35"/>
    <w:p w:rsidRPr="00DD2C06" w:rsidR="00DC0397" w:rsidP="00DC0397" w:rsidRDefault="00DC0397" w14:paraId="257C9879" w14:textId="77777777">
      <w:pPr>
        <w:pStyle w:val="Lijstalinea"/>
        <w:spacing w:after="0" w:line="240" w:lineRule="atLeast"/>
        <w:ind w:left="567"/>
        <w:rPr>
          <w:rFonts w:ascii="Verdana" w:hAnsi="Verdana"/>
          <w:b/>
          <w:bCs/>
          <w:sz w:val="18"/>
          <w:szCs w:val="18"/>
        </w:rPr>
      </w:pPr>
    </w:p>
    <w:p w:rsidRPr="00DD2C06" w:rsidR="006172AC" w:rsidP="00381AD0" w:rsidRDefault="006172AC" w14:paraId="1B71E330" w14:textId="10D70F8F">
      <w:pPr>
        <w:pStyle w:val="Lijstalinea"/>
        <w:numPr>
          <w:ilvl w:val="0"/>
          <w:numId w:val="18"/>
        </w:numPr>
        <w:spacing w:after="0" w:line="240" w:lineRule="atLeast"/>
        <w:ind w:left="567" w:hanging="283"/>
        <w:rPr>
          <w:rFonts w:ascii="Verdana" w:hAnsi="Verdana"/>
          <w:b/>
          <w:bCs/>
          <w:sz w:val="18"/>
          <w:szCs w:val="18"/>
        </w:rPr>
      </w:pPr>
      <w:r w:rsidRPr="00DD2C06">
        <w:rPr>
          <w:rFonts w:ascii="Verdana" w:hAnsi="Verdana"/>
          <w:b/>
          <w:bCs/>
          <w:sz w:val="18"/>
          <w:szCs w:val="18"/>
        </w:rPr>
        <w:t xml:space="preserve">Verankering van de opleiding tot Forensisch Arts in de forensisch medische wetenschap, door: </w:t>
      </w:r>
    </w:p>
    <w:p w:rsidRPr="00DD2C06" w:rsidR="009F3B77" w:rsidP="009F3B77" w:rsidRDefault="009F3B77" w14:paraId="6DDB5579" w14:textId="77777777">
      <w:pPr>
        <w:spacing w:after="0" w:line="240" w:lineRule="atLeast"/>
        <w:rPr>
          <w:rFonts w:ascii="Verdana" w:hAnsi="Verdana"/>
          <w:b/>
          <w:bCs/>
          <w:sz w:val="18"/>
          <w:szCs w:val="18"/>
        </w:rPr>
      </w:pPr>
    </w:p>
    <w:p w:rsidRPr="00DD2C06" w:rsidR="006172AC" w:rsidP="00612123" w:rsidRDefault="008C331D" w14:paraId="7B257BFB" w14:textId="4FCAC093">
      <w:pPr>
        <w:numPr>
          <w:ilvl w:val="0"/>
          <w:numId w:val="39"/>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7D290D">
        <w:rPr>
          <w:rFonts w:ascii="Verdana" w:hAnsi="Verdana"/>
          <w:b/>
          <w:bCs/>
          <w:sz w:val="18"/>
          <w:szCs w:val="18"/>
        </w:rPr>
        <w:t>Inrichting leerstoelen FMO en Lijkschouw</w:t>
      </w:r>
    </w:p>
    <w:p w:rsidRPr="00DD2C06" w:rsidR="00F45A29" w:rsidP="00381AD0" w:rsidRDefault="008C331D" w14:paraId="74D2A1DD" w14:textId="15A2841A">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6B1437">
        <w:rPr>
          <w:rFonts w:ascii="Verdana" w:hAnsi="Verdana"/>
          <w:sz w:val="18"/>
          <w:szCs w:val="18"/>
        </w:rPr>
        <w:t xml:space="preserve">Een goede inbedding van de forensische geneeskunde binnen de forensisch medische wetenschap is een belangrijke voorwaarde voor de versterking van het vakgebied. </w:t>
      </w:r>
      <w:r w:rsidRPr="00DD2C06" w:rsidR="007D290D">
        <w:rPr>
          <w:rFonts w:ascii="Verdana" w:hAnsi="Verdana"/>
          <w:sz w:val="18"/>
          <w:szCs w:val="18"/>
        </w:rPr>
        <w:t>De forensische geneeskunde bestaat uit twee pijlers: FMO (levende mensen) en gemeentelijke lijkschouw (overledenen).</w:t>
      </w:r>
    </w:p>
    <w:p w:rsidRPr="00DD2C06" w:rsidR="00F45A29" w:rsidP="00381AD0" w:rsidRDefault="008C331D" w14:paraId="31861EA5" w14:textId="5A119433">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sidR="007D290D">
        <w:rPr>
          <w:rFonts w:ascii="Verdana" w:hAnsi="Verdana"/>
          <w:sz w:val="18"/>
          <w:szCs w:val="18"/>
        </w:rPr>
        <w:t>S</w:t>
      </w:r>
      <w:r w:rsidRPr="00DD2C06" w:rsidR="00A732F4">
        <w:rPr>
          <w:rFonts w:ascii="Verdana" w:hAnsi="Verdana"/>
          <w:sz w:val="18"/>
          <w:szCs w:val="18"/>
        </w:rPr>
        <w:t>telselverantwoordelijke ministeries/</w:t>
      </w:r>
      <w:r w:rsidRPr="00DD2C06" w:rsidR="006B1437">
        <w:rPr>
          <w:rFonts w:ascii="Verdana" w:hAnsi="Verdana"/>
          <w:sz w:val="18"/>
          <w:szCs w:val="18"/>
        </w:rPr>
        <w:t>programmateam VFG</w:t>
      </w:r>
    </w:p>
    <w:p w:rsidRPr="00DD2C06" w:rsidR="008C331D" w:rsidP="00381AD0" w:rsidRDefault="008C331D" w14:paraId="6AF86539" w14:textId="150F1DF3">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sidR="00700FA2">
        <w:rPr>
          <w:rFonts w:ascii="Verdana" w:hAnsi="Verdana"/>
          <w:sz w:val="18"/>
          <w:szCs w:val="18"/>
        </w:rPr>
        <w:t>2026</w:t>
      </w:r>
      <w:r w:rsidRPr="00DD2C06" w:rsidR="0018613A">
        <w:rPr>
          <w:rFonts w:ascii="Verdana" w:hAnsi="Verdana"/>
          <w:sz w:val="18"/>
          <w:szCs w:val="18"/>
        </w:rPr>
        <w:t xml:space="preserve"> - </w:t>
      </w:r>
      <w:r w:rsidRPr="00DD2C06" w:rsidR="004F6AD5">
        <w:rPr>
          <w:rFonts w:ascii="Verdana" w:hAnsi="Verdana"/>
          <w:sz w:val="18"/>
          <w:szCs w:val="18"/>
        </w:rPr>
        <w:t>2027</w:t>
      </w:r>
    </w:p>
    <w:p w:rsidRPr="00DD2C06" w:rsidR="000A2F9D" w:rsidP="00381AD0" w:rsidRDefault="000A2F9D" w14:paraId="15428477" w14:textId="77777777">
      <w:pPr>
        <w:spacing w:after="0" w:line="240" w:lineRule="atLeast"/>
        <w:ind w:left="851"/>
        <w:rPr>
          <w:rFonts w:ascii="Verdana" w:hAnsi="Verdana"/>
          <w:b/>
          <w:bCs/>
          <w:sz w:val="18"/>
          <w:szCs w:val="18"/>
        </w:rPr>
      </w:pPr>
    </w:p>
    <w:p w:rsidRPr="00DD2C06" w:rsidR="00F45A29" w:rsidP="00612123" w:rsidRDefault="008C331D" w14:paraId="3B202FDE" w14:textId="3DFF02D7">
      <w:pPr>
        <w:numPr>
          <w:ilvl w:val="0"/>
          <w:numId w:val="39"/>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6172AC">
        <w:rPr>
          <w:rFonts w:ascii="Verdana" w:hAnsi="Verdana"/>
          <w:b/>
          <w:bCs/>
          <w:sz w:val="18"/>
          <w:szCs w:val="18"/>
        </w:rPr>
        <w:t>Ontwikkeling meerjarige kennisagenda door de wetenschapscommissie van het FMG</w:t>
      </w:r>
    </w:p>
    <w:p w:rsidRPr="00DD2C06" w:rsidR="00F45A29" w:rsidP="00381AD0" w:rsidRDefault="008C331D" w14:paraId="36C07EA6" w14:textId="389F3E63">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F65005">
        <w:rPr>
          <w:rFonts w:ascii="Verdana" w:hAnsi="Verdana"/>
          <w:sz w:val="18"/>
          <w:szCs w:val="18"/>
        </w:rPr>
        <w:t xml:space="preserve">Het is een goed gebruik binnen de medische wetenschap dat de </w:t>
      </w:r>
      <w:r w:rsidRPr="00DD2C06" w:rsidR="002F471B">
        <w:rPr>
          <w:rFonts w:ascii="Verdana" w:hAnsi="Verdana"/>
          <w:sz w:val="18"/>
          <w:szCs w:val="18"/>
        </w:rPr>
        <w:t xml:space="preserve">wetenschappelijke beroepsvereniging </w:t>
      </w:r>
      <w:r w:rsidRPr="00DD2C06" w:rsidR="00F65005">
        <w:rPr>
          <w:rFonts w:ascii="Verdana" w:hAnsi="Verdana"/>
          <w:sz w:val="18"/>
          <w:szCs w:val="18"/>
        </w:rPr>
        <w:t xml:space="preserve">periodiek een meerjarige kennisagenda opstelt. De huidige kennisagenda loopt </w:t>
      </w:r>
      <w:r w:rsidRPr="00DD2C06" w:rsidR="009F3B77">
        <w:rPr>
          <w:rFonts w:ascii="Verdana" w:hAnsi="Verdana"/>
          <w:sz w:val="18"/>
          <w:szCs w:val="18"/>
        </w:rPr>
        <w:t xml:space="preserve">af in 2025 </w:t>
      </w:r>
      <w:r w:rsidRPr="00DD2C06" w:rsidR="00F65005">
        <w:rPr>
          <w:rFonts w:ascii="Verdana" w:hAnsi="Verdana"/>
          <w:sz w:val="18"/>
          <w:szCs w:val="18"/>
        </w:rPr>
        <w:t xml:space="preserve">en dient herzien te worden. </w:t>
      </w:r>
    </w:p>
    <w:p w:rsidRPr="00DD2C06" w:rsidR="00F45A29" w:rsidP="00381AD0" w:rsidRDefault="008C331D" w14:paraId="3AB2D937" w14:textId="1883B60A">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sidR="00F65005">
        <w:rPr>
          <w:rFonts w:ascii="Verdana" w:hAnsi="Verdana"/>
          <w:sz w:val="18"/>
          <w:szCs w:val="18"/>
        </w:rPr>
        <w:t>FMG</w:t>
      </w:r>
    </w:p>
    <w:p w:rsidRPr="00DD2C06" w:rsidR="008C331D" w:rsidP="00381AD0" w:rsidRDefault="008C331D" w14:paraId="37C3D8E2" w14:textId="4F10364A">
      <w:pPr>
        <w:spacing w:after="0" w:line="240" w:lineRule="atLeast"/>
        <w:ind w:left="851"/>
        <w:rPr>
          <w:rFonts w:ascii="Verdana" w:hAnsi="Verdana"/>
          <w:b/>
          <w:bCs/>
          <w:sz w:val="18"/>
          <w:szCs w:val="18"/>
        </w:rPr>
      </w:pPr>
      <w:r w:rsidRPr="00DD2C06">
        <w:rPr>
          <w:rFonts w:ascii="Verdana" w:hAnsi="Verdana"/>
          <w:b/>
          <w:bCs/>
          <w:sz w:val="18"/>
          <w:szCs w:val="18"/>
        </w:rPr>
        <w:t xml:space="preserve">Wanneer? </w:t>
      </w:r>
      <w:r w:rsidRPr="00DD2C06" w:rsidR="00F65005">
        <w:rPr>
          <w:rFonts w:ascii="Verdana" w:hAnsi="Verdana"/>
          <w:sz w:val="18"/>
          <w:szCs w:val="18"/>
        </w:rPr>
        <w:t>Q3 2025</w:t>
      </w:r>
      <w:r w:rsidRPr="00DD2C06" w:rsidR="0018613A">
        <w:rPr>
          <w:rFonts w:ascii="Verdana" w:hAnsi="Verdana"/>
          <w:sz w:val="18"/>
          <w:szCs w:val="18"/>
        </w:rPr>
        <w:t xml:space="preserve"> - </w:t>
      </w:r>
      <w:r w:rsidRPr="00DD2C06" w:rsidR="009F3B77">
        <w:rPr>
          <w:rFonts w:ascii="Verdana" w:hAnsi="Verdana"/>
          <w:sz w:val="18"/>
          <w:szCs w:val="18"/>
        </w:rPr>
        <w:t>Q1 2026</w:t>
      </w:r>
    </w:p>
    <w:p w:rsidRPr="00DD2C06" w:rsidR="008C331D" w:rsidP="00381AD0" w:rsidRDefault="008C331D" w14:paraId="54142564" w14:textId="22822251">
      <w:pPr>
        <w:spacing w:after="0" w:line="240" w:lineRule="atLeast"/>
        <w:ind w:left="708"/>
        <w:rPr>
          <w:rFonts w:ascii="Verdana" w:hAnsi="Verdana"/>
          <w:sz w:val="18"/>
          <w:szCs w:val="18"/>
        </w:rPr>
      </w:pPr>
    </w:p>
    <w:p w:rsidRPr="00DD2C06" w:rsidR="00F45A29" w:rsidP="00612123" w:rsidRDefault="008C331D" w14:paraId="3FBED51D" w14:textId="5868C7BD">
      <w:pPr>
        <w:numPr>
          <w:ilvl w:val="0"/>
          <w:numId w:val="39"/>
        </w:numPr>
        <w:spacing w:after="0" w:line="240" w:lineRule="atLeast"/>
        <w:ind w:left="851" w:hanging="284"/>
        <w:rPr>
          <w:rFonts w:ascii="Verdana" w:hAnsi="Verdana"/>
          <w:sz w:val="18"/>
          <w:szCs w:val="18"/>
        </w:rPr>
      </w:pPr>
      <w:r w:rsidRPr="00DD2C06">
        <w:rPr>
          <w:rFonts w:ascii="Verdana" w:hAnsi="Verdana"/>
          <w:b/>
          <w:bCs/>
          <w:sz w:val="18"/>
          <w:szCs w:val="18"/>
        </w:rPr>
        <w:t xml:space="preserve">Wat? </w:t>
      </w:r>
      <w:r w:rsidRPr="00DD2C06" w:rsidR="006172AC">
        <w:rPr>
          <w:rFonts w:ascii="Verdana" w:hAnsi="Verdana"/>
          <w:b/>
          <w:bCs/>
          <w:sz w:val="18"/>
          <w:szCs w:val="18"/>
        </w:rPr>
        <w:t xml:space="preserve">Ontwerp kennisinfrastructuur </w:t>
      </w:r>
      <w:r w:rsidRPr="00DD2C06" w:rsidR="006172AC">
        <w:rPr>
          <w:rFonts w:ascii="Verdana" w:hAnsi="Verdana"/>
          <w:sz w:val="18"/>
          <w:szCs w:val="18"/>
        </w:rPr>
        <w:t>ten behoeve van de verbinding tussen wetenschap en uitvoering</w:t>
      </w:r>
      <w:r w:rsidRPr="00DD2C06" w:rsidR="00E65015">
        <w:rPr>
          <w:rFonts w:ascii="Verdana" w:hAnsi="Verdana"/>
          <w:sz w:val="18"/>
          <w:szCs w:val="18"/>
        </w:rPr>
        <w:t xml:space="preserve"> </w:t>
      </w:r>
    </w:p>
    <w:p w:rsidRPr="00DD2C06" w:rsidR="00F45A29" w:rsidP="00381AD0" w:rsidRDefault="008C331D" w14:paraId="6F216217" w14:textId="542B16E7">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B73D30">
        <w:rPr>
          <w:rFonts w:ascii="Verdana" w:hAnsi="Verdana"/>
          <w:sz w:val="18"/>
          <w:szCs w:val="18"/>
        </w:rPr>
        <w:t>Binnen de forensische geneeskunde ontbreekt een kennisinfrastructuur.</w:t>
      </w:r>
      <w:r w:rsidRPr="00DD2C06" w:rsidR="00700FA2">
        <w:rPr>
          <w:rFonts w:ascii="Verdana" w:hAnsi="Verdana"/>
          <w:sz w:val="18"/>
          <w:szCs w:val="18"/>
        </w:rPr>
        <w:t xml:space="preserve"> </w:t>
      </w:r>
      <w:r w:rsidRPr="00DD2C06" w:rsidR="00623371">
        <w:rPr>
          <w:rFonts w:ascii="Verdana" w:hAnsi="Verdana"/>
          <w:sz w:val="18"/>
          <w:szCs w:val="18"/>
        </w:rPr>
        <w:t xml:space="preserve">De inrichting van deze data-infrastructuur en bijbehorende datastandaarden dienen verder uitgewerkt te worden. Belangrijke onderwerpen als databeheer, eigendoms- en toegangsvraagstukken, technische standaarden en </w:t>
      </w:r>
      <w:proofErr w:type="spellStart"/>
      <w:r w:rsidRPr="00DD2C06" w:rsidR="00623371">
        <w:rPr>
          <w:rFonts w:ascii="Verdana" w:hAnsi="Verdana"/>
          <w:sz w:val="18"/>
          <w:szCs w:val="18"/>
        </w:rPr>
        <w:t>governance</w:t>
      </w:r>
      <w:proofErr w:type="spellEnd"/>
      <w:r w:rsidRPr="00DD2C06" w:rsidR="00623371">
        <w:rPr>
          <w:rFonts w:ascii="Verdana" w:hAnsi="Verdana"/>
          <w:sz w:val="18"/>
          <w:szCs w:val="18"/>
        </w:rPr>
        <w:t xml:space="preserve"> van </w:t>
      </w:r>
      <w:proofErr w:type="spellStart"/>
      <w:r w:rsidRPr="00DD2C06" w:rsidR="00623371">
        <w:rPr>
          <w:rFonts w:ascii="Verdana" w:hAnsi="Verdana"/>
          <w:sz w:val="18"/>
          <w:szCs w:val="18"/>
        </w:rPr>
        <w:t>onderzoeksdata</w:t>
      </w:r>
      <w:proofErr w:type="spellEnd"/>
      <w:r w:rsidRPr="00DD2C06" w:rsidR="00623371">
        <w:rPr>
          <w:rFonts w:ascii="Verdana" w:hAnsi="Verdana"/>
          <w:sz w:val="18"/>
          <w:szCs w:val="18"/>
        </w:rPr>
        <w:t xml:space="preserve"> dienen nog uitgewerkt te worden.</w:t>
      </w:r>
    </w:p>
    <w:p w:rsidRPr="00DD2C06" w:rsidR="00F45A29" w:rsidP="00556786" w:rsidRDefault="008C331D" w14:paraId="3FDBD921" w14:textId="756B34CB">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sidR="00896CBF">
        <w:rPr>
          <w:rFonts w:ascii="Verdana" w:hAnsi="Verdana"/>
          <w:sz w:val="18"/>
          <w:szCs w:val="18"/>
        </w:rPr>
        <w:t>Stelselverantwoordelijken/</w:t>
      </w:r>
      <w:r w:rsidRPr="00DD2C06" w:rsidR="00556786">
        <w:rPr>
          <w:rFonts w:ascii="Verdana" w:hAnsi="Verdana"/>
          <w:sz w:val="18"/>
          <w:szCs w:val="18"/>
        </w:rPr>
        <w:t>P</w:t>
      </w:r>
      <w:r w:rsidRPr="00DD2C06" w:rsidR="00896CBF">
        <w:rPr>
          <w:rFonts w:ascii="Verdana" w:hAnsi="Verdana"/>
          <w:sz w:val="18"/>
          <w:szCs w:val="18"/>
        </w:rPr>
        <w:t xml:space="preserve">rogrammateam </w:t>
      </w:r>
      <w:r w:rsidRPr="00DD2C06" w:rsidR="00556786">
        <w:rPr>
          <w:rFonts w:ascii="Verdana" w:hAnsi="Verdana"/>
          <w:sz w:val="18"/>
          <w:szCs w:val="18"/>
        </w:rPr>
        <w:t xml:space="preserve">VFG </w:t>
      </w:r>
      <w:r w:rsidRPr="00DD2C06" w:rsidR="00896CBF">
        <w:rPr>
          <w:rFonts w:ascii="Verdana" w:hAnsi="Verdana"/>
          <w:sz w:val="18"/>
          <w:szCs w:val="18"/>
        </w:rPr>
        <w:t>in samenspraak met</w:t>
      </w:r>
      <w:r w:rsidRPr="00DD2C06" w:rsidR="00896CBF">
        <w:rPr>
          <w:rFonts w:ascii="Verdana" w:hAnsi="Verdana"/>
          <w:b/>
          <w:bCs/>
          <w:sz w:val="18"/>
          <w:szCs w:val="18"/>
        </w:rPr>
        <w:t xml:space="preserve"> </w:t>
      </w:r>
      <w:r w:rsidRPr="00DD2C06" w:rsidR="00B73D30">
        <w:rPr>
          <w:rFonts w:ascii="Verdana" w:hAnsi="Verdana"/>
          <w:sz w:val="18"/>
          <w:szCs w:val="18"/>
        </w:rPr>
        <w:t>FMG</w:t>
      </w:r>
      <w:r w:rsidRPr="00DD2C06" w:rsidR="00700FA2">
        <w:rPr>
          <w:rFonts w:ascii="Verdana" w:hAnsi="Verdana"/>
          <w:sz w:val="18"/>
          <w:szCs w:val="18"/>
        </w:rPr>
        <w:t>, NFI</w:t>
      </w:r>
      <w:r w:rsidRPr="00DD2C06" w:rsidR="009F3B77">
        <w:rPr>
          <w:rFonts w:ascii="Verdana" w:hAnsi="Verdana"/>
          <w:sz w:val="18"/>
          <w:szCs w:val="18"/>
        </w:rPr>
        <w:t>,</w:t>
      </w:r>
      <w:r w:rsidRPr="00DD2C06" w:rsidR="00B73D30">
        <w:rPr>
          <w:rFonts w:ascii="Verdana" w:hAnsi="Verdana"/>
          <w:sz w:val="18"/>
          <w:szCs w:val="18"/>
        </w:rPr>
        <w:t xml:space="preserve"> wetenschap en kennisinstituten</w:t>
      </w:r>
    </w:p>
    <w:p w:rsidRPr="00DD2C06" w:rsidR="008C331D" w:rsidP="00381AD0" w:rsidRDefault="008C331D" w14:paraId="14B409E7" w14:textId="7A42366A">
      <w:pPr>
        <w:spacing w:after="0" w:line="240" w:lineRule="atLeast"/>
        <w:ind w:left="851"/>
        <w:rPr>
          <w:rFonts w:ascii="Verdana" w:hAnsi="Verdana"/>
          <w:b/>
          <w:bCs/>
          <w:sz w:val="18"/>
          <w:szCs w:val="18"/>
        </w:rPr>
      </w:pPr>
      <w:r w:rsidRPr="00DD2C06">
        <w:rPr>
          <w:rFonts w:ascii="Verdana" w:hAnsi="Verdana"/>
          <w:b/>
          <w:bCs/>
          <w:sz w:val="18"/>
          <w:szCs w:val="18"/>
        </w:rPr>
        <w:t xml:space="preserve">Wanneer? </w:t>
      </w:r>
      <w:r w:rsidRPr="00DD2C06" w:rsidR="00B73D30">
        <w:rPr>
          <w:rFonts w:ascii="Verdana" w:hAnsi="Verdana"/>
          <w:sz w:val="18"/>
          <w:szCs w:val="18"/>
        </w:rPr>
        <w:t>2026</w:t>
      </w:r>
    </w:p>
    <w:p w:rsidRPr="00DD2C06" w:rsidR="00F45A29" w:rsidP="00381AD0" w:rsidRDefault="00F45A29" w14:paraId="5DBDA04C" w14:textId="274F32D8">
      <w:pPr>
        <w:spacing w:after="0" w:line="240" w:lineRule="atLeast"/>
        <w:rPr>
          <w:rFonts w:ascii="Verdana" w:hAnsi="Verdana"/>
          <w:b/>
          <w:bCs/>
          <w:sz w:val="18"/>
          <w:szCs w:val="18"/>
        </w:rPr>
      </w:pPr>
    </w:p>
    <w:p w:rsidRPr="00DD2C06" w:rsidR="009F3B77" w:rsidP="00F45A29" w:rsidRDefault="006172AC" w14:paraId="46E0F04D" w14:textId="77777777">
      <w:pPr>
        <w:pStyle w:val="Lijstalinea"/>
        <w:numPr>
          <w:ilvl w:val="0"/>
          <w:numId w:val="18"/>
        </w:numPr>
        <w:spacing w:after="0" w:line="240" w:lineRule="atLeast"/>
        <w:ind w:left="567" w:hanging="283"/>
        <w:rPr>
          <w:rFonts w:ascii="Verdana" w:hAnsi="Verdana"/>
          <w:b/>
          <w:bCs/>
          <w:sz w:val="18"/>
          <w:szCs w:val="18"/>
        </w:rPr>
      </w:pPr>
      <w:r w:rsidRPr="00DD2C06">
        <w:rPr>
          <w:rFonts w:ascii="Verdana" w:hAnsi="Verdana"/>
          <w:b/>
          <w:bCs/>
          <w:sz w:val="18"/>
          <w:szCs w:val="18"/>
        </w:rPr>
        <w:t>Stimulering van wetenschap en innovatie, door:</w:t>
      </w:r>
    </w:p>
    <w:p w:rsidRPr="00DD2C06" w:rsidR="006172AC" w:rsidP="009F3B77" w:rsidRDefault="00E65015" w14:paraId="19AC12F2" w14:textId="411E6A4D">
      <w:pPr>
        <w:spacing w:after="0" w:line="240" w:lineRule="atLeast"/>
        <w:ind w:left="284"/>
        <w:rPr>
          <w:rFonts w:ascii="Verdana" w:hAnsi="Verdana"/>
          <w:b/>
          <w:bCs/>
          <w:sz w:val="18"/>
          <w:szCs w:val="18"/>
        </w:rPr>
      </w:pPr>
      <w:r w:rsidRPr="00DD2C06">
        <w:rPr>
          <w:rFonts w:ascii="Verdana" w:hAnsi="Verdana"/>
          <w:b/>
          <w:bCs/>
          <w:sz w:val="18"/>
          <w:szCs w:val="18"/>
        </w:rPr>
        <w:t xml:space="preserve"> </w:t>
      </w:r>
    </w:p>
    <w:p w:rsidRPr="00DD2C06" w:rsidR="00F45A29" w:rsidP="00612123" w:rsidRDefault="008C331D" w14:paraId="1228ECDB" w14:textId="66DEC584">
      <w:pPr>
        <w:numPr>
          <w:ilvl w:val="0"/>
          <w:numId w:val="40"/>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w:t>
      </w:r>
      <w:r w:rsidRPr="00DD2C06" w:rsidR="006172AC">
        <w:rPr>
          <w:rFonts w:ascii="Verdana" w:hAnsi="Verdana"/>
          <w:b/>
          <w:bCs/>
          <w:sz w:val="18"/>
          <w:szCs w:val="18"/>
        </w:rPr>
        <w:t>Subsidiëring van innovatieve onderzoeken en pilots</w:t>
      </w:r>
    </w:p>
    <w:p w:rsidRPr="00DD2C06" w:rsidR="00F45A29" w:rsidP="00F45A29" w:rsidRDefault="008C331D" w14:paraId="4A94B1A1" w14:textId="08E5DDA6">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764AA0">
        <w:rPr>
          <w:rFonts w:ascii="Verdana" w:hAnsi="Verdana"/>
          <w:sz w:val="18"/>
          <w:szCs w:val="18"/>
        </w:rPr>
        <w:t>Binnen h</w:t>
      </w:r>
      <w:r w:rsidRPr="00DD2C06" w:rsidR="00B73D30">
        <w:rPr>
          <w:rFonts w:ascii="Verdana" w:hAnsi="Verdana"/>
          <w:sz w:val="18"/>
          <w:szCs w:val="18"/>
        </w:rPr>
        <w:t xml:space="preserve">et vak forensische geneeskunde </w:t>
      </w:r>
      <w:r w:rsidRPr="00DD2C06" w:rsidR="00864665">
        <w:rPr>
          <w:rFonts w:ascii="Verdana" w:hAnsi="Verdana"/>
          <w:sz w:val="18"/>
          <w:szCs w:val="18"/>
        </w:rPr>
        <w:t>is de afgelopen jaren beperkt ingezet op</w:t>
      </w:r>
      <w:r w:rsidRPr="00DD2C06" w:rsidR="00B73D30">
        <w:rPr>
          <w:rFonts w:ascii="Verdana" w:hAnsi="Verdana"/>
          <w:sz w:val="18"/>
          <w:szCs w:val="18"/>
        </w:rPr>
        <w:t xml:space="preserve"> wetenschappelijke ontwikkeling en innovatie. Het vak wordt aantrekkelijker voor forensische artsen die zich in hun vak verder willen ontwikkelen als er ruimte is voor wetenschappelijk onderzoek en innovatie. Bovendien draagt dit bij aan de versterking van de forensische opsporings- en onderzoekspraktijk.</w:t>
      </w:r>
      <w:r w:rsidRPr="00DD2C06" w:rsidR="00623371">
        <w:rPr>
          <w:rFonts w:ascii="Verdana" w:hAnsi="Verdana"/>
          <w:sz w:val="18"/>
          <w:szCs w:val="18"/>
        </w:rPr>
        <w:t xml:space="preserve"> Een stevige verankering van innovatie in een kennis- en innovatieagenda en een innovatieplatform ten behoeve van de besluitvorming hierover, is hiervoor randvoorwaardelijk.</w:t>
      </w:r>
    </w:p>
    <w:p w:rsidRPr="00DD2C06" w:rsidR="00F45A29" w:rsidP="00F45A29" w:rsidRDefault="008C331D" w14:paraId="496BA33A" w14:textId="20F30310">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sidR="00B73D30">
        <w:rPr>
          <w:rFonts w:ascii="Verdana" w:hAnsi="Verdana"/>
          <w:sz w:val="18"/>
          <w:szCs w:val="18"/>
        </w:rPr>
        <w:t>Stelselverantwoordelijken en opdrachtgevers en uitvoerende organisaties</w:t>
      </w:r>
    </w:p>
    <w:p w:rsidRPr="00DD2C06" w:rsidR="008C331D" w:rsidP="00F45A29" w:rsidRDefault="008C331D" w14:paraId="0BF872EF" w14:textId="32375997">
      <w:pPr>
        <w:spacing w:after="0" w:line="240" w:lineRule="atLeast"/>
        <w:ind w:left="851"/>
        <w:rPr>
          <w:rFonts w:ascii="Verdana" w:hAnsi="Verdana"/>
          <w:b/>
          <w:bCs/>
          <w:sz w:val="18"/>
          <w:szCs w:val="18"/>
        </w:rPr>
      </w:pPr>
      <w:r w:rsidRPr="00DD2C06">
        <w:rPr>
          <w:rFonts w:ascii="Verdana" w:hAnsi="Verdana"/>
          <w:b/>
          <w:bCs/>
          <w:sz w:val="18"/>
          <w:szCs w:val="18"/>
        </w:rPr>
        <w:t xml:space="preserve">Wanneer? </w:t>
      </w:r>
      <w:r w:rsidRPr="00DD2C06" w:rsidR="00B73D30">
        <w:rPr>
          <w:rFonts w:ascii="Verdana" w:hAnsi="Verdana"/>
          <w:sz w:val="18"/>
          <w:szCs w:val="18"/>
        </w:rPr>
        <w:t>continu</w:t>
      </w:r>
    </w:p>
    <w:p w:rsidRPr="00DD2C06" w:rsidR="006172AC" w:rsidP="00381AD0" w:rsidRDefault="006172AC" w14:paraId="61EAB45E" w14:textId="77777777">
      <w:pPr>
        <w:spacing w:after="0" w:line="240" w:lineRule="atLeast"/>
        <w:rPr>
          <w:rFonts w:ascii="Verdana" w:hAnsi="Verdana"/>
          <w:sz w:val="18"/>
          <w:szCs w:val="18"/>
        </w:rPr>
      </w:pPr>
    </w:p>
    <w:p w:rsidRPr="00DD2C06" w:rsidR="000A2F9D" w:rsidRDefault="000A2F9D" w14:paraId="7D08F7ED" w14:textId="77777777">
      <w:pPr>
        <w:rPr>
          <w:rFonts w:ascii="Verdana" w:hAnsi="Verdana" w:eastAsiaTheme="majorEastAsia" w:cstheme="majorBidi"/>
          <w:color w:val="1F497D"/>
          <w:sz w:val="26"/>
          <w:szCs w:val="26"/>
        </w:rPr>
      </w:pPr>
      <w:r w:rsidRPr="00DD2C06">
        <w:br w:type="page"/>
      </w:r>
    </w:p>
    <w:p w:rsidRPr="00DD2C06" w:rsidR="006172AC" w:rsidP="00381AD0" w:rsidRDefault="007976D3" w14:paraId="04165B56" w14:textId="0A1259BA">
      <w:pPr>
        <w:pStyle w:val="Kop2"/>
        <w:numPr>
          <w:ilvl w:val="1"/>
          <w:numId w:val="16"/>
        </w:numPr>
        <w:spacing w:before="0" w:line="240" w:lineRule="atLeast"/>
        <w:ind w:left="567" w:hanging="567"/>
      </w:pPr>
      <w:bookmarkStart w:name="_Toc226037946" w:id="36"/>
      <w:r w:rsidRPr="00DD2C06">
        <w:lastRenderedPageBreak/>
        <w:t>Versterking van de organisatie van forensische geneeskunde en de uitvoering van forensisch medisch onderzoek en lijkschouw</w:t>
      </w:r>
      <w:bookmarkEnd w:id="36"/>
      <w:r w:rsidRPr="00DD2C06">
        <w:t xml:space="preserve"> </w:t>
      </w:r>
      <w:r w:rsidRPr="00DD2C06" w:rsidR="006172AC">
        <w:t xml:space="preserve"> </w:t>
      </w:r>
    </w:p>
    <w:p w:rsidRPr="00DD2C06" w:rsidR="00BF1072" w:rsidP="0086169D" w:rsidRDefault="00BF1072" w14:paraId="598EBEA5" w14:textId="77777777">
      <w:pPr>
        <w:spacing w:after="0" w:line="240" w:lineRule="atLeast"/>
        <w:rPr>
          <w:rFonts w:ascii="Verdana" w:hAnsi="Verdana"/>
          <w:b/>
          <w:bCs/>
          <w:sz w:val="18"/>
          <w:szCs w:val="18"/>
        </w:rPr>
      </w:pPr>
    </w:p>
    <w:p w:rsidRPr="00DD2C06" w:rsidR="00B861E0" w:rsidP="00381AD0" w:rsidRDefault="000201AD" w14:paraId="4F85470E" w14:textId="4946DE0B">
      <w:pPr>
        <w:pStyle w:val="Lijstalinea"/>
        <w:numPr>
          <w:ilvl w:val="0"/>
          <w:numId w:val="20"/>
        </w:numPr>
        <w:spacing w:after="0" w:line="240" w:lineRule="atLeast"/>
        <w:ind w:left="567" w:hanging="283"/>
        <w:rPr>
          <w:rFonts w:ascii="Verdana" w:hAnsi="Verdana"/>
          <w:b/>
          <w:bCs/>
          <w:sz w:val="18"/>
          <w:szCs w:val="18"/>
        </w:rPr>
      </w:pPr>
      <w:r w:rsidRPr="00DD2C06">
        <w:rPr>
          <w:rFonts w:ascii="Verdana" w:hAnsi="Verdana"/>
          <w:b/>
          <w:bCs/>
          <w:sz w:val="18"/>
          <w:szCs w:val="18"/>
        </w:rPr>
        <w:t xml:space="preserve">Organisatie </w:t>
      </w:r>
      <w:r w:rsidRPr="00DD2C06" w:rsidR="00D67D1A">
        <w:rPr>
          <w:rFonts w:ascii="Verdana" w:hAnsi="Verdana"/>
          <w:b/>
          <w:bCs/>
          <w:sz w:val="18"/>
          <w:szCs w:val="18"/>
        </w:rPr>
        <w:t>vraag en aanbod</w:t>
      </w:r>
      <w:r w:rsidRPr="00DD2C06" w:rsidR="00A732F4">
        <w:rPr>
          <w:rFonts w:ascii="Verdana" w:hAnsi="Verdana"/>
          <w:b/>
          <w:bCs/>
          <w:sz w:val="18"/>
          <w:szCs w:val="18"/>
        </w:rPr>
        <w:t xml:space="preserve"> van forensisch medische dienstverlening</w:t>
      </w:r>
    </w:p>
    <w:p w:rsidRPr="00DD2C06" w:rsidR="009F3B77" w:rsidP="009F3B77" w:rsidRDefault="009F3B77" w14:paraId="24D48D1A" w14:textId="77777777">
      <w:pPr>
        <w:spacing w:after="0" w:line="240" w:lineRule="atLeast"/>
        <w:ind w:left="284"/>
        <w:rPr>
          <w:rFonts w:ascii="Verdana" w:hAnsi="Verdana"/>
          <w:b/>
          <w:bCs/>
          <w:sz w:val="18"/>
          <w:szCs w:val="18"/>
        </w:rPr>
      </w:pPr>
    </w:p>
    <w:p w:rsidRPr="00DD2C06" w:rsidR="006172AC" w:rsidP="00612123" w:rsidRDefault="0027007B" w14:paraId="53706530" w14:textId="0E79AF87">
      <w:pPr>
        <w:numPr>
          <w:ilvl w:val="0"/>
          <w:numId w:val="41"/>
        </w:numPr>
        <w:spacing w:after="0" w:line="240" w:lineRule="atLeast"/>
        <w:ind w:left="851" w:hanging="284"/>
        <w:rPr>
          <w:rFonts w:ascii="Verdana" w:hAnsi="Verdana"/>
          <w:sz w:val="18"/>
          <w:szCs w:val="18"/>
        </w:rPr>
      </w:pPr>
      <w:r w:rsidRPr="00DD2C06">
        <w:rPr>
          <w:rFonts w:ascii="Verdana" w:hAnsi="Verdana"/>
          <w:b/>
          <w:bCs/>
          <w:sz w:val="18"/>
          <w:szCs w:val="18"/>
        </w:rPr>
        <w:t xml:space="preserve">Wat? </w:t>
      </w:r>
      <w:r w:rsidRPr="00DD2C06" w:rsidR="006172AC">
        <w:rPr>
          <w:rFonts w:ascii="Verdana" w:hAnsi="Verdana"/>
          <w:b/>
          <w:bCs/>
          <w:sz w:val="18"/>
          <w:szCs w:val="18"/>
        </w:rPr>
        <w:t xml:space="preserve"> Verbetering </w:t>
      </w:r>
      <w:r w:rsidRPr="00DD2C06" w:rsidR="00D67D1A">
        <w:rPr>
          <w:rFonts w:ascii="Verdana" w:hAnsi="Verdana"/>
          <w:b/>
          <w:bCs/>
          <w:sz w:val="18"/>
          <w:szCs w:val="18"/>
        </w:rPr>
        <w:t xml:space="preserve">organisatie vraag en aanbod </w:t>
      </w:r>
      <w:r w:rsidRPr="00DD2C06" w:rsidR="00C218B7">
        <w:rPr>
          <w:rFonts w:ascii="Verdana" w:hAnsi="Verdana"/>
          <w:b/>
          <w:bCs/>
          <w:sz w:val="18"/>
          <w:szCs w:val="18"/>
        </w:rPr>
        <w:t>van forensisch</w:t>
      </w:r>
      <w:r w:rsidRPr="00DD2C06" w:rsidR="00A732F4">
        <w:rPr>
          <w:rFonts w:ascii="Verdana" w:hAnsi="Verdana"/>
          <w:b/>
          <w:bCs/>
          <w:sz w:val="18"/>
          <w:szCs w:val="18"/>
        </w:rPr>
        <w:t xml:space="preserve"> medisch</w:t>
      </w:r>
      <w:r w:rsidRPr="00DD2C06" w:rsidR="00C218B7">
        <w:rPr>
          <w:rFonts w:ascii="Verdana" w:hAnsi="Verdana"/>
          <w:b/>
          <w:bCs/>
          <w:sz w:val="18"/>
          <w:szCs w:val="18"/>
        </w:rPr>
        <w:t xml:space="preserve">e dienstverlening </w:t>
      </w:r>
      <w:r w:rsidRPr="00DD2C06" w:rsidR="006172AC">
        <w:rPr>
          <w:rFonts w:ascii="Verdana" w:hAnsi="Verdana"/>
          <w:b/>
          <w:bCs/>
          <w:sz w:val="18"/>
          <w:szCs w:val="18"/>
        </w:rPr>
        <w:t>door</w:t>
      </w:r>
      <w:r w:rsidRPr="00DD2C06" w:rsidR="006172AC">
        <w:rPr>
          <w:rFonts w:ascii="Verdana" w:hAnsi="Verdana"/>
          <w:sz w:val="18"/>
          <w:szCs w:val="18"/>
        </w:rPr>
        <w:t>:</w:t>
      </w:r>
    </w:p>
    <w:p w:rsidRPr="00DD2C06" w:rsidR="006172AC" w:rsidP="00381AD0" w:rsidRDefault="006172AC" w14:paraId="19E6B4DC" w14:textId="77777777">
      <w:pPr>
        <w:spacing w:after="0" w:line="240" w:lineRule="atLeast"/>
        <w:ind w:left="720" w:firstLine="130"/>
        <w:rPr>
          <w:rFonts w:ascii="Verdana" w:hAnsi="Verdana"/>
          <w:sz w:val="18"/>
          <w:szCs w:val="18"/>
        </w:rPr>
      </w:pPr>
      <w:r w:rsidRPr="00DD2C06">
        <w:rPr>
          <w:rFonts w:ascii="Verdana" w:hAnsi="Verdana"/>
          <w:sz w:val="18"/>
          <w:szCs w:val="18"/>
        </w:rPr>
        <w:t>Verbetering inzicht in capaciteit;</w:t>
      </w:r>
    </w:p>
    <w:p w:rsidRPr="00DD2C06" w:rsidR="00B861E0" w:rsidP="00381AD0" w:rsidRDefault="006172AC" w14:paraId="05109E36" w14:textId="77777777">
      <w:pPr>
        <w:numPr>
          <w:ilvl w:val="0"/>
          <w:numId w:val="5"/>
        </w:numPr>
        <w:spacing w:after="0" w:line="240" w:lineRule="atLeast"/>
        <w:ind w:left="1134" w:hanging="284"/>
        <w:rPr>
          <w:rFonts w:ascii="Verdana" w:hAnsi="Verdana"/>
          <w:sz w:val="18"/>
          <w:szCs w:val="18"/>
        </w:rPr>
      </w:pPr>
      <w:r w:rsidRPr="00DD2C06">
        <w:rPr>
          <w:rFonts w:ascii="Verdana" w:hAnsi="Verdana"/>
          <w:sz w:val="18"/>
          <w:szCs w:val="18"/>
        </w:rPr>
        <w:t>Monitoren en signaleren knelpunten in match tussen vraag en aanbod</w:t>
      </w:r>
    </w:p>
    <w:p w:rsidRPr="00DD2C06" w:rsidR="007976D3" w:rsidP="00381AD0" w:rsidRDefault="006172AC" w14:paraId="535E0E69" w14:textId="77777777">
      <w:pPr>
        <w:numPr>
          <w:ilvl w:val="0"/>
          <w:numId w:val="5"/>
        </w:numPr>
        <w:spacing w:after="0" w:line="240" w:lineRule="atLeast"/>
        <w:ind w:left="1134" w:hanging="284"/>
        <w:rPr>
          <w:rFonts w:ascii="Verdana" w:hAnsi="Verdana"/>
          <w:sz w:val="18"/>
          <w:szCs w:val="18"/>
        </w:rPr>
      </w:pPr>
      <w:r w:rsidRPr="00DD2C06">
        <w:rPr>
          <w:rFonts w:ascii="Verdana" w:hAnsi="Verdana"/>
          <w:sz w:val="18"/>
          <w:szCs w:val="18"/>
        </w:rPr>
        <w:t>Verbetering sturingsinformatie</w:t>
      </w:r>
      <w:r w:rsidRPr="00DD2C06" w:rsidR="00E467BD">
        <w:rPr>
          <w:rFonts w:ascii="Verdana" w:hAnsi="Verdana"/>
          <w:sz w:val="18"/>
          <w:szCs w:val="18"/>
        </w:rPr>
        <w:t xml:space="preserve"> </w:t>
      </w:r>
    </w:p>
    <w:p w:rsidRPr="00DD2C06" w:rsidR="006B1437" w:rsidP="00381AD0" w:rsidRDefault="0027007B" w14:paraId="7C90AA98" w14:textId="2C1D8265">
      <w:pPr>
        <w:spacing w:after="0" w:line="240" w:lineRule="atLeast"/>
        <w:ind w:left="850"/>
        <w:rPr>
          <w:rFonts w:ascii="Verdana" w:hAnsi="Verdana"/>
          <w:sz w:val="18"/>
          <w:szCs w:val="18"/>
        </w:rPr>
      </w:pPr>
      <w:r w:rsidRPr="00DD2C06">
        <w:rPr>
          <w:rFonts w:ascii="Verdana" w:hAnsi="Verdana"/>
          <w:b/>
          <w:bCs/>
          <w:sz w:val="18"/>
          <w:szCs w:val="18"/>
        </w:rPr>
        <w:t xml:space="preserve">Waarom? </w:t>
      </w:r>
      <w:r w:rsidRPr="00DD2C06" w:rsidR="006B1437">
        <w:rPr>
          <w:rFonts w:ascii="Verdana" w:hAnsi="Verdana"/>
          <w:sz w:val="18"/>
          <w:szCs w:val="18"/>
        </w:rPr>
        <w:t>Voor een goed functionerend stelsel is het essentieel dat er landelijk en structureel inzicht is in de (verwachte) verhouding tussen vraag en aanbod binnen de forensische geneeskunde. Deze informatie is noodzakelijk om gerichte sturing mogelijk te maken op capaciteit, kwaliteit en beschikbaarheid.</w:t>
      </w:r>
    </w:p>
    <w:p w:rsidRPr="00DD2C06" w:rsidR="0027007B" w:rsidP="00381AD0" w:rsidRDefault="006B1437" w14:paraId="14B4B97F" w14:textId="07C81B36">
      <w:pPr>
        <w:spacing w:after="0" w:line="240" w:lineRule="atLeast"/>
        <w:ind w:left="850"/>
        <w:rPr>
          <w:rFonts w:ascii="Verdana" w:hAnsi="Verdana"/>
          <w:sz w:val="18"/>
          <w:szCs w:val="18"/>
        </w:rPr>
      </w:pPr>
      <w:r w:rsidRPr="00DD2C06">
        <w:rPr>
          <w:rFonts w:ascii="Verdana" w:hAnsi="Verdana"/>
          <w:sz w:val="18"/>
          <w:szCs w:val="18"/>
        </w:rPr>
        <w:t>Daarbij gaat het om actuele en betrouwbare data over de gevraagde inzet per eenheid, het beschikbare aanbod van professionals, en de verwachte dekking en ontwikkeling daarvan op korte en langere termijn. Ook informatie over in- en uitstroom van personeel en het gebruik van middelen hoort daarbij.</w:t>
      </w:r>
      <w:r w:rsidRPr="00DD2C06" w:rsidR="0027007B">
        <w:rPr>
          <w:rFonts w:ascii="Verdana" w:hAnsi="Verdana"/>
          <w:sz w:val="18"/>
          <w:szCs w:val="18"/>
        </w:rPr>
        <w:t xml:space="preserve"> Uitvoerende partijen zijn verantwoordelijk voor het aanleveren van data en informatie ten behoeve van het inzicht in de (verwachte) match tussen vraag en aanbod. Dit gaat o.a. over: (Verwachte) vraag (o.a. in type dienstverlening; verrichtingen; nodige specialisaties) per regio; Aanbod (o.a. specialisaties; aantal artsen, verpleegkundigen, ANIOS in fte en mensen) per regio; (Verwachte) dekking aanbod per regio; (Verwachte) instroom en uitstroom per regio.</w:t>
      </w:r>
    </w:p>
    <w:p w:rsidRPr="00DD2C06" w:rsidR="0027007B" w:rsidP="00381AD0" w:rsidRDefault="0027007B" w14:paraId="743D0717" w14:textId="02101CAA">
      <w:pPr>
        <w:spacing w:after="0" w:line="240" w:lineRule="atLeast"/>
        <w:ind w:left="850"/>
        <w:rPr>
          <w:rFonts w:ascii="Verdana" w:hAnsi="Verdana"/>
          <w:sz w:val="18"/>
          <w:szCs w:val="18"/>
        </w:rPr>
      </w:pPr>
      <w:r w:rsidRPr="00DD2C06">
        <w:rPr>
          <w:rFonts w:ascii="Verdana" w:hAnsi="Verdana"/>
          <w:b/>
          <w:bCs/>
          <w:sz w:val="18"/>
          <w:szCs w:val="18"/>
        </w:rPr>
        <w:t xml:space="preserve">Wie? </w:t>
      </w:r>
      <w:r w:rsidRPr="00DD2C06" w:rsidR="007E6833">
        <w:rPr>
          <w:rFonts w:ascii="Verdana" w:hAnsi="Verdana"/>
          <w:sz w:val="18"/>
          <w:szCs w:val="18"/>
        </w:rPr>
        <w:t>Opdrachtgevers en opdrachtnemers</w:t>
      </w:r>
    </w:p>
    <w:p w:rsidRPr="00DD2C06" w:rsidR="0027007B" w:rsidP="00381AD0" w:rsidRDefault="0027007B" w14:paraId="215A82F7" w14:textId="0B0B0EED">
      <w:pPr>
        <w:spacing w:after="0" w:line="240" w:lineRule="atLeast"/>
        <w:ind w:left="850"/>
        <w:rPr>
          <w:rFonts w:ascii="Verdana" w:hAnsi="Verdana"/>
          <w:sz w:val="18"/>
          <w:szCs w:val="18"/>
        </w:rPr>
      </w:pPr>
      <w:r w:rsidRPr="00DD2C06">
        <w:rPr>
          <w:rFonts w:ascii="Verdana" w:hAnsi="Verdana"/>
          <w:b/>
          <w:bCs/>
          <w:sz w:val="18"/>
          <w:szCs w:val="18"/>
        </w:rPr>
        <w:t xml:space="preserve">Wanneer? </w:t>
      </w:r>
      <w:r w:rsidRPr="00DD2C06" w:rsidR="007E6833">
        <w:rPr>
          <w:rFonts w:ascii="Verdana" w:hAnsi="Verdana"/>
          <w:sz w:val="18"/>
          <w:szCs w:val="18"/>
        </w:rPr>
        <w:t>2025</w:t>
      </w:r>
      <w:r w:rsidRPr="00DD2C06" w:rsidR="00450F7B">
        <w:rPr>
          <w:rFonts w:ascii="Verdana" w:hAnsi="Verdana"/>
          <w:sz w:val="18"/>
          <w:szCs w:val="18"/>
        </w:rPr>
        <w:t xml:space="preserve"> - </w:t>
      </w:r>
      <w:r w:rsidRPr="00DD2C06" w:rsidR="007E6833">
        <w:rPr>
          <w:rFonts w:ascii="Verdana" w:hAnsi="Verdana"/>
          <w:sz w:val="18"/>
          <w:szCs w:val="18"/>
        </w:rPr>
        <w:t>2026</w:t>
      </w:r>
    </w:p>
    <w:p w:rsidRPr="00DD2C06" w:rsidR="006B1437" w:rsidP="00381AD0" w:rsidRDefault="0027007B" w14:paraId="700DC358" w14:textId="6445E1E8">
      <w:pPr>
        <w:spacing w:after="0" w:line="240" w:lineRule="atLeast"/>
        <w:ind w:left="720"/>
        <w:rPr>
          <w:rFonts w:ascii="Verdana" w:hAnsi="Verdana"/>
          <w:sz w:val="18"/>
          <w:szCs w:val="18"/>
        </w:rPr>
      </w:pPr>
      <w:r w:rsidRPr="00DD2C06">
        <w:rPr>
          <w:rFonts w:ascii="Verdana" w:hAnsi="Verdana"/>
          <w:sz w:val="18"/>
          <w:szCs w:val="18"/>
        </w:rPr>
        <w:t xml:space="preserve"> </w:t>
      </w:r>
    </w:p>
    <w:p w:rsidRPr="00DD2C06" w:rsidR="000B3578" w:rsidP="0086169D" w:rsidRDefault="006172AC" w14:paraId="75BCD579" w14:textId="2D64B266">
      <w:pPr>
        <w:pStyle w:val="Lijstalinea"/>
        <w:numPr>
          <w:ilvl w:val="0"/>
          <w:numId w:val="20"/>
        </w:numPr>
        <w:spacing w:after="0" w:line="240" w:lineRule="atLeast"/>
        <w:ind w:left="567" w:hanging="283"/>
        <w:rPr>
          <w:rFonts w:ascii="Verdana" w:hAnsi="Verdana"/>
          <w:sz w:val="18"/>
          <w:szCs w:val="18"/>
        </w:rPr>
      </w:pPr>
      <w:r w:rsidRPr="00DD2C06">
        <w:rPr>
          <w:rFonts w:ascii="Verdana" w:hAnsi="Verdana"/>
          <w:b/>
          <w:bCs/>
          <w:sz w:val="18"/>
          <w:szCs w:val="18"/>
        </w:rPr>
        <w:t xml:space="preserve">Versterking opdrachtgeverschap </w:t>
      </w:r>
    </w:p>
    <w:p w:rsidRPr="00DD2C06" w:rsidR="009F3B77" w:rsidP="009F3B77" w:rsidRDefault="009F3B77" w14:paraId="680C0633" w14:textId="77777777">
      <w:pPr>
        <w:spacing w:after="0" w:line="240" w:lineRule="atLeast"/>
        <w:ind w:left="284"/>
        <w:rPr>
          <w:rFonts w:ascii="Verdana" w:hAnsi="Verdana"/>
          <w:sz w:val="18"/>
          <w:szCs w:val="18"/>
        </w:rPr>
      </w:pPr>
    </w:p>
    <w:p w:rsidRPr="00DD2C06" w:rsidR="006172AC" w:rsidP="00612123" w:rsidRDefault="0027007B" w14:paraId="7831CBE3" w14:textId="7A57A9AE">
      <w:pPr>
        <w:numPr>
          <w:ilvl w:val="0"/>
          <w:numId w:val="42"/>
        </w:numPr>
        <w:spacing w:after="0" w:line="240" w:lineRule="atLeast"/>
        <w:ind w:left="851" w:hanging="284"/>
        <w:rPr>
          <w:rFonts w:ascii="Verdana" w:hAnsi="Verdana"/>
          <w:sz w:val="18"/>
          <w:szCs w:val="18"/>
        </w:rPr>
      </w:pPr>
      <w:r w:rsidRPr="00DD2C06">
        <w:rPr>
          <w:rFonts w:ascii="Verdana" w:hAnsi="Verdana"/>
          <w:b/>
          <w:bCs/>
          <w:sz w:val="18"/>
          <w:szCs w:val="18"/>
        </w:rPr>
        <w:t xml:space="preserve">Wat? </w:t>
      </w:r>
      <w:r w:rsidRPr="00DD2C06" w:rsidR="006172AC">
        <w:rPr>
          <w:rFonts w:ascii="Verdana" w:hAnsi="Verdana"/>
          <w:b/>
          <w:bCs/>
          <w:sz w:val="18"/>
          <w:szCs w:val="18"/>
        </w:rPr>
        <w:t>Versterking opdrachtgeverschap</w:t>
      </w:r>
    </w:p>
    <w:p w:rsidRPr="00DD2C06" w:rsidR="00C71CAC" w:rsidP="00CC6C53" w:rsidRDefault="00C71CAC" w14:paraId="5393F446" w14:textId="6779227E">
      <w:pPr>
        <w:spacing w:after="0" w:line="240" w:lineRule="atLeast"/>
        <w:ind w:left="851"/>
        <w:rPr>
          <w:rFonts w:ascii="Verdana" w:hAnsi="Verdana"/>
          <w:sz w:val="18"/>
          <w:szCs w:val="18"/>
        </w:rPr>
      </w:pPr>
      <w:r w:rsidRPr="00DD2C06">
        <w:rPr>
          <w:rFonts w:ascii="Verdana" w:hAnsi="Verdana"/>
          <w:sz w:val="18"/>
          <w:szCs w:val="18"/>
        </w:rPr>
        <w:t>Het beoogde resultaat is een herkenbare, schaalbare en professioneel ingerichte uitvoeringsstructuur binnen de forensische geneeskunde, met per politie-eenheid één duidelijk aanspreekpunt voor opdrachtgevers</w:t>
      </w:r>
      <w:r w:rsidRPr="00DD2C06" w:rsidR="00A43CAC">
        <w:rPr>
          <w:rFonts w:ascii="Verdana" w:hAnsi="Verdana"/>
          <w:sz w:val="18"/>
          <w:szCs w:val="18"/>
        </w:rPr>
        <w:t xml:space="preserve"> of in het geval van de KMar </w:t>
      </w:r>
      <w:r w:rsidRPr="00DD2C06" w:rsidR="004B013D">
        <w:rPr>
          <w:rFonts w:ascii="Verdana" w:hAnsi="Verdana"/>
          <w:sz w:val="18"/>
          <w:szCs w:val="18"/>
        </w:rPr>
        <w:t>één</w:t>
      </w:r>
      <w:r w:rsidRPr="00DD2C06" w:rsidR="00A43CAC">
        <w:rPr>
          <w:rFonts w:ascii="Verdana" w:hAnsi="Verdana"/>
          <w:sz w:val="18"/>
          <w:szCs w:val="18"/>
        </w:rPr>
        <w:t xml:space="preserve"> centraal aanspreekpunt</w:t>
      </w:r>
      <w:r w:rsidRPr="00DD2C06">
        <w:rPr>
          <w:rFonts w:ascii="Verdana" w:hAnsi="Verdana"/>
          <w:sz w:val="18"/>
          <w:szCs w:val="18"/>
        </w:rPr>
        <w:t xml:space="preserve">. Deze structuur maakt een doelmatige en voorspelbare inzet van schaarse capaciteit mogelijk, ondersteunt </w:t>
      </w:r>
      <w:proofErr w:type="spellStart"/>
      <w:r w:rsidRPr="00DD2C06">
        <w:rPr>
          <w:rFonts w:ascii="Verdana" w:hAnsi="Verdana"/>
          <w:sz w:val="18"/>
          <w:szCs w:val="18"/>
        </w:rPr>
        <w:t>grensoverstijgende</w:t>
      </w:r>
      <w:proofErr w:type="spellEnd"/>
      <w:r w:rsidRPr="00DD2C06">
        <w:rPr>
          <w:rFonts w:ascii="Verdana" w:hAnsi="Verdana"/>
          <w:sz w:val="18"/>
          <w:szCs w:val="18"/>
        </w:rPr>
        <w:t xml:space="preserve"> samenwerking en sluit aan bij zowel regionale als landelijke behoeften</w:t>
      </w:r>
      <w:r w:rsidRPr="00DD2C06" w:rsidR="004D4400">
        <w:rPr>
          <w:rFonts w:ascii="Verdana" w:hAnsi="Verdana"/>
          <w:sz w:val="18"/>
          <w:szCs w:val="18"/>
        </w:rPr>
        <w:t xml:space="preserve">, en borgt zodoende kwaliteit binnen het stelsel op het </w:t>
      </w:r>
      <w:proofErr w:type="spellStart"/>
      <w:r w:rsidRPr="00DD2C06" w:rsidR="004D4400">
        <w:rPr>
          <w:rFonts w:ascii="Verdana" w:hAnsi="Verdana"/>
          <w:sz w:val="18"/>
          <w:szCs w:val="18"/>
        </w:rPr>
        <w:t>meso-niveau</w:t>
      </w:r>
      <w:proofErr w:type="spellEnd"/>
      <w:r w:rsidRPr="00DD2C06">
        <w:rPr>
          <w:rFonts w:ascii="Verdana" w:hAnsi="Verdana"/>
          <w:sz w:val="18"/>
          <w:szCs w:val="18"/>
        </w:rPr>
        <w:t>.</w:t>
      </w:r>
    </w:p>
    <w:p w:rsidRPr="00DD2C06" w:rsidR="00C71CAC" w:rsidP="00CC6C53" w:rsidRDefault="00C71CAC" w14:paraId="6E0EF679" w14:textId="1C9832F5">
      <w:pPr>
        <w:spacing w:after="0" w:line="240" w:lineRule="atLeast"/>
        <w:ind w:left="851"/>
        <w:rPr>
          <w:rFonts w:ascii="Verdana" w:hAnsi="Verdana"/>
          <w:sz w:val="18"/>
          <w:szCs w:val="18"/>
        </w:rPr>
      </w:pPr>
      <w:r w:rsidRPr="00DD2C06">
        <w:rPr>
          <w:rFonts w:ascii="Verdana" w:hAnsi="Verdana"/>
          <w:sz w:val="18"/>
          <w:szCs w:val="18"/>
        </w:rPr>
        <w:t>In de uitwerking wordt ingezet op heldere aanspreekstructuren per regio, gezamenlijke werkafspraken, professioneel capaciteitsbeheer en transparante verantwoording richting opdrachtgever. De opdrachtgever formuleert uniforme kwaliteitseisen en stuurt aan op landelijk inzicht op capaciteit en kwaliteit, terwijl opdrachtnemers verantwoordelijk zijn voor de operationele uitvoering en aanspreekbaar blijven op de naleving van gemaakte afspraken.</w:t>
      </w:r>
    </w:p>
    <w:p w:rsidRPr="00DD2C06" w:rsidR="007976D3" w:rsidP="00381AD0" w:rsidRDefault="0027007B" w14:paraId="105937C8" w14:textId="529FE555">
      <w:pPr>
        <w:spacing w:after="0" w:line="240" w:lineRule="atLeast"/>
        <w:ind w:left="851"/>
        <w:rPr>
          <w:rFonts w:ascii="Verdana" w:hAnsi="Verdana"/>
          <w:sz w:val="18"/>
          <w:szCs w:val="18"/>
        </w:rPr>
      </w:pPr>
      <w:r w:rsidRPr="00DD2C06">
        <w:rPr>
          <w:rFonts w:ascii="Verdana" w:hAnsi="Verdana"/>
          <w:b/>
          <w:bCs/>
          <w:sz w:val="18"/>
          <w:szCs w:val="18"/>
        </w:rPr>
        <w:t xml:space="preserve">Waarom? </w:t>
      </w:r>
      <w:r w:rsidRPr="00DD2C06" w:rsidR="005A3F1B">
        <w:rPr>
          <w:rFonts w:ascii="Verdana" w:hAnsi="Verdana"/>
          <w:sz w:val="18"/>
          <w:szCs w:val="18"/>
        </w:rPr>
        <w:t>Er is nu geen gedeeld referentiekader ten aanzien van de invulling van goed opdrach</w:t>
      </w:r>
      <w:r w:rsidRPr="00DD2C06" w:rsidR="00BA5E8C">
        <w:rPr>
          <w:rFonts w:ascii="Verdana" w:hAnsi="Verdana"/>
          <w:sz w:val="18"/>
          <w:szCs w:val="18"/>
        </w:rPr>
        <w:t>t</w:t>
      </w:r>
      <w:r w:rsidRPr="00DD2C06" w:rsidR="005A3F1B">
        <w:rPr>
          <w:rFonts w:ascii="Verdana" w:hAnsi="Verdana"/>
          <w:sz w:val="18"/>
          <w:szCs w:val="18"/>
        </w:rPr>
        <w:t>geverschap en opdrachtnemerschap. Daar waar eerst de gedachte was dat schaarste</w:t>
      </w:r>
      <w:r w:rsidRPr="00DD2C06" w:rsidR="00E467BD">
        <w:rPr>
          <w:rFonts w:ascii="Verdana" w:hAnsi="Verdana"/>
          <w:sz w:val="18"/>
          <w:szCs w:val="18"/>
        </w:rPr>
        <w:t>-</w:t>
      </w:r>
      <w:r w:rsidRPr="00DD2C06" w:rsidR="005A3F1B">
        <w:rPr>
          <w:rFonts w:ascii="Verdana" w:hAnsi="Verdana"/>
          <w:sz w:val="18"/>
          <w:szCs w:val="18"/>
        </w:rPr>
        <w:t>problematiek en verbetering van de kwaliteit van FMO en lijkschouw aangepakt zou kunnen worden door een boven de partijen staande neutrale en deskundige regisseur, is er nu voor gekozen om het stelsel in samenhang door te ontwikkelen. Daarbij is het doel om te komen tot een doelmatig functionerend geheel, waarin rollen e</w:t>
      </w:r>
      <w:r w:rsidRPr="00DD2C06" w:rsidR="00E467BD">
        <w:rPr>
          <w:rFonts w:ascii="Verdana" w:hAnsi="Verdana"/>
          <w:sz w:val="18"/>
          <w:szCs w:val="18"/>
        </w:rPr>
        <w:t>n</w:t>
      </w:r>
      <w:r w:rsidRPr="00DD2C06" w:rsidR="005A3F1B">
        <w:rPr>
          <w:rFonts w:ascii="Verdana" w:hAnsi="Verdana"/>
          <w:sz w:val="18"/>
          <w:szCs w:val="18"/>
        </w:rPr>
        <w:t xml:space="preserve"> verantwoord</w:t>
      </w:r>
      <w:r w:rsidRPr="00DD2C06" w:rsidR="00E467BD">
        <w:rPr>
          <w:rFonts w:ascii="Verdana" w:hAnsi="Verdana"/>
          <w:sz w:val="18"/>
          <w:szCs w:val="18"/>
        </w:rPr>
        <w:t>e</w:t>
      </w:r>
      <w:r w:rsidRPr="00DD2C06" w:rsidR="005A3F1B">
        <w:rPr>
          <w:rFonts w:ascii="Verdana" w:hAnsi="Verdana"/>
          <w:sz w:val="18"/>
          <w:szCs w:val="18"/>
        </w:rPr>
        <w:t>lijkheden duidelijk belegd en ingevuld zijn en elkaar versterken.</w:t>
      </w:r>
    </w:p>
    <w:p w:rsidRPr="00DD2C06" w:rsidR="007976D3" w:rsidP="00381AD0" w:rsidRDefault="0027007B" w14:paraId="2BFFCCDF" w14:textId="44823593">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sidR="00E467BD">
        <w:rPr>
          <w:rFonts w:ascii="Verdana" w:hAnsi="Verdana"/>
          <w:sz w:val="18"/>
          <w:szCs w:val="18"/>
        </w:rPr>
        <w:t xml:space="preserve">Opdrachtgevers </w:t>
      </w:r>
      <w:r w:rsidRPr="00DD2C06" w:rsidR="00A732F4">
        <w:rPr>
          <w:rFonts w:ascii="Verdana" w:hAnsi="Verdana"/>
          <w:sz w:val="18"/>
          <w:szCs w:val="18"/>
        </w:rPr>
        <w:t>(</w:t>
      </w:r>
      <w:r w:rsidRPr="00DD2C06" w:rsidR="00401E4C">
        <w:rPr>
          <w:rFonts w:ascii="Verdana" w:hAnsi="Verdana"/>
          <w:sz w:val="18"/>
          <w:szCs w:val="18"/>
        </w:rPr>
        <w:t>p</w:t>
      </w:r>
      <w:r w:rsidRPr="00DD2C06" w:rsidR="00A732F4">
        <w:rPr>
          <w:rFonts w:ascii="Verdana" w:hAnsi="Verdana"/>
          <w:sz w:val="18"/>
          <w:szCs w:val="18"/>
        </w:rPr>
        <w:t>olitie</w:t>
      </w:r>
      <w:r w:rsidRPr="00DD2C06" w:rsidR="00A43CAC">
        <w:rPr>
          <w:rFonts w:ascii="Verdana" w:hAnsi="Verdana"/>
          <w:sz w:val="18"/>
          <w:szCs w:val="18"/>
        </w:rPr>
        <w:t>, KMar</w:t>
      </w:r>
      <w:r w:rsidRPr="00DD2C06" w:rsidR="00A732F4">
        <w:rPr>
          <w:rFonts w:ascii="Verdana" w:hAnsi="Verdana"/>
          <w:sz w:val="18"/>
          <w:szCs w:val="18"/>
        </w:rPr>
        <w:t xml:space="preserve"> en gemeenten) </w:t>
      </w:r>
      <w:r w:rsidRPr="00DD2C06" w:rsidR="00E467BD">
        <w:rPr>
          <w:rFonts w:ascii="Verdana" w:hAnsi="Verdana"/>
          <w:sz w:val="18"/>
          <w:szCs w:val="18"/>
        </w:rPr>
        <w:t>en opdrachtnemers</w:t>
      </w:r>
    </w:p>
    <w:p w:rsidRPr="00DD2C06" w:rsidR="0027007B" w:rsidP="00381AD0" w:rsidRDefault="0027007B" w14:paraId="2A4CB606" w14:textId="7BB8891F">
      <w:pPr>
        <w:spacing w:after="0" w:line="240" w:lineRule="atLeast"/>
        <w:ind w:left="851"/>
        <w:rPr>
          <w:rFonts w:ascii="Verdana" w:hAnsi="Verdana"/>
          <w:sz w:val="18"/>
          <w:szCs w:val="18"/>
        </w:rPr>
      </w:pPr>
      <w:r w:rsidRPr="00DD2C06">
        <w:rPr>
          <w:rFonts w:ascii="Verdana" w:hAnsi="Verdana"/>
          <w:b/>
          <w:bCs/>
          <w:sz w:val="18"/>
          <w:szCs w:val="18"/>
        </w:rPr>
        <w:t>Wanneer?</w:t>
      </w:r>
      <w:r w:rsidRPr="00DD2C06" w:rsidR="00E467BD">
        <w:rPr>
          <w:rFonts w:ascii="Verdana" w:hAnsi="Verdana"/>
          <w:b/>
          <w:bCs/>
          <w:sz w:val="18"/>
          <w:szCs w:val="18"/>
        </w:rPr>
        <w:t xml:space="preserve"> </w:t>
      </w:r>
      <w:r w:rsidRPr="00DD2C06" w:rsidR="00E467BD">
        <w:rPr>
          <w:rFonts w:ascii="Verdana" w:hAnsi="Verdana"/>
          <w:sz w:val="18"/>
          <w:szCs w:val="18"/>
        </w:rPr>
        <w:t xml:space="preserve">2025 </w:t>
      </w:r>
      <w:r w:rsidRPr="00DD2C06" w:rsidR="009A405F">
        <w:rPr>
          <w:rFonts w:ascii="Verdana" w:hAnsi="Verdana"/>
          <w:sz w:val="18"/>
          <w:szCs w:val="18"/>
        </w:rPr>
        <w:t>-</w:t>
      </w:r>
      <w:r w:rsidRPr="00DD2C06" w:rsidR="00E467BD">
        <w:rPr>
          <w:rFonts w:ascii="Verdana" w:hAnsi="Verdana"/>
          <w:sz w:val="18"/>
          <w:szCs w:val="18"/>
        </w:rPr>
        <w:t xml:space="preserve"> 2026</w:t>
      </w:r>
    </w:p>
    <w:p w:rsidRPr="00DD2C06" w:rsidR="0027007B" w:rsidP="00381AD0" w:rsidRDefault="0027007B" w14:paraId="67E06F9E" w14:textId="77777777">
      <w:pPr>
        <w:spacing w:after="0" w:line="240" w:lineRule="atLeast"/>
        <w:rPr>
          <w:rFonts w:ascii="Verdana" w:hAnsi="Verdana"/>
          <w:sz w:val="18"/>
          <w:szCs w:val="18"/>
        </w:rPr>
      </w:pPr>
    </w:p>
    <w:p w:rsidRPr="00DD2C06" w:rsidR="004F1B0F" w:rsidRDefault="004F1B0F" w14:paraId="241F3391" w14:textId="77777777">
      <w:pPr>
        <w:rPr>
          <w:rFonts w:ascii="Verdana" w:hAnsi="Verdana"/>
          <w:b/>
          <w:bCs/>
          <w:sz w:val="18"/>
          <w:szCs w:val="18"/>
        </w:rPr>
      </w:pPr>
      <w:r w:rsidRPr="00DD2C06">
        <w:rPr>
          <w:rFonts w:ascii="Verdana" w:hAnsi="Verdana"/>
          <w:b/>
          <w:bCs/>
          <w:sz w:val="18"/>
          <w:szCs w:val="18"/>
        </w:rPr>
        <w:br w:type="page"/>
      </w:r>
    </w:p>
    <w:p w:rsidRPr="00DD2C06" w:rsidR="004F6AD5" w:rsidP="00612123" w:rsidRDefault="00E467BD" w14:paraId="17BBC18A" w14:textId="37D2915B">
      <w:pPr>
        <w:numPr>
          <w:ilvl w:val="0"/>
          <w:numId w:val="42"/>
        </w:numPr>
        <w:spacing w:after="0" w:line="240" w:lineRule="atLeast"/>
        <w:ind w:left="851" w:hanging="284"/>
        <w:rPr>
          <w:rFonts w:ascii="Verdana" w:hAnsi="Verdana"/>
          <w:sz w:val="18"/>
          <w:szCs w:val="18"/>
        </w:rPr>
      </w:pPr>
      <w:r w:rsidRPr="00DD2C06">
        <w:rPr>
          <w:rFonts w:ascii="Verdana" w:hAnsi="Verdana"/>
          <w:b/>
          <w:bCs/>
          <w:sz w:val="18"/>
          <w:szCs w:val="18"/>
        </w:rPr>
        <w:lastRenderedPageBreak/>
        <w:t xml:space="preserve">Wat? </w:t>
      </w:r>
      <w:r w:rsidRPr="00DD2C06" w:rsidR="006172AC">
        <w:rPr>
          <w:rFonts w:ascii="Verdana" w:hAnsi="Verdana"/>
          <w:b/>
          <w:bCs/>
          <w:sz w:val="18"/>
          <w:szCs w:val="18"/>
        </w:rPr>
        <w:t>Ontwikkeling uniforme werkwijzen FMO en lijkschouw</w:t>
      </w:r>
      <w:r w:rsidRPr="00DD2C06" w:rsidR="006D1C2D">
        <w:rPr>
          <w:rFonts w:ascii="Verdana" w:hAnsi="Verdana"/>
          <w:b/>
          <w:bCs/>
          <w:sz w:val="18"/>
          <w:szCs w:val="18"/>
        </w:rPr>
        <w:t xml:space="preserve"> </w:t>
      </w:r>
    </w:p>
    <w:p w:rsidRPr="00DD2C06" w:rsidR="007976D3" w:rsidP="004F1B0F" w:rsidRDefault="00E467BD" w14:paraId="2CAB3010" w14:textId="7823FD5D">
      <w:pPr>
        <w:spacing w:after="0" w:line="240" w:lineRule="atLeast"/>
        <w:ind w:left="851"/>
        <w:rPr>
          <w:rFonts w:ascii="Verdana" w:hAnsi="Verdana"/>
          <w:sz w:val="18"/>
          <w:szCs w:val="18"/>
        </w:rPr>
      </w:pPr>
      <w:r w:rsidRPr="00DD2C06">
        <w:rPr>
          <w:rFonts w:ascii="Verdana" w:hAnsi="Verdana"/>
          <w:b/>
          <w:bCs/>
          <w:sz w:val="18"/>
          <w:szCs w:val="18"/>
        </w:rPr>
        <w:t xml:space="preserve">Waarom? – </w:t>
      </w:r>
      <w:r w:rsidRPr="00DD2C06" w:rsidR="0051653D">
        <w:rPr>
          <w:rFonts w:ascii="Verdana" w:hAnsi="Verdana"/>
          <w:sz w:val="18"/>
          <w:szCs w:val="18"/>
        </w:rPr>
        <w:t>Als onderdeel van de kwaliteitsverbetering van de uitvoering van FMO en lijkschouw en de onderlinge samenwerking is het van belang om uniforme werkwijzen te introduceren.</w:t>
      </w:r>
    </w:p>
    <w:p w:rsidRPr="00DD2C06" w:rsidR="007976D3" w:rsidP="00381AD0" w:rsidRDefault="00E467BD" w14:paraId="11351DF3" w14:textId="48D5869E">
      <w:pPr>
        <w:spacing w:after="0" w:line="240" w:lineRule="atLeast"/>
        <w:ind w:left="851"/>
        <w:rPr>
          <w:rFonts w:ascii="Verdana" w:hAnsi="Verdana"/>
          <w:sz w:val="18"/>
          <w:szCs w:val="18"/>
        </w:rPr>
      </w:pPr>
      <w:r w:rsidRPr="00DD2C06">
        <w:rPr>
          <w:rFonts w:ascii="Verdana" w:hAnsi="Verdana"/>
          <w:b/>
          <w:bCs/>
          <w:sz w:val="18"/>
          <w:szCs w:val="18"/>
        </w:rPr>
        <w:t xml:space="preserve">Wie? </w:t>
      </w:r>
      <w:r w:rsidRPr="00DD2C06" w:rsidR="0051653D">
        <w:rPr>
          <w:rFonts w:ascii="Verdana" w:hAnsi="Verdana"/>
          <w:sz w:val="18"/>
          <w:szCs w:val="18"/>
        </w:rPr>
        <w:t>FMG, opdrachtgevers en opdrachtnemers</w:t>
      </w:r>
    </w:p>
    <w:p w:rsidRPr="00DD2C06" w:rsidR="00E467BD" w:rsidP="00381AD0" w:rsidRDefault="00E467BD" w14:paraId="6EDE6757" w14:textId="3046FEDA">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sidR="0051653D">
        <w:rPr>
          <w:rFonts w:ascii="Verdana" w:hAnsi="Verdana"/>
          <w:sz w:val="18"/>
          <w:szCs w:val="18"/>
        </w:rPr>
        <w:t>2025</w:t>
      </w:r>
      <w:r w:rsidRPr="00DD2C06" w:rsidR="00450F7B">
        <w:rPr>
          <w:rFonts w:ascii="Verdana" w:hAnsi="Verdana"/>
          <w:sz w:val="18"/>
          <w:szCs w:val="18"/>
        </w:rPr>
        <w:t xml:space="preserve"> - </w:t>
      </w:r>
      <w:r w:rsidRPr="00DD2C06" w:rsidR="0051653D">
        <w:rPr>
          <w:rFonts w:ascii="Verdana" w:hAnsi="Verdana"/>
          <w:sz w:val="18"/>
          <w:szCs w:val="18"/>
        </w:rPr>
        <w:t>2026</w:t>
      </w:r>
    </w:p>
    <w:p w:rsidRPr="00DD2C06" w:rsidR="00E467BD" w:rsidP="00381AD0" w:rsidRDefault="00E467BD" w14:paraId="5107ED7A" w14:textId="77777777">
      <w:pPr>
        <w:spacing w:after="0" w:line="240" w:lineRule="atLeast"/>
        <w:ind w:left="708"/>
        <w:rPr>
          <w:rFonts w:ascii="Verdana" w:hAnsi="Verdana"/>
          <w:b/>
          <w:bCs/>
          <w:sz w:val="18"/>
          <w:szCs w:val="18"/>
        </w:rPr>
      </w:pPr>
    </w:p>
    <w:p w:rsidRPr="00DD2C06" w:rsidR="007976D3" w:rsidP="00612123" w:rsidRDefault="00D22295" w14:paraId="1D50C88C" w14:textId="101561A3">
      <w:pPr>
        <w:numPr>
          <w:ilvl w:val="0"/>
          <w:numId w:val="42"/>
        </w:numPr>
        <w:spacing w:after="0" w:line="240" w:lineRule="atLeast"/>
        <w:ind w:left="851" w:hanging="284"/>
        <w:rPr>
          <w:rFonts w:ascii="Verdana" w:hAnsi="Verdana"/>
          <w:b/>
          <w:bCs/>
          <w:sz w:val="18"/>
          <w:szCs w:val="18"/>
        </w:rPr>
      </w:pPr>
      <w:r w:rsidRPr="00DD2C06">
        <w:rPr>
          <w:rFonts w:ascii="Verdana" w:hAnsi="Verdana"/>
          <w:b/>
          <w:bCs/>
          <w:sz w:val="18"/>
          <w:szCs w:val="18"/>
        </w:rPr>
        <w:t>Wat? Stimulering van samenwerking en verbinding in de keten</w:t>
      </w:r>
    </w:p>
    <w:p w:rsidRPr="00DD2C06" w:rsidR="007976D3" w:rsidP="00381AD0" w:rsidRDefault="00D22295" w14:paraId="34DDE667" w14:textId="68E9D647">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A86CAA">
        <w:rPr>
          <w:rFonts w:ascii="Verdana" w:hAnsi="Verdana"/>
          <w:sz w:val="18"/>
          <w:szCs w:val="18"/>
        </w:rPr>
        <w:t>Een stelsel functioneert pas echt goed als partijen niet alleen gezamenlijk nadenken over de stelselbrede vraagstukken en de ontwikkeling van het vakgebied, maar ook elkaars denkkracht en hulp vragen als zij worden geconfronteerd met problemen die een organisatie zelf niet kunnen oplossen.</w:t>
      </w:r>
    </w:p>
    <w:p w:rsidRPr="00DD2C06" w:rsidR="007976D3" w:rsidP="00381AD0" w:rsidRDefault="00D22295" w14:paraId="2FBBC62D" w14:textId="1CB87D2E">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sidR="00A86CAA">
        <w:rPr>
          <w:rFonts w:ascii="Verdana" w:hAnsi="Verdana"/>
          <w:sz w:val="18"/>
          <w:szCs w:val="18"/>
        </w:rPr>
        <w:t>Alle betrokken stakeholders</w:t>
      </w:r>
    </w:p>
    <w:p w:rsidRPr="00DD2C06" w:rsidR="00D22295" w:rsidP="00381AD0" w:rsidRDefault="00D22295" w14:paraId="2FBE0ED7" w14:textId="602FC5BA">
      <w:pPr>
        <w:spacing w:after="0" w:line="240" w:lineRule="atLeast"/>
        <w:ind w:left="851"/>
        <w:rPr>
          <w:rFonts w:ascii="Verdana" w:hAnsi="Verdana"/>
          <w:sz w:val="18"/>
          <w:szCs w:val="18"/>
        </w:rPr>
      </w:pPr>
      <w:r w:rsidRPr="00DD2C06">
        <w:rPr>
          <w:rFonts w:ascii="Verdana" w:hAnsi="Verdana"/>
          <w:b/>
          <w:bCs/>
          <w:sz w:val="18"/>
          <w:szCs w:val="18"/>
        </w:rPr>
        <w:t xml:space="preserve">Wanneer? </w:t>
      </w:r>
      <w:r w:rsidRPr="00DD2C06" w:rsidR="00AF56ED">
        <w:rPr>
          <w:rFonts w:ascii="Verdana" w:hAnsi="Verdana"/>
          <w:sz w:val="18"/>
          <w:szCs w:val="18"/>
        </w:rPr>
        <w:t>2</w:t>
      </w:r>
      <w:r w:rsidRPr="00DD2C06">
        <w:rPr>
          <w:rFonts w:ascii="Verdana" w:hAnsi="Verdana"/>
          <w:sz w:val="18"/>
          <w:szCs w:val="18"/>
        </w:rPr>
        <w:t xml:space="preserve">024 </w:t>
      </w:r>
      <w:r w:rsidRPr="00DD2C06" w:rsidR="00DC154A">
        <w:rPr>
          <w:rFonts w:ascii="Verdana" w:hAnsi="Verdana"/>
          <w:sz w:val="18"/>
          <w:szCs w:val="18"/>
        </w:rPr>
        <w:t>–</w:t>
      </w:r>
      <w:r w:rsidRPr="00DD2C06">
        <w:rPr>
          <w:rFonts w:ascii="Verdana" w:hAnsi="Verdana"/>
          <w:sz w:val="18"/>
          <w:szCs w:val="18"/>
        </w:rPr>
        <w:t xml:space="preserve"> 2027</w:t>
      </w:r>
    </w:p>
    <w:p w:rsidRPr="00DD2C06" w:rsidR="00DC154A" w:rsidP="00381AD0" w:rsidRDefault="00DC154A" w14:paraId="417C13AE" w14:textId="77777777">
      <w:pPr>
        <w:spacing w:after="0" w:line="240" w:lineRule="atLeast"/>
        <w:ind w:left="851"/>
        <w:rPr>
          <w:rFonts w:ascii="Verdana" w:hAnsi="Verdana"/>
          <w:sz w:val="18"/>
          <w:szCs w:val="18"/>
        </w:rPr>
      </w:pPr>
    </w:p>
    <w:p w:rsidRPr="00DD2C06" w:rsidR="00DC154A" w:rsidP="00612123" w:rsidRDefault="00DC154A" w14:paraId="0C8E1386" w14:textId="49C36AA5">
      <w:pPr>
        <w:numPr>
          <w:ilvl w:val="0"/>
          <w:numId w:val="42"/>
        </w:numPr>
        <w:spacing w:after="0" w:line="240" w:lineRule="atLeast"/>
        <w:ind w:left="851" w:hanging="284"/>
        <w:rPr>
          <w:rFonts w:ascii="Verdana" w:hAnsi="Verdana"/>
          <w:b/>
          <w:bCs/>
          <w:sz w:val="18"/>
          <w:szCs w:val="18"/>
        </w:rPr>
      </w:pPr>
      <w:r w:rsidRPr="00DD2C06">
        <w:rPr>
          <w:rFonts w:ascii="Verdana" w:hAnsi="Verdana"/>
          <w:b/>
          <w:bCs/>
          <w:sz w:val="18"/>
          <w:szCs w:val="18"/>
        </w:rPr>
        <w:t xml:space="preserve">Wat? Functioneren </w:t>
      </w:r>
      <w:r w:rsidRPr="00DD2C06" w:rsidR="00CA3FB3">
        <w:rPr>
          <w:rFonts w:ascii="Verdana" w:hAnsi="Verdana"/>
          <w:b/>
          <w:bCs/>
          <w:sz w:val="18"/>
          <w:szCs w:val="18"/>
        </w:rPr>
        <w:t xml:space="preserve">van het stelsel Forensische Geneeskunde </w:t>
      </w:r>
      <w:r w:rsidRPr="00DD2C06">
        <w:rPr>
          <w:rFonts w:ascii="Verdana" w:hAnsi="Verdana"/>
          <w:b/>
          <w:bCs/>
          <w:sz w:val="18"/>
          <w:szCs w:val="18"/>
        </w:rPr>
        <w:t>in crisissituatie</w:t>
      </w:r>
      <w:r w:rsidRPr="00DD2C06" w:rsidR="00CA3FB3">
        <w:rPr>
          <w:rFonts w:ascii="Verdana" w:hAnsi="Verdana"/>
          <w:b/>
          <w:bCs/>
          <w:sz w:val="18"/>
          <w:szCs w:val="18"/>
        </w:rPr>
        <w:t>s</w:t>
      </w:r>
    </w:p>
    <w:p w:rsidRPr="00DD2C06" w:rsidR="00DC154A" w:rsidP="009A3578" w:rsidRDefault="00DC154A" w14:paraId="625AC4FC" w14:textId="77171601">
      <w:pPr>
        <w:spacing w:after="0" w:line="240" w:lineRule="atLeast"/>
        <w:ind w:left="851"/>
        <w:rPr>
          <w:rFonts w:ascii="Verdana" w:hAnsi="Verdana"/>
          <w:b/>
          <w:bCs/>
          <w:sz w:val="18"/>
          <w:szCs w:val="18"/>
        </w:rPr>
      </w:pPr>
      <w:r w:rsidRPr="00DD2C06">
        <w:rPr>
          <w:rFonts w:ascii="Verdana" w:hAnsi="Verdana"/>
          <w:b/>
          <w:bCs/>
          <w:sz w:val="18"/>
          <w:szCs w:val="18"/>
        </w:rPr>
        <w:t xml:space="preserve">Waarom? </w:t>
      </w:r>
      <w:r w:rsidRPr="00DD2C06" w:rsidR="006C3A89">
        <w:rPr>
          <w:rFonts w:ascii="Verdana" w:hAnsi="Verdana"/>
          <w:sz w:val="18"/>
          <w:szCs w:val="18"/>
        </w:rPr>
        <w:t>De ultieme lakmoesproef van alle verbetermaatregelen ontstaat als er zich een crisissituatie voordoet. Functioneert het stelsel</w:t>
      </w:r>
      <w:r w:rsidRPr="00DD2C06" w:rsidR="00DD0F0C">
        <w:rPr>
          <w:rFonts w:ascii="Verdana" w:hAnsi="Verdana"/>
          <w:sz w:val="18"/>
          <w:szCs w:val="18"/>
        </w:rPr>
        <w:t>,</w:t>
      </w:r>
      <w:r w:rsidRPr="00DD2C06" w:rsidR="006C3A89">
        <w:rPr>
          <w:rFonts w:ascii="Verdana" w:hAnsi="Verdana"/>
          <w:sz w:val="18"/>
          <w:szCs w:val="18"/>
        </w:rPr>
        <w:t xml:space="preserve"> zoals wij met elkaar beogen</w:t>
      </w:r>
      <w:r w:rsidRPr="00DD2C06" w:rsidR="00DD0F0C">
        <w:rPr>
          <w:rFonts w:ascii="Verdana" w:hAnsi="Verdana"/>
          <w:sz w:val="18"/>
          <w:szCs w:val="18"/>
        </w:rPr>
        <w:t>,</w:t>
      </w:r>
      <w:r w:rsidRPr="00DD2C06" w:rsidR="006C3A89">
        <w:rPr>
          <w:rFonts w:ascii="Verdana" w:hAnsi="Verdana"/>
          <w:sz w:val="18"/>
          <w:szCs w:val="18"/>
        </w:rPr>
        <w:t xml:space="preserve"> ook als er ontwrichtende factoren ontstaan, zoals een grote verstoring van de vitale in</w:t>
      </w:r>
      <w:r w:rsidRPr="00DD2C06" w:rsidR="00DD0F0C">
        <w:rPr>
          <w:rFonts w:ascii="Verdana" w:hAnsi="Verdana"/>
          <w:sz w:val="18"/>
          <w:szCs w:val="18"/>
        </w:rPr>
        <w:t>f</w:t>
      </w:r>
      <w:r w:rsidRPr="00DD2C06" w:rsidR="006C3A89">
        <w:rPr>
          <w:rFonts w:ascii="Verdana" w:hAnsi="Verdana"/>
          <w:sz w:val="18"/>
          <w:szCs w:val="18"/>
        </w:rPr>
        <w:t>rast</w:t>
      </w:r>
      <w:r w:rsidRPr="00DD2C06" w:rsidR="00896C4B">
        <w:rPr>
          <w:rFonts w:ascii="Verdana" w:hAnsi="Verdana"/>
          <w:sz w:val="18"/>
          <w:szCs w:val="18"/>
        </w:rPr>
        <w:t>r</w:t>
      </w:r>
      <w:r w:rsidRPr="00DD2C06" w:rsidR="006C3A89">
        <w:rPr>
          <w:rFonts w:ascii="Verdana" w:hAnsi="Verdana"/>
          <w:sz w:val="18"/>
          <w:szCs w:val="18"/>
        </w:rPr>
        <w:t xml:space="preserve">ucturen (energie, </w:t>
      </w:r>
      <w:r w:rsidRPr="00DD2C06" w:rsidR="00DD0F0C">
        <w:rPr>
          <w:rFonts w:ascii="Verdana" w:hAnsi="Verdana"/>
          <w:sz w:val="18"/>
          <w:szCs w:val="18"/>
        </w:rPr>
        <w:t>ICT</w:t>
      </w:r>
      <w:r w:rsidRPr="00DD2C06" w:rsidR="006C3A89">
        <w:rPr>
          <w:rFonts w:ascii="Verdana" w:hAnsi="Verdana"/>
          <w:sz w:val="18"/>
          <w:szCs w:val="18"/>
        </w:rPr>
        <w:t>,</w:t>
      </w:r>
      <w:r w:rsidRPr="00DD2C06" w:rsidR="00DD0F0C">
        <w:rPr>
          <w:rFonts w:ascii="Verdana" w:hAnsi="Verdana"/>
          <w:sz w:val="18"/>
          <w:szCs w:val="18"/>
        </w:rPr>
        <w:t xml:space="preserve"> water, pandemie, etc.)? Heeft iedere organisatie een noodplan?</w:t>
      </w:r>
    </w:p>
    <w:p w:rsidRPr="00DD2C06" w:rsidR="00DC154A" w:rsidP="009A3578" w:rsidRDefault="00DC154A" w14:paraId="779C7F8B" w14:textId="2EBA73C3">
      <w:pPr>
        <w:spacing w:after="0" w:line="240" w:lineRule="atLeast"/>
        <w:ind w:left="851"/>
        <w:rPr>
          <w:rFonts w:ascii="Verdana" w:hAnsi="Verdana"/>
          <w:b/>
          <w:bCs/>
          <w:sz w:val="18"/>
          <w:szCs w:val="18"/>
        </w:rPr>
      </w:pPr>
      <w:r w:rsidRPr="00DD2C06">
        <w:rPr>
          <w:rFonts w:ascii="Verdana" w:hAnsi="Verdana"/>
          <w:b/>
          <w:bCs/>
          <w:sz w:val="18"/>
          <w:szCs w:val="18"/>
        </w:rPr>
        <w:t xml:space="preserve">Wie? </w:t>
      </w:r>
      <w:r w:rsidRPr="00DD2C06">
        <w:rPr>
          <w:rFonts w:ascii="Verdana" w:hAnsi="Verdana"/>
          <w:sz w:val="18"/>
          <w:szCs w:val="18"/>
        </w:rPr>
        <w:t>Alle betrokken stakeholders.</w:t>
      </w:r>
    </w:p>
    <w:p w:rsidRPr="00DD2C06" w:rsidR="00DC154A" w:rsidP="009A3578" w:rsidRDefault="00DC154A" w14:paraId="74C8BA62" w14:textId="6E786216">
      <w:pPr>
        <w:spacing w:after="0" w:line="240" w:lineRule="atLeast"/>
        <w:ind w:left="851"/>
        <w:rPr>
          <w:rFonts w:ascii="Verdana" w:hAnsi="Verdana"/>
          <w:b/>
          <w:bCs/>
          <w:sz w:val="18"/>
          <w:szCs w:val="18"/>
        </w:rPr>
      </w:pPr>
      <w:r w:rsidRPr="00DD2C06">
        <w:rPr>
          <w:rFonts w:ascii="Verdana" w:hAnsi="Verdana"/>
          <w:b/>
          <w:bCs/>
          <w:sz w:val="18"/>
          <w:szCs w:val="18"/>
        </w:rPr>
        <w:t xml:space="preserve">Wanneer? </w:t>
      </w:r>
      <w:r w:rsidRPr="00DD2C06">
        <w:rPr>
          <w:rFonts w:ascii="Verdana" w:hAnsi="Verdana"/>
          <w:sz w:val="18"/>
          <w:szCs w:val="18"/>
        </w:rPr>
        <w:t>2027</w:t>
      </w:r>
    </w:p>
    <w:p w:rsidRPr="00DD2C06" w:rsidR="00DC154A" w:rsidP="00381AD0" w:rsidRDefault="00DC154A" w14:paraId="25B99242" w14:textId="77777777">
      <w:pPr>
        <w:spacing w:after="0" w:line="240" w:lineRule="atLeast"/>
        <w:ind w:left="851"/>
        <w:rPr>
          <w:rFonts w:ascii="Verdana" w:hAnsi="Verdana"/>
          <w:b/>
          <w:bCs/>
          <w:sz w:val="18"/>
          <w:szCs w:val="18"/>
        </w:rPr>
      </w:pPr>
    </w:p>
    <w:p w:rsidRPr="00DD2C06" w:rsidR="006172AC" w:rsidP="00381AD0" w:rsidRDefault="006172AC" w14:paraId="525B2F80" w14:textId="77777777">
      <w:pPr>
        <w:spacing w:after="0" w:line="240" w:lineRule="atLeast"/>
        <w:rPr>
          <w:rFonts w:ascii="Verdana" w:hAnsi="Verdana"/>
          <w:sz w:val="18"/>
          <w:szCs w:val="18"/>
        </w:rPr>
      </w:pPr>
    </w:p>
    <w:p w:rsidRPr="00DD2C06" w:rsidR="006172AC" w:rsidP="00381AD0" w:rsidRDefault="00F95665" w14:paraId="7774C946" w14:textId="0C3E0CE5">
      <w:pPr>
        <w:pStyle w:val="Kop2"/>
        <w:numPr>
          <w:ilvl w:val="1"/>
          <w:numId w:val="16"/>
        </w:numPr>
        <w:spacing w:before="0" w:line="240" w:lineRule="atLeast"/>
        <w:ind w:left="567" w:hanging="567"/>
      </w:pPr>
      <w:bookmarkStart w:name="_Toc226037947" w:id="37"/>
      <w:r w:rsidRPr="00DD2C06">
        <w:t>Bijdragen door betrokken partijen</w:t>
      </w:r>
      <w:r w:rsidRPr="00DD2C06" w:rsidR="00BF78B9">
        <w:t xml:space="preserve"> in het veld</w:t>
      </w:r>
      <w:bookmarkEnd w:id="37"/>
    </w:p>
    <w:p w:rsidRPr="00DD2C06" w:rsidR="00F63016" w:rsidP="00381AD0" w:rsidRDefault="00F63016" w14:paraId="15E36847" w14:textId="77777777">
      <w:pPr>
        <w:spacing w:after="0" w:line="240" w:lineRule="atLeast"/>
        <w:rPr>
          <w:rFonts w:ascii="Verdana" w:hAnsi="Verdana"/>
        </w:rPr>
      </w:pPr>
    </w:p>
    <w:p w:rsidRPr="00DD2C06" w:rsidR="005479CA" w:rsidP="00381AD0" w:rsidRDefault="000F69AA" w14:paraId="56650E6B" w14:textId="516905B2">
      <w:pPr>
        <w:spacing w:after="0" w:line="240" w:lineRule="atLeast"/>
        <w:rPr>
          <w:rFonts w:ascii="Verdana" w:hAnsi="Verdana"/>
          <w:sz w:val="18"/>
          <w:szCs w:val="18"/>
        </w:rPr>
      </w:pPr>
      <w:r w:rsidRPr="00DD2C06">
        <w:rPr>
          <w:rFonts w:ascii="Verdana" w:hAnsi="Verdana"/>
          <w:sz w:val="18"/>
          <w:szCs w:val="18"/>
        </w:rPr>
        <w:t>Naar aanleiding van het AEF</w:t>
      </w:r>
      <w:r w:rsidRPr="00DD2C06" w:rsidR="00322C81">
        <w:rPr>
          <w:rFonts w:ascii="Verdana" w:hAnsi="Verdana"/>
          <w:sz w:val="18"/>
          <w:szCs w:val="18"/>
        </w:rPr>
        <w:t>-</w:t>
      </w:r>
      <w:r w:rsidRPr="00DD2C06">
        <w:rPr>
          <w:rFonts w:ascii="Verdana" w:hAnsi="Verdana"/>
          <w:sz w:val="18"/>
          <w:szCs w:val="18"/>
        </w:rPr>
        <w:t>rapport “Naar een werkend stelsel forensische geneeskunde” hebben alle betrokken partijen, zowel per organisatie apart, als gezamenlijk als uitvoeringsorganisaties, nagedacht over de wijze waarop zij invulling kunnen geven aan de gemeenschappelijke opgave.  Mede op basis van deze input en gesprekken met deze partijen zijn bovengenoemde actiepunten geïdentificeerd</w:t>
      </w:r>
      <w:r w:rsidRPr="00DD2C06" w:rsidR="004325F7">
        <w:rPr>
          <w:rFonts w:ascii="Verdana" w:hAnsi="Verdana"/>
          <w:sz w:val="18"/>
          <w:szCs w:val="18"/>
        </w:rPr>
        <w:t xml:space="preserve"> waar gezamenlijk aan gewerkt gaat worden. </w:t>
      </w:r>
      <w:r w:rsidRPr="00DD2C06" w:rsidR="005479CA">
        <w:rPr>
          <w:rFonts w:ascii="Verdana" w:hAnsi="Verdana"/>
          <w:sz w:val="18"/>
          <w:szCs w:val="18"/>
        </w:rPr>
        <w:t>Uit deze inbreng spreekt grote betrokkenheid vanuit alle partijen en dit vormt een goede basis voor dit majeure ontwikkeltraject.</w:t>
      </w:r>
    </w:p>
    <w:p w:rsidRPr="00DD2C06" w:rsidR="00381AD0" w:rsidP="00381AD0" w:rsidRDefault="00381AD0" w14:paraId="3F51F596" w14:textId="77777777">
      <w:pPr>
        <w:spacing w:after="0" w:line="240" w:lineRule="atLeast"/>
        <w:rPr>
          <w:rFonts w:ascii="Verdana" w:hAnsi="Verdana"/>
          <w:sz w:val="18"/>
          <w:szCs w:val="18"/>
        </w:rPr>
      </w:pPr>
    </w:p>
    <w:p w:rsidRPr="00DD2C06" w:rsidR="00381AD0" w:rsidP="00381AD0" w:rsidRDefault="004325F7" w14:paraId="4D0C4C95" w14:textId="450C6A4F">
      <w:pPr>
        <w:spacing w:after="0" w:line="240" w:lineRule="atLeast"/>
        <w:rPr>
          <w:rFonts w:ascii="Verdana" w:hAnsi="Verdana"/>
          <w:sz w:val="18"/>
          <w:szCs w:val="18"/>
        </w:rPr>
      </w:pPr>
      <w:r w:rsidRPr="00DD2C06">
        <w:rPr>
          <w:rFonts w:ascii="Verdana" w:hAnsi="Verdana"/>
          <w:sz w:val="18"/>
          <w:szCs w:val="18"/>
        </w:rPr>
        <w:t>Een belangrijk deel van de inbreng vanuit de betrokken partijen betreft de vragen waar de stelselverantwoordelijken in hun visie en uitgangspunten voor het stelsel als geheel antwoord op moeten geven. Deze v</w:t>
      </w:r>
      <w:r w:rsidRPr="00DD2C06" w:rsidR="005479CA">
        <w:rPr>
          <w:rFonts w:ascii="Verdana" w:hAnsi="Verdana"/>
          <w:sz w:val="18"/>
          <w:szCs w:val="18"/>
        </w:rPr>
        <w:t>isie en uitgangspunten geven houvast aan de partijen voor verdere doorontwikkeling van het vak forensische geneeskunde en uitvoeringspraktijk en om keuzes te kunnen maken die daaraan bijdragen.</w:t>
      </w:r>
    </w:p>
    <w:p w:rsidRPr="00DD2C06" w:rsidR="00381AD0" w:rsidP="00381AD0" w:rsidRDefault="00381AD0" w14:paraId="203A40BE" w14:textId="77777777">
      <w:pPr>
        <w:spacing w:after="0" w:line="240" w:lineRule="atLeast"/>
        <w:rPr>
          <w:rFonts w:ascii="Verdana" w:hAnsi="Verdana"/>
          <w:sz w:val="18"/>
          <w:szCs w:val="18"/>
        </w:rPr>
      </w:pPr>
    </w:p>
    <w:p w:rsidRPr="00DD2C06" w:rsidR="00BB303D" w:rsidP="00381AD0" w:rsidRDefault="005479CA" w14:paraId="62D5FC90" w14:textId="65CE3EA9">
      <w:pPr>
        <w:spacing w:after="0" w:line="240" w:lineRule="atLeast"/>
        <w:rPr>
          <w:rFonts w:ascii="Verdana" w:hAnsi="Verdana"/>
          <w:sz w:val="18"/>
          <w:szCs w:val="18"/>
        </w:rPr>
      </w:pPr>
      <w:r w:rsidRPr="00DD2C06">
        <w:rPr>
          <w:rFonts w:ascii="Verdana" w:hAnsi="Verdana"/>
          <w:sz w:val="18"/>
          <w:szCs w:val="18"/>
        </w:rPr>
        <w:t xml:space="preserve">Daarnaast zijn er handreikingen gedaan om actief mee te denken en bij te dragen aan de ontwikkeling van een </w:t>
      </w:r>
      <w:r w:rsidRPr="00DD2C06" w:rsidR="00FE3CB3">
        <w:rPr>
          <w:rFonts w:ascii="Verdana" w:hAnsi="Verdana"/>
          <w:sz w:val="18"/>
          <w:szCs w:val="18"/>
        </w:rPr>
        <w:t xml:space="preserve">robuuste governance </w:t>
      </w:r>
      <w:r w:rsidRPr="00DD2C06">
        <w:rPr>
          <w:rFonts w:ascii="Verdana" w:hAnsi="Verdana"/>
          <w:sz w:val="18"/>
          <w:szCs w:val="18"/>
        </w:rPr>
        <w:t xml:space="preserve">binnen het stelsel forensische geneeskunde en de inrichting van toezicht ten behoeve van de kwaliteitsborging. Deze zullen worden meegenomen in de uitwerking van de voorgestelde maatregelen. </w:t>
      </w:r>
      <w:r w:rsidRPr="00DD2C06" w:rsidR="004D0DD1">
        <w:rPr>
          <w:rFonts w:ascii="Verdana" w:hAnsi="Verdana"/>
          <w:sz w:val="18"/>
          <w:szCs w:val="18"/>
        </w:rPr>
        <w:t xml:space="preserve">Een belangrijke eerste stap is de inrichting van een goede </w:t>
      </w:r>
      <w:r w:rsidRPr="00DD2C06" w:rsidR="00FE3CB3">
        <w:rPr>
          <w:rFonts w:ascii="Verdana" w:hAnsi="Verdana"/>
          <w:sz w:val="18"/>
          <w:szCs w:val="18"/>
        </w:rPr>
        <w:t xml:space="preserve">governance </w:t>
      </w:r>
      <w:r w:rsidRPr="00DD2C06" w:rsidR="004D0DD1">
        <w:rPr>
          <w:rFonts w:ascii="Verdana" w:hAnsi="Verdana"/>
          <w:sz w:val="18"/>
          <w:szCs w:val="18"/>
        </w:rPr>
        <w:t xml:space="preserve">waarbij gebruik gemaakt wordt van de specifieke expertise die bij verschillende organisatie aanwezig is en die recht doet aan de verschillende rollen en verantwoordelijkheden die organisaties in dit stelsel hebben. </w:t>
      </w:r>
      <w:r w:rsidRPr="00DD2C06">
        <w:rPr>
          <w:rFonts w:ascii="Verdana" w:hAnsi="Verdana"/>
          <w:sz w:val="18"/>
          <w:szCs w:val="18"/>
        </w:rPr>
        <w:t>De beroepsvereniging, het Forensisch Medisch Genootschap</w:t>
      </w:r>
      <w:r w:rsidRPr="00DD2C06" w:rsidR="00EA69B0">
        <w:rPr>
          <w:rFonts w:ascii="Verdana" w:hAnsi="Verdana"/>
          <w:sz w:val="18"/>
          <w:szCs w:val="18"/>
        </w:rPr>
        <w:t xml:space="preserve"> (FMG)</w:t>
      </w:r>
      <w:r w:rsidRPr="00DD2C06">
        <w:rPr>
          <w:rFonts w:ascii="Verdana" w:hAnsi="Verdana"/>
          <w:sz w:val="18"/>
          <w:szCs w:val="18"/>
        </w:rPr>
        <w:t>, wordt gezien als belangrijkste initiërende partij in de kwalitatieve doorontwikkeling van het vak en dient als organisatie versterkt te worden</w:t>
      </w:r>
      <w:r w:rsidRPr="00DD2C06" w:rsidR="00BF78B9">
        <w:rPr>
          <w:rFonts w:ascii="Verdana" w:hAnsi="Verdana"/>
          <w:sz w:val="18"/>
          <w:szCs w:val="18"/>
        </w:rPr>
        <w:t xml:space="preserve"> om invulling te kunnen geven aan die rol</w:t>
      </w:r>
      <w:r w:rsidRPr="00DD2C06">
        <w:rPr>
          <w:rFonts w:ascii="Verdana" w:hAnsi="Verdana"/>
          <w:sz w:val="18"/>
          <w:szCs w:val="18"/>
        </w:rPr>
        <w:t>.</w:t>
      </w:r>
    </w:p>
    <w:p w:rsidRPr="00DD2C06" w:rsidR="00D12E89" w:rsidRDefault="00D12E89" w14:paraId="091B3501" w14:textId="6D334F5A">
      <w:pPr>
        <w:rPr>
          <w:rFonts w:ascii="Verdana" w:hAnsi="Verdana"/>
          <w:sz w:val="18"/>
          <w:szCs w:val="18"/>
        </w:rPr>
      </w:pPr>
      <w:r w:rsidRPr="00DD2C06">
        <w:rPr>
          <w:rFonts w:ascii="Verdana" w:hAnsi="Verdana"/>
          <w:sz w:val="18"/>
          <w:szCs w:val="18"/>
        </w:rPr>
        <w:br w:type="page"/>
      </w:r>
    </w:p>
    <w:p w:rsidRPr="00DD2C06" w:rsidR="008771BB" w:rsidP="008771BB" w:rsidRDefault="0080257C" w14:paraId="59A625ED" w14:textId="67A9BB7D">
      <w:pPr>
        <w:pStyle w:val="Kop2"/>
        <w:numPr>
          <w:ilvl w:val="1"/>
          <w:numId w:val="16"/>
        </w:numPr>
        <w:spacing w:before="0" w:line="240" w:lineRule="atLeast"/>
        <w:ind w:left="567" w:hanging="567"/>
      </w:pPr>
      <w:bookmarkStart w:name="_Toc226037948" w:id="38"/>
      <w:r w:rsidRPr="00DD2C06">
        <w:lastRenderedPageBreak/>
        <w:t>Hoe nu verder?</w:t>
      </w:r>
      <w:bookmarkEnd w:id="38"/>
    </w:p>
    <w:p w:rsidRPr="00DD2C06" w:rsidR="008771BB" w:rsidP="003B1579" w:rsidRDefault="008771BB" w14:paraId="7B07BFEC" w14:textId="77777777">
      <w:pPr>
        <w:spacing w:after="0" w:line="240" w:lineRule="atLeast"/>
      </w:pPr>
    </w:p>
    <w:p w:rsidRPr="00DD2C06" w:rsidR="008771BB" w:rsidP="008771BB" w:rsidRDefault="008771BB" w14:paraId="6934B61D" w14:textId="7A640B76">
      <w:pPr>
        <w:spacing w:after="0" w:line="240" w:lineRule="atLeast"/>
        <w:rPr>
          <w:rFonts w:ascii="Verdana" w:hAnsi="Verdana"/>
          <w:b/>
          <w:bCs/>
          <w:sz w:val="18"/>
          <w:szCs w:val="18"/>
        </w:rPr>
      </w:pPr>
      <w:r w:rsidRPr="00DD2C06">
        <w:rPr>
          <w:rFonts w:ascii="Verdana" w:hAnsi="Verdana"/>
          <w:sz w:val="18"/>
          <w:szCs w:val="18"/>
        </w:rPr>
        <w:t>Vanuit het interdepartementale programma Versterking Forensische Geneeskunde (VFG) wordt, in dit actieplan, ingezet op een samenhangend pakket van versterkingsmaatregelen dat is gericht op het verbeteren van de kwaliteit, continuïteit en beschikbaarheid van forensisch medisch onderzoek en lijkschouw in Nederland.</w:t>
      </w:r>
      <w:r w:rsidRPr="00DD2C06">
        <w:rPr>
          <w:rFonts w:ascii="Verdana" w:hAnsi="Verdana"/>
          <w:b/>
          <w:bCs/>
          <w:sz w:val="18"/>
          <w:szCs w:val="18"/>
        </w:rPr>
        <w:t xml:space="preserve"> </w:t>
      </w:r>
      <w:r w:rsidRPr="00DD2C06" w:rsidR="0080257C">
        <w:rPr>
          <w:rFonts w:ascii="Verdana" w:hAnsi="Verdana"/>
          <w:sz w:val="18"/>
          <w:szCs w:val="18"/>
        </w:rPr>
        <w:t xml:space="preserve">Dit actieplan is tot stand gekomen met inbreng vanuit alle betrokken partijen en commitment voor de geformuleerde acties. Deze gedeelde ambitie geeft vertrouwen voor de toekomst, maar de uitvoering gaat niet vanzelf. </w:t>
      </w:r>
      <w:r w:rsidRPr="00DD2C06" w:rsidR="00BC0161">
        <w:rPr>
          <w:rFonts w:ascii="Verdana" w:hAnsi="Verdana"/>
          <w:sz w:val="18"/>
          <w:szCs w:val="18"/>
        </w:rPr>
        <w:t>Deze doelen gaan wij alleen behalen als iedereen zijn verantwoordelijkheid neemt en zijn bijdrage levert. Daarbij is het van groot belang om voortdurend in verbinding te blijven met elkaar. Zelfs als wij deze grote opgave gezamenlijk tot uitvoering brengen, is het nog steeds geen garantie dat er onderweg geen nieuwe problemen zullen ontstaan. Het stelsel forensische geneeskunde is klein en van groot maatschappelijk belang, maar tevens kwetsbaar en volatiel. Dit vraagt voortdurende monitoring en verbinding op inhoud en relaties.</w:t>
      </w:r>
    </w:p>
    <w:p w:rsidRPr="00DD2C06" w:rsidR="008771BB" w:rsidP="003B1579" w:rsidRDefault="008771BB" w14:paraId="096C3968" w14:textId="77777777">
      <w:pPr>
        <w:spacing w:after="0" w:line="240" w:lineRule="atLeast"/>
        <w:rPr>
          <w:rFonts w:ascii="Verdana" w:hAnsi="Verdana"/>
          <w:sz w:val="18"/>
          <w:szCs w:val="18"/>
        </w:rPr>
      </w:pPr>
    </w:p>
    <w:p w:rsidRPr="00DD2C06" w:rsidR="008771BB" w:rsidP="008771BB" w:rsidRDefault="008771BB" w14:paraId="263B5C71" w14:textId="77777777">
      <w:pPr>
        <w:spacing w:after="0" w:line="240" w:lineRule="atLeast"/>
        <w:rPr>
          <w:rFonts w:ascii="Verdana" w:hAnsi="Verdana"/>
          <w:sz w:val="18"/>
          <w:szCs w:val="18"/>
        </w:rPr>
      </w:pPr>
      <w:r w:rsidRPr="00DD2C06">
        <w:rPr>
          <w:rFonts w:ascii="Verdana" w:hAnsi="Verdana"/>
          <w:sz w:val="18"/>
          <w:szCs w:val="18"/>
        </w:rPr>
        <w:t xml:space="preserve">Het programma VFG heeft in eerste instantie een regisserende en coördinerende rol om samen met de diverse stakeholders daadwerkelijk tot een integrale aanpak van alle versterkingsinitiatieven te kunnen komen. Het tot stand brengen van verbinding, informatie delen en samen optrekken is hier het devies. Ten behoeve van de strategische afstemming en besluitvorming is een stuurgroep ingesteld bestaande uit de drie stelselverantwoordelijke ministeries (JenV, VWS en BZK). JenV/DGPenV treedt op als voorzitter van de stuurgroep. </w:t>
      </w:r>
    </w:p>
    <w:p w:rsidRPr="00DD2C06" w:rsidR="008771BB" w:rsidP="003B1579" w:rsidRDefault="008771BB" w14:paraId="3C7B2E82" w14:textId="77777777">
      <w:pPr>
        <w:spacing w:after="0" w:line="240" w:lineRule="atLeast"/>
        <w:rPr>
          <w:rFonts w:ascii="Verdana" w:hAnsi="Verdana"/>
          <w:sz w:val="18"/>
          <w:szCs w:val="18"/>
        </w:rPr>
      </w:pPr>
    </w:p>
    <w:p w:rsidRPr="00DD2C06" w:rsidR="008771BB" w:rsidP="003B1579" w:rsidRDefault="008771BB" w14:paraId="4E560FBA" w14:textId="77777777">
      <w:pPr>
        <w:spacing w:after="0" w:line="240" w:lineRule="atLeast"/>
        <w:rPr>
          <w:rFonts w:ascii="Verdana" w:hAnsi="Verdana"/>
          <w:sz w:val="18"/>
          <w:szCs w:val="18"/>
        </w:rPr>
      </w:pPr>
      <w:r w:rsidRPr="00DD2C06">
        <w:rPr>
          <w:rFonts w:ascii="Verdana" w:hAnsi="Verdana"/>
          <w:sz w:val="18"/>
          <w:szCs w:val="18"/>
        </w:rPr>
        <w:t>2025 is een belangrijk transitiejaar waarin veel moet gebeuren en veel onderlinge afstemming nodig is. Sinds de start van het programma wordt er twee à drie maal per jaar een strategische tafel georganiseerd met alle belanghebbende partijen binnen dit stelsel ten behoeve van de onderlinge afstemming op strategisch niveau. Dit wordt door alle partijen als zeer waardevol ervaren. Besluitvorming vindt plaats in de stuurgroep. In navolging op de strategische tafel wordt inmiddels ook een uitvoeringstafel georganiseerd met de uitvoerende partijen binnen het stelsel.</w:t>
      </w:r>
    </w:p>
    <w:p w:rsidRPr="00DD2C06" w:rsidR="008771BB" w:rsidP="008771BB" w:rsidRDefault="008771BB" w14:paraId="23E0FB63" w14:textId="77777777">
      <w:pPr>
        <w:spacing w:after="0" w:line="240" w:lineRule="atLeast"/>
        <w:rPr>
          <w:rFonts w:ascii="Verdana" w:hAnsi="Verdana"/>
          <w:sz w:val="18"/>
          <w:szCs w:val="18"/>
        </w:rPr>
      </w:pPr>
    </w:p>
    <w:p w:rsidRPr="00DD2C06" w:rsidR="008771BB" w:rsidP="007D0F95" w:rsidRDefault="008771BB" w14:paraId="714E1F9F" w14:textId="12BE5DF7">
      <w:r w:rsidRPr="00DD2C06">
        <w:rPr>
          <w:rFonts w:ascii="Verdana" w:hAnsi="Verdana"/>
          <w:sz w:val="18"/>
          <w:szCs w:val="18"/>
        </w:rPr>
        <w:t xml:space="preserve">Met dit actieplan waarin activiteiten en bijbehorende ‘trekkers’ en actoren worden benoemd, is de fase van planvorming voorbij en zal de behoefte aan onderlinge afstemming naar verwachting een ander karakter krijgen. Alle partijen werken aan een gezamenlijke ambitie vanuit hun eigen (deel-) verantwoordelijkheid. Onderlinge afstemming zal wellicht per activiteit intensiever worden, maar het aantal actoren per activiteit zal verschillen en zal </w:t>
      </w:r>
      <w:r w:rsidRPr="00DD2C06" w:rsidR="00D67D1A">
        <w:rPr>
          <w:rFonts w:ascii="Verdana" w:hAnsi="Verdana"/>
          <w:sz w:val="18"/>
          <w:szCs w:val="18"/>
        </w:rPr>
        <w:t xml:space="preserve">met name </w:t>
      </w:r>
      <w:r w:rsidRPr="00DD2C06">
        <w:rPr>
          <w:rFonts w:ascii="Verdana" w:hAnsi="Verdana"/>
          <w:sz w:val="18"/>
          <w:szCs w:val="18"/>
        </w:rPr>
        <w:t xml:space="preserve">worden georganiseerd door de ‘trekker’ van de desbetreffende activiteit. Onderlinge afstemming op strategisch niveau </w:t>
      </w:r>
      <w:r w:rsidRPr="00DD2C06" w:rsidR="00D67D1A">
        <w:rPr>
          <w:rFonts w:ascii="Verdana" w:hAnsi="Verdana"/>
          <w:sz w:val="18"/>
          <w:szCs w:val="18"/>
        </w:rPr>
        <w:t xml:space="preserve">op de integrale voortgang van de gehele versterking </w:t>
      </w:r>
      <w:r w:rsidRPr="00DD2C06">
        <w:rPr>
          <w:rFonts w:ascii="Verdana" w:hAnsi="Verdana"/>
          <w:sz w:val="18"/>
          <w:szCs w:val="18"/>
        </w:rPr>
        <w:t>blijft belangrijk, maar zal van karakter veranderen ten opzichte van de strategische tafel, Om die verandering te markeren zal de naam van de huidige strategische tafel veranderen in ‘Coördinerend beraad</w:t>
      </w:r>
      <w:r w:rsidRPr="00DD2C06">
        <w:rPr>
          <w:rStyle w:val="Voetnootmarkering"/>
          <w:rFonts w:ascii="Verdana" w:hAnsi="Verdana"/>
          <w:sz w:val="18"/>
          <w:szCs w:val="18"/>
        </w:rPr>
        <w:footnoteReference w:id="11"/>
      </w:r>
      <w:r w:rsidRPr="00DD2C06">
        <w:rPr>
          <w:rFonts w:ascii="Verdana" w:hAnsi="Verdana"/>
          <w:sz w:val="18"/>
          <w:szCs w:val="18"/>
        </w:rPr>
        <w:t xml:space="preserve">’ en zal twee keer per jaar worden georganiseerd. Ook de stuurgroep zal na afronding van de onderzoeken door externe partijen minder frequent samen komen. </w:t>
      </w:r>
      <w:r w:rsidRPr="00DD2C06" w:rsidR="00A732F4">
        <w:rPr>
          <w:rFonts w:ascii="Verdana" w:hAnsi="Verdana"/>
          <w:sz w:val="18"/>
          <w:szCs w:val="18"/>
        </w:rPr>
        <w:t>Aanvullend zal als onderdeel van dit Actieplan (actie 4.2.b.3.) zal een overlegstructuur worden ingericht om te borgen dat de bespreking van onderwerpen en besluitvorming daarover op het juiste niveau met de juiste gesprekspartners zal plaatsvinden.</w:t>
      </w:r>
    </w:p>
    <w:p w:rsidRPr="00FF4A4A" w:rsidR="000A19D2" w:rsidP="000A19D2" w:rsidRDefault="000A19D2" w14:paraId="691438EC" w14:textId="6B4B28FB">
      <w:pPr>
        <w:rPr>
          <w:rFonts w:ascii="Verdana" w:hAnsi="Verdana" w:eastAsiaTheme="majorEastAsia" w:cstheme="majorBidi"/>
          <w:color w:val="1F497D"/>
          <w:sz w:val="26"/>
          <w:szCs w:val="26"/>
        </w:rPr>
      </w:pPr>
    </w:p>
    <w:sectPr w:rsidRPr="00FF4A4A" w:rsidR="000A19D2" w:rsidSect="00252418">
      <w:footerReference w:type="default" r:id="rId10"/>
      <w:headerReference w:type="first" r:id="rId11"/>
      <w:pgSz w:w="11906" w:h="16838"/>
      <w:pgMar w:top="1417" w:right="1417" w:bottom="1417" w:left="1417" w:header="708" w:footer="708" w:gutter="0"/>
      <w:pgNumType w:start="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03FC" w14:textId="77777777" w:rsidR="00837F6C" w:rsidRDefault="00837F6C" w:rsidP="00DC7BA7">
      <w:pPr>
        <w:spacing w:after="0" w:line="240" w:lineRule="auto"/>
      </w:pPr>
      <w:r>
        <w:separator/>
      </w:r>
    </w:p>
  </w:endnote>
  <w:endnote w:type="continuationSeparator" w:id="0">
    <w:p w14:paraId="6767AC2B" w14:textId="77777777" w:rsidR="00837F6C" w:rsidRDefault="00837F6C" w:rsidP="00DC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Politie Text">
    <w:altName w:val="Calibri"/>
    <w:charset w:val="00"/>
    <w:family w:val="swiss"/>
    <w:pitch w:val="variable"/>
    <w:sig w:usb0="A000006F" w:usb1="4000402B" w:usb2="00000000" w:usb3="00000000" w:csb0="00000093"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447181"/>
      <w:docPartObj>
        <w:docPartGallery w:val="Page Numbers (Bottom of Page)"/>
        <w:docPartUnique/>
      </w:docPartObj>
    </w:sdtPr>
    <w:sdtContent>
      <w:p w14:paraId="7E2F8BDC" w14:textId="221E4806" w:rsidR="0026101E" w:rsidRDefault="0026101E">
        <w:pPr>
          <w:pStyle w:val="Voettekst"/>
          <w:jc w:val="right"/>
        </w:pPr>
        <w:r>
          <w:fldChar w:fldCharType="begin"/>
        </w:r>
        <w:r>
          <w:instrText>PAGE   \* MERGEFORMAT</w:instrText>
        </w:r>
        <w:r>
          <w:fldChar w:fldCharType="separate"/>
        </w:r>
        <w:r>
          <w:t>2</w:t>
        </w:r>
        <w:r>
          <w:fldChar w:fldCharType="end"/>
        </w:r>
      </w:p>
    </w:sdtContent>
  </w:sdt>
  <w:p w14:paraId="3BCCA7E6" w14:textId="77777777" w:rsidR="0026101E" w:rsidRDefault="002610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A24C" w14:textId="77777777" w:rsidR="00837F6C" w:rsidRDefault="00837F6C" w:rsidP="00DC7BA7">
      <w:pPr>
        <w:spacing w:after="0" w:line="240" w:lineRule="auto"/>
      </w:pPr>
      <w:r>
        <w:separator/>
      </w:r>
    </w:p>
  </w:footnote>
  <w:footnote w:type="continuationSeparator" w:id="0">
    <w:p w14:paraId="7D7D146B" w14:textId="77777777" w:rsidR="00837F6C" w:rsidRDefault="00837F6C" w:rsidP="00DC7BA7">
      <w:pPr>
        <w:spacing w:after="0" w:line="240" w:lineRule="auto"/>
      </w:pPr>
      <w:r>
        <w:continuationSeparator/>
      </w:r>
    </w:p>
  </w:footnote>
  <w:footnote w:id="1">
    <w:p w14:paraId="64F1D83E" w14:textId="77777777" w:rsidR="00C57141" w:rsidRPr="00BC7005" w:rsidRDefault="00C57141" w:rsidP="00C57141">
      <w:pPr>
        <w:pStyle w:val="Voetnoottekst"/>
        <w:rPr>
          <w:rFonts w:ascii="Verdana" w:hAnsi="Verdana"/>
          <w:i/>
          <w:iCs/>
          <w:sz w:val="16"/>
          <w:szCs w:val="16"/>
        </w:rPr>
      </w:pPr>
      <w:r>
        <w:rPr>
          <w:rStyle w:val="Voetnootmarkering"/>
        </w:rPr>
        <w:footnoteRef/>
      </w:r>
      <w:r>
        <w:t xml:space="preserve"> </w:t>
      </w:r>
      <w:r w:rsidRPr="00BC7005">
        <w:rPr>
          <w:rFonts w:ascii="Verdana" w:hAnsi="Verdana"/>
          <w:i/>
          <w:iCs/>
          <w:sz w:val="16"/>
          <w:szCs w:val="16"/>
        </w:rPr>
        <w:t xml:space="preserve">Interpretatie van letselbeschrijvingen vindt plaats in het kader van het NRGD deskundigenonderzoek. </w:t>
      </w:r>
    </w:p>
  </w:footnote>
  <w:footnote w:id="2">
    <w:p w14:paraId="6E2E55A8" w14:textId="77777777" w:rsidR="00C57141" w:rsidRPr="00BC7005" w:rsidRDefault="00C57141" w:rsidP="00C57141">
      <w:pPr>
        <w:pStyle w:val="Voetnoottekst"/>
        <w:rPr>
          <w:rFonts w:ascii="Verdana" w:hAnsi="Verdana"/>
          <w:i/>
          <w:iCs/>
          <w:sz w:val="16"/>
          <w:szCs w:val="16"/>
        </w:rPr>
      </w:pPr>
      <w:r w:rsidRPr="00BC7005">
        <w:rPr>
          <w:rStyle w:val="Voetnootmarkering"/>
          <w:rFonts w:ascii="Verdana" w:hAnsi="Verdana"/>
          <w:i/>
          <w:iCs/>
          <w:sz w:val="16"/>
          <w:szCs w:val="16"/>
        </w:rPr>
        <w:footnoteRef/>
      </w:r>
      <w:r w:rsidRPr="00BC7005">
        <w:rPr>
          <w:rFonts w:ascii="Verdana" w:hAnsi="Verdana"/>
          <w:i/>
          <w:iCs/>
          <w:sz w:val="16"/>
          <w:szCs w:val="16"/>
        </w:rPr>
        <w:t xml:space="preserve"> FMEKK is het beschrijven en beoordelen van letsel om vast te stellen of uit te sluiten of sprake is van een vermoeden van kindermishandeling of een vermoeden van mishandeling van kwetsbaren.</w:t>
      </w:r>
    </w:p>
  </w:footnote>
  <w:footnote w:id="3">
    <w:p w14:paraId="4744D1AD" w14:textId="38BE9699" w:rsidR="00C64FF0" w:rsidRPr="00143A89" w:rsidRDefault="00C64FF0">
      <w:pPr>
        <w:pStyle w:val="Voetnoottekst"/>
        <w:rPr>
          <w:rFonts w:ascii="Verdana" w:hAnsi="Verdana"/>
          <w:i/>
          <w:iCs/>
          <w:sz w:val="16"/>
          <w:szCs w:val="16"/>
        </w:rPr>
      </w:pPr>
      <w:r w:rsidRPr="00143A89">
        <w:rPr>
          <w:rStyle w:val="Voetnootmarkering"/>
          <w:rFonts w:ascii="Verdana" w:hAnsi="Verdana"/>
          <w:i/>
          <w:iCs/>
          <w:sz w:val="16"/>
          <w:szCs w:val="16"/>
        </w:rPr>
        <w:footnoteRef/>
      </w:r>
      <w:r w:rsidRPr="00143A89">
        <w:rPr>
          <w:rFonts w:ascii="Verdana" w:hAnsi="Verdana"/>
          <w:i/>
          <w:iCs/>
          <w:sz w:val="16"/>
          <w:szCs w:val="16"/>
        </w:rPr>
        <w:t xml:space="preserve"> Of wanneer er geen behandelaar beschikbaar </w:t>
      </w:r>
      <w:r w:rsidR="002111DB">
        <w:rPr>
          <w:rFonts w:ascii="Verdana" w:hAnsi="Verdana"/>
          <w:i/>
          <w:iCs/>
          <w:sz w:val="16"/>
          <w:szCs w:val="16"/>
        </w:rPr>
        <w:t xml:space="preserve">of bekend </w:t>
      </w:r>
      <w:r w:rsidRPr="00143A89">
        <w:rPr>
          <w:rFonts w:ascii="Verdana" w:hAnsi="Verdana"/>
          <w:i/>
          <w:iCs/>
          <w:sz w:val="16"/>
          <w:szCs w:val="16"/>
        </w:rPr>
        <w:t>is of het overlijden in publieke ruimte plaatsvindt.</w:t>
      </w:r>
    </w:p>
  </w:footnote>
  <w:footnote w:id="4">
    <w:p w14:paraId="32939538" w14:textId="365E36C8" w:rsidR="004B19AE" w:rsidRPr="00143A89" w:rsidRDefault="004B19AE">
      <w:pPr>
        <w:pStyle w:val="Voetnoottekst"/>
        <w:rPr>
          <w:rFonts w:ascii="Verdana" w:hAnsi="Verdana"/>
          <w:i/>
          <w:iCs/>
          <w:sz w:val="16"/>
          <w:szCs w:val="16"/>
        </w:rPr>
      </w:pPr>
      <w:r w:rsidRPr="00143A89">
        <w:rPr>
          <w:rStyle w:val="Voetnootmarkering"/>
          <w:rFonts w:ascii="Verdana" w:hAnsi="Verdana"/>
          <w:i/>
          <w:iCs/>
          <w:sz w:val="16"/>
          <w:szCs w:val="16"/>
        </w:rPr>
        <w:footnoteRef/>
      </w:r>
      <w:r w:rsidRPr="00143A89">
        <w:rPr>
          <w:rFonts w:ascii="Verdana" w:hAnsi="Verdana"/>
          <w:i/>
          <w:iCs/>
          <w:sz w:val="16"/>
          <w:szCs w:val="16"/>
        </w:rPr>
        <w:t xml:space="preserve"> </w:t>
      </w:r>
      <w:hyperlink r:id="rId1" w:history="1">
        <w:r w:rsidRPr="00143A89">
          <w:rPr>
            <w:rStyle w:val="Hyperlink"/>
            <w:rFonts w:ascii="Verdana" w:hAnsi="Verdana"/>
            <w:i/>
            <w:iCs/>
            <w:sz w:val="16"/>
            <w:szCs w:val="16"/>
          </w:rPr>
          <w:t>https://www.forgen.nl/richtlijn/8/lijkschouw</w:t>
        </w:r>
      </w:hyperlink>
    </w:p>
  </w:footnote>
  <w:footnote w:id="5">
    <w:p w14:paraId="597A5C5B" w14:textId="5782E021" w:rsidR="003A02C0" w:rsidRDefault="003A02C0">
      <w:pPr>
        <w:pStyle w:val="Voetnoottekst"/>
      </w:pPr>
      <w:r w:rsidRPr="00143A89">
        <w:rPr>
          <w:rStyle w:val="Voetnootmarkering"/>
          <w:rFonts w:ascii="Verdana" w:hAnsi="Verdana"/>
          <w:i/>
          <w:iCs/>
          <w:sz w:val="16"/>
          <w:szCs w:val="16"/>
        </w:rPr>
        <w:footnoteRef/>
      </w:r>
      <w:r w:rsidRPr="00143A89">
        <w:rPr>
          <w:rFonts w:ascii="Verdana" w:hAnsi="Verdana"/>
          <w:i/>
          <w:iCs/>
          <w:sz w:val="16"/>
          <w:szCs w:val="16"/>
        </w:rPr>
        <w:t xml:space="preserve"> </w:t>
      </w:r>
      <w:hyperlink r:id="rId2" w:history="1">
        <w:r w:rsidRPr="00143A89">
          <w:rPr>
            <w:rStyle w:val="Hyperlink"/>
            <w:rFonts w:ascii="Verdana" w:hAnsi="Verdana"/>
            <w:i/>
            <w:iCs/>
            <w:sz w:val="16"/>
            <w:szCs w:val="16"/>
          </w:rPr>
          <w:t>https://www.rijksoverheid.nl/actueel/nieuws/2024/10/08/consultatie-wetsvoorstel-bestemming-lichamen-van-overledenen-van-start</w:t>
        </w:r>
      </w:hyperlink>
    </w:p>
  </w:footnote>
  <w:footnote w:id="6">
    <w:p w14:paraId="00AB2A90" w14:textId="3CC80F82" w:rsidR="003A02C0" w:rsidRPr="00143A89" w:rsidRDefault="003A02C0">
      <w:pPr>
        <w:pStyle w:val="Voetnoottekst"/>
        <w:rPr>
          <w:rFonts w:ascii="Verdana" w:hAnsi="Verdana"/>
          <w:i/>
          <w:iCs/>
          <w:sz w:val="16"/>
          <w:szCs w:val="16"/>
        </w:rPr>
      </w:pPr>
      <w:r w:rsidRPr="00143A89">
        <w:rPr>
          <w:rStyle w:val="Voetnootmarkering"/>
          <w:rFonts w:ascii="Verdana" w:hAnsi="Verdana"/>
          <w:i/>
          <w:iCs/>
          <w:sz w:val="16"/>
          <w:szCs w:val="16"/>
        </w:rPr>
        <w:footnoteRef/>
      </w:r>
      <w:r w:rsidRPr="00143A89">
        <w:rPr>
          <w:rFonts w:ascii="Verdana" w:hAnsi="Verdana"/>
          <w:i/>
          <w:iCs/>
          <w:sz w:val="16"/>
          <w:szCs w:val="16"/>
        </w:rPr>
        <w:t xml:space="preserve"> </w:t>
      </w:r>
      <w:hyperlink r:id="rId3" w:anchor="Gegevensverstrekking_uit_regis_(Registers)-anchor" w:history="1">
        <w:r w:rsidRPr="00143A89">
          <w:rPr>
            <w:rStyle w:val="Hyperlink"/>
            <w:rFonts w:ascii="Verdana" w:hAnsi="Verdana"/>
            <w:i/>
            <w:iCs/>
            <w:sz w:val="16"/>
            <w:szCs w:val="16"/>
          </w:rPr>
          <w:t>https://www.knmg.nl/ik-ben-arts/rgs/registers#Gegevensverstrekking_uit_regis_(Registers)-anchor</w:t>
        </w:r>
      </w:hyperlink>
    </w:p>
  </w:footnote>
  <w:footnote w:id="7">
    <w:p w14:paraId="3AAA6A15" w14:textId="37F65391" w:rsidR="009710E2" w:rsidRPr="007C7CE9" w:rsidRDefault="009710E2">
      <w:pPr>
        <w:pStyle w:val="Voetnoottekst"/>
        <w:rPr>
          <w:rFonts w:ascii="Verdana" w:hAnsi="Verdana"/>
          <w:i/>
          <w:iCs/>
          <w:sz w:val="16"/>
          <w:szCs w:val="16"/>
        </w:rPr>
      </w:pPr>
      <w:r w:rsidRPr="007C7CE9">
        <w:rPr>
          <w:rStyle w:val="Voetnootmarkering"/>
          <w:rFonts w:ascii="Verdana" w:hAnsi="Verdana"/>
          <w:i/>
          <w:iCs/>
          <w:sz w:val="16"/>
          <w:szCs w:val="16"/>
        </w:rPr>
        <w:footnoteRef/>
      </w:r>
      <w:r w:rsidRPr="007C7CE9">
        <w:rPr>
          <w:rFonts w:ascii="Verdana" w:hAnsi="Verdana"/>
          <w:i/>
          <w:iCs/>
          <w:sz w:val="16"/>
          <w:szCs w:val="16"/>
        </w:rPr>
        <w:t xml:space="preserve"> Op dit moment wordt het opdrachtgeverschap van de gemeentelijke lijkschouw onderzocht om hier een adequate invulling aan te k</w:t>
      </w:r>
      <w:r w:rsidR="005573A5" w:rsidRPr="007C7CE9">
        <w:rPr>
          <w:rFonts w:ascii="Verdana" w:hAnsi="Verdana"/>
          <w:i/>
          <w:iCs/>
          <w:sz w:val="16"/>
          <w:szCs w:val="16"/>
        </w:rPr>
        <w:t>unnen geven.</w:t>
      </w:r>
    </w:p>
  </w:footnote>
  <w:footnote w:id="8">
    <w:p w14:paraId="601FA642" w14:textId="3861582F" w:rsidR="007145F7" w:rsidRPr="00381AD0" w:rsidRDefault="007145F7">
      <w:pPr>
        <w:pStyle w:val="Voetnoottekst"/>
        <w:rPr>
          <w:rFonts w:ascii="Verdana" w:hAnsi="Verdana"/>
          <w:i/>
          <w:iCs/>
          <w:sz w:val="16"/>
          <w:szCs w:val="16"/>
        </w:rPr>
      </w:pPr>
      <w:r w:rsidRPr="00381AD0">
        <w:rPr>
          <w:rStyle w:val="Voetnootmarkering"/>
          <w:rFonts w:ascii="Verdana" w:hAnsi="Verdana"/>
          <w:i/>
          <w:iCs/>
          <w:sz w:val="16"/>
          <w:szCs w:val="16"/>
        </w:rPr>
        <w:footnoteRef/>
      </w:r>
      <w:r w:rsidRPr="00381AD0">
        <w:rPr>
          <w:rFonts w:ascii="Verdana" w:hAnsi="Verdana"/>
          <w:i/>
          <w:iCs/>
          <w:sz w:val="16"/>
          <w:szCs w:val="16"/>
        </w:rPr>
        <w:t xml:space="preserve"> Kabinetsreactie september 2018; </w:t>
      </w:r>
      <w:r w:rsidR="003D55EC">
        <w:rPr>
          <w:rFonts w:ascii="Verdana" w:hAnsi="Verdana"/>
          <w:i/>
          <w:iCs/>
          <w:sz w:val="16"/>
          <w:szCs w:val="16"/>
        </w:rPr>
        <w:t xml:space="preserve">Tweede Kamerstukken II 2028/19, </w:t>
      </w:r>
      <w:r w:rsidRPr="00381AD0">
        <w:rPr>
          <w:rFonts w:ascii="Verdana" w:hAnsi="Verdana"/>
          <w:i/>
          <w:iCs/>
          <w:sz w:val="16"/>
          <w:szCs w:val="16"/>
        </w:rPr>
        <w:t>33628</w:t>
      </w:r>
      <w:r w:rsidR="003D55EC">
        <w:rPr>
          <w:rFonts w:ascii="Verdana" w:hAnsi="Verdana"/>
          <w:i/>
          <w:iCs/>
          <w:sz w:val="16"/>
          <w:szCs w:val="16"/>
        </w:rPr>
        <w:t xml:space="preserve">, nr. </w:t>
      </w:r>
      <w:r w:rsidRPr="00381AD0">
        <w:rPr>
          <w:rFonts w:ascii="Verdana" w:hAnsi="Verdana"/>
          <w:i/>
          <w:iCs/>
          <w:sz w:val="16"/>
          <w:szCs w:val="16"/>
        </w:rPr>
        <w:t xml:space="preserve"> 38.</w:t>
      </w:r>
    </w:p>
  </w:footnote>
  <w:footnote w:id="9">
    <w:p w14:paraId="16DCCF5F" w14:textId="4CC2C963" w:rsidR="00F64562" w:rsidRDefault="00F64562">
      <w:pPr>
        <w:pStyle w:val="Voetnoottekst"/>
      </w:pPr>
      <w:r w:rsidRPr="00381AD0">
        <w:rPr>
          <w:rStyle w:val="Voetnootmarkering"/>
          <w:rFonts w:ascii="Verdana" w:hAnsi="Verdana"/>
          <w:i/>
          <w:iCs/>
          <w:sz w:val="16"/>
          <w:szCs w:val="16"/>
        </w:rPr>
        <w:footnoteRef/>
      </w:r>
      <w:r w:rsidRPr="00381AD0">
        <w:rPr>
          <w:rFonts w:ascii="Verdana" w:hAnsi="Verdana"/>
          <w:i/>
          <w:iCs/>
          <w:sz w:val="16"/>
          <w:szCs w:val="16"/>
        </w:rPr>
        <w:t xml:space="preserve"> ‘Naar een werkend stelsel forensische geneeskunde’, AEF, 11 december 2024</w:t>
      </w:r>
    </w:p>
  </w:footnote>
  <w:footnote w:id="10">
    <w:p w14:paraId="5D6DB09D" w14:textId="56330EC4" w:rsidR="00A92321" w:rsidRPr="00A92321" w:rsidRDefault="00A92321">
      <w:pPr>
        <w:pStyle w:val="Voetnoottekst"/>
        <w:rPr>
          <w:rFonts w:ascii="Verdana" w:hAnsi="Verdana"/>
          <w:i/>
          <w:iCs/>
          <w:sz w:val="16"/>
          <w:szCs w:val="16"/>
        </w:rPr>
      </w:pPr>
      <w:r>
        <w:rPr>
          <w:rStyle w:val="Voetnootmarkering"/>
        </w:rPr>
        <w:footnoteRef/>
      </w:r>
      <w:r>
        <w:t xml:space="preserve"> </w:t>
      </w:r>
      <w:r>
        <w:rPr>
          <w:rFonts w:ascii="Verdana" w:hAnsi="Verdana"/>
          <w:i/>
          <w:iCs/>
          <w:sz w:val="16"/>
          <w:szCs w:val="16"/>
        </w:rPr>
        <w:t xml:space="preserve">O.a. </w:t>
      </w:r>
      <w:r w:rsidRPr="00A92321">
        <w:rPr>
          <w:rFonts w:ascii="Verdana" w:hAnsi="Verdana"/>
          <w:i/>
          <w:iCs/>
          <w:sz w:val="16"/>
          <w:szCs w:val="16"/>
        </w:rPr>
        <w:t>art. 2 en 3 EVRM</w:t>
      </w:r>
      <w:r>
        <w:rPr>
          <w:rFonts w:ascii="Verdana" w:hAnsi="Verdana"/>
          <w:i/>
          <w:iCs/>
          <w:sz w:val="16"/>
          <w:szCs w:val="16"/>
        </w:rPr>
        <w:t>.</w:t>
      </w:r>
    </w:p>
  </w:footnote>
  <w:footnote w:id="11">
    <w:p w14:paraId="3E3F3E1F" w14:textId="2AAFCE82" w:rsidR="008771BB" w:rsidRPr="000B3578" w:rsidRDefault="008771BB" w:rsidP="008771BB">
      <w:pPr>
        <w:pStyle w:val="Voetnoottekst"/>
        <w:rPr>
          <w:rFonts w:ascii="Verdana" w:hAnsi="Verdana"/>
          <w:i/>
          <w:iCs/>
          <w:sz w:val="16"/>
          <w:szCs w:val="16"/>
        </w:rPr>
      </w:pPr>
      <w:r w:rsidRPr="000B3578">
        <w:rPr>
          <w:rStyle w:val="Voetnootmarkering"/>
          <w:rFonts w:ascii="Verdana" w:hAnsi="Verdana"/>
          <w:i/>
          <w:iCs/>
          <w:sz w:val="16"/>
          <w:szCs w:val="16"/>
        </w:rPr>
        <w:footnoteRef/>
      </w:r>
      <w:r w:rsidRPr="000B3578">
        <w:rPr>
          <w:rFonts w:ascii="Verdana" w:hAnsi="Verdana"/>
          <w:i/>
          <w:iCs/>
          <w:sz w:val="16"/>
          <w:szCs w:val="16"/>
        </w:rPr>
        <w:t xml:space="preserve"> Is werktitel</w:t>
      </w:r>
      <w:r w:rsidR="00EA69B0">
        <w:rPr>
          <w:rFonts w:ascii="Verdana" w:hAnsi="Verdana"/>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A667" w14:textId="6772CC0B" w:rsidR="000D1298" w:rsidRDefault="000D1298">
    <w:pPr>
      <w:pStyle w:val="Koptekst"/>
    </w:pPr>
    <w:r>
      <w:rPr>
        <w:noProof/>
        <w:sz w:val="20"/>
      </w:rPr>
      <w:drawing>
        <wp:anchor distT="0" distB="0" distL="114300" distR="114300" simplePos="0" relativeHeight="251659264" behindDoc="1" locked="1" layoutInCell="1" allowOverlap="1" wp14:anchorId="6EDABE2B" wp14:editId="3A0AA0DB">
          <wp:simplePos x="0" y="0"/>
          <wp:positionH relativeFrom="margin">
            <wp:align>center</wp:align>
          </wp:positionH>
          <wp:positionV relativeFrom="page">
            <wp:posOffset>39370</wp:posOffset>
          </wp:positionV>
          <wp:extent cx="466725" cy="1409700"/>
          <wp:effectExtent l="0" t="0" r="9525" b="0"/>
          <wp:wrapNone/>
          <wp:docPr id="106" name="colorlogo" descr="RO_BEELDMERK_Logo_2_RGB_pos_nl_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708"/>
    <w:multiLevelType w:val="hybridMultilevel"/>
    <w:tmpl w:val="2B16502A"/>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DB337B"/>
    <w:multiLevelType w:val="hybridMultilevel"/>
    <w:tmpl w:val="914CB2D8"/>
    <w:lvl w:ilvl="0" w:tplc="04130019">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 w15:restartNumberingAfterBreak="0">
    <w:nsid w:val="069415FD"/>
    <w:multiLevelType w:val="hybridMultilevel"/>
    <w:tmpl w:val="2B16502A"/>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CB13B0"/>
    <w:multiLevelType w:val="multilevel"/>
    <w:tmpl w:val="00C85D3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3083EC9"/>
    <w:multiLevelType w:val="multilevel"/>
    <w:tmpl w:val="CD1E8FF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842866"/>
    <w:multiLevelType w:val="hybridMultilevel"/>
    <w:tmpl w:val="2B16502A"/>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6608D6"/>
    <w:multiLevelType w:val="hybridMultilevel"/>
    <w:tmpl w:val="2B16502A"/>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652734"/>
    <w:multiLevelType w:val="hybridMultilevel"/>
    <w:tmpl w:val="F956E17A"/>
    <w:lvl w:ilvl="0" w:tplc="856600B4">
      <w:start w:val="1"/>
      <w:numFmt w:val="lowerLetter"/>
      <w:lvlText w:val="%1."/>
      <w:lvlJc w:val="left"/>
      <w:pPr>
        <w:ind w:left="36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F1AC2"/>
    <w:multiLevelType w:val="hybridMultilevel"/>
    <w:tmpl w:val="FD2054B2"/>
    <w:lvl w:ilvl="0" w:tplc="0413000B">
      <w:start w:val="1"/>
      <w:numFmt w:val="bullet"/>
      <w:lvlText w:val=""/>
      <w:lvlJc w:val="left"/>
      <w:pPr>
        <w:ind w:left="72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620E83"/>
    <w:multiLevelType w:val="hybridMultilevel"/>
    <w:tmpl w:val="E50A36A2"/>
    <w:lvl w:ilvl="0" w:tplc="DDDA80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CD19E5"/>
    <w:multiLevelType w:val="hybridMultilevel"/>
    <w:tmpl w:val="EF063C3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B229B4"/>
    <w:multiLevelType w:val="hybridMultilevel"/>
    <w:tmpl w:val="2B16502A"/>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FA34FC"/>
    <w:multiLevelType w:val="hybridMultilevel"/>
    <w:tmpl w:val="462EA25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E394A"/>
    <w:multiLevelType w:val="multilevel"/>
    <w:tmpl w:val="58704A80"/>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2E314AC4"/>
    <w:multiLevelType w:val="multilevel"/>
    <w:tmpl w:val="F53A7A5A"/>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5" w15:restartNumberingAfterBreak="0">
    <w:nsid w:val="37AD229E"/>
    <w:multiLevelType w:val="hybridMultilevel"/>
    <w:tmpl w:val="94EA5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E66868"/>
    <w:multiLevelType w:val="hybridMultilevel"/>
    <w:tmpl w:val="EF063C3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0E4F5E"/>
    <w:multiLevelType w:val="multilevel"/>
    <w:tmpl w:val="F88474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822623"/>
    <w:multiLevelType w:val="hybridMultilevel"/>
    <w:tmpl w:val="012A1BE8"/>
    <w:lvl w:ilvl="0" w:tplc="572821E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9566F"/>
    <w:multiLevelType w:val="multilevel"/>
    <w:tmpl w:val="58704A80"/>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46A27917"/>
    <w:multiLevelType w:val="hybridMultilevel"/>
    <w:tmpl w:val="78C465AC"/>
    <w:lvl w:ilvl="0" w:tplc="399091A2">
      <w:start w:val="1"/>
      <w:numFmt w:val="lowerLetter"/>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4A1B9C"/>
    <w:multiLevelType w:val="hybridMultilevel"/>
    <w:tmpl w:val="73D63E90"/>
    <w:lvl w:ilvl="0" w:tplc="0413000B">
      <w:start w:val="1"/>
      <w:numFmt w:val="bullet"/>
      <w:lvlText w:val=""/>
      <w:lvlJc w:val="left"/>
      <w:pPr>
        <w:ind w:left="720" w:hanging="360"/>
      </w:pPr>
      <w:rPr>
        <w:rFonts w:ascii="Wingdings" w:hAnsi="Wingdings" w:hint="default"/>
      </w:rPr>
    </w:lvl>
    <w:lvl w:ilvl="1" w:tplc="9E92E4B8">
      <w:start w:val="1"/>
      <w:numFmt w:val="decimal"/>
      <w:lvlText w:val="%2."/>
      <w:lvlJc w:val="left"/>
      <w:pPr>
        <w:ind w:left="720" w:hanging="360"/>
      </w:pPr>
      <w:rPr>
        <w:b w:val="0"/>
        <w:bCs w: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A45DB1"/>
    <w:multiLevelType w:val="hybridMultilevel"/>
    <w:tmpl w:val="19C61FFC"/>
    <w:lvl w:ilvl="0" w:tplc="25B890F6">
      <w:start w:val="1"/>
      <w:numFmt w:val="decimal"/>
      <w:lvlText w:val="%1."/>
      <w:lvlJc w:val="left"/>
      <w:pPr>
        <w:ind w:left="1428" w:hanging="360"/>
      </w:pPr>
      <w:rPr>
        <w:rFonts w:ascii="Verdana" w:hAnsi="Verdana"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3" w15:restartNumberingAfterBreak="0">
    <w:nsid w:val="530E7854"/>
    <w:multiLevelType w:val="hybridMultilevel"/>
    <w:tmpl w:val="78CE08EE"/>
    <w:lvl w:ilvl="0" w:tplc="0413000B">
      <w:start w:val="1"/>
      <w:numFmt w:val="bullet"/>
      <w:lvlText w:val=""/>
      <w:lvlJc w:val="left"/>
      <w:pPr>
        <w:ind w:left="720" w:hanging="360"/>
      </w:pPr>
      <w:rPr>
        <w:rFonts w:ascii="Wingdings" w:hAnsi="Wingdings" w:hint="default"/>
      </w:rPr>
    </w:lvl>
    <w:lvl w:ilvl="1" w:tplc="0413000B">
      <w:start w:val="1"/>
      <w:numFmt w:val="bullet"/>
      <w:lvlText w:val=""/>
      <w:lvlJc w:val="left"/>
      <w:pPr>
        <w:ind w:left="72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C43BA0"/>
    <w:multiLevelType w:val="multilevel"/>
    <w:tmpl w:val="7D6C3C8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7147A6"/>
    <w:multiLevelType w:val="hybridMultilevel"/>
    <w:tmpl w:val="CE04F4A0"/>
    <w:lvl w:ilvl="0" w:tplc="6B04DCD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731CBA"/>
    <w:multiLevelType w:val="hybridMultilevel"/>
    <w:tmpl w:val="DF38E524"/>
    <w:lvl w:ilvl="0" w:tplc="0413000B">
      <w:start w:val="1"/>
      <w:numFmt w:val="bullet"/>
      <w:lvlText w:val=""/>
      <w:lvlJc w:val="left"/>
      <w:pPr>
        <w:ind w:left="360" w:hanging="360"/>
      </w:pPr>
      <w:rPr>
        <w:rFonts w:ascii="Wingdings" w:hAnsi="Wingdings" w:hint="default"/>
      </w:rPr>
    </w:lvl>
    <w:lvl w:ilvl="1" w:tplc="0413000B">
      <w:start w:val="1"/>
      <w:numFmt w:val="bullet"/>
      <w:lvlText w:val=""/>
      <w:lvlJc w:val="left"/>
      <w:pPr>
        <w:ind w:left="720" w:hanging="360"/>
      </w:pPr>
      <w:rPr>
        <w:rFonts w:ascii="Wingdings" w:hAnsi="Wingding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8212103"/>
    <w:multiLevelType w:val="hybridMultilevel"/>
    <w:tmpl w:val="2B16502A"/>
    <w:lvl w:ilvl="0" w:tplc="DC1472B2">
      <w:start w:val="1"/>
      <w:numFmt w:val="decimal"/>
      <w:lvlText w:val="%1."/>
      <w:lvlJc w:val="left"/>
      <w:pPr>
        <w:ind w:left="720" w:hanging="360"/>
      </w:pPr>
      <w:rPr>
        <w:rFonts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1C4A9F"/>
    <w:multiLevelType w:val="hybridMultilevel"/>
    <w:tmpl w:val="EF063C3C"/>
    <w:lvl w:ilvl="0" w:tplc="9E92E4B8">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BB3367"/>
    <w:multiLevelType w:val="hybridMultilevel"/>
    <w:tmpl w:val="7B4EF934"/>
    <w:lvl w:ilvl="0" w:tplc="4E520938">
      <w:start w:val="1"/>
      <w:numFmt w:val="lowerLetter"/>
      <w:lvlText w:val="%1."/>
      <w:lvlJc w:val="left"/>
      <w:pPr>
        <w:ind w:left="36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1D411E"/>
    <w:multiLevelType w:val="hybridMultilevel"/>
    <w:tmpl w:val="1D72F826"/>
    <w:lvl w:ilvl="0" w:tplc="4BE2A5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F7607C"/>
    <w:multiLevelType w:val="hybridMultilevel"/>
    <w:tmpl w:val="A1D27290"/>
    <w:lvl w:ilvl="0" w:tplc="64A8F734">
      <w:start w:val="1"/>
      <w:numFmt w:val="decimal"/>
      <w:lvlText w:val="%1."/>
      <w:lvlJc w:val="left"/>
      <w:pPr>
        <w:ind w:left="720" w:hanging="360"/>
      </w:pPr>
      <w:rPr>
        <w:rFonts w:ascii="Verdana" w:hAnsi="Verdana" w:hint="default"/>
        <w:b w:val="0"/>
        <w:bCs/>
        <w:i w:val="0"/>
        <w:iCs w:val="0"/>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CC21D2"/>
    <w:multiLevelType w:val="hybridMultilevel"/>
    <w:tmpl w:val="4860E6BA"/>
    <w:lvl w:ilvl="0" w:tplc="F7C26A22">
      <w:start w:val="1"/>
      <w:numFmt w:val="bullet"/>
      <w:lvlText w:val=""/>
      <w:lvlJc w:val="left"/>
      <w:pPr>
        <w:ind w:left="1146" w:hanging="360"/>
      </w:pPr>
      <w:rPr>
        <w:rFonts w:ascii="Wingdings" w:hAnsi="Wingdings" w:hint="default"/>
        <w:color w:val="auto"/>
        <w:sz w:val="18"/>
        <w:szCs w:val="18"/>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3" w15:restartNumberingAfterBreak="0">
    <w:nsid w:val="63810BF2"/>
    <w:multiLevelType w:val="hybridMultilevel"/>
    <w:tmpl w:val="067E62A2"/>
    <w:lvl w:ilvl="0" w:tplc="FEBAB8CA">
      <w:start w:val="1"/>
      <w:numFmt w:val="lowerLetter"/>
      <w:lvlText w:val="%1."/>
      <w:lvlJc w:val="left"/>
      <w:pPr>
        <w:ind w:left="36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8660A9"/>
    <w:multiLevelType w:val="hybridMultilevel"/>
    <w:tmpl w:val="91D2BA80"/>
    <w:lvl w:ilvl="0" w:tplc="0413000B">
      <w:start w:val="1"/>
      <w:numFmt w:val="bullet"/>
      <w:lvlText w:val=""/>
      <w:lvlJc w:val="left"/>
      <w:pPr>
        <w:ind w:left="360" w:hanging="360"/>
      </w:pPr>
      <w:rPr>
        <w:rFonts w:ascii="Wingdings" w:hAnsi="Wingding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A05229"/>
    <w:multiLevelType w:val="hybridMultilevel"/>
    <w:tmpl w:val="A5589552"/>
    <w:lvl w:ilvl="0" w:tplc="F294CDF0">
      <w:start w:val="1"/>
      <w:numFmt w:val="decimal"/>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73E02E34"/>
    <w:multiLevelType w:val="hybridMultilevel"/>
    <w:tmpl w:val="8326E4C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401ADD"/>
    <w:multiLevelType w:val="hybridMultilevel"/>
    <w:tmpl w:val="07EC4BCC"/>
    <w:lvl w:ilvl="0" w:tplc="04FA560E">
      <w:start w:val="1"/>
      <w:numFmt w:val="lowerLetter"/>
      <w:lvlText w:val="%1."/>
      <w:lvlJc w:val="left"/>
      <w:pPr>
        <w:ind w:left="360" w:hanging="360"/>
      </w:pPr>
      <w:rPr>
        <w:rFonts w:hint="default"/>
      </w:rPr>
    </w:lvl>
    <w:lvl w:ilvl="1" w:tplc="0413000B">
      <w:start w:val="1"/>
      <w:numFmt w:val="bullet"/>
      <w:lvlText w:val=""/>
      <w:lvlJc w:val="left"/>
      <w:pPr>
        <w:ind w:left="36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79018DE"/>
    <w:multiLevelType w:val="hybridMultilevel"/>
    <w:tmpl w:val="FC4C9D44"/>
    <w:lvl w:ilvl="0" w:tplc="0413000B">
      <w:start w:val="1"/>
      <w:numFmt w:val="bullet"/>
      <w:lvlText w:val=""/>
      <w:lvlJc w:val="left"/>
      <w:pPr>
        <w:ind w:left="720" w:hanging="360"/>
      </w:pPr>
      <w:rPr>
        <w:rFonts w:ascii="Wingdings" w:hAnsi="Wingdings" w:hint="default"/>
      </w:rPr>
    </w:lvl>
    <w:lvl w:ilvl="1" w:tplc="0413000B">
      <w:start w:val="1"/>
      <w:numFmt w:val="bullet"/>
      <w:lvlText w:val=""/>
      <w:lvlJc w:val="left"/>
      <w:pPr>
        <w:ind w:left="1440" w:hanging="360"/>
      </w:pPr>
      <w:rPr>
        <w:rFonts w:ascii="Wingdings" w:hAnsi="Wingdings" w:hint="default"/>
      </w:rPr>
    </w:lvl>
    <w:lvl w:ilvl="2" w:tplc="B0262556">
      <w:start w:val="7"/>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2B7C9A"/>
    <w:multiLevelType w:val="hybridMultilevel"/>
    <w:tmpl w:val="333ABE0A"/>
    <w:lvl w:ilvl="0" w:tplc="85069ACA">
      <w:start w:val="1"/>
      <w:numFmt w:val="decimal"/>
      <w:lvlText w:val="%1."/>
      <w:lvlJc w:val="left"/>
      <w:pPr>
        <w:ind w:left="720" w:hanging="360"/>
      </w:pPr>
      <w:rPr>
        <w:rFonts w:hint="default"/>
      </w:rPr>
    </w:lvl>
    <w:lvl w:ilvl="1" w:tplc="377A949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820E29"/>
    <w:multiLevelType w:val="hybridMultilevel"/>
    <w:tmpl w:val="BA840E1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2D1B99"/>
    <w:multiLevelType w:val="hybridMultilevel"/>
    <w:tmpl w:val="8104E784"/>
    <w:lvl w:ilvl="0" w:tplc="6F163F6C">
      <w:start w:val="1"/>
      <w:numFmt w:val="lowerLetter"/>
      <w:lvlText w:val="%1."/>
      <w:lvlJc w:val="left"/>
      <w:pPr>
        <w:ind w:left="720" w:hanging="360"/>
      </w:pPr>
      <w:rPr>
        <w:rFonts w:ascii="Verdana" w:eastAsiaTheme="minorHAnsi" w:hAnsi="Verdana" w:cstheme="minorBidi"/>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0164978">
    <w:abstractNumId w:val="41"/>
  </w:num>
  <w:num w:numId="2" w16cid:durableId="664744832">
    <w:abstractNumId w:val="38"/>
  </w:num>
  <w:num w:numId="3" w16cid:durableId="1781875324">
    <w:abstractNumId w:val="15"/>
  </w:num>
  <w:num w:numId="4" w16cid:durableId="656570043">
    <w:abstractNumId w:val="26"/>
  </w:num>
  <w:num w:numId="5" w16cid:durableId="1828864937">
    <w:abstractNumId w:val="36"/>
  </w:num>
  <w:num w:numId="6" w16cid:durableId="865602633">
    <w:abstractNumId w:val="8"/>
  </w:num>
  <w:num w:numId="7" w16cid:durableId="2072188340">
    <w:abstractNumId w:val="21"/>
  </w:num>
  <w:num w:numId="8" w16cid:durableId="1411268450">
    <w:abstractNumId w:val="23"/>
  </w:num>
  <w:num w:numId="9" w16cid:durableId="35348922">
    <w:abstractNumId w:val="27"/>
  </w:num>
  <w:num w:numId="10" w16cid:durableId="598873708">
    <w:abstractNumId w:val="25"/>
  </w:num>
  <w:num w:numId="11" w16cid:durableId="1618296708">
    <w:abstractNumId w:val="39"/>
  </w:num>
  <w:num w:numId="12" w16cid:durableId="221987129">
    <w:abstractNumId w:val="31"/>
  </w:num>
  <w:num w:numId="13" w16cid:durableId="2017416816">
    <w:abstractNumId w:val="17"/>
  </w:num>
  <w:num w:numId="14" w16cid:durableId="1019816340">
    <w:abstractNumId w:val="20"/>
  </w:num>
  <w:num w:numId="15" w16cid:durableId="1563367171">
    <w:abstractNumId w:val="37"/>
  </w:num>
  <w:num w:numId="16" w16cid:durableId="1820805096">
    <w:abstractNumId w:val="24"/>
  </w:num>
  <w:num w:numId="17" w16cid:durableId="900601387">
    <w:abstractNumId w:val="7"/>
  </w:num>
  <w:num w:numId="18" w16cid:durableId="60375880">
    <w:abstractNumId w:val="29"/>
  </w:num>
  <w:num w:numId="19" w16cid:durableId="128744028">
    <w:abstractNumId w:val="34"/>
  </w:num>
  <w:num w:numId="20" w16cid:durableId="1380324211">
    <w:abstractNumId w:val="33"/>
  </w:num>
  <w:num w:numId="21" w16cid:durableId="949626163">
    <w:abstractNumId w:val="22"/>
  </w:num>
  <w:num w:numId="22" w16cid:durableId="570580354">
    <w:abstractNumId w:val="4"/>
  </w:num>
  <w:num w:numId="23" w16cid:durableId="1800345163">
    <w:abstractNumId w:val="32"/>
  </w:num>
  <w:num w:numId="24" w16cid:durableId="853571175">
    <w:abstractNumId w:val="14"/>
  </w:num>
  <w:num w:numId="25" w16cid:durableId="1161308716">
    <w:abstractNumId w:val="19"/>
  </w:num>
  <w:num w:numId="26" w16cid:durableId="1391613321">
    <w:abstractNumId w:val="13"/>
  </w:num>
  <w:num w:numId="27" w16cid:durableId="1330408616">
    <w:abstractNumId w:val="3"/>
  </w:num>
  <w:num w:numId="28" w16cid:durableId="1360088980">
    <w:abstractNumId w:val="30"/>
  </w:num>
  <w:num w:numId="29" w16cid:durableId="1936354732">
    <w:abstractNumId w:val="9"/>
  </w:num>
  <w:num w:numId="30" w16cid:durableId="1171139459">
    <w:abstractNumId w:val="1"/>
  </w:num>
  <w:num w:numId="31" w16cid:durableId="1863202683">
    <w:abstractNumId w:val="18"/>
  </w:num>
  <w:num w:numId="32" w16cid:durableId="602687865">
    <w:abstractNumId w:val="28"/>
  </w:num>
  <w:num w:numId="33" w16cid:durableId="132908941">
    <w:abstractNumId w:val="35"/>
  </w:num>
  <w:num w:numId="34" w16cid:durableId="678191502">
    <w:abstractNumId w:val="10"/>
  </w:num>
  <w:num w:numId="35" w16cid:durableId="977226153">
    <w:abstractNumId w:val="16"/>
  </w:num>
  <w:num w:numId="36" w16cid:durableId="1777021935">
    <w:abstractNumId w:val="12"/>
  </w:num>
  <w:num w:numId="37" w16cid:durableId="2002541925">
    <w:abstractNumId w:val="40"/>
  </w:num>
  <w:num w:numId="38" w16cid:durableId="902830373">
    <w:abstractNumId w:val="2"/>
  </w:num>
  <w:num w:numId="39" w16cid:durableId="493496993">
    <w:abstractNumId w:val="0"/>
  </w:num>
  <w:num w:numId="40" w16cid:durableId="2113552709">
    <w:abstractNumId w:val="5"/>
  </w:num>
  <w:num w:numId="41" w16cid:durableId="728648974">
    <w:abstractNumId w:val="6"/>
  </w:num>
  <w:num w:numId="42" w16cid:durableId="38171200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CE"/>
    <w:rsid w:val="0000738B"/>
    <w:rsid w:val="00007432"/>
    <w:rsid w:val="00007F69"/>
    <w:rsid w:val="00011AE1"/>
    <w:rsid w:val="00012982"/>
    <w:rsid w:val="00012E00"/>
    <w:rsid w:val="000162C8"/>
    <w:rsid w:val="000201AD"/>
    <w:rsid w:val="000201D7"/>
    <w:rsid w:val="00020C7E"/>
    <w:rsid w:val="000224B9"/>
    <w:rsid w:val="00023BDA"/>
    <w:rsid w:val="00026B25"/>
    <w:rsid w:val="00027A8C"/>
    <w:rsid w:val="00027D09"/>
    <w:rsid w:val="000318DF"/>
    <w:rsid w:val="00032BF1"/>
    <w:rsid w:val="00035C49"/>
    <w:rsid w:val="00037AA7"/>
    <w:rsid w:val="00040B51"/>
    <w:rsid w:val="000422C6"/>
    <w:rsid w:val="00042A11"/>
    <w:rsid w:val="000431D3"/>
    <w:rsid w:val="00044A52"/>
    <w:rsid w:val="000464A3"/>
    <w:rsid w:val="000472B5"/>
    <w:rsid w:val="00051B78"/>
    <w:rsid w:val="00052A32"/>
    <w:rsid w:val="0005301E"/>
    <w:rsid w:val="000550D5"/>
    <w:rsid w:val="0005579D"/>
    <w:rsid w:val="000564AB"/>
    <w:rsid w:val="000575F8"/>
    <w:rsid w:val="00060243"/>
    <w:rsid w:val="0006133B"/>
    <w:rsid w:val="00064DE4"/>
    <w:rsid w:val="00067B67"/>
    <w:rsid w:val="00070540"/>
    <w:rsid w:val="000709EF"/>
    <w:rsid w:val="00070E03"/>
    <w:rsid w:val="000730CE"/>
    <w:rsid w:val="00073BFC"/>
    <w:rsid w:val="00075A21"/>
    <w:rsid w:val="00077C09"/>
    <w:rsid w:val="00081430"/>
    <w:rsid w:val="000814E5"/>
    <w:rsid w:val="00081D41"/>
    <w:rsid w:val="000914CA"/>
    <w:rsid w:val="00092DF1"/>
    <w:rsid w:val="00093416"/>
    <w:rsid w:val="0009352F"/>
    <w:rsid w:val="000A10F5"/>
    <w:rsid w:val="000A19D2"/>
    <w:rsid w:val="000A2F9D"/>
    <w:rsid w:val="000A3380"/>
    <w:rsid w:val="000A5093"/>
    <w:rsid w:val="000A677D"/>
    <w:rsid w:val="000A6D4F"/>
    <w:rsid w:val="000B07C6"/>
    <w:rsid w:val="000B1506"/>
    <w:rsid w:val="000B1567"/>
    <w:rsid w:val="000B24F5"/>
    <w:rsid w:val="000B3460"/>
    <w:rsid w:val="000B3578"/>
    <w:rsid w:val="000B7A49"/>
    <w:rsid w:val="000B7C9D"/>
    <w:rsid w:val="000C07B5"/>
    <w:rsid w:val="000C0DEF"/>
    <w:rsid w:val="000C352A"/>
    <w:rsid w:val="000C4918"/>
    <w:rsid w:val="000C6ACB"/>
    <w:rsid w:val="000D03BE"/>
    <w:rsid w:val="000D0DD4"/>
    <w:rsid w:val="000D1298"/>
    <w:rsid w:val="000D1768"/>
    <w:rsid w:val="000D1979"/>
    <w:rsid w:val="000D2EE2"/>
    <w:rsid w:val="000D6E52"/>
    <w:rsid w:val="000D6E87"/>
    <w:rsid w:val="000D71EC"/>
    <w:rsid w:val="000E3742"/>
    <w:rsid w:val="000E3BEB"/>
    <w:rsid w:val="000E3ECA"/>
    <w:rsid w:val="000E6A64"/>
    <w:rsid w:val="000E6A77"/>
    <w:rsid w:val="000E7660"/>
    <w:rsid w:val="000F4369"/>
    <w:rsid w:val="000F46AF"/>
    <w:rsid w:val="000F69AA"/>
    <w:rsid w:val="00100946"/>
    <w:rsid w:val="00100A73"/>
    <w:rsid w:val="0010106E"/>
    <w:rsid w:val="001015A4"/>
    <w:rsid w:val="00102ADC"/>
    <w:rsid w:val="00104B82"/>
    <w:rsid w:val="0010585E"/>
    <w:rsid w:val="00107E1C"/>
    <w:rsid w:val="00107EA5"/>
    <w:rsid w:val="00113AFA"/>
    <w:rsid w:val="00114186"/>
    <w:rsid w:val="00114384"/>
    <w:rsid w:val="00116658"/>
    <w:rsid w:val="00120B9B"/>
    <w:rsid w:val="00121B09"/>
    <w:rsid w:val="00121CA4"/>
    <w:rsid w:val="00123B12"/>
    <w:rsid w:val="00130AC8"/>
    <w:rsid w:val="00131015"/>
    <w:rsid w:val="00135267"/>
    <w:rsid w:val="00135C98"/>
    <w:rsid w:val="0013611C"/>
    <w:rsid w:val="001368DC"/>
    <w:rsid w:val="00137DCF"/>
    <w:rsid w:val="00143A89"/>
    <w:rsid w:val="00146EEB"/>
    <w:rsid w:val="00151660"/>
    <w:rsid w:val="00155675"/>
    <w:rsid w:val="001561C0"/>
    <w:rsid w:val="001572ED"/>
    <w:rsid w:val="00157590"/>
    <w:rsid w:val="00161058"/>
    <w:rsid w:val="00161284"/>
    <w:rsid w:val="001617DA"/>
    <w:rsid w:val="00163A61"/>
    <w:rsid w:val="00165636"/>
    <w:rsid w:val="00166E91"/>
    <w:rsid w:val="00166F33"/>
    <w:rsid w:val="0017062D"/>
    <w:rsid w:val="00171266"/>
    <w:rsid w:val="001739C6"/>
    <w:rsid w:val="0017418E"/>
    <w:rsid w:val="0017582E"/>
    <w:rsid w:val="00175D5D"/>
    <w:rsid w:val="0017712B"/>
    <w:rsid w:val="00181C7A"/>
    <w:rsid w:val="0018613A"/>
    <w:rsid w:val="001876B5"/>
    <w:rsid w:val="00192771"/>
    <w:rsid w:val="00195037"/>
    <w:rsid w:val="00196012"/>
    <w:rsid w:val="00196054"/>
    <w:rsid w:val="00197FB5"/>
    <w:rsid w:val="001A064D"/>
    <w:rsid w:val="001A0953"/>
    <w:rsid w:val="001A1EBA"/>
    <w:rsid w:val="001A6583"/>
    <w:rsid w:val="001A65F3"/>
    <w:rsid w:val="001A714D"/>
    <w:rsid w:val="001A72EB"/>
    <w:rsid w:val="001A77F6"/>
    <w:rsid w:val="001A78C9"/>
    <w:rsid w:val="001C34E9"/>
    <w:rsid w:val="001C6216"/>
    <w:rsid w:val="001C6D85"/>
    <w:rsid w:val="001D00A7"/>
    <w:rsid w:val="001D03BF"/>
    <w:rsid w:val="001D0466"/>
    <w:rsid w:val="001D3CB2"/>
    <w:rsid w:val="001D5C6C"/>
    <w:rsid w:val="001E5F3A"/>
    <w:rsid w:val="001E606F"/>
    <w:rsid w:val="001E68E2"/>
    <w:rsid w:val="001E6F5D"/>
    <w:rsid w:val="001E78BF"/>
    <w:rsid w:val="001E7E1C"/>
    <w:rsid w:val="001E7E53"/>
    <w:rsid w:val="001F05D4"/>
    <w:rsid w:val="001F303F"/>
    <w:rsid w:val="001F4AC0"/>
    <w:rsid w:val="001F4F8A"/>
    <w:rsid w:val="001F6A57"/>
    <w:rsid w:val="001F774F"/>
    <w:rsid w:val="001F7F34"/>
    <w:rsid w:val="002001BC"/>
    <w:rsid w:val="0020319B"/>
    <w:rsid w:val="002056F3"/>
    <w:rsid w:val="00205B1A"/>
    <w:rsid w:val="00206A94"/>
    <w:rsid w:val="00206DBF"/>
    <w:rsid w:val="002104E3"/>
    <w:rsid w:val="002111DB"/>
    <w:rsid w:val="00211321"/>
    <w:rsid w:val="00214672"/>
    <w:rsid w:val="0021479E"/>
    <w:rsid w:val="002161D4"/>
    <w:rsid w:val="0021642D"/>
    <w:rsid w:val="0021791E"/>
    <w:rsid w:val="002230FB"/>
    <w:rsid w:val="00223831"/>
    <w:rsid w:val="00224191"/>
    <w:rsid w:val="00224B12"/>
    <w:rsid w:val="0023319C"/>
    <w:rsid w:val="0023353F"/>
    <w:rsid w:val="002349E1"/>
    <w:rsid w:val="0023786F"/>
    <w:rsid w:val="0024277B"/>
    <w:rsid w:val="00242B2E"/>
    <w:rsid w:val="00243059"/>
    <w:rsid w:val="00244389"/>
    <w:rsid w:val="002451EB"/>
    <w:rsid w:val="002463F1"/>
    <w:rsid w:val="00247479"/>
    <w:rsid w:val="00247C23"/>
    <w:rsid w:val="00247E65"/>
    <w:rsid w:val="002513A3"/>
    <w:rsid w:val="00251A65"/>
    <w:rsid w:val="00252418"/>
    <w:rsid w:val="00252435"/>
    <w:rsid w:val="00252E19"/>
    <w:rsid w:val="002531E6"/>
    <w:rsid w:val="00253E94"/>
    <w:rsid w:val="00254F70"/>
    <w:rsid w:val="002558B4"/>
    <w:rsid w:val="00257481"/>
    <w:rsid w:val="0026101E"/>
    <w:rsid w:val="002651D6"/>
    <w:rsid w:val="00265CE6"/>
    <w:rsid w:val="00266018"/>
    <w:rsid w:val="0026611A"/>
    <w:rsid w:val="00267A66"/>
    <w:rsid w:val="0027007B"/>
    <w:rsid w:val="00271814"/>
    <w:rsid w:val="00274075"/>
    <w:rsid w:val="00277519"/>
    <w:rsid w:val="0028161F"/>
    <w:rsid w:val="0028321D"/>
    <w:rsid w:val="00285CA1"/>
    <w:rsid w:val="00286DC7"/>
    <w:rsid w:val="002878CC"/>
    <w:rsid w:val="00292099"/>
    <w:rsid w:val="00293417"/>
    <w:rsid w:val="00294A5C"/>
    <w:rsid w:val="002952AE"/>
    <w:rsid w:val="00295B7A"/>
    <w:rsid w:val="0029688B"/>
    <w:rsid w:val="002A1203"/>
    <w:rsid w:val="002A25ED"/>
    <w:rsid w:val="002A52D6"/>
    <w:rsid w:val="002A62EC"/>
    <w:rsid w:val="002A6F01"/>
    <w:rsid w:val="002A78D4"/>
    <w:rsid w:val="002B09BB"/>
    <w:rsid w:val="002B3648"/>
    <w:rsid w:val="002B3FBA"/>
    <w:rsid w:val="002B6B72"/>
    <w:rsid w:val="002B6D23"/>
    <w:rsid w:val="002C29DB"/>
    <w:rsid w:val="002C2B1F"/>
    <w:rsid w:val="002C300B"/>
    <w:rsid w:val="002C302D"/>
    <w:rsid w:val="002C459A"/>
    <w:rsid w:val="002C514E"/>
    <w:rsid w:val="002C62B6"/>
    <w:rsid w:val="002C7135"/>
    <w:rsid w:val="002C789B"/>
    <w:rsid w:val="002C7B9B"/>
    <w:rsid w:val="002D22F7"/>
    <w:rsid w:val="002D2D0B"/>
    <w:rsid w:val="002D6312"/>
    <w:rsid w:val="002D6F47"/>
    <w:rsid w:val="002E1030"/>
    <w:rsid w:val="002E262C"/>
    <w:rsid w:val="002E4292"/>
    <w:rsid w:val="002E49F5"/>
    <w:rsid w:val="002E6415"/>
    <w:rsid w:val="002E6BAE"/>
    <w:rsid w:val="002E7524"/>
    <w:rsid w:val="002E79D9"/>
    <w:rsid w:val="002E7C52"/>
    <w:rsid w:val="002F471B"/>
    <w:rsid w:val="002F5272"/>
    <w:rsid w:val="002F6003"/>
    <w:rsid w:val="002F7F83"/>
    <w:rsid w:val="0030130C"/>
    <w:rsid w:val="00302F2F"/>
    <w:rsid w:val="00303C0E"/>
    <w:rsid w:val="00304FC2"/>
    <w:rsid w:val="00305B7B"/>
    <w:rsid w:val="00305E15"/>
    <w:rsid w:val="00314CAF"/>
    <w:rsid w:val="00314E1A"/>
    <w:rsid w:val="00315E64"/>
    <w:rsid w:val="003162F2"/>
    <w:rsid w:val="00317952"/>
    <w:rsid w:val="00317BCE"/>
    <w:rsid w:val="00322B4D"/>
    <w:rsid w:val="00322C81"/>
    <w:rsid w:val="00333561"/>
    <w:rsid w:val="00334830"/>
    <w:rsid w:val="00340B3E"/>
    <w:rsid w:val="003430FD"/>
    <w:rsid w:val="00345EEC"/>
    <w:rsid w:val="003469FF"/>
    <w:rsid w:val="003505E9"/>
    <w:rsid w:val="00350B81"/>
    <w:rsid w:val="00353947"/>
    <w:rsid w:val="00355EAB"/>
    <w:rsid w:val="00357117"/>
    <w:rsid w:val="00362D84"/>
    <w:rsid w:val="00363900"/>
    <w:rsid w:val="003643B9"/>
    <w:rsid w:val="00364B81"/>
    <w:rsid w:val="003664D5"/>
    <w:rsid w:val="00367C12"/>
    <w:rsid w:val="00372C23"/>
    <w:rsid w:val="003734E0"/>
    <w:rsid w:val="00374F40"/>
    <w:rsid w:val="00375E99"/>
    <w:rsid w:val="00376027"/>
    <w:rsid w:val="003761AD"/>
    <w:rsid w:val="00376A17"/>
    <w:rsid w:val="00380FF5"/>
    <w:rsid w:val="00381AD0"/>
    <w:rsid w:val="00382BF9"/>
    <w:rsid w:val="00382C8E"/>
    <w:rsid w:val="003867B6"/>
    <w:rsid w:val="00390BBA"/>
    <w:rsid w:val="00392160"/>
    <w:rsid w:val="003924D2"/>
    <w:rsid w:val="00395DB3"/>
    <w:rsid w:val="0039687F"/>
    <w:rsid w:val="003A0151"/>
    <w:rsid w:val="003A02C0"/>
    <w:rsid w:val="003A2B0C"/>
    <w:rsid w:val="003A5139"/>
    <w:rsid w:val="003A6588"/>
    <w:rsid w:val="003A7FDE"/>
    <w:rsid w:val="003B0A99"/>
    <w:rsid w:val="003B123E"/>
    <w:rsid w:val="003B1579"/>
    <w:rsid w:val="003B2B04"/>
    <w:rsid w:val="003B2DCC"/>
    <w:rsid w:val="003B5990"/>
    <w:rsid w:val="003B5D27"/>
    <w:rsid w:val="003C1AAC"/>
    <w:rsid w:val="003C597F"/>
    <w:rsid w:val="003C62D5"/>
    <w:rsid w:val="003C7C76"/>
    <w:rsid w:val="003C7F27"/>
    <w:rsid w:val="003D0636"/>
    <w:rsid w:val="003D06BD"/>
    <w:rsid w:val="003D3DB5"/>
    <w:rsid w:val="003D3EA5"/>
    <w:rsid w:val="003D55EC"/>
    <w:rsid w:val="003D73F5"/>
    <w:rsid w:val="003D7A7A"/>
    <w:rsid w:val="003E0C00"/>
    <w:rsid w:val="003E39AB"/>
    <w:rsid w:val="003E5966"/>
    <w:rsid w:val="003E6588"/>
    <w:rsid w:val="003F0560"/>
    <w:rsid w:val="003F3BD4"/>
    <w:rsid w:val="003F53AB"/>
    <w:rsid w:val="003F58DD"/>
    <w:rsid w:val="00401420"/>
    <w:rsid w:val="004016C4"/>
    <w:rsid w:val="00401E4C"/>
    <w:rsid w:val="004026AD"/>
    <w:rsid w:val="00404B3E"/>
    <w:rsid w:val="00405CEF"/>
    <w:rsid w:val="004101C5"/>
    <w:rsid w:val="0041126F"/>
    <w:rsid w:val="004127CA"/>
    <w:rsid w:val="00416395"/>
    <w:rsid w:val="0042093F"/>
    <w:rsid w:val="00420D66"/>
    <w:rsid w:val="00421D03"/>
    <w:rsid w:val="00425A7C"/>
    <w:rsid w:val="00426C2D"/>
    <w:rsid w:val="00430013"/>
    <w:rsid w:val="00431A8F"/>
    <w:rsid w:val="00431E84"/>
    <w:rsid w:val="00431F8A"/>
    <w:rsid w:val="004325F7"/>
    <w:rsid w:val="00433073"/>
    <w:rsid w:val="004362C6"/>
    <w:rsid w:val="004378BD"/>
    <w:rsid w:val="0044417D"/>
    <w:rsid w:val="00444460"/>
    <w:rsid w:val="00445473"/>
    <w:rsid w:val="004457EF"/>
    <w:rsid w:val="0044599C"/>
    <w:rsid w:val="00446099"/>
    <w:rsid w:val="00446125"/>
    <w:rsid w:val="004468AB"/>
    <w:rsid w:val="0044724E"/>
    <w:rsid w:val="00447ABA"/>
    <w:rsid w:val="00447FEC"/>
    <w:rsid w:val="00450F7B"/>
    <w:rsid w:val="00452F05"/>
    <w:rsid w:val="004547ED"/>
    <w:rsid w:val="00455696"/>
    <w:rsid w:val="004559C1"/>
    <w:rsid w:val="00456767"/>
    <w:rsid w:val="00461677"/>
    <w:rsid w:val="004616D3"/>
    <w:rsid w:val="004636EF"/>
    <w:rsid w:val="00464991"/>
    <w:rsid w:val="00465106"/>
    <w:rsid w:val="00465C2C"/>
    <w:rsid w:val="00471BC3"/>
    <w:rsid w:val="00471F71"/>
    <w:rsid w:val="004745EE"/>
    <w:rsid w:val="00474D2D"/>
    <w:rsid w:val="00475C22"/>
    <w:rsid w:val="00475DD0"/>
    <w:rsid w:val="00476BC8"/>
    <w:rsid w:val="0047719F"/>
    <w:rsid w:val="00482BF8"/>
    <w:rsid w:val="00482EE7"/>
    <w:rsid w:val="0048551D"/>
    <w:rsid w:val="004878F3"/>
    <w:rsid w:val="00487929"/>
    <w:rsid w:val="00487946"/>
    <w:rsid w:val="004920F2"/>
    <w:rsid w:val="00492555"/>
    <w:rsid w:val="00496607"/>
    <w:rsid w:val="004A0D78"/>
    <w:rsid w:val="004A4222"/>
    <w:rsid w:val="004A4573"/>
    <w:rsid w:val="004A4D01"/>
    <w:rsid w:val="004A5B25"/>
    <w:rsid w:val="004B013D"/>
    <w:rsid w:val="004B19AE"/>
    <w:rsid w:val="004B2A71"/>
    <w:rsid w:val="004B3204"/>
    <w:rsid w:val="004B4337"/>
    <w:rsid w:val="004B7723"/>
    <w:rsid w:val="004B7F76"/>
    <w:rsid w:val="004C0778"/>
    <w:rsid w:val="004C0B96"/>
    <w:rsid w:val="004C2B4F"/>
    <w:rsid w:val="004C33FC"/>
    <w:rsid w:val="004C4916"/>
    <w:rsid w:val="004C4D2E"/>
    <w:rsid w:val="004C4E7E"/>
    <w:rsid w:val="004C535F"/>
    <w:rsid w:val="004C6667"/>
    <w:rsid w:val="004C7A86"/>
    <w:rsid w:val="004D077B"/>
    <w:rsid w:val="004D0B6B"/>
    <w:rsid w:val="004D0C2B"/>
    <w:rsid w:val="004D0DD1"/>
    <w:rsid w:val="004D32C3"/>
    <w:rsid w:val="004D4400"/>
    <w:rsid w:val="004D75F5"/>
    <w:rsid w:val="004D7BB1"/>
    <w:rsid w:val="004D7E0A"/>
    <w:rsid w:val="004E2010"/>
    <w:rsid w:val="004E3F83"/>
    <w:rsid w:val="004E47E3"/>
    <w:rsid w:val="004F04AE"/>
    <w:rsid w:val="004F1B0F"/>
    <w:rsid w:val="004F1E3C"/>
    <w:rsid w:val="004F1F90"/>
    <w:rsid w:val="004F209A"/>
    <w:rsid w:val="004F20B7"/>
    <w:rsid w:val="004F23A0"/>
    <w:rsid w:val="004F2573"/>
    <w:rsid w:val="004F43E4"/>
    <w:rsid w:val="004F4F30"/>
    <w:rsid w:val="004F5915"/>
    <w:rsid w:val="004F69DB"/>
    <w:rsid w:val="004F6AD5"/>
    <w:rsid w:val="004F746E"/>
    <w:rsid w:val="00501FCF"/>
    <w:rsid w:val="00502CF4"/>
    <w:rsid w:val="00503D12"/>
    <w:rsid w:val="00505B1C"/>
    <w:rsid w:val="00507AA7"/>
    <w:rsid w:val="00511846"/>
    <w:rsid w:val="00512674"/>
    <w:rsid w:val="00512BB9"/>
    <w:rsid w:val="00513818"/>
    <w:rsid w:val="00514D59"/>
    <w:rsid w:val="0051557B"/>
    <w:rsid w:val="00515AE6"/>
    <w:rsid w:val="0051653D"/>
    <w:rsid w:val="005219F3"/>
    <w:rsid w:val="00522D9E"/>
    <w:rsid w:val="00522EB2"/>
    <w:rsid w:val="005245E0"/>
    <w:rsid w:val="0052507A"/>
    <w:rsid w:val="00525205"/>
    <w:rsid w:val="0052771E"/>
    <w:rsid w:val="00530D28"/>
    <w:rsid w:val="005318C7"/>
    <w:rsid w:val="00531EC2"/>
    <w:rsid w:val="00535372"/>
    <w:rsid w:val="00536B4A"/>
    <w:rsid w:val="00536DAA"/>
    <w:rsid w:val="00541A30"/>
    <w:rsid w:val="00542466"/>
    <w:rsid w:val="00545395"/>
    <w:rsid w:val="005458EF"/>
    <w:rsid w:val="005466B9"/>
    <w:rsid w:val="005479CA"/>
    <w:rsid w:val="00547BBF"/>
    <w:rsid w:val="005500E2"/>
    <w:rsid w:val="00550CEB"/>
    <w:rsid w:val="0055467B"/>
    <w:rsid w:val="005553CC"/>
    <w:rsid w:val="00555538"/>
    <w:rsid w:val="00556786"/>
    <w:rsid w:val="005573A5"/>
    <w:rsid w:val="00557E9B"/>
    <w:rsid w:val="00561F5A"/>
    <w:rsid w:val="00563C3B"/>
    <w:rsid w:val="005654FB"/>
    <w:rsid w:val="00567B1E"/>
    <w:rsid w:val="00571242"/>
    <w:rsid w:val="00573450"/>
    <w:rsid w:val="00573F48"/>
    <w:rsid w:val="0057446B"/>
    <w:rsid w:val="00575082"/>
    <w:rsid w:val="00575617"/>
    <w:rsid w:val="0057769C"/>
    <w:rsid w:val="00580A4D"/>
    <w:rsid w:val="00581C58"/>
    <w:rsid w:val="00583187"/>
    <w:rsid w:val="00583DE8"/>
    <w:rsid w:val="00586111"/>
    <w:rsid w:val="00587CC9"/>
    <w:rsid w:val="00590D6E"/>
    <w:rsid w:val="005958D2"/>
    <w:rsid w:val="00595ABD"/>
    <w:rsid w:val="005966F8"/>
    <w:rsid w:val="005A0AEF"/>
    <w:rsid w:val="005A15E3"/>
    <w:rsid w:val="005A16B1"/>
    <w:rsid w:val="005A24E1"/>
    <w:rsid w:val="005A3038"/>
    <w:rsid w:val="005A3F1B"/>
    <w:rsid w:val="005A69D1"/>
    <w:rsid w:val="005A6B5A"/>
    <w:rsid w:val="005A7785"/>
    <w:rsid w:val="005B11D2"/>
    <w:rsid w:val="005B3B2C"/>
    <w:rsid w:val="005B4CD5"/>
    <w:rsid w:val="005B5C36"/>
    <w:rsid w:val="005B7B4F"/>
    <w:rsid w:val="005C1C25"/>
    <w:rsid w:val="005C4467"/>
    <w:rsid w:val="005C5D5D"/>
    <w:rsid w:val="005C5FEB"/>
    <w:rsid w:val="005C6E4C"/>
    <w:rsid w:val="005D054D"/>
    <w:rsid w:val="005D156D"/>
    <w:rsid w:val="005D2617"/>
    <w:rsid w:val="005D27F4"/>
    <w:rsid w:val="005D2974"/>
    <w:rsid w:val="005D4D70"/>
    <w:rsid w:val="005D563E"/>
    <w:rsid w:val="005E3D6A"/>
    <w:rsid w:val="005E502C"/>
    <w:rsid w:val="005F1F42"/>
    <w:rsid w:val="005F33FB"/>
    <w:rsid w:val="00601E38"/>
    <w:rsid w:val="00603565"/>
    <w:rsid w:val="00603FA5"/>
    <w:rsid w:val="00604FE9"/>
    <w:rsid w:val="00605C8B"/>
    <w:rsid w:val="00605E3A"/>
    <w:rsid w:val="00605E42"/>
    <w:rsid w:val="006062F3"/>
    <w:rsid w:val="00607495"/>
    <w:rsid w:val="00607605"/>
    <w:rsid w:val="00607CDD"/>
    <w:rsid w:val="00612123"/>
    <w:rsid w:val="00612A67"/>
    <w:rsid w:val="0061563B"/>
    <w:rsid w:val="00615BB1"/>
    <w:rsid w:val="0061692E"/>
    <w:rsid w:val="00616C53"/>
    <w:rsid w:val="00616E62"/>
    <w:rsid w:val="00616FB1"/>
    <w:rsid w:val="006172AC"/>
    <w:rsid w:val="00620D88"/>
    <w:rsid w:val="00621936"/>
    <w:rsid w:val="00622122"/>
    <w:rsid w:val="006221A6"/>
    <w:rsid w:val="00623371"/>
    <w:rsid w:val="006238F7"/>
    <w:rsid w:val="006244A0"/>
    <w:rsid w:val="006265F8"/>
    <w:rsid w:val="00631427"/>
    <w:rsid w:val="00632DCD"/>
    <w:rsid w:val="00634465"/>
    <w:rsid w:val="00637909"/>
    <w:rsid w:val="00642BDF"/>
    <w:rsid w:val="00644E3A"/>
    <w:rsid w:val="00645699"/>
    <w:rsid w:val="0064631E"/>
    <w:rsid w:val="00647FA2"/>
    <w:rsid w:val="00651DB3"/>
    <w:rsid w:val="00653CEB"/>
    <w:rsid w:val="00654C14"/>
    <w:rsid w:val="00656C86"/>
    <w:rsid w:val="00656E0C"/>
    <w:rsid w:val="00657272"/>
    <w:rsid w:val="00657C4B"/>
    <w:rsid w:val="006601CD"/>
    <w:rsid w:val="00661248"/>
    <w:rsid w:val="006615C9"/>
    <w:rsid w:val="0066358B"/>
    <w:rsid w:val="006657E2"/>
    <w:rsid w:val="0066663D"/>
    <w:rsid w:val="006667CA"/>
    <w:rsid w:val="00666E9B"/>
    <w:rsid w:val="0066745A"/>
    <w:rsid w:val="00670C2C"/>
    <w:rsid w:val="006721F4"/>
    <w:rsid w:val="00673154"/>
    <w:rsid w:val="00675EE5"/>
    <w:rsid w:val="0067673A"/>
    <w:rsid w:val="00677115"/>
    <w:rsid w:val="00677222"/>
    <w:rsid w:val="00680A1F"/>
    <w:rsid w:val="00680C11"/>
    <w:rsid w:val="00682FD4"/>
    <w:rsid w:val="00683EB4"/>
    <w:rsid w:val="00687E84"/>
    <w:rsid w:val="0069220C"/>
    <w:rsid w:val="00692A34"/>
    <w:rsid w:val="00695822"/>
    <w:rsid w:val="00697FAE"/>
    <w:rsid w:val="006A0098"/>
    <w:rsid w:val="006A277A"/>
    <w:rsid w:val="006A4CA0"/>
    <w:rsid w:val="006A5C5B"/>
    <w:rsid w:val="006A7AF0"/>
    <w:rsid w:val="006B1437"/>
    <w:rsid w:val="006B26F7"/>
    <w:rsid w:val="006B27D0"/>
    <w:rsid w:val="006B3E54"/>
    <w:rsid w:val="006B4D88"/>
    <w:rsid w:val="006B6F53"/>
    <w:rsid w:val="006B78B2"/>
    <w:rsid w:val="006C0D92"/>
    <w:rsid w:val="006C2165"/>
    <w:rsid w:val="006C28A8"/>
    <w:rsid w:val="006C37DE"/>
    <w:rsid w:val="006C3A89"/>
    <w:rsid w:val="006C56C4"/>
    <w:rsid w:val="006C6E39"/>
    <w:rsid w:val="006C72C1"/>
    <w:rsid w:val="006D0DBA"/>
    <w:rsid w:val="006D1C2D"/>
    <w:rsid w:val="006D4111"/>
    <w:rsid w:val="006D475A"/>
    <w:rsid w:val="006D5E35"/>
    <w:rsid w:val="006D7048"/>
    <w:rsid w:val="006E03FD"/>
    <w:rsid w:val="006E0BF0"/>
    <w:rsid w:val="006E25FC"/>
    <w:rsid w:val="006E261F"/>
    <w:rsid w:val="006E3A77"/>
    <w:rsid w:val="006E49F4"/>
    <w:rsid w:val="006E55C5"/>
    <w:rsid w:val="006E77FC"/>
    <w:rsid w:val="006F015A"/>
    <w:rsid w:val="006F01CB"/>
    <w:rsid w:val="006F14E9"/>
    <w:rsid w:val="006F3C1C"/>
    <w:rsid w:val="006F768D"/>
    <w:rsid w:val="006F7745"/>
    <w:rsid w:val="006F7E0C"/>
    <w:rsid w:val="00700FA2"/>
    <w:rsid w:val="00701C52"/>
    <w:rsid w:val="00705E9E"/>
    <w:rsid w:val="007065C3"/>
    <w:rsid w:val="00707024"/>
    <w:rsid w:val="007077B3"/>
    <w:rsid w:val="00707F6B"/>
    <w:rsid w:val="007105F0"/>
    <w:rsid w:val="007135D4"/>
    <w:rsid w:val="007145F7"/>
    <w:rsid w:val="0071605C"/>
    <w:rsid w:val="007165AD"/>
    <w:rsid w:val="007165D6"/>
    <w:rsid w:val="00716758"/>
    <w:rsid w:val="00717BA8"/>
    <w:rsid w:val="00720EC8"/>
    <w:rsid w:val="007238FF"/>
    <w:rsid w:val="00725D03"/>
    <w:rsid w:val="00730F51"/>
    <w:rsid w:val="0073337E"/>
    <w:rsid w:val="00733A73"/>
    <w:rsid w:val="0073411C"/>
    <w:rsid w:val="00734194"/>
    <w:rsid w:val="007343FF"/>
    <w:rsid w:val="00736363"/>
    <w:rsid w:val="007375A7"/>
    <w:rsid w:val="00740676"/>
    <w:rsid w:val="00740D8A"/>
    <w:rsid w:val="00741675"/>
    <w:rsid w:val="0074292D"/>
    <w:rsid w:val="007430A6"/>
    <w:rsid w:val="00744FFB"/>
    <w:rsid w:val="007452BF"/>
    <w:rsid w:val="007457EA"/>
    <w:rsid w:val="007472FC"/>
    <w:rsid w:val="007524BF"/>
    <w:rsid w:val="00752698"/>
    <w:rsid w:val="007538BB"/>
    <w:rsid w:val="00754A91"/>
    <w:rsid w:val="0075554F"/>
    <w:rsid w:val="0075611D"/>
    <w:rsid w:val="00756313"/>
    <w:rsid w:val="007606E7"/>
    <w:rsid w:val="007611F8"/>
    <w:rsid w:val="007620A0"/>
    <w:rsid w:val="00762145"/>
    <w:rsid w:val="0076233E"/>
    <w:rsid w:val="007624C7"/>
    <w:rsid w:val="0076386A"/>
    <w:rsid w:val="00764962"/>
    <w:rsid w:val="00764AA0"/>
    <w:rsid w:val="00765414"/>
    <w:rsid w:val="00770CC7"/>
    <w:rsid w:val="007710F9"/>
    <w:rsid w:val="00773D23"/>
    <w:rsid w:val="00774DBA"/>
    <w:rsid w:val="00774F9E"/>
    <w:rsid w:val="0077753B"/>
    <w:rsid w:val="00777FEB"/>
    <w:rsid w:val="007808FE"/>
    <w:rsid w:val="0078120D"/>
    <w:rsid w:val="00781B14"/>
    <w:rsid w:val="00781F16"/>
    <w:rsid w:val="00783192"/>
    <w:rsid w:val="00783767"/>
    <w:rsid w:val="00784316"/>
    <w:rsid w:val="00785402"/>
    <w:rsid w:val="00785784"/>
    <w:rsid w:val="00785B48"/>
    <w:rsid w:val="0078768B"/>
    <w:rsid w:val="00787919"/>
    <w:rsid w:val="00787DFA"/>
    <w:rsid w:val="0079730C"/>
    <w:rsid w:val="007976D3"/>
    <w:rsid w:val="007A315D"/>
    <w:rsid w:val="007B0364"/>
    <w:rsid w:val="007B2309"/>
    <w:rsid w:val="007B33A5"/>
    <w:rsid w:val="007B58DA"/>
    <w:rsid w:val="007B5A7F"/>
    <w:rsid w:val="007B5AE3"/>
    <w:rsid w:val="007B5F5A"/>
    <w:rsid w:val="007B722D"/>
    <w:rsid w:val="007C0B18"/>
    <w:rsid w:val="007C198A"/>
    <w:rsid w:val="007C265C"/>
    <w:rsid w:val="007C3A49"/>
    <w:rsid w:val="007C7CE9"/>
    <w:rsid w:val="007D0A87"/>
    <w:rsid w:val="007D0BFA"/>
    <w:rsid w:val="007D0E02"/>
    <w:rsid w:val="007D0F95"/>
    <w:rsid w:val="007D290D"/>
    <w:rsid w:val="007D4ACE"/>
    <w:rsid w:val="007D6161"/>
    <w:rsid w:val="007D6629"/>
    <w:rsid w:val="007E18CF"/>
    <w:rsid w:val="007E6833"/>
    <w:rsid w:val="007F4700"/>
    <w:rsid w:val="007F60A9"/>
    <w:rsid w:val="007F795F"/>
    <w:rsid w:val="0080257C"/>
    <w:rsid w:val="008033DF"/>
    <w:rsid w:val="00805C2A"/>
    <w:rsid w:val="00807051"/>
    <w:rsid w:val="00807DB5"/>
    <w:rsid w:val="00810CD4"/>
    <w:rsid w:val="00811820"/>
    <w:rsid w:val="00813D09"/>
    <w:rsid w:val="00814A6C"/>
    <w:rsid w:val="00816516"/>
    <w:rsid w:val="00821BDA"/>
    <w:rsid w:val="0082254D"/>
    <w:rsid w:val="0082351A"/>
    <w:rsid w:val="0082717F"/>
    <w:rsid w:val="008315A4"/>
    <w:rsid w:val="008316C5"/>
    <w:rsid w:val="0083230B"/>
    <w:rsid w:val="0083334B"/>
    <w:rsid w:val="00836402"/>
    <w:rsid w:val="008374B0"/>
    <w:rsid w:val="00837724"/>
    <w:rsid w:val="00837F6C"/>
    <w:rsid w:val="0084026F"/>
    <w:rsid w:val="00840AC1"/>
    <w:rsid w:val="008412C2"/>
    <w:rsid w:val="00843671"/>
    <w:rsid w:val="00843DD4"/>
    <w:rsid w:val="0084519B"/>
    <w:rsid w:val="00845412"/>
    <w:rsid w:val="00845891"/>
    <w:rsid w:val="00846FCF"/>
    <w:rsid w:val="008475DB"/>
    <w:rsid w:val="008477AF"/>
    <w:rsid w:val="00850A60"/>
    <w:rsid w:val="00851CC9"/>
    <w:rsid w:val="008537C9"/>
    <w:rsid w:val="00855623"/>
    <w:rsid w:val="008560ED"/>
    <w:rsid w:val="00860EA5"/>
    <w:rsid w:val="0086169D"/>
    <w:rsid w:val="0086266C"/>
    <w:rsid w:val="00864665"/>
    <w:rsid w:val="0086573F"/>
    <w:rsid w:val="008664E2"/>
    <w:rsid w:val="00866F12"/>
    <w:rsid w:val="00870295"/>
    <w:rsid w:val="008733B7"/>
    <w:rsid w:val="008742F6"/>
    <w:rsid w:val="00874FAA"/>
    <w:rsid w:val="008771BB"/>
    <w:rsid w:val="00877E5C"/>
    <w:rsid w:val="00881A09"/>
    <w:rsid w:val="00883040"/>
    <w:rsid w:val="0088396E"/>
    <w:rsid w:val="00885F25"/>
    <w:rsid w:val="00891554"/>
    <w:rsid w:val="0089176F"/>
    <w:rsid w:val="00892A34"/>
    <w:rsid w:val="00896C4B"/>
    <w:rsid w:val="00896CBF"/>
    <w:rsid w:val="008A1946"/>
    <w:rsid w:val="008A48AF"/>
    <w:rsid w:val="008A53EF"/>
    <w:rsid w:val="008A7BCE"/>
    <w:rsid w:val="008B03DC"/>
    <w:rsid w:val="008B04D9"/>
    <w:rsid w:val="008B08CB"/>
    <w:rsid w:val="008B290D"/>
    <w:rsid w:val="008B2DEC"/>
    <w:rsid w:val="008B323C"/>
    <w:rsid w:val="008B4042"/>
    <w:rsid w:val="008B570B"/>
    <w:rsid w:val="008B591B"/>
    <w:rsid w:val="008B5EF1"/>
    <w:rsid w:val="008B5F00"/>
    <w:rsid w:val="008B70EE"/>
    <w:rsid w:val="008C0F64"/>
    <w:rsid w:val="008C292D"/>
    <w:rsid w:val="008C331D"/>
    <w:rsid w:val="008C3E31"/>
    <w:rsid w:val="008C4878"/>
    <w:rsid w:val="008C4E37"/>
    <w:rsid w:val="008C53CA"/>
    <w:rsid w:val="008C6216"/>
    <w:rsid w:val="008D05A8"/>
    <w:rsid w:val="008D13EB"/>
    <w:rsid w:val="008D1D84"/>
    <w:rsid w:val="008D4B3A"/>
    <w:rsid w:val="008D5106"/>
    <w:rsid w:val="008D6E1C"/>
    <w:rsid w:val="008D730A"/>
    <w:rsid w:val="008D79FF"/>
    <w:rsid w:val="008E177B"/>
    <w:rsid w:val="008E60E3"/>
    <w:rsid w:val="008E6F3E"/>
    <w:rsid w:val="008F0C71"/>
    <w:rsid w:val="008F13C2"/>
    <w:rsid w:val="008F23D8"/>
    <w:rsid w:val="008F32CE"/>
    <w:rsid w:val="008F5AB0"/>
    <w:rsid w:val="008F6296"/>
    <w:rsid w:val="008F7C9C"/>
    <w:rsid w:val="00900EDD"/>
    <w:rsid w:val="00901EBB"/>
    <w:rsid w:val="00904C40"/>
    <w:rsid w:val="009050F1"/>
    <w:rsid w:val="00905611"/>
    <w:rsid w:val="009066F0"/>
    <w:rsid w:val="00907B95"/>
    <w:rsid w:val="00910563"/>
    <w:rsid w:val="00916F01"/>
    <w:rsid w:val="009174D1"/>
    <w:rsid w:val="009213E2"/>
    <w:rsid w:val="009224BC"/>
    <w:rsid w:val="009233C8"/>
    <w:rsid w:val="00925EAC"/>
    <w:rsid w:val="00926B7B"/>
    <w:rsid w:val="00927125"/>
    <w:rsid w:val="0092792A"/>
    <w:rsid w:val="009328E7"/>
    <w:rsid w:val="009338BA"/>
    <w:rsid w:val="00933A03"/>
    <w:rsid w:val="009342BE"/>
    <w:rsid w:val="00936FAD"/>
    <w:rsid w:val="00937413"/>
    <w:rsid w:val="009379D4"/>
    <w:rsid w:val="00940232"/>
    <w:rsid w:val="00941B24"/>
    <w:rsid w:val="00942018"/>
    <w:rsid w:val="009439E1"/>
    <w:rsid w:val="00946454"/>
    <w:rsid w:val="00951CA5"/>
    <w:rsid w:val="00956006"/>
    <w:rsid w:val="009606E0"/>
    <w:rsid w:val="00962216"/>
    <w:rsid w:val="00962DD9"/>
    <w:rsid w:val="00963551"/>
    <w:rsid w:val="0096403A"/>
    <w:rsid w:val="009667C2"/>
    <w:rsid w:val="00967472"/>
    <w:rsid w:val="00967762"/>
    <w:rsid w:val="00970244"/>
    <w:rsid w:val="009706C8"/>
    <w:rsid w:val="009710E2"/>
    <w:rsid w:val="009736D8"/>
    <w:rsid w:val="009747F9"/>
    <w:rsid w:val="00975B79"/>
    <w:rsid w:val="009773BA"/>
    <w:rsid w:val="00980137"/>
    <w:rsid w:val="009812E3"/>
    <w:rsid w:val="00981AA8"/>
    <w:rsid w:val="00984E96"/>
    <w:rsid w:val="0098656E"/>
    <w:rsid w:val="00987C62"/>
    <w:rsid w:val="00990528"/>
    <w:rsid w:val="009915E6"/>
    <w:rsid w:val="00991911"/>
    <w:rsid w:val="00993A71"/>
    <w:rsid w:val="0099508C"/>
    <w:rsid w:val="009965EF"/>
    <w:rsid w:val="00996798"/>
    <w:rsid w:val="009A280C"/>
    <w:rsid w:val="009A33BE"/>
    <w:rsid w:val="009A3578"/>
    <w:rsid w:val="009A405F"/>
    <w:rsid w:val="009A692E"/>
    <w:rsid w:val="009A7187"/>
    <w:rsid w:val="009A7E24"/>
    <w:rsid w:val="009B0F47"/>
    <w:rsid w:val="009B18B9"/>
    <w:rsid w:val="009B3824"/>
    <w:rsid w:val="009B3EA4"/>
    <w:rsid w:val="009B4430"/>
    <w:rsid w:val="009B58AA"/>
    <w:rsid w:val="009B597E"/>
    <w:rsid w:val="009B5BA9"/>
    <w:rsid w:val="009B6AD3"/>
    <w:rsid w:val="009B6B39"/>
    <w:rsid w:val="009B744B"/>
    <w:rsid w:val="009B76B4"/>
    <w:rsid w:val="009C01C2"/>
    <w:rsid w:val="009C28C7"/>
    <w:rsid w:val="009C3284"/>
    <w:rsid w:val="009C48A8"/>
    <w:rsid w:val="009C58BF"/>
    <w:rsid w:val="009C6A84"/>
    <w:rsid w:val="009C7429"/>
    <w:rsid w:val="009D07FA"/>
    <w:rsid w:val="009D1FF1"/>
    <w:rsid w:val="009D313A"/>
    <w:rsid w:val="009D41C2"/>
    <w:rsid w:val="009D48E7"/>
    <w:rsid w:val="009E3572"/>
    <w:rsid w:val="009E418D"/>
    <w:rsid w:val="009E4FA9"/>
    <w:rsid w:val="009E57A5"/>
    <w:rsid w:val="009E5DC0"/>
    <w:rsid w:val="009F0538"/>
    <w:rsid w:val="009F1D8A"/>
    <w:rsid w:val="009F1FB4"/>
    <w:rsid w:val="009F3B77"/>
    <w:rsid w:val="009F5A00"/>
    <w:rsid w:val="009F5AC2"/>
    <w:rsid w:val="00A00057"/>
    <w:rsid w:val="00A0045B"/>
    <w:rsid w:val="00A01F69"/>
    <w:rsid w:val="00A01FAB"/>
    <w:rsid w:val="00A0367B"/>
    <w:rsid w:val="00A0367E"/>
    <w:rsid w:val="00A03B42"/>
    <w:rsid w:val="00A03FCE"/>
    <w:rsid w:val="00A04C3A"/>
    <w:rsid w:val="00A0764D"/>
    <w:rsid w:val="00A107C1"/>
    <w:rsid w:val="00A15027"/>
    <w:rsid w:val="00A15149"/>
    <w:rsid w:val="00A15659"/>
    <w:rsid w:val="00A159F1"/>
    <w:rsid w:val="00A17403"/>
    <w:rsid w:val="00A1764C"/>
    <w:rsid w:val="00A2169A"/>
    <w:rsid w:val="00A233A2"/>
    <w:rsid w:val="00A23994"/>
    <w:rsid w:val="00A2597F"/>
    <w:rsid w:val="00A26B42"/>
    <w:rsid w:val="00A30EE4"/>
    <w:rsid w:val="00A349EA"/>
    <w:rsid w:val="00A3516C"/>
    <w:rsid w:val="00A35C42"/>
    <w:rsid w:val="00A35ED7"/>
    <w:rsid w:val="00A35F34"/>
    <w:rsid w:val="00A3603B"/>
    <w:rsid w:val="00A36A7A"/>
    <w:rsid w:val="00A37B8F"/>
    <w:rsid w:val="00A40436"/>
    <w:rsid w:val="00A412CD"/>
    <w:rsid w:val="00A41C57"/>
    <w:rsid w:val="00A43CAC"/>
    <w:rsid w:val="00A45094"/>
    <w:rsid w:val="00A4520B"/>
    <w:rsid w:val="00A468EA"/>
    <w:rsid w:val="00A46DED"/>
    <w:rsid w:val="00A512F6"/>
    <w:rsid w:val="00A52B6C"/>
    <w:rsid w:val="00A552BF"/>
    <w:rsid w:val="00A55CAA"/>
    <w:rsid w:val="00A57FEE"/>
    <w:rsid w:val="00A60232"/>
    <w:rsid w:val="00A61069"/>
    <w:rsid w:val="00A63635"/>
    <w:rsid w:val="00A65AB0"/>
    <w:rsid w:val="00A65D49"/>
    <w:rsid w:val="00A6740A"/>
    <w:rsid w:val="00A70806"/>
    <w:rsid w:val="00A723B3"/>
    <w:rsid w:val="00A732F4"/>
    <w:rsid w:val="00A73C9A"/>
    <w:rsid w:val="00A752BD"/>
    <w:rsid w:val="00A752E9"/>
    <w:rsid w:val="00A76440"/>
    <w:rsid w:val="00A77222"/>
    <w:rsid w:val="00A83A7A"/>
    <w:rsid w:val="00A83EA6"/>
    <w:rsid w:val="00A8610F"/>
    <w:rsid w:val="00A8698E"/>
    <w:rsid w:val="00A86CAA"/>
    <w:rsid w:val="00A8789B"/>
    <w:rsid w:val="00A87B68"/>
    <w:rsid w:val="00A91A5B"/>
    <w:rsid w:val="00A91BA9"/>
    <w:rsid w:val="00A92321"/>
    <w:rsid w:val="00A925C5"/>
    <w:rsid w:val="00A92858"/>
    <w:rsid w:val="00A942B7"/>
    <w:rsid w:val="00A95252"/>
    <w:rsid w:val="00A979B2"/>
    <w:rsid w:val="00AA1839"/>
    <w:rsid w:val="00AA2D0D"/>
    <w:rsid w:val="00AA38DA"/>
    <w:rsid w:val="00AA5681"/>
    <w:rsid w:val="00AA5AC8"/>
    <w:rsid w:val="00AB0E32"/>
    <w:rsid w:val="00AB1456"/>
    <w:rsid w:val="00AB28DC"/>
    <w:rsid w:val="00AB2EFE"/>
    <w:rsid w:val="00AB4AE5"/>
    <w:rsid w:val="00AB544D"/>
    <w:rsid w:val="00AC31BD"/>
    <w:rsid w:val="00AC384E"/>
    <w:rsid w:val="00AC5265"/>
    <w:rsid w:val="00AC53F8"/>
    <w:rsid w:val="00AC68BE"/>
    <w:rsid w:val="00AC72FE"/>
    <w:rsid w:val="00AD3325"/>
    <w:rsid w:val="00AD5F5C"/>
    <w:rsid w:val="00AE441C"/>
    <w:rsid w:val="00AE4A6C"/>
    <w:rsid w:val="00AE53C4"/>
    <w:rsid w:val="00AE5E48"/>
    <w:rsid w:val="00AE5E98"/>
    <w:rsid w:val="00AE7DED"/>
    <w:rsid w:val="00AF06D1"/>
    <w:rsid w:val="00AF0C23"/>
    <w:rsid w:val="00AF1406"/>
    <w:rsid w:val="00AF16E5"/>
    <w:rsid w:val="00AF20A2"/>
    <w:rsid w:val="00AF24D1"/>
    <w:rsid w:val="00AF2F34"/>
    <w:rsid w:val="00AF3036"/>
    <w:rsid w:val="00AF483B"/>
    <w:rsid w:val="00AF56ED"/>
    <w:rsid w:val="00AF6B5F"/>
    <w:rsid w:val="00B016BF"/>
    <w:rsid w:val="00B02254"/>
    <w:rsid w:val="00B04641"/>
    <w:rsid w:val="00B05990"/>
    <w:rsid w:val="00B100E5"/>
    <w:rsid w:val="00B106CD"/>
    <w:rsid w:val="00B1098B"/>
    <w:rsid w:val="00B10ABB"/>
    <w:rsid w:val="00B10FBF"/>
    <w:rsid w:val="00B10FE5"/>
    <w:rsid w:val="00B1117E"/>
    <w:rsid w:val="00B11DED"/>
    <w:rsid w:val="00B159B6"/>
    <w:rsid w:val="00B20002"/>
    <w:rsid w:val="00B20D3F"/>
    <w:rsid w:val="00B25B7B"/>
    <w:rsid w:val="00B2661D"/>
    <w:rsid w:val="00B27D65"/>
    <w:rsid w:val="00B30203"/>
    <w:rsid w:val="00B328C3"/>
    <w:rsid w:val="00B3297E"/>
    <w:rsid w:val="00B33D01"/>
    <w:rsid w:val="00B34A6A"/>
    <w:rsid w:val="00B3597D"/>
    <w:rsid w:val="00B35BF3"/>
    <w:rsid w:val="00B3630D"/>
    <w:rsid w:val="00B36EEB"/>
    <w:rsid w:val="00B370DD"/>
    <w:rsid w:val="00B371C2"/>
    <w:rsid w:val="00B37978"/>
    <w:rsid w:val="00B40C06"/>
    <w:rsid w:val="00B40E46"/>
    <w:rsid w:val="00B427BC"/>
    <w:rsid w:val="00B43927"/>
    <w:rsid w:val="00B43BB2"/>
    <w:rsid w:val="00B45C3E"/>
    <w:rsid w:val="00B464F7"/>
    <w:rsid w:val="00B51DB4"/>
    <w:rsid w:val="00B5480E"/>
    <w:rsid w:val="00B60BB1"/>
    <w:rsid w:val="00B63AD5"/>
    <w:rsid w:val="00B64BA1"/>
    <w:rsid w:val="00B65B15"/>
    <w:rsid w:val="00B65FE9"/>
    <w:rsid w:val="00B6675F"/>
    <w:rsid w:val="00B67EB3"/>
    <w:rsid w:val="00B71C94"/>
    <w:rsid w:val="00B73AEF"/>
    <w:rsid w:val="00B73D30"/>
    <w:rsid w:val="00B767AC"/>
    <w:rsid w:val="00B80154"/>
    <w:rsid w:val="00B81B46"/>
    <w:rsid w:val="00B8260D"/>
    <w:rsid w:val="00B841B3"/>
    <w:rsid w:val="00B84E72"/>
    <w:rsid w:val="00B861E0"/>
    <w:rsid w:val="00B87AA2"/>
    <w:rsid w:val="00B87B18"/>
    <w:rsid w:val="00B9003B"/>
    <w:rsid w:val="00B92E31"/>
    <w:rsid w:val="00B96247"/>
    <w:rsid w:val="00B96EB2"/>
    <w:rsid w:val="00BA054F"/>
    <w:rsid w:val="00BA3A56"/>
    <w:rsid w:val="00BA3EAF"/>
    <w:rsid w:val="00BA57B9"/>
    <w:rsid w:val="00BA5E8C"/>
    <w:rsid w:val="00BA6A74"/>
    <w:rsid w:val="00BA7031"/>
    <w:rsid w:val="00BA7699"/>
    <w:rsid w:val="00BA780D"/>
    <w:rsid w:val="00BB0011"/>
    <w:rsid w:val="00BB05C2"/>
    <w:rsid w:val="00BB2267"/>
    <w:rsid w:val="00BB303D"/>
    <w:rsid w:val="00BB3D29"/>
    <w:rsid w:val="00BB461F"/>
    <w:rsid w:val="00BC0161"/>
    <w:rsid w:val="00BC4A2E"/>
    <w:rsid w:val="00BC79A8"/>
    <w:rsid w:val="00BD0131"/>
    <w:rsid w:val="00BD112C"/>
    <w:rsid w:val="00BD2C80"/>
    <w:rsid w:val="00BD417A"/>
    <w:rsid w:val="00BD4F51"/>
    <w:rsid w:val="00BD7114"/>
    <w:rsid w:val="00BE0259"/>
    <w:rsid w:val="00BE1980"/>
    <w:rsid w:val="00BE20ED"/>
    <w:rsid w:val="00BE3085"/>
    <w:rsid w:val="00BE30CD"/>
    <w:rsid w:val="00BE6A76"/>
    <w:rsid w:val="00BE7109"/>
    <w:rsid w:val="00BF051E"/>
    <w:rsid w:val="00BF1072"/>
    <w:rsid w:val="00BF2A82"/>
    <w:rsid w:val="00BF305E"/>
    <w:rsid w:val="00BF41FF"/>
    <w:rsid w:val="00BF45A3"/>
    <w:rsid w:val="00BF55DD"/>
    <w:rsid w:val="00BF56A8"/>
    <w:rsid w:val="00BF677D"/>
    <w:rsid w:val="00BF78B9"/>
    <w:rsid w:val="00C014CA"/>
    <w:rsid w:val="00C01AE4"/>
    <w:rsid w:val="00C05D59"/>
    <w:rsid w:val="00C05E73"/>
    <w:rsid w:val="00C118C1"/>
    <w:rsid w:val="00C12A7A"/>
    <w:rsid w:val="00C14981"/>
    <w:rsid w:val="00C15B2C"/>
    <w:rsid w:val="00C178E2"/>
    <w:rsid w:val="00C17A0F"/>
    <w:rsid w:val="00C17EE8"/>
    <w:rsid w:val="00C218B7"/>
    <w:rsid w:val="00C21E6C"/>
    <w:rsid w:val="00C23466"/>
    <w:rsid w:val="00C24569"/>
    <w:rsid w:val="00C254CA"/>
    <w:rsid w:val="00C27A80"/>
    <w:rsid w:val="00C308AA"/>
    <w:rsid w:val="00C326A7"/>
    <w:rsid w:val="00C331D9"/>
    <w:rsid w:val="00C35219"/>
    <w:rsid w:val="00C35969"/>
    <w:rsid w:val="00C37626"/>
    <w:rsid w:val="00C41DB8"/>
    <w:rsid w:val="00C4637D"/>
    <w:rsid w:val="00C471FD"/>
    <w:rsid w:val="00C51DF3"/>
    <w:rsid w:val="00C543B8"/>
    <w:rsid w:val="00C553BF"/>
    <w:rsid w:val="00C57141"/>
    <w:rsid w:val="00C57BFD"/>
    <w:rsid w:val="00C60180"/>
    <w:rsid w:val="00C629EA"/>
    <w:rsid w:val="00C62CDB"/>
    <w:rsid w:val="00C62EF8"/>
    <w:rsid w:val="00C63739"/>
    <w:rsid w:val="00C6496C"/>
    <w:rsid w:val="00C64FF0"/>
    <w:rsid w:val="00C6627E"/>
    <w:rsid w:val="00C67475"/>
    <w:rsid w:val="00C70D0E"/>
    <w:rsid w:val="00C70FEE"/>
    <w:rsid w:val="00C71CAC"/>
    <w:rsid w:val="00C7289A"/>
    <w:rsid w:val="00C7381B"/>
    <w:rsid w:val="00C75F31"/>
    <w:rsid w:val="00C761EA"/>
    <w:rsid w:val="00C77BBE"/>
    <w:rsid w:val="00C80C4D"/>
    <w:rsid w:val="00C81759"/>
    <w:rsid w:val="00C81B45"/>
    <w:rsid w:val="00C8449A"/>
    <w:rsid w:val="00C852AE"/>
    <w:rsid w:val="00C90EB1"/>
    <w:rsid w:val="00C90F4A"/>
    <w:rsid w:val="00C91022"/>
    <w:rsid w:val="00C91F02"/>
    <w:rsid w:val="00C92658"/>
    <w:rsid w:val="00C929D8"/>
    <w:rsid w:val="00C95C64"/>
    <w:rsid w:val="00C95D96"/>
    <w:rsid w:val="00C961D3"/>
    <w:rsid w:val="00CA3FB3"/>
    <w:rsid w:val="00CA4014"/>
    <w:rsid w:val="00CA5F84"/>
    <w:rsid w:val="00CA771C"/>
    <w:rsid w:val="00CA7D05"/>
    <w:rsid w:val="00CB0D8D"/>
    <w:rsid w:val="00CB1F75"/>
    <w:rsid w:val="00CB2B99"/>
    <w:rsid w:val="00CB420F"/>
    <w:rsid w:val="00CB5AD6"/>
    <w:rsid w:val="00CB66B3"/>
    <w:rsid w:val="00CB7B50"/>
    <w:rsid w:val="00CC258B"/>
    <w:rsid w:val="00CC26C5"/>
    <w:rsid w:val="00CC38E0"/>
    <w:rsid w:val="00CC49B4"/>
    <w:rsid w:val="00CC6A18"/>
    <w:rsid w:val="00CC6C53"/>
    <w:rsid w:val="00CD0A16"/>
    <w:rsid w:val="00CD10E6"/>
    <w:rsid w:val="00CD2C94"/>
    <w:rsid w:val="00CD3211"/>
    <w:rsid w:val="00CD4E40"/>
    <w:rsid w:val="00CE0503"/>
    <w:rsid w:val="00CE1465"/>
    <w:rsid w:val="00CE3823"/>
    <w:rsid w:val="00CE4392"/>
    <w:rsid w:val="00CE7206"/>
    <w:rsid w:val="00CF0CE2"/>
    <w:rsid w:val="00CF31A9"/>
    <w:rsid w:val="00CF32D4"/>
    <w:rsid w:val="00CF60DA"/>
    <w:rsid w:val="00CF7AE6"/>
    <w:rsid w:val="00D04608"/>
    <w:rsid w:val="00D04EAC"/>
    <w:rsid w:val="00D053D0"/>
    <w:rsid w:val="00D05EF2"/>
    <w:rsid w:val="00D10836"/>
    <w:rsid w:val="00D12870"/>
    <w:rsid w:val="00D12BBA"/>
    <w:rsid w:val="00D12E89"/>
    <w:rsid w:val="00D15D41"/>
    <w:rsid w:val="00D21120"/>
    <w:rsid w:val="00D2205D"/>
    <w:rsid w:val="00D220F9"/>
    <w:rsid w:val="00D22295"/>
    <w:rsid w:val="00D2231A"/>
    <w:rsid w:val="00D226A0"/>
    <w:rsid w:val="00D22E70"/>
    <w:rsid w:val="00D23280"/>
    <w:rsid w:val="00D237E9"/>
    <w:rsid w:val="00D23A58"/>
    <w:rsid w:val="00D24658"/>
    <w:rsid w:val="00D25565"/>
    <w:rsid w:val="00D265B5"/>
    <w:rsid w:val="00D30E1B"/>
    <w:rsid w:val="00D35A8C"/>
    <w:rsid w:val="00D35DAA"/>
    <w:rsid w:val="00D3604B"/>
    <w:rsid w:val="00D37B97"/>
    <w:rsid w:val="00D4079A"/>
    <w:rsid w:val="00D42140"/>
    <w:rsid w:val="00D439A9"/>
    <w:rsid w:val="00D43C7E"/>
    <w:rsid w:val="00D446DC"/>
    <w:rsid w:val="00D455FC"/>
    <w:rsid w:val="00D45B9B"/>
    <w:rsid w:val="00D45EC0"/>
    <w:rsid w:val="00D50B74"/>
    <w:rsid w:val="00D522B5"/>
    <w:rsid w:val="00D53C22"/>
    <w:rsid w:val="00D56567"/>
    <w:rsid w:val="00D6081B"/>
    <w:rsid w:val="00D63840"/>
    <w:rsid w:val="00D64CBB"/>
    <w:rsid w:val="00D65920"/>
    <w:rsid w:val="00D65C2E"/>
    <w:rsid w:val="00D675AE"/>
    <w:rsid w:val="00D67D1A"/>
    <w:rsid w:val="00D71D2F"/>
    <w:rsid w:val="00D74480"/>
    <w:rsid w:val="00D74E8D"/>
    <w:rsid w:val="00D76361"/>
    <w:rsid w:val="00D76B6A"/>
    <w:rsid w:val="00D76CE9"/>
    <w:rsid w:val="00D810C4"/>
    <w:rsid w:val="00D81BF1"/>
    <w:rsid w:val="00D8469F"/>
    <w:rsid w:val="00D85F50"/>
    <w:rsid w:val="00D86287"/>
    <w:rsid w:val="00D94511"/>
    <w:rsid w:val="00D96DB8"/>
    <w:rsid w:val="00D97417"/>
    <w:rsid w:val="00DA188A"/>
    <w:rsid w:val="00DA1AC9"/>
    <w:rsid w:val="00DA223A"/>
    <w:rsid w:val="00DA481C"/>
    <w:rsid w:val="00DA5530"/>
    <w:rsid w:val="00DB16DC"/>
    <w:rsid w:val="00DB3C53"/>
    <w:rsid w:val="00DB4634"/>
    <w:rsid w:val="00DB6490"/>
    <w:rsid w:val="00DB7D62"/>
    <w:rsid w:val="00DC0397"/>
    <w:rsid w:val="00DC0B4B"/>
    <w:rsid w:val="00DC154A"/>
    <w:rsid w:val="00DC2E84"/>
    <w:rsid w:val="00DC35DF"/>
    <w:rsid w:val="00DC69DC"/>
    <w:rsid w:val="00DC79F9"/>
    <w:rsid w:val="00DC7BA7"/>
    <w:rsid w:val="00DD0502"/>
    <w:rsid w:val="00DD0F0C"/>
    <w:rsid w:val="00DD2B69"/>
    <w:rsid w:val="00DD2C06"/>
    <w:rsid w:val="00DD570D"/>
    <w:rsid w:val="00DD6673"/>
    <w:rsid w:val="00DE1D1F"/>
    <w:rsid w:val="00DE4390"/>
    <w:rsid w:val="00DE4AA2"/>
    <w:rsid w:val="00DE6E2E"/>
    <w:rsid w:val="00DF02C7"/>
    <w:rsid w:val="00DF1B8F"/>
    <w:rsid w:val="00DF2278"/>
    <w:rsid w:val="00E0156B"/>
    <w:rsid w:val="00E01A71"/>
    <w:rsid w:val="00E031A1"/>
    <w:rsid w:val="00E03DEF"/>
    <w:rsid w:val="00E04D9C"/>
    <w:rsid w:val="00E055BD"/>
    <w:rsid w:val="00E058B7"/>
    <w:rsid w:val="00E108C2"/>
    <w:rsid w:val="00E108E2"/>
    <w:rsid w:val="00E114F3"/>
    <w:rsid w:val="00E124A0"/>
    <w:rsid w:val="00E137A1"/>
    <w:rsid w:val="00E153FC"/>
    <w:rsid w:val="00E1604C"/>
    <w:rsid w:val="00E176F7"/>
    <w:rsid w:val="00E17A97"/>
    <w:rsid w:val="00E17CE4"/>
    <w:rsid w:val="00E17FAB"/>
    <w:rsid w:val="00E20298"/>
    <w:rsid w:val="00E20BF8"/>
    <w:rsid w:val="00E23E37"/>
    <w:rsid w:val="00E24693"/>
    <w:rsid w:val="00E2607A"/>
    <w:rsid w:val="00E26717"/>
    <w:rsid w:val="00E26D83"/>
    <w:rsid w:val="00E26DE1"/>
    <w:rsid w:val="00E271AE"/>
    <w:rsid w:val="00E27257"/>
    <w:rsid w:val="00E30D4F"/>
    <w:rsid w:val="00E31BAB"/>
    <w:rsid w:val="00E32094"/>
    <w:rsid w:val="00E33C36"/>
    <w:rsid w:val="00E36AE9"/>
    <w:rsid w:val="00E41950"/>
    <w:rsid w:val="00E41E6B"/>
    <w:rsid w:val="00E425AD"/>
    <w:rsid w:val="00E42967"/>
    <w:rsid w:val="00E4396D"/>
    <w:rsid w:val="00E44275"/>
    <w:rsid w:val="00E4540D"/>
    <w:rsid w:val="00E467BD"/>
    <w:rsid w:val="00E46A09"/>
    <w:rsid w:val="00E46B57"/>
    <w:rsid w:val="00E47226"/>
    <w:rsid w:val="00E47AB6"/>
    <w:rsid w:val="00E5359A"/>
    <w:rsid w:val="00E54884"/>
    <w:rsid w:val="00E573B2"/>
    <w:rsid w:val="00E57DEE"/>
    <w:rsid w:val="00E60BC9"/>
    <w:rsid w:val="00E610FC"/>
    <w:rsid w:val="00E61535"/>
    <w:rsid w:val="00E623A0"/>
    <w:rsid w:val="00E65015"/>
    <w:rsid w:val="00E713A9"/>
    <w:rsid w:val="00E72174"/>
    <w:rsid w:val="00E73077"/>
    <w:rsid w:val="00E73239"/>
    <w:rsid w:val="00E737DE"/>
    <w:rsid w:val="00E73D8D"/>
    <w:rsid w:val="00E74471"/>
    <w:rsid w:val="00E74FD7"/>
    <w:rsid w:val="00E76716"/>
    <w:rsid w:val="00E76E6A"/>
    <w:rsid w:val="00E80CE8"/>
    <w:rsid w:val="00E81389"/>
    <w:rsid w:val="00E817C1"/>
    <w:rsid w:val="00E83962"/>
    <w:rsid w:val="00E83BA0"/>
    <w:rsid w:val="00E84F0D"/>
    <w:rsid w:val="00E85C63"/>
    <w:rsid w:val="00E90873"/>
    <w:rsid w:val="00E90E05"/>
    <w:rsid w:val="00E91C16"/>
    <w:rsid w:val="00E92F08"/>
    <w:rsid w:val="00E93673"/>
    <w:rsid w:val="00E9386C"/>
    <w:rsid w:val="00E970ED"/>
    <w:rsid w:val="00E97CB5"/>
    <w:rsid w:val="00EA0591"/>
    <w:rsid w:val="00EA09FB"/>
    <w:rsid w:val="00EA288E"/>
    <w:rsid w:val="00EA51FF"/>
    <w:rsid w:val="00EA69B0"/>
    <w:rsid w:val="00EA7726"/>
    <w:rsid w:val="00EA7993"/>
    <w:rsid w:val="00EB34E7"/>
    <w:rsid w:val="00EB4E2C"/>
    <w:rsid w:val="00EB568F"/>
    <w:rsid w:val="00EB5755"/>
    <w:rsid w:val="00EB5D8F"/>
    <w:rsid w:val="00EB6E49"/>
    <w:rsid w:val="00EB7454"/>
    <w:rsid w:val="00EC0958"/>
    <w:rsid w:val="00EC15D1"/>
    <w:rsid w:val="00EC260A"/>
    <w:rsid w:val="00EC4330"/>
    <w:rsid w:val="00EC4BE5"/>
    <w:rsid w:val="00EC7944"/>
    <w:rsid w:val="00ED05AC"/>
    <w:rsid w:val="00ED53BE"/>
    <w:rsid w:val="00ED589E"/>
    <w:rsid w:val="00ED63E2"/>
    <w:rsid w:val="00ED66F1"/>
    <w:rsid w:val="00EE0952"/>
    <w:rsid w:val="00EE24EE"/>
    <w:rsid w:val="00EE2D6D"/>
    <w:rsid w:val="00EE471F"/>
    <w:rsid w:val="00EE4928"/>
    <w:rsid w:val="00EE4AEF"/>
    <w:rsid w:val="00EE4B3A"/>
    <w:rsid w:val="00EE5516"/>
    <w:rsid w:val="00EE65C2"/>
    <w:rsid w:val="00EE67F6"/>
    <w:rsid w:val="00EE6B91"/>
    <w:rsid w:val="00EE78E6"/>
    <w:rsid w:val="00EF1F95"/>
    <w:rsid w:val="00EF50EE"/>
    <w:rsid w:val="00EF6597"/>
    <w:rsid w:val="00F00016"/>
    <w:rsid w:val="00F034CE"/>
    <w:rsid w:val="00F055C9"/>
    <w:rsid w:val="00F06485"/>
    <w:rsid w:val="00F065A7"/>
    <w:rsid w:val="00F104F6"/>
    <w:rsid w:val="00F11A71"/>
    <w:rsid w:val="00F126C1"/>
    <w:rsid w:val="00F12BB9"/>
    <w:rsid w:val="00F13062"/>
    <w:rsid w:val="00F13307"/>
    <w:rsid w:val="00F1367B"/>
    <w:rsid w:val="00F14370"/>
    <w:rsid w:val="00F155E6"/>
    <w:rsid w:val="00F16404"/>
    <w:rsid w:val="00F16477"/>
    <w:rsid w:val="00F20126"/>
    <w:rsid w:val="00F24C44"/>
    <w:rsid w:val="00F25390"/>
    <w:rsid w:val="00F26674"/>
    <w:rsid w:val="00F2786F"/>
    <w:rsid w:val="00F31D8B"/>
    <w:rsid w:val="00F329B1"/>
    <w:rsid w:val="00F33BEF"/>
    <w:rsid w:val="00F33E12"/>
    <w:rsid w:val="00F3425C"/>
    <w:rsid w:val="00F3441E"/>
    <w:rsid w:val="00F351B8"/>
    <w:rsid w:val="00F451D3"/>
    <w:rsid w:val="00F45A29"/>
    <w:rsid w:val="00F46152"/>
    <w:rsid w:val="00F46F26"/>
    <w:rsid w:val="00F472E5"/>
    <w:rsid w:val="00F51B76"/>
    <w:rsid w:val="00F55E10"/>
    <w:rsid w:val="00F574B3"/>
    <w:rsid w:val="00F6065D"/>
    <w:rsid w:val="00F60C82"/>
    <w:rsid w:val="00F60E4C"/>
    <w:rsid w:val="00F62930"/>
    <w:rsid w:val="00F62A1C"/>
    <w:rsid w:val="00F63016"/>
    <w:rsid w:val="00F63C32"/>
    <w:rsid w:val="00F64368"/>
    <w:rsid w:val="00F643FB"/>
    <w:rsid w:val="00F64562"/>
    <w:rsid w:val="00F65005"/>
    <w:rsid w:val="00F652E3"/>
    <w:rsid w:val="00F659FA"/>
    <w:rsid w:val="00F66028"/>
    <w:rsid w:val="00F663E2"/>
    <w:rsid w:val="00F66C68"/>
    <w:rsid w:val="00F71697"/>
    <w:rsid w:val="00F726B7"/>
    <w:rsid w:val="00F739E0"/>
    <w:rsid w:val="00F74243"/>
    <w:rsid w:val="00F74F7A"/>
    <w:rsid w:val="00F7508F"/>
    <w:rsid w:val="00F753C8"/>
    <w:rsid w:val="00F77F43"/>
    <w:rsid w:val="00F77FF7"/>
    <w:rsid w:val="00F825E3"/>
    <w:rsid w:val="00F84A82"/>
    <w:rsid w:val="00F85789"/>
    <w:rsid w:val="00F86F46"/>
    <w:rsid w:val="00F90F0E"/>
    <w:rsid w:val="00F91B8D"/>
    <w:rsid w:val="00F92A62"/>
    <w:rsid w:val="00F94BEE"/>
    <w:rsid w:val="00F95665"/>
    <w:rsid w:val="00F958B3"/>
    <w:rsid w:val="00F95A32"/>
    <w:rsid w:val="00F964A0"/>
    <w:rsid w:val="00FA1F90"/>
    <w:rsid w:val="00FA21DC"/>
    <w:rsid w:val="00FA2463"/>
    <w:rsid w:val="00FA2C98"/>
    <w:rsid w:val="00FA6FDF"/>
    <w:rsid w:val="00FA7440"/>
    <w:rsid w:val="00FA76AE"/>
    <w:rsid w:val="00FA789A"/>
    <w:rsid w:val="00FB00B5"/>
    <w:rsid w:val="00FB1389"/>
    <w:rsid w:val="00FB45B1"/>
    <w:rsid w:val="00FB467E"/>
    <w:rsid w:val="00FB4AA3"/>
    <w:rsid w:val="00FB6205"/>
    <w:rsid w:val="00FC0922"/>
    <w:rsid w:val="00FC3BF1"/>
    <w:rsid w:val="00FC3CCE"/>
    <w:rsid w:val="00FC4760"/>
    <w:rsid w:val="00FC6457"/>
    <w:rsid w:val="00FC6548"/>
    <w:rsid w:val="00FC7E63"/>
    <w:rsid w:val="00FD0D5D"/>
    <w:rsid w:val="00FD685A"/>
    <w:rsid w:val="00FE2999"/>
    <w:rsid w:val="00FE2E93"/>
    <w:rsid w:val="00FE3A3A"/>
    <w:rsid w:val="00FE3C6E"/>
    <w:rsid w:val="00FE3CB3"/>
    <w:rsid w:val="00FE4479"/>
    <w:rsid w:val="00FE5485"/>
    <w:rsid w:val="00FE6259"/>
    <w:rsid w:val="00FE7E68"/>
    <w:rsid w:val="00FF0E9F"/>
    <w:rsid w:val="00FF17ED"/>
    <w:rsid w:val="00FF4305"/>
    <w:rsid w:val="00FF4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08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371"/>
  </w:style>
  <w:style w:type="paragraph" w:styleId="Kop1">
    <w:name w:val="heading 1"/>
    <w:basedOn w:val="Standaard"/>
    <w:next w:val="Standaard"/>
    <w:link w:val="Kop1Char"/>
    <w:uiPriority w:val="9"/>
    <w:qFormat/>
    <w:rsid w:val="0076233E"/>
    <w:pPr>
      <w:keepNext/>
      <w:keepLines/>
      <w:spacing w:before="240" w:after="0"/>
      <w:outlineLvl w:val="0"/>
    </w:pPr>
    <w:rPr>
      <w:rFonts w:ascii="Verdana" w:eastAsiaTheme="majorEastAsia" w:hAnsi="Verdana" w:cstheme="majorBidi"/>
      <w:color w:val="1F497D"/>
      <w:sz w:val="32"/>
      <w:szCs w:val="32"/>
    </w:rPr>
  </w:style>
  <w:style w:type="paragraph" w:styleId="Kop2">
    <w:name w:val="heading 2"/>
    <w:basedOn w:val="Standaard"/>
    <w:next w:val="Standaard"/>
    <w:link w:val="Kop2Char"/>
    <w:uiPriority w:val="9"/>
    <w:unhideWhenUsed/>
    <w:qFormat/>
    <w:rsid w:val="0076233E"/>
    <w:pPr>
      <w:keepNext/>
      <w:keepLines/>
      <w:spacing w:before="40" w:after="0"/>
      <w:outlineLvl w:val="1"/>
    </w:pPr>
    <w:rPr>
      <w:rFonts w:ascii="Verdana" w:eastAsiaTheme="majorEastAsia" w:hAnsi="Verdana" w:cstheme="majorBidi"/>
      <w:color w:val="1F497D"/>
      <w:sz w:val="26"/>
      <w:szCs w:val="26"/>
    </w:rPr>
  </w:style>
  <w:style w:type="paragraph" w:styleId="Kop3">
    <w:name w:val="heading 3"/>
    <w:basedOn w:val="Standaard"/>
    <w:next w:val="Standaard"/>
    <w:link w:val="Kop3Char"/>
    <w:uiPriority w:val="9"/>
    <w:unhideWhenUsed/>
    <w:qFormat/>
    <w:rsid w:val="001516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33E"/>
    <w:rPr>
      <w:rFonts w:ascii="Verdana" w:eastAsiaTheme="majorEastAsia" w:hAnsi="Verdana" w:cstheme="majorBidi"/>
      <w:color w:val="1F497D"/>
      <w:sz w:val="32"/>
      <w:szCs w:val="32"/>
    </w:rPr>
  </w:style>
  <w:style w:type="paragraph" w:styleId="Voetnoottekst">
    <w:name w:val="footnote text"/>
    <w:basedOn w:val="Standaard"/>
    <w:link w:val="VoetnoottekstChar"/>
    <w:uiPriority w:val="99"/>
    <w:unhideWhenUsed/>
    <w:rsid w:val="00DC7BA7"/>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Politie Text" w:eastAsia="Times New Roman" w:hAnsi="Politie Text" w:cs="Times New Roman"/>
      <w:kern w:val="0"/>
      <w:sz w:val="20"/>
      <w:szCs w:val="20"/>
      <w:lang w:eastAsia="de-DE"/>
      <w14:ligatures w14:val="none"/>
    </w:rPr>
  </w:style>
  <w:style w:type="character" w:customStyle="1" w:styleId="VoetnoottekstChar">
    <w:name w:val="Voetnoottekst Char"/>
    <w:basedOn w:val="Standaardalinea-lettertype"/>
    <w:link w:val="Voetnoottekst"/>
    <w:uiPriority w:val="99"/>
    <w:rsid w:val="00DC7BA7"/>
    <w:rPr>
      <w:rFonts w:ascii="Politie Text" w:eastAsia="Times New Roman" w:hAnsi="Politie Text" w:cs="Times New Roman"/>
      <w:kern w:val="0"/>
      <w:sz w:val="20"/>
      <w:szCs w:val="20"/>
      <w:lang w:eastAsia="de-DE"/>
      <w14:ligatures w14:val="none"/>
    </w:rPr>
  </w:style>
  <w:style w:type="character" w:styleId="Voetnootmarkering">
    <w:name w:val="footnote reference"/>
    <w:basedOn w:val="Standaardalinea-lettertype"/>
    <w:uiPriority w:val="99"/>
    <w:semiHidden/>
    <w:unhideWhenUsed/>
    <w:rsid w:val="00DC7BA7"/>
    <w:rPr>
      <w:vertAlign w:val="superscript"/>
      <w:lang w:val="nl-NL"/>
    </w:rPr>
  </w:style>
  <w:style w:type="character" w:customStyle="1" w:styleId="Kop2Char">
    <w:name w:val="Kop 2 Char"/>
    <w:basedOn w:val="Standaardalinea-lettertype"/>
    <w:link w:val="Kop2"/>
    <w:uiPriority w:val="9"/>
    <w:rsid w:val="0076233E"/>
    <w:rPr>
      <w:rFonts w:ascii="Verdana" w:eastAsiaTheme="majorEastAsia" w:hAnsi="Verdana" w:cstheme="majorBidi"/>
      <w:color w:val="1F497D"/>
      <w:sz w:val="26"/>
      <w:szCs w:val="26"/>
    </w:rPr>
  </w:style>
  <w:style w:type="character" w:customStyle="1" w:styleId="Kop3Char">
    <w:name w:val="Kop 3 Char"/>
    <w:basedOn w:val="Standaardalinea-lettertype"/>
    <w:link w:val="Kop3"/>
    <w:uiPriority w:val="9"/>
    <w:rsid w:val="00151660"/>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F16404"/>
    <w:pPr>
      <w:ind w:left="720"/>
      <w:contextualSpacing/>
    </w:pPr>
  </w:style>
  <w:style w:type="paragraph" w:styleId="Koptekst">
    <w:name w:val="header"/>
    <w:basedOn w:val="Standaard"/>
    <w:link w:val="KoptekstChar"/>
    <w:uiPriority w:val="99"/>
    <w:unhideWhenUsed/>
    <w:rsid w:val="00261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01E"/>
  </w:style>
  <w:style w:type="paragraph" w:styleId="Voettekst">
    <w:name w:val="footer"/>
    <w:basedOn w:val="Standaard"/>
    <w:link w:val="VoettekstChar"/>
    <w:uiPriority w:val="99"/>
    <w:unhideWhenUsed/>
    <w:rsid w:val="00261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01E"/>
  </w:style>
  <w:style w:type="paragraph" w:customStyle="1" w:styleId="broodtekst">
    <w:name w:val="broodtekst"/>
    <w:basedOn w:val="Standaard"/>
    <w:link w:val="broodtekstChar"/>
    <w:uiPriority w:val="99"/>
    <w:qFormat/>
    <w:rsid w:val="009606E0"/>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broodtekstChar">
    <w:name w:val="broodtekst Char"/>
    <w:link w:val="broodtekst"/>
    <w:uiPriority w:val="99"/>
    <w:locked/>
    <w:rsid w:val="00CC6A18"/>
    <w:rPr>
      <w:rFonts w:ascii="Verdana" w:eastAsia="Times New Roman" w:hAnsi="Verdana" w:cs="Times New Roman"/>
      <w:kern w:val="0"/>
      <w:sz w:val="18"/>
      <w:szCs w:val="18"/>
      <w:lang w:eastAsia="nl-NL"/>
      <w14:ligatures w14:val="none"/>
    </w:rPr>
  </w:style>
  <w:style w:type="character" w:styleId="Verwijzingopmerking">
    <w:name w:val="annotation reference"/>
    <w:basedOn w:val="Standaardalinea-lettertype"/>
    <w:uiPriority w:val="99"/>
    <w:semiHidden/>
    <w:unhideWhenUsed/>
    <w:rsid w:val="008C3E31"/>
    <w:rPr>
      <w:sz w:val="16"/>
      <w:szCs w:val="16"/>
    </w:rPr>
  </w:style>
  <w:style w:type="paragraph" w:styleId="Tekstopmerking">
    <w:name w:val="annotation text"/>
    <w:basedOn w:val="Standaard"/>
    <w:link w:val="TekstopmerkingChar"/>
    <w:uiPriority w:val="99"/>
    <w:unhideWhenUsed/>
    <w:rsid w:val="008C3E31"/>
    <w:pPr>
      <w:spacing w:line="240" w:lineRule="auto"/>
    </w:pPr>
    <w:rPr>
      <w:sz w:val="20"/>
      <w:szCs w:val="20"/>
    </w:rPr>
  </w:style>
  <w:style w:type="character" w:customStyle="1" w:styleId="TekstopmerkingChar">
    <w:name w:val="Tekst opmerking Char"/>
    <w:basedOn w:val="Standaardalinea-lettertype"/>
    <w:link w:val="Tekstopmerking"/>
    <w:uiPriority w:val="99"/>
    <w:rsid w:val="008C3E31"/>
    <w:rPr>
      <w:sz w:val="20"/>
      <w:szCs w:val="20"/>
    </w:rPr>
  </w:style>
  <w:style w:type="paragraph" w:styleId="Onderwerpvanopmerking">
    <w:name w:val="annotation subject"/>
    <w:basedOn w:val="Tekstopmerking"/>
    <w:next w:val="Tekstopmerking"/>
    <w:link w:val="OnderwerpvanopmerkingChar"/>
    <w:uiPriority w:val="99"/>
    <w:semiHidden/>
    <w:unhideWhenUsed/>
    <w:rsid w:val="008C3E31"/>
    <w:rPr>
      <w:b/>
      <w:bCs/>
    </w:rPr>
  </w:style>
  <w:style w:type="character" w:customStyle="1" w:styleId="OnderwerpvanopmerkingChar">
    <w:name w:val="Onderwerp van opmerking Char"/>
    <w:basedOn w:val="TekstopmerkingChar"/>
    <w:link w:val="Onderwerpvanopmerking"/>
    <w:uiPriority w:val="99"/>
    <w:semiHidden/>
    <w:rsid w:val="008C3E31"/>
    <w:rPr>
      <w:b/>
      <w:bCs/>
      <w:sz w:val="20"/>
      <w:szCs w:val="20"/>
    </w:rPr>
  </w:style>
  <w:style w:type="paragraph" w:styleId="Revisie">
    <w:name w:val="Revision"/>
    <w:hidden/>
    <w:uiPriority w:val="99"/>
    <w:semiHidden/>
    <w:rsid w:val="007606E7"/>
    <w:pPr>
      <w:spacing w:after="0" w:line="240" w:lineRule="auto"/>
    </w:pPr>
  </w:style>
  <w:style w:type="paragraph" w:styleId="Geenafstand">
    <w:name w:val="No Spacing"/>
    <w:link w:val="GeenafstandChar"/>
    <w:uiPriority w:val="1"/>
    <w:qFormat/>
    <w:rsid w:val="00252418"/>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252418"/>
    <w:rPr>
      <w:rFonts w:eastAsiaTheme="minorEastAsia"/>
      <w:kern w:val="0"/>
      <w:lang w:eastAsia="nl-NL"/>
      <w14:ligatures w14:val="none"/>
    </w:rPr>
  </w:style>
  <w:style w:type="paragraph" w:styleId="Kopvaninhoudsopgave">
    <w:name w:val="TOC Heading"/>
    <w:basedOn w:val="Kop1"/>
    <w:next w:val="Standaard"/>
    <w:uiPriority w:val="39"/>
    <w:unhideWhenUsed/>
    <w:qFormat/>
    <w:rsid w:val="000D1298"/>
    <w:pPr>
      <w:outlineLvl w:val="9"/>
    </w:pPr>
    <w:rPr>
      <w:kern w:val="0"/>
      <w:lang w:eastAsia="nl-NL"/>
      <w14:ligatures w14:val="none"/>
    </w:rPr>
  </w:style>
  <w:style w:type="paragraph" w:styleId="Inhopg2">
    <w:name w:val="toc 2"/>
    <w:basedOn w:val="Standaard"/>
    <w:next w:val="Standaard"/>
    <w:autoRedefine/>
    <w:uiPriority w:val="39"/>
    <w:unhideWhenUsed/>
    <w:rsid w:val="009B597E"/>
    <w:pPr>
      <w:tabs>
        <w:tab w:val="right" w:leader="dot" w:pos="9062"/>
      </w:tabs>
      <w:spacing w:after="100"/>
      <w:ind w:left="220"/>
    </w:pPr>
    <w:rPr>
      <w:rFonts w:eastAsiaTheme="minorEastAsia" w:cs="Times New Roman"/>
      <w:kern w:val="0"/>
      <w:lang w:eastAsia="nl-NL"/>
      <w14:ligatures w14:val="none"/>
    </w:rPr>
  </w:style>
  <w:style w:type="paragraph" w:styleId="Inhopg1">
    <w:name w:val="toc 1"/>
    <w:basedOn w:val="Standaard"/>
    <w:next w:val="Standaard"/>
    <w:autoRedefine/>
    <w:uiPriority w:val="39"/>
    <w:unhideWhenUsed/>
    <w:rsid w:val="00F155E6"/>
    <w:pPr>
      <w:tabs>
        <w:tab w:val="right" w:leader="dot" w:pos="9062"/>
      </w:tabs>
      <w:spacing w:after="100"/>
    </w:pPr>
    <w:rPr>
      <w:rFonts w:eastAsiaTheme="minorEastAsia" w:cs="Times New Roman"/>
      <w:kern w:val="0"/>
      <w:lang w:eastAsia="nl-NL"/>
      <w14:ligatures w14:val="none"/>
    </w:rPr>
  </w:style>
  <w:style w:type="paragraph" w:styleId="Inhopg3">
    <w:name w:val="toc 3"/>
    <w:basedOn w:val="Standaard"/>
    <w:next w:val="Standaard"/>
    <w:autoRedefine/>
    <w:uiPriority w:val="39"/>
    <w:unhideWhenUsed/>
    <w:rsid w:val="000D1298"/>
    <w:pPr>
      <w:spacing w:after="100"/>
      <w:ind w:left="440"/>
    </w:pPr>
    <w:rPr>
      <w:rFonts w:eastAsiaTheme="minorEastAsia" w:cs="Times New Roman"/>
      <w:kern w:val="0"/>
      <w:lang w:eastAsia="nl-NL"/>
      <w14:ligatures w14:val="none"/>
    </w:rPr>
  </w:style>
  <w:style w:type="character" w:styleId="Hyperlink">
    <w:name w:val="Hyperlink"/>
    <w:basedOn w:val="Standaardalinea-lettertype"/>
    <w:uiPriority w:val="99"/>
    <w:unhideWhenUsed/>
    <w:rsid w:val="0076233E"/>
    <w:rPr>
      <w:color w:val="0563C1" w:themeColor="hyperlink"/>
      <w:u w:val="single"/>
    </w:rPr>
  </w:style>
  <w:style w:type="paragraph" w:styleId="Normaalweb">
    <w:name w:val="Normal (Web)"/>
    <w:basedOn w:val="Standaard"/>
    <w:uiPriority w:val="99"/>
    <w:semiHidden/>
    <w:unhideWhenUsed/>
    <w:rsid w:val="00350B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2732">
      <w:bodyDiv w:val="1"/>
      <w:marLeft w:val="0"/>
      <w:marRight w:val="0"/>
      <w:marTop w:val="0"/>
      <w:marBottom w:val="0"/>
      <w:divBdr>
        <w:top w:val="none" w:sz="0" w:space="0" w:color="auto"/>
        <w:left w:val="none" w:sz="0" w:space="0" w:color="auto"/>
        <w:bottom w:val="none" w:sz="0" w:space="0" w:color="auto"/>
        <w:right w:val="none" w:sz="0" w:space="0" w:color="auto"/>
      </w:divBdr>
    </w:div>
    <w:div w:id="59136373">
      <w:bodyDiv w:val="1"/>
      <w:marLeft w:val="0"/>
      <w:marRight w:val="0"/>
      <w:marTop w:val="0"/>
      <w:marBottom w:val="0"/>
      <w:divBdr>
        <w:top w:val="none" w:sz="0" w:space="0" w:color="auto"/>
        <w:left w:val="none" w:sz="0" w:space="0" w:color="auto"/>
        <w:bottom w:val="none" w:sz="0" w:space="0" w:color="auto"/>
        <w:right w:val="none" w:sz="0" w:space="0" w:color="auto"/>
      </w:divBdr>
    </w:div>
    <w:div w:id="151528830">
      <w:bodyDiv w:val="1"/>
      <w:marLeft w:val="0"/>
      <w:marRight w:val="0"/>
      <w:marTop w:val="0"/>
      <w:marBottom w:val="0"/>
      <w:divBdr>
        <w:top w:val="none" w:sz="0" w:space="0" w:color="auto"/>
        <w:left w:val="none" w:sz="0" w:space="0" w:color="auto"/>
        <w:bottom w:val="none" w:sz="0" w:space="0" w:color="auto"/>
        <w:right w:val="none" w:sz="0" w:space="0" w:color="auto"/>
      </w:divBdr>
    </w:div>
    <w:div w:id="179903277">
      <w:bodyDiv w:val="1"/>
      <w:marLeft w:val="0"/>
      <w:marRight w:val="0"/>
      <w:marTop w:val="0"/>
      <w:marBottom w:val="0"/>
      <w:divBdr>
        <w:top w:val="none" w:sz="0" w:space="0" w:color="auto"/>
        <w:left w:val="none" w:sz="0" w:space="0" w:color="auto"/>
        <w:bottom w:val="none" w:sz="0" w:space="0" w:color="auto"/>
        <w:right w:val="none" w:sz="0" w:space="0" w:color="auto"/>
      </w:divBdr>
    </w:div>
    <w:div w:id="209340512">
      <w:bodyDiv w:val="1"/>
      <w:marLeft w:val="0"/>
      <w:marRight w:val="0"/>
      <w:marTop w:val="0"/>
      <w:marBottom w:val="0"/>
      <w:divBdr>
        <w:top w:val="none" w:sz="0" w:space="0" w:color="auto"/>
        <w:left w:val="none" w:sz="0" w:space="0" w:color="auto"/>
        <w:bottom w:val="none" w:sz="0" w:space="0" w:color="auto"/>
        <w:right w:val="none" w:sz="0" w:space="0" w:color="auto"/>
      </w:divBdr>
    </w:div>
    <w:div w:id="228466600">
      <w:bodyDiv w:val="1"/>
      <w:marLeft w:val="0"/>
      <w:marRight w:val="0"/>
      <w:marTop w:val="0"/>
      <w:marBottom w:val="0"/>
      <w:divBdr>
        <w:top w:val="none" w:sz="0" w:space="0" w:color="auto"/>
        <w:left w:val="none" w:sz="0" w:space="0" w:color="auto"/>
        <w:bottom w:val="none" w:sz="0" w:space="0" w:color="auto"/>
        <w:right w:val="none" w:sz="0" w:space="0" w:color="auto"/>
      </w:divBdr>
    </w:div>
    <w:div w:id="365910079">
      <w:bodyDiv w:val="1"/>
      <w:marLeft w:val="0"/>
      <w:marRight w:val="0"/>
      <w:marTop w:val="0"/>
      <w:marBottom w:val="0"/>
      <w:divBdr>
        <w:top w:val="none" w:sz="0" w:space="0" w:color="auto"/>
        <w:left w:val="none" w:sz="0" w:space="0" w:color="auto"/>
        <w:bottom w:val="none" w:sz="0" w:space="0" w:color="auto"/>
        <w:right w:val="none" w:sz="0" w:space="0" w:color="auto"/>
      </w:divBdr>
    </w:div>
    <w:div w:id="395474940">
      <w:bodyDiv w:val="1"/>
      <w:marLeft w:val="0"/>
      <w:marRight w:val="0"/>
      <w:marTop w:val="0"/>
      <w:marBottom w:val="0"/>
      <w:divBdr>
        <w:top w:val="none" w:sz="0" w:space="0" w:color="auto"/>
        <w:left w:val="none" w:sz="0" w:space="0" w:color="auto"/>
        <w:bottom w:val="none" w:sz="0" w:space="0" w:color="auto"/>
        <w:right w:val="none" w:sz="0" w:space="0" w:color="auto"/>
      </w:divBdr>
    </w:div>
    <w:div w:id="589385606">
      <w:bodyDiv w:val="1"/>
      <w:marLeft w:val="0"/>
      <w:marRight w:val="0"/>
      <w:marTop w:val="0"/>
      <w:marBottom w:val="0"/>
      <w:divBdr>
        <w:top w:val="none" w:sz="0" w:space="0" w:color="auto"/>
        <w:left w:val="none" w:sz="0" w:space="0" w:color="auto"/>
        <w:bottom w:val="none" w:sz="0" w:space="0" w:color="auto"/>
        <w:right w:val="none" w:sz="0" w:space="0" w:color="auto"/>
      </w:divBdr>
    </w:div>
    <w:div w:id="604462678">
      <w:bodyDiv w:val="1"/>
      <w:marLeft w:val="0"/>
      <w:marRight w:val="0"/>
      <w:marTop w:val="0"/>
      <w:marBottom w:val="0"/>
      <w:divBdr>
        <w:top w:val="none" w:sz="0" w:space="0" w:color="auto"/>
        <w:left w:val="none" w:sz="0" w:space="0" w:color="auto"/>
        <w:bottom w:val="none" w:sz="0" w:space="0" w:color="auto"/>
        <w:right w:val="none" w:sz="0" w:space="0" w:color="auto"/>
      </w:divBdr>
    </w:div>
    <w:div w:id="777220020">
      <w:bodyDiv w:val="1"/>
      <w:marLeft w:val="0"/>
      <w:marRight w:val="0"/>
      <w:marTop w:val="0"/>
      <w:marBottom w:val="0"/>
      <w:divBdr>
        <w:top w:val="none" w:sz="0" w:space="0" w:color="auto"/>
        <w:left w:val="none" w:sz="0" w:space="0" w:color="auto"/>
        <w:bottom w:val="none" w:sz="0" w:space="0" w:color="auto"/>
        <w:right w:val="none" w:sz="0" w:space="0" w:color="auto"/>
      </w:divBdr>
    </w:div>
    <w:div w:id="787628103">
      <w:bodyDiv w:val="1"/>
      <w:marLeft w:val="0"/>
      <w:marRight w:val="0"/>
      <w:marTop w:val="0"/>
      <w:marBottom w:val="0"/>
      <w:divBdr>
        <w:top w:val="none" w:sz="0" w:space="0" w:color="auto"/>
        <w:left w:val="none" w:sz="0" w:space="0" w:color="auto"/>
        <w:bottom w:val="none" w:sz="0" w:space="0" w:color="auto"/>
        <w:right w:val="none" w:sz="0" w:space="0" w:color="auto"/>
      </w:divBdr>
    </w:div>
    <w:div w:id="839781696">
      <w:bodyDiv w:val="1"/>
      <w:marLeft w:val="0"/>
      <w:marRight w:val="0"/>
      <w:marTop w:val="0"/>
      <w:marBottom w:val="0"/>
      <w:divBdr>
        <w:top w:val="none" w:sz="0" w:space="0" w:color="auto"/>
        <w:left w:val="none" w:sz="0" w:space="0" w:color="auto"/>
        <w:bottom w:val="none" w:sz="0" w:space="0" w:color="auto"/>
        <w:right w:val="none" w:sz="0" w:space="0" w:color="auto"/>
      </w:divBdr>
    </w:div>
    <w:div w:id="914630911">
      <w:bodyDiv w:val="1"/>
      <w:marLeft w:val="0"/>
      <w:marRight w:val="0"/>
      <w:marTop w:val="0"/>
      <w:marBottom w:val="0"/>
      <w:divBdr>
        <w:top w:val="none" w:sz="0" w:space="0" w:color="auto"/>
        <w:left w:val="none" w:sz="0" w:space="0" w:color="auto"/>
        <w:bottom w:val="none" w:sz="0" w:space="0" w:color="auto"/>
        <w:right w:val="none" w:sz="0" w:space="0" w:color="auto"/>
      </w:divBdr>
    </w:div>
    <w:div w:id="969555274">
      <w:bodyDiv w:val="1"/>
      <w:marLeft w:val="0"/>
      <w:marRight w:val="0"/>
      <w:marTop w:val="0"/>
      <w:marBottom w:val="0"/>
      <w:divBdr>
        <w:top w:val="none" w:sz="0" w:space="0" w:color="auto"/>
        <w:left w:val="none" w:sz="0" w:space="0" w:color="auto"/>
        <w:bottom w:val="none" w:sz="0" w:space="0" w:color="auto"/>
        <w:right w:val="none" w:sz="0" w:space="0" w:color="auto"/>
      </w:divBdr>
    </w:div>
    <w:div w:id="1064374881">
      <w:bodyDiv w:val="1"/>
      <w:marLeft w:val="0"/>
      <w:marRight w:val="0"/>
      <w:marTop w:val="0"/>
      <w:marBottom w:val="0"/>
      <w:divBdr>
        <w:top w:val="none" w:sz="0" w:space="0" w:color="auto"/>
        <w:left w:val="none" w:sz="0" w:space="0" w:color="auto"/>
        <w:bottom w:val="none" w:sz="0" w:space="0" w:color="auto"/>
        <w:right w:val="none" w:sz="0" w:space="0" w:color="auto"/>
      </w:divBdr>
    </w:div>
    <w:div w:id="1229878265">
      <w:bodyDiv w:val="1"/>
      <w:marLeft w:val="0"/>
      <w:marRight w:val="0"/>
      <w:marTop w:val="0"/>
      <w:marBottom w:val="0"/>
      <w:divBdr>
        <w:top w:val="none" w:sz="0" w:space="0" w:color="auto"/>
        <w:left w:val="none" w:sz="0" w:space="0" w:color="auto"/>
        <w:bottom w:val="none" w:sz="0" w:space="0" w:color="auto"/>
        <w:right w:val="none" w:sz="0" w:space="0" w:color="auto"/>
      </w:divBdr>
    </w:div>
    <w:div w:id="1254048516">
      <w:bodyDiv w:val="1"/>
      <w:marLeft w:val="0"/>
      <w:marRight w:val="0"/>
      <w:marTop w:val="0"/>
      <w:marBottom w:val="0"/>
      <w:divBdr>
        <w:top w:val="none" w:sz="0" w:space="0" w:color="auto"/>
        <w:left w:val="none" w:sz="0" w:space="0" w:color="auto"/>
        <w:bottom w:val="none" w:sz="0" w:space="0" w:color="auto"/>
        <w:right w:val="none" w:sz="0" w:space="0" w:color="auto"/>
      </w:divBdr>
    </w:div>
    <w:div w:id="1275483209">
      <w:bodyDiv w:val="1"/>
      <w:marLeft w:val="0"/>
      <w:marRight w:val="0"/>
      <w:marTop w:val="0"/>
      <w:marBottom w:val="0"/>
      <w:divBdr>
        <w:top w:val="none" w:sz="0" w:space="0" w:color="auto"/>
        <w:left w:val="none" w:sz="0" w:space="0" w:color="auto"/>
        <w:bottom w:val="none" w:sz="0" w:space="0" w:color="auto"/>
        <w:right w:val="none" w:sz="0" w:space="0" w:color="auto"/>
      </w:divBdr>
    </w:div>
    <w:div w:id="1278368240">
      <w:bodyDiv w:val="1"/>
      <w:marLeft w:val="0"/>
      <w:marRight w:val="0"/>
      <w:marTop w:val="0"/>
      <w:marBottom w:val="0"/>
      <w:divBdr>
        <w:top w:val="none" w:sz="0" w:space="0" w:color="auto"/>
        <w:left w:val="none" w:sz="0" w:space="0" w:color="auto"/>
        <w:bottom w:val="none" w:sz="0" w:space="0" w:color="auto"/>
        <w:right w:val="none" w:sz="0" w:space="0" w:color="auto"/>
      </w:divBdr>
    </w:div>
    <w:div w:id="1408842015">
      <w:bodyDiv w:val="1"/>
      <w:marLeft w:val="0"/>
      <w:marRight w:val="0"/>
      <w:marTop w:val="0"/>
      <w:marBottom w:val="0"/>
      <w:divBdr>
        <w:top w:val="none" w:sz="0" w:space="0" w:color="auto"/>
        <w:left w:val="none" w:sz="0" w:space="0" w:color="auto"/>
        <w:bottom w:val="none" w:sz="0" w:space="0" w:color="auto"/>
        <w:right w:val="none" w:sz="0" w:space="0" w:color="auto"/>
      </w:divBdr>
    </w:div>
    <w:div w:id="1420636617">
      <w:bodyDiv w:val="1"/>
      <w:marLeft w:val="0"/>
      <w:marRight w:val="0"/>
      <w:marTop w:val="0"/>
      <w:marBottom w:val="0"/>
      <w:divBdr>
        <w:top w:val="none" w:sz="0" w:space="0" w:color="auto"/>
        <w:left w:val="none" w:sz="0" w:space="0" w:color="auto"/>
        <w:bottom w:val="none" w:sz="0" w:space="0" w:color="auto"/>
        <w:right w:val="none" w:sz="0" w:space="0" w:color="auto"/>
      </w:divBdr>
    </w:div>
    <w:div w:id="1454052597">
      <w:bodyDiv w:val="1"/>
      <w:marLeft w:val="0"/>
      <w:marRight w:val="0"/>
      <w:marTop w:val="0"/>
      <w:marBottom w:val="0"/>
      <w:divBdr>
        <w:top w:val="none" w:sz="0" w:space="0" w:color="auto"/>
        <w:left w:val="none" w:sz="0" w:space="0" w:color="auto"/>
        <w:bottom w:val="none" w:sz="0" w:space="0" w:color="auto"/>
        <w:right w:val="none" w:sz="0" w:space="0" w:color="auto"/>
      </w:divBdr>
    </w:div>
    <w:div w:id="1474905058">
      <w:bodyDiv w:val="1"/>
      <w:marLeft w:val="0"/>
      <w:marRight w:val="0"/>
      <w:marTop w:val="0"/>
      <w:marBottom w:val="0"/>
      <w:divBdr>
        <w:top w:val="none" w:sz="0" w:space="0" w:color="auto"/>
        <w:left w:val="none" w:sz="0" w:space="0" w:color="auto"/>
        <w:bottom w:val="none" w:sz="0" w:space="0" w:color="auto"/>
        <w:right w:val="none" w:sz="0" w:space="0" w:color="auto"/>
      </w:divBdr>
    </w:div>
    <w:div w:id="1495678678">
      <w:bodyDiv w:val="1"/>
      <w:marLeft w:val="0"/>
      <w:marRight w:val="0"/>
      <w:marTop w:val="0"/>
      <w:marBottom w:val="0"/>
      <w:divBdr>
        <w:top w:val="none" w:sz="0" w:space="0" w:color="auto"/>
        <w:left w:val="none" w:sz="0" w:space="0" w:color="auto"/>
        <w:bottom w:val="none" w:sz="0" w:space="0" w:color="auto"/>
        <w:right w:val="none" w:sz="0" w:space="0" w:color="auto"/>
      </w:divBdr>
    </w:div>
    <w:div w:id="1518156607">
      <w:bodyDiv w:val="1"/>
      <w:marLeft w:val="0"/>
      <w:marRight w:val="0"/>
      <w:marTop w:val="0"/>
      <w:marBottom w:val="0"/>
      <w:divBdr>
        <w:top w:val="none" w:sz="0" w:space="0" w:color="auto"/>
        <w:left w:val="none" w:sz="0" w:space="0" w:color="auto"/>
        <w:bottom w:val="none" w:sz="0" w:space="0" w:color="auto"/>
        <w:right w:val="none" w:sz="0" w:space="0" w:color="auto"/>
      </w:divBdr>
    </w:div>
    <w:div w:id="1639261680">
      <w:bodyDiv w:val="1"/>
      <w:marLeft w:val="0"/>
      <w:marRight w:val="0"/>
      <w:marTop w:val="0"/>
      <w:marBottom w:val="0"/>
      <w:divBdr>
        <w:top w:val="none" w:sz="0" w:space="0" w:color="auto"/>
        <w:left w:val="none" w:sz="0" w:space="0" w:color="auto"/>
        <w:bottom w:val="none" w:sz="0" w:space="0" w:color="auto"/>
        <w:right w:val="none" w:sz="0" w:space="0" w:color="auto"/>
      </w:divBdr>
    </w:div>
    <w:div w:id="1804226158">
      <w:bodyDiv w:val="1"/>
      <w:marLeft w:val="0"/>
      <w:marRight w:val="0"/>
      <w:marTop w:val="0"/>
      <w:marBottom w:val="0"/>
      <w:divBdr>
        <w:top w:val="none" w:sz="0" w:space="0" w:color="auto"/>
        <w:left w:val="none" w:sz="0" w:space="0" w:color="auto"/>
        <w:bottom w:val="none" w:sz="0" w:space="0" w:color="auto"/>
        <w:right w:val="none" w:sz="0" w:space="0" w:color="auto"/>
      </w:divBdr>
    </w:div>
    <w:div w:id="1871843470">
      <w:bodyDiv w:val="1"/>
      <w:marLeft w:val="0"/>
      <w:marRight w:val="0"/>
      <w:marTop w:val="0"/>
      <w:marBottom w:val="0"/>
      <w:divBdr>
        <w:top w:val="none" w:sz="0" w:space="0" w:color="auto"/>
        <w:left w:val="none" w:sz="0" w:space="0" w:color="auto"/>
        <w:bottom w:val="none" w:sz="0" w:space="0" w:color="auto"/>
        <w:right w:val="none" w:sz="0" w:space="0" w:color="auto"/>
      </w:divBdr>
    </w:div>
    <w:div w:id="1960909640">
      <w:bodyDiv w:val="1"/>
      <w:marLeft w:val="0"/>
      <w:marRight w:val="0"/>
      <w:marTop w:val="0"/>
      <w:marBottom w:val="0"/>
      <w:divBdr>
        <w:top w:val="none" w:sz="0" w:space="0" w:color="auto"/>
        <w:left w:val="none" w:sz="0" w:space="0" w:color="auto"/>
        <w:bottom w:val="none" w:sz="0" w:space="0" w:color="auto"/>
        <w:right w:val="none" w:sz="0" w:space="0" w:color="auto"/>
      </w:divBdr>
    </w:div>
    <w:div w:id="1997565314">
      <w:bodyDiv w:val="1"/>
      <w:marLeft w:val="0"/>
      <w:marRight w:val="0"/>
      <w:marTop w:val="0"/>
      <w:marBottom w:val="0"/>
      <w:divBdr>
        <w:top w:val="none" w:sz="0" w:space="0" w:color="auto"/>
        <w:left w:val="none" w:sz="0" w:space="0" w:color="auto"/>
        <w:bottom w:val="none" w:sz="0" w:space="0" w:color="auto"/>
        <w:right w:val="none" w:sz="0" w:space="0" w:color="auto"/>
      </w:divBdr>
    </w:div>
    <w:div w:id="2029284311">
      <w:bodyDiv w:val="1"/>
      <w:marLeft w:val="0"/>
      <w:marRight w:val="0"/>
      <w:marTop w:val="0"/>
      <w:marBottom w:val="0"/>
      <w:divBdr>
        <w:top w:val="none" w:sz="0" w:space="0" w:color="auto"/>
        <w:left w:val="none" w:sz="0" w:space="0" w:color="auto"/>
        <w:bottom w:val="none" w:sz="0" w:space="0" w:color="auto"/>
        <w:right w:val="none" w:sz="0" w:space="0" w:color="auto"/>
      </w:divBdr>
    </w:div>
    <w:div w:id="2053724234">
      <w:bodyDiv w:val="1"/>
      <w:marLeft w:val="0"/>
      <w:marRight w:val="0"/>
      <w:marTop w:val="0"/>
      <w:marBottom w:val="0"/>
      <w:divBdr>
        <w:top w:val="none" w:sz="0" w:space="0" w:color="auto"/>
        <w:left w:val="none" w:sz="0" w:space="0" w:color="auto"/>
        <w:bottom w:val="none" w:sz="0" w:space="0" w:color="auto"/>
        <w:right w:val="none" w:sz="0" w:space="0" w:color="auto"/>
      </w:divBdr>
      <w:divsChild>
        <w:div w:id="116145761">
          <w:marLeft w:val="1166"/>
          <w:marRight w:val="0"/>
          <w:marTop w:val="240"/>
          <w:marBottom w:val="0"/>
          <w:divBdr>
            <w:top w:val="none" w:sz="0" w:space="0" w:color="auto"/>
            <w:left w:val="none" w:sz="0" w:space="0" w:color="auto"/>
            <w:bottom w:val="none" w:sz="0" w:space="0" w:color="auto"/>
            <w:right w:val="none" w:sz="0" w:space="0" w:color="auto"/>
          </w:divBdr>
        </w:div>
        <w:div w:id="212737906">
          <w:marLeft w:val="446"/>
          <w:marRight w:val="0"/>
          <w:marTop w:val="240"/>
          <w:marBottom w:val="0"/>
          <w:divBdr>
            <w:top w:val="none" w:sz="0" w:space="0" w:color="auto"/>
            <w:left w:val="none" w:sz="0" w:space="0" w:color="auto"/>
            <w:bottom w:val="none" w:sz="0" w:space="0" w:color="auto"/>
            <w:right w:val="none" w:sz="0" w:space="0" w:color="auto"/>
          </w:divBdr>
        </w:div>
        <w:div w:id="1547376177">
          <w:marLeft w:val="446"/>
          <w:marRight w:val="0"/>
          <w:marTop w:val="240"/>
          <w:marBottom w:val="0"/>
          <w:divBdr>
            <w:top w:val="none" w:sz="0" w:space="0" w:color="auto"/>
            <w:left w:val="none" w:sz="0" w:space="0" w:color="auto"/>
            <w:bottom w:val="none" w:sz="0" w:space="0" w:color="auto"/>
            <w:right w:val="none" w:sz="0" w:space="0" w:color="auto"/>
          </w:divBdr>
        </w:div>
        <w:div w:id="1727141205">
          <w:marLeft w:val="1166"/>
          <w:marRight w:val="0"/>
          <w:marTop w:val="240"/>
          <w:marBottom w:val="0"/>
          <w:divBdr>
            <w:top w:val="none" w:sz="0" w:space="0" w:color="auto"/>
            <w:left w:val="none" w:sz="0" w:space="0" w:color="auto"/>
            <w:bottom w:val="none" w:sz="0" w:space="0" w:color="auto"/>
            <w:right w:val="none" w:sz="0" w:space="0" w:color="auto"/>
          </w:divBdr>
        </w:div>
      </w:divsChild>
    </w:div>
    <w:div w:id="2067950166">
      <w:bodyDiv w:val="1"/>
      <w:marLeft w:val="0"/>
      <w:marRight w:val="0"/>
      <w:marTop w:val="0"/>
      <w:marBottom w:val="0"/>
      <w:divBdr>
        <w:top w:val="none" w:sz="0" w:space="0" w:color="auto"/>
        <w:left w:val="none" w:sz="0" w:space="0" w:color="auto"/>
        <w:bottom w:val="none" w:sz="0" w:space="0" w:color="auto"/>
        <w:right w:val="none" w:sz="0" w:space="0" w:color="auto"/>
      </w:divBdr>
    </w:div>
    <w:div w:id="21291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knmg.nl/ik-ben-arts/rgs/registers" TargetMode="External"/><Relationship Id="rId2" Type="http://schemas.openxmlformats.org/officeDocument/2006/relationships/hyperlink" Target="https://www.rijksoverheid.nl/actueel/nieuws/2024/10/08/consultatie-wetsvoorstel-bestemming-lichamen-van-overledenen-van-start" TargetMode="External"/><Relationship Id="rId1" Type="http://schemas.openxmlformats.org/officeDocument/2006/relationships/hyperlink" Target="https://www.forgen.nl/richtlijn/8/lijkschou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10803</ap:Words>
  <ap:Characters>59422</ap:Characters>
  <ap:DocSecurity>0</ap:DocSecurity>
  <ap:Lines>495</ap:Lines>
  <ap:Paragraphs>140</ap:Paragraphs>
  <ap:ScaleCrop>false</ap:ScaleCrop>
  <ap:LinksUpToDate>false</ap:LinksUpToDate>
  <ap:CharactersWithSpaces>70085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2026-07-03T13:26:00.0000000Z</dcterms:created>
  <dcterms:modified xsi:type="dcterms:W3CDTF">2026-07-03T13:26:00.0000000Z</dcterms:modified>
  <version/>
  <category/>
</coreProperties>
</file>