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Verdana" w:hAnsi="Verdana"/>
        </w:rPr>
        <w:id w:val="-39063465"/>
        <w:docPartObj>
          <w:docPartGallery w:val="Cover Pages"/>
          <w:docPartUnique/>
        </w:docPartObj>
      </w:sdtPr>
      <w:sdtEndPr>
        <w:rPr>
          <w:b/>
          <w:bCs/>
          <w:i/>
          <w:iCs/>
        </w:rPr>
      </w:sdtEndPr>
      <w:sdtContent>
        <w:p w:rsidRPr="002F7F5B" w:rsidR="00252418" w:rsidP="00BA6122" w:rsidRDefault="00252418" w14:paraId="75CD0542" w14:textId="77777777">
          <w:pPr>
            <w:spacing w:after="0" w:line="240" w:lineRule="atLeast"/>
            <w:rPr>
              <w:rFonts w:ascii="Verdana" w:hAnsi="Verdana"/>
            </w:rPr>
          </w:pPr>
        </w:p>
        <w:tbl>
          <w:tblPr>
            <w:tblpPr w:leftFromText="187" w:rightFromText="187" w:horzAnchor="margin" w:tblpXSpec="center" w:tblpY="2881"/>
            <w:tblW w:w="4457" w:type="pct"/>
            <w:tblBorders>
              <w:left w:val="single" w:color="4472C4" w:themeColor="accent1" w:sz="12" w:space="0"/>
            </w:tblBorders>
            <w:tblCellMar>
              <w:left w:w="144" w:type="dxa"/>
              <w:right w:w="115" w:type="dxa"/>
            </w:tblCellMar>
            <w:tblLook w:val="04A0" w:firstRow="1" w:lastRow="0" w:firstColumn="1" w:lastColumn="0" w:noHBand="0" w:noVBand="1"/>
          </w:tblPr>
          <w:tblGrid>
            <w:gridCol w:w="8073"/>
          </w:tblGrid>
          <w:tr w:rsidRPr="002F7F5B" w:rsidR="007C265C" w:rsidTr="00372863" w14:paraId="6DC3F902" w14:textId="77777777">
            <w:tc>
              <w:tcPr>
                <w:tcW w:w="8074" w:type="dxa"/>
              </w:tcPr>
              <w:p w:rsidRPr="002F7F5B" w:rsidR="007C265C" w:rsidP="00BA6122" w:rsidRDefault="00751FB0" w14:paraId="554FB447" w14:textId="77777777">
                <w:pPr>
                  <w:pStyle w:val="Geenafstand"/>
                  <w:spacing w:line="240" w:lineRule="atLeast"/>
                  <w:rPr>
                    <w:rFonts w:ascii="Verdana" w:hAnsi="Verdana" w:eastAsiaTheme="majorEastAsia" w:cstheme="majorBidi"/>
                    <w:color w:val="1F497D"/>
                    <w:sz w:val="88"/>
                    <w:szCs w:val="88"/>
                  </w:rPr>
                </w:pPr>
                <w:r>
                  <w:rPr>
                    <w:rFonts w:ascii="Verdana" w:hAnsi="Verdana" w:eastAsiaTheme="majorEastAsia" w:cstheme="majorBidi"/>
                    <w:color w:val="1F497D"/>
                    <w:sz w:val="56"/>
                    <w:szCs w:val="56"/>
                  </w:rPr>
                  <w:t>Visie en u</w:t>
                </w:r>
                <w:r w:rsidR="00BC5EE0">
                  <w:rPr>
                    <w:rFonts w:ascii="Verdana" w:hAnsi="Verdana" w:eastAsiaTheme="majorEastAsia" w:cstheme="majorBidi"/>
                    <w:color w:val="1F497D"/>
                    <w:sz w:val="56"/>
                    <w:szCs w:val="56"/>
                  </w:rPr>
                  <w:t xml:space="preserve">itgangspunten stelsel </w:t>
                </w:r>
                <w:r w:rsidRPr="00372863" w:rsidR="00BC5EE0">
                  <w:rPr>
                    <w:rFonts w:ascii="Verdana" w:hAnsi="Verdana" w:eastAsiaTheme="majorEastAsia" w:cstheme="majorBidi"/>
                    <w:color w:val="1F497D"/>
                    <w:sz w:val="56"/>
                    <w:szCs w:val="56"/>
                  </w:rPr>
                  <w:t>Forensische Geneeskunde vanuit de stelselverantwoordelijken</w:t>
                </w:r>
              </w:p>
            </w:tc>
          </w:tr>
          <w:tr w:rsidRPr="002F7F5B" w:rsidR="00252418" w:rsidTr="00372863" w14:paraId="09E45D1C" w14:textId="77777777">
            <w:tc>
              <w:tcPr>
                <w:tcW w:w="8074" w:type="dxa"/>
                <w:tcMar>
                  <w:top w:w="216" w:type="dxa"/>
                  <w:left w:w="115" w:type="dxa"/>
                  <w:bottom w:w="216" w:type="dxa"/>
                  <w:right w:w="115" w:type="dxa"/>
                </w:tcMar>
              </w:tcPr>
              <w:p w:rsidRPr="002F7F5B" w:rsidR="00252418" w:rsidP="00BA6122" w:rsidRDefault="00252418" w14:paraId="1234AD2D" w14:textId="77777777">
                <w:pPr>
                  <w:pStyle w:val="Geenafstand"/>
                  <w:spacing w:line="240" w:lineRule="atLeast"/>
                  <w:rPr>
                    <w:rFonts w:ascii="Verdana" w:hAnsi="Verdana"/>
                    <w:color w:val="2F5496" w:themeColor="accent1" w:themeShade="BF"/>
                    <w:sz w:val="96"/>
                    <w:szCs w:val="96"/>
                  </w:rPr>
                </w:pPr>
              </w:p>
            </w:tc>
          </w:tr>
          <w:tr w:rsidRPr="002F7F5B" w:rsidR="00252418" w:rsidTr="00372863" w14:paraId="13C050FD" w14:textId="77777777">
            <w:trPr>
              <w:trHeight w:val="4757"/>
            </w:trPr>
            <w:tc>
              <w:tcPr>
                <w:tcW w:w="8074" w:type="dxa"/>
                <w:tcMar>
                  <w:top w:w="216" w:type="dxa"/>
                  <w:left w:w="115" w:type="dxa"/>
                  <w:bottom w:w="216" w:type="dxa"/>
                  <w:right w:w="115" w:type="dxa"/>
                </w:tcMar>
              </w:tcPr>
              <w:p w:rsidRPr="002F7F5B" w:rsidR="00252418" w:rsidP="00BA6122" w:rsidRDefault="00252418" w14:paraId="18D4B2C5" w14:textId="77777777">
                <w:pPr>
                  <w:pStyle w:val="Geenafstand"/>
                  <w:spacing w:line="240" w:lineRule="atLeast"/>
                  <w:rPr>
                    <w:rFonts w:ascii="Verdana" w:hAnsi="Verdana"/>
                    <w:color w:val="2F5496" w:themeColor="accent1" w:themeShade="BF"/>
                    <w:sz w:val="24"/>
                  </w:rPr>
                </w:pPr>
              </w:p>
              <w:p w:rsidRPr="002F7F5B" w:rsidR="00AE441C" w:rsidP="00BA6122" w:rsidRDefault="00566875" w14:paraId="32DB00DD" w14:textId="49555682">
                <w:pPr>
                  <w:pStyle w:val="Geenafstand"/>
                  <w:spacing w:line="240" w:lineRule="atLeast"/>
                  <w:rPr>
                    <w:rFonts w:ascii="Verdana" w:hAnsi="Verdana"/>
                    <w:color w:val="2F5496" w:themeColor="accent1" w:themeShade="BF"/>
                    <w:sz w:val="18"/>
                    <w:szCs w:val="18"/>
                  </w:rPr>
                </w:pPr>
                <w:r>
                  <w:rPr>
                    <w:rFonts w:ascii="Verdana" w:hAnsi="Verdana"/>
                    <w:color w:val="2F5496" w:themeColor="accent1" w:themeShade="BF"/>
                    <w:sz w:val="18"/>
                    <w:szCs w:val="18"/>
                  </w:rPr>
                  <w:t>Definitief: juni 2026</w:t>
                </w:r>
              </w:p>
              <w:p w:rsidRPr="002F7F5B" w:rsidR="00AE441C" w:rsidP="00BA6122" w:rsidRDefault="00AE441C" w14:paraId="16BCFB33" w14:textId="77777777">
                <w:pPr>
                  <w:pStyle w:val="Geenafstand"/>
                  <w:spacing w:line="240" w:lineRule="atLeast"/>
                  <w:rPr>
                    <w:rFonts w:ascii="Verdana" w:hAnsi="Verdana"/>
                    <w:color w:val="2F5496" w:themeColor="accent1" w:themeShade="BF"/>
                    <w:sz w:val="24"/>
                  </w:rPr>
                </w:pPr>
              </w:p>
              <w:p w:rsidRPr="002F7F5B" w:rsidR="00AE441C" w:rsidP="00BA6122" w:rsidRDefault="00AE441C" w14:paraId="6AFD8FFE" w14:textId="77777777">
                <w:pPr>
                  <w:pStyle w:val="Geenafstand"/>
                  <w:spacing w:line="240" w:lineRule="atLeast"/>
                  <w:rPr>
                    <w:rFonts w:ascii="Verdana" w:hAnsi="Verdana"/>
                    <w:color w:val="2F5496" w:themeColor="accent1" w:themeShade="BF"/>
                    <w:sz w:val="24"/>
                  </w:rPr>
                </w:pPr>
              </w:p>
              <w:p w:rsidR="00AE441C" w:rsidP="00BA6122" w:rsidRDefault="00AE441C" w14:paraId="1C89F385" w14:textId="77777777">
                <w:pPr>
                  <w:pStyle w:val="Geenafstand"/>
                  <w:spacing w:line="240" w:lineRule="atLeast"/>
                  <w:rPr>
                    <w:rFonts w:ascii="Verdana" w:hAnsi="Verdana"/>
                    <w:color w:val="2F5496" w:themeColor="accent1" w:themeShade="BF"/>
                    <w:sz w:val="24"/>
                  </w:rPr>
                </w:pPr>
              </w:p>
              <w:p w:rsidRPr="002F7F5B" w:rsidR="00FA74C8" w:rsidP="00BA6122" w:rsidRDefault="00FA74C8" w14:paraId="734FECB0" w14:textId="77777777">
                <w:pPr>
                  <w:pStyle w:val="Geenafstand"/>
                  <w:spacing w:line="240" w:lineRule="atLeast"/>
                  <w:rPr>
                    <w:rFonts w:ascii="Verdana" w:hAnsi="Verdana"/>
                    <w:color w:val="2F5496" w:themeColor="accent1" w:themeShade="BF"/>
                    <w:sz w:val="24"/>
                  </w:rPr>
                </w:pPr>
              </w:p>
              <w:p w:rsidRPr="002F7F5B" w:rsidR="00AE441C" w:rsidP="00BA6122" w:rsidRDefault="00AE441C" w14:paraId="5C37FEB1" w14:textId="77777777">
                <w:pPr>
                  <w:pStyle w:val="Geenafstand"/>
                  <w:spacing w:line="240" w:lineRule="atLeast"/>
                  <w:rPr>
                    <w:rFonts w:ascii="Verdana" w:hAnsi="Verdana"/>
                    <w:color w:val="2F5496" w:themeColor="accent1" w:themeShade="BF"/>
                    <w:sz w:val="24"/>
                  </w:rPr>
                </w:pPr>
              </w:p>
              <w:p w:rsidRPr="002F7F5B" w:rsidR="00C4637D" w:rsidP="00BA6122" w:rsidRDefault="00C4637D" w14:paraId="6B32B5B9" w14:textId="77777777">
                <w:pPr>
                  <w:pStyle w:val="Geenafstand"/>
                  <w:spacing w:line="240" w:lineRule="atLeast"/>
                  <w:rPr>
                    <w:rFonts w:ascii="Verdana" w:hAnsi="Verdana"/>
                    <w:color w:val="2F5496" w:themeColor="accent1" w:themeShade="BF"/>
                    <w:sz w:val="24"/>
                  </w:rPr>
                </w:pPr>
              </w:p>
              <w:p w:rsidRPr="002F7F5B" w:rsidR="00C4637D" w:rsidP="00BA6122" w:rsidRDefault="00C4637D" w14:paraId="137269DA" w14:textId="77777777">
                <w:pPr>
                  <w:pStyle w:val="Geenafstand"/>
                  <w:spacing w:line="240" w:lineRule="atLeast"/>
                  <w:rPr>
                    <w:rFonts w:ascii="Verdana" w:hAnsi="Verdana"/>
                    <w:color w:val="2F5496" w:themeColor="accent1" w:themeShade="BF"/>
                    <w:sz w:val="24"/>
                  </w:rPr>
                </w:pPr>
              </w:p>
              <w:p w:rsidRPr="002F7F5B" w:rsidR="00C4637D" w:rsidP="00BA6122" w:rsidRDefault="00C4637D" w14:paraId="27539C8D" w14:textId="77777777">
                <w:pPr>
                  <w:pStyle w:val="Geenafstand"/>
                  <w:spacing w:line="240" w:lineRule="atLeast"/>
                  <w:rPr>
                    <w:rFonts w:ascii="Verdana" w:hAnsi="Verdana"/>
                    <w:color w:val="2F5496" w:themeColor="accent1" w:themeShade="BF"/>
                    <w:sz w:val="24"/>
                  </w:rPr>
                </w:pPr>
              </w:p>
              <w:p w:rsidRPr="002F7F5B" w:rsidR="00C4637D" w:rsidP="00BA6122" w:rsidRDefault="00C4637D" w14:paraId="4DA98438" w14:textId="77777777">
                <w:pPr>
                  <w:pStyle w:val="Geenafstand"/>
                  <w:spacing w:line="240" w:lineRule="atLeast"/>
                  <w:rPr>
                    <w:rFonts w:ascii="Verdana" w:hAnsi="Verdana"/>
                    <w:color w:val="2F5496" w:themeColor="accent1" w:themeShade="BF"/>
                    <w:sz w:val="24"/>
                  </w:rPr>
                </w:pPr>
              </w:p>
              <w:p w:rsidR="00FA74C8" w:rsidP="00BA6122" w:rsidRDefault="00FA74C8" w14:paraId="7B423E9E" w14:textId="77777777">
                <w:pPr>
                  <w:pStyle w:val="Geenafstand"/>
                  <w:spacing w:line="240" w:lineRule="atLeast"/>
                  <w:rPr>
                    <w:rFonts w:ascii="Verdana" w:hAnsi="Verdana"/>
                    <w:color w:val="2F5496" w:themeColor="accent1" w:themeShade="BF"/>
                    <w:sz w:val="24"/>
                  </w:rPr>
                </w:pPr>
              </w:p>
              <w:p w:rsidRPr="002F7F5B" w:rsidR="00AE441C" w:rsidP="00BA6122" w:rsidRDefault="00AE441C" w14:paraId="37693147" w14:textId="77777777">
                <w:pPr>
                  <w:pStyle w:val="Geenafstand"/>
                  <w:spacing w:line="240" w:lineRule="atLeast"/>
                  <w:rPr>
                    <w:rFonts w:ascii="Verdana" w:hAnsi="Verdana"/>
                    <w:color w:val="2F5496" w:themeColor="accent1" w:themeShade="BF"/>
                    <w:sz w:val="24"/>
                  </w:rPr>
                </w:pPr>
                <w:r w:rsidRPr="002F7F5B">
                  <w:rPr>
                    <w:rFonts w:ascii="Verdana" w:hAnsi="Verdana"/>
                    <w:color w:val="2F5496" w:themeColor="accent1" w:themeShade="BF"/>
                    <w:sz w:val="24"/>
                  </w:rPr>
                  <w:t>Opgesteld door:</w:t>
                </w:r>
              </w:p>
              <w:p w:rsidR="00AE441C" w:rsidP="00BA6122" w:rsidRDefault="00372863" w14:paraId="599450A0" w14:textId="77777777">
                <w:pPr>
                  <w:spacing w:after="0" w:line="240" w:lineRule="atLeast"/>
                  <w:rPr>
                    <w:rFonts w:ascii="Verdana" w:hAnsi="Verdana"/>
                    <w:sz w:val="20"/>
                    <w:szCs w:val="20"/>
                  </w:rPr>
                </w:pPr>
                <w:r>
                  <w:rPr>
                    <w:rFonts w:ascii="Verdana" w:hAnsi="Verdana"/>
                    <w:sz w:val="20"/>
                    <w:szCs w:val="20"/>
                  </w:rPr>
                  <w:t>Ministerie van Justitie en Veiligheid</w:t>
                </w:r>
              </w:p>
              <w:p w:rsidR="000A1B1B" w:rsidP="00BA6122" w:rsidRDefault="000A1B1B" w14:paraId="29E5F02E" w14:textId="77777777">
                <w:pPr>
                  <w:spacing w:after="0" w:line="240" w:lineRule="atLeast"/>
                  <w:rPr>
                    <w:rFonts w:ascii="Verdana" w:hAnsi="Verdana"/>
                    <w:sz w:val="20"/>
                    <w:szCs w:val="20"/>
                  </w:rPr>
                </w:pPr>
                <w:r w:rsidRPr="000A1B1B">
                  <w:rPr>
                    <w:rFonts w:ascii="Verdana" w:hAnsi="Verdana"/>
                    <w:sz w:val="20"/>
                    <w:szCs w:val="20"/>
                  </w:rPr>
                  <w:t>Ministerie van Volksgezondheid, Welzijn en Sport</w:t>
                </w:r>
              </w:p>
              <w:p w:rsidRPr="00FA74C8" w:rsidR="00AE441C" w:rsidP="00FA74C8" w:rsidRDefault="00372863" w14:paraId="753BD752" w14:textId="77777777">
                <w:pPr>
                  <w:spacing w:after="0" w:line="240" w:lineRule="atLeast"/>
                  <w:rPr>
                    <w:rFonts w:ascii="Verdana" w:hAnsi="Verdana"/>
                    <w:sz w:val="20"/>
                    <w:szCs w:val="20"/>
                  </w:rPr>
                </w:pPr>
                <w:r>
                  <w:rPr>
                    <w:rFonts w:ascii="Verdana" w:hAnsi="Verdana"/>
                    <w:sz w:val="20"/>
                    <w:szCs w:val="20"/>
                  </w:rPr>
                  <w:t>Ministerie van Binnenlandse Zaken en Koninkrijkrelaties</w:t>
                </w:r>
              </w:p>
            </w:tc>
          </w:tr>
        </w:tbl>
        <w:tbl>
          <w:tblPr>
            <w:tblpPr w:leftFromText="187" w:rightFromText="187" w:horzAnchor="margin" w:tblpXSpec="center" w:tblpYSpec="bottom"/>
            <w:tblW w:w="3857" w:type="pct"/>
            <w:tblLook w:val="04A0" w:firstRow="1" w:lastRow="0" w:firstColumn="1" w:lastColumn="0" w:noHBand="0" w:noVBand="1"/>
          </w:tblPr>
          <w:tblGrid>
            <w:gridCol w:w="6998"/>
          </w:tblGrid>
          <w:tr w:rsidRPr="002F7F5B" w:rsidR="00252418" w14:paraId="2E84ED7F" w14:textId="77777777">
            <w:tc>
              <w:tcPr>
                <w:tcW w:w="7221" w:type="dxa"/>
                <w:tcMar>
                  <w:top w:w="216" w:type="dxa"/>
                  <w:left w:w="115" w:type="dxa"/>
                  <w:bottom w:w="216" w:type="dxa"/>
                  <w:right w:w="115" w:type="dxa"/>
                </w:tcMar>
              </w:tcPr>
              <w:p w:rsidRPr="002F7F5B" w:rsidR="00252418" w:rsidP="00BA6122" w:rsidRDefault="00252418" w14:paraId="53EFB879" w14:textId="77777777">
                <w:pPr>
                  <w:pStyle w:val="Geenafstand"/>
                  <w:spacing w:line="240" w:lineRule="atLeast"/>
                  <w:rPr>
                    <w:rFonts w:ascii="Verdana" w:hAnsi="Verdana"/>
                    <w:color w:val="4472C4" w:themeColor="accent1"/>
                  </w:rPr>
                </w:pPr>
              </w:p>
            </w:tc>
          </w:tr>
        </w:tbl>
        <w:p w:rsidRPr="002F7F5B" w:rsidR="00252418" w:rsidP="00BA6122" w:rsidRDefault="00252418" w14:paraId="3C97FE6C" w14:textId="77777777">
          <w:pPr>
            <w:spacing w:after="0" w:line="240" w:lineRule="atLeast"/>
            <w:rPr>
              <w:rFonts w:ascii="Verdana" w:hAnsi="Verdana" w:eastAsiaTheme="majorEastAsia" w:cstheme="majorBidi"/>
              <w:b/>
              <w:bCs/>
              <w:i/>
              <w:iCs/>
              <w:color w:val="2F5496" w:themeColor="accent1" w:themeShade="BF"/>
              <w:sz w:val="32"/>
              <w:szCs w:val="32"/>
            </w:rPr>
          </w:pPr>
          <w:r w:rsidRPr="002F7F5B">
            <w:rPr>
              <w:rFonts w:ascii="Verdana" w:hAnsi="Verdana"/>
              <w:b/>
              <w:bCs/>
              <w:i/>
              <w:iCs/>
            </w:rPr>
            <w:br w:type="page"/>
          </w:r>
        </w:p>
      </w:sdtContent>
    </w:sdt>
    <w:sdt>
      <w:sdtPr>
        <w:rPr>
          <w:rFonts w:asciiTheme="minorHAnsi" w:hAnsiTheme="minorHAnsi" w:eastAsiaTheme="minorHAnsi" w:cstheme="minorBidi"/>
          <w:color w:val="auto"/>
          <w:kern w:val="2"/>
          <w:sz w:val="20"/>
          <w:szCs w:val="20"/>
          <w:lang w:eastAsia="en-US"/>
          <w14:ligatures w14:val="standardContextual"/>
        </w:rPr>
        <w:id w:val="-33730228"/>
        <w:docPartObj>
          <w:docPartGallery w:val="Table of Contents"/>
          <w:docPartUnique/>
        </w:docPartObj>
      </w:sdtPr>
      <w:sdtEndPr>
        <w:rPr>
          <w:rFonts w:ascii="Verdana" w:hAnsi="Verdana"/>
          <w:b/>
          <w:bCs/>
          <w:sz w:val="18"/>
          <w:szCs w:val="18"/>
        </w:rPr>
      </w:sdtEndPr>
      <w:sdtContent>
        <w:p w:rsidRPr="00FD6CE4" w:rsidR="00AE441C" w:rsidP="00BA6122" w:rsidRDefault="00AE441C" w14:paraId="2E08548B" w14:textId="77777777">
          <w:pPr>
            <w:pStyle w:val="Kopvaninhoudsopgave"/>
            <w:spacing w:before="0" w:line="240" w:lineRule="atLeast"/>
            <w:rPr>
              <w:sz w:val="18"/>
              <w:szCs w:val="18"/>
            </w:rPr>
          </w:pPr>
          <w:r w:rsidRPr="00FD6CE4">
            <w:rPr>
              <w:sz w:val="18"/>
              <w:szCs w:val="18"/>
            </w:rPr>
            <w:t>Inhoudsopgave</w:t>
          </w:r>
        </w:p>
        <w:p w:rsidRPr="00FD6CE4" w:rsidR="00FD6CE4" w:rsidRDefault="00AE441C" w14:paraId="664DFA79" w14:textId="6608E16B">
          <w:pPr>
            <w:pStyle w:val="Inhopg1"/>
            <w:rPr>
              <w:rFonts w:ascii="Verdana" w:hAnsi="Verdana" w:cstheme="minorBidi"/>
              <w:noProof/>
              <w:kern w:val="2"/>
              <w:sz w:val="18"/>
              <w:szCs w:val="18"/>
              <w14:ligatures w14:val="standardContextual"/>
            </w:rPr>
          </w:pPr>
          <w:r w:rsidRPr="00FD6CE4">
            <w:rPr>
              <w:rFonts w:ascii="Verdana" w:hAnsi="Verdana"/>
              <w:sz w:val="18"/>
              <w:szCs w:val="18"/>
            </w:rPr>
            <w:fldChar w:fldCharType="begin"/>
          </w:r>
          <w:r w:rsidRPr="00FD6CE4">
            <w:rPr>
              <w:rFonts w:ascii="Verdana" w:hAnsi="Verdana"/>
              <w:sz w:val="18"/>
              <w:szCs w:val="18"/>
            </w:rPr>
            <w:instrText xml:space="preserve"> TOC \o "1-3" \h \z \u </w:instrText>
          </w:r>
          <w:r w:rsidRPr="00FD6CE4">
            <w:rPr>
              <w:rFonts w:ascii="Verdana" w:hAnsi="Verdana"/>
              <w:sz w:val="18"/>
              <w:szCs w:val="18"/>
            </w:rPr>
            <w:fldChar w:fldCharType="separate"/>
          </w:r>
          <w:hyperlink w:history="1" w:anchor="_Toc213933863">
            <w:r w:rsidRPr="00FD6CE4" w:rsidR="00FD6CE4">
              <w:rPr>
                <w:rStyle w:val="Hyperlink"/>
                <w:rFonts w:ascii="Verdana" w:hAnsi="Verdana"/>
                <w:noProof/>
                <w:sz w:val="18"/>
                <w:szCs w:val="18"/>
              </w:rPr>
              <w:t>Voorwoord</w:t>
            </w:r>
            <w:r w:rsidRPr="00FD6CE4" w:rsidR="00FD6CE4">
              <w:rPr>
                <w:rFonts w:ascii="Verdana" w:hAnsi="Verdana"/>
                <w:noProof/>
                <w:webHidden/>
                <w:sz w:val="18"/>
                <w:szCs w:val="18"/>
              </w:rPr>
              <w:tab/>
            </w:r>
            <w:r w:rsidRPr="00FD6CE4" w:rsidR="00FD6CE4">
              <w:rPr>
                <w:rFonts w:ascii="Verdana" w:hAnsi="Verdana"/>
                <w:noProof/>
                <w:webHidden/>
                <w:sz w:val="18"/>
                <w:szCs w:val="18"/>
              </w:rPr>
              <w:fldChar w:fldCharType="begin"/>
            </w:r>
            <w:r w:rsidRPr="00FD6CE4" w:rsidR="00FD6CE4">
              <w:rPr>
                <w:rFonts w:ascii="Verdana" w:hAnsi="Verdana"/>
                <w:noProof/>
                <w:webHidden/>
                <w:sz w:val="18"/>
                <w:szCs w:val="18"/>
              </w:rPr>
              <w:instrText xml:space="preserve"> PAGEREF _Toc213933863 \h </w:instrText>
            </w:r>
            <w:r w:rsidRPr="00FD6CE4" w:rsidR="00FD6CE4">
              <w:rPr>
                <w:rFonts w:ascii="Verdana" w:hAnsi="Verdana"/>
                <w:noProof/>
                <w:webHidden/>
                <w:sz w:val="18"/>
                <w:szCs w:val="18"/>
              </w:rPr>
            </w:r>
            <w:r w:rsidRPr="00FD6CE4" w:rsidR="00FD6CE4">
              <w:rPr>
                <w:rFonts w:ascii="Verdana" w:hAnsi="Verdana"/>
                <w:noProof/>
                <w:webHidden/>
                <w:sz w:val="18"/>
                <w:szCs w:val="18"/>
              </w:rPr>
              <w:fldChar w:fldCharType="separate"/>
            </w:r>
            <w:r w:rsidRPr="00FD6CE4" w:rsidR="00FD6CE4">
              <w:rPr>
                <w:rFonts w:ascii="Verdana" w:hAnsi="Verdana"/>
                <w:noProof/>
                <w:webHidden/>
                <w:sz w:val="18"/>
                <w:szCs w:val="18"/>
              </w:rPr>
              <w:t>2</w:t>
            </w:r>
            <w:r w:rsidRPr="00FD6CE4" w:rsidR="00FD6CE4">
              <w:rPr>
                <w:rFonts w:ascii="Verdana" w:hAnsi="Verdana"/>
                <w:noProof/>
                <w:webHidden/>
                <w:sz w:val="18"/>
                <w:szCs w:val="18"/>
              </w:rPr>
              <w:fldChar w:fldCharType="end"/>
            </w:r>
          </w:hyperlink>
        </w:p>
        <w:p w:rsidRPr="00FD6CE4" w:rsidR="00FD6CE4" w:rsidRDefault="00FD6CE4" w14:paraId="588ED596" w14:textId="300E7AB1">
          <w:pPr>
            <w:pStyle w:val="Inhopg1"/>
            <w:rPr>
              <w:rFonts w:ascii="Verdana" w:hAnsi="Verdana" w:cstheme="minorBidi"/>
              <w:noProof/>
              <w:kern w:val="2"/>
              <w:sz w:val="18"/>
              <w:szCs w:val="18"/>
              <w14:ligatures w14:val="standardContextual"/>
            </w:rPr>
          </w:pPr>
          <w:hyperlink w:history="1" w:anchor="_Toc213933864">
            <w:r w:rsidRPr="00FD6CE4">
              <w:rPr>
                <w:rStyle w:val="Hyperlink"/>
                <w:rFonts w:ascii="Verdana" w:hAnsi="Verdana"/>
                <w:noProof/>
                <w:sz w:val="18"/>
                <w:szCs w:val="18"/>
              </w:rPr>
              <w:t>Forensische Geneeskunde</w:t>
            </w:r>
            <w:r w:rsidRPr="00FD6CE4">
              <w:rPr>
                <w:rFonts w:ascii="Verdana" w:hAnsi="Verdana"/>
                <w:noProof/>
                <w:webHidden/>
                <w:sz w:val="18"/>
                <w:szCs w:val="18"/>
              </w:rPr>
              <w:tab/>
            </w:r>
            <w:r w:rsidRPr="00FD6CE4">
              <w:rPr>
                <w:rFonts w:ascii="Verdana" w:hAnsi="Verdana"/>
                <w:noProof/>
                <w:webHidden/>
                <w:sz w:val="18"/>
                <w:szCs w:val="18"/>
              </w:rPr>
              <w:fldChar w:fldCharType="begin"/>
            </w:r>
            <w:r w:rsidRPr="00FD6CE4">
              <w:rPr>
                <w:rFonts w:ascii="Verdana" w:hAnsi="Verdana"/>
                <w:noProof/>
                <w:webHidden/>
                <w:sz w:val="18"/>
                <w:szCs w:val="18"/>
              </w:rPr>
              <w:instrText xml:space="preserve"> PAGEREF _Toc213933864 \h </w:instrText>
            </w:r>
            <w:r w:rsidRPr="00FD6CE4">
              <w:rPr>
                <w:rFonts w:ascii="Verdana" w:hAnsi="Verdana"/>
                <w:noProof/>
                <w:webHidden/>
                <w:sz w:val="18"/>
                <w:szCs w:val="18"/>
              </w:rPr>
            </w:r>
            <w:r w:rsidRPr="00FD6CE4">
              <w:rPr>
                <w:rFonts w:ascii="Verdana" w:hAnsi="Verdana"/>
                <w:noProof/>
                <w:webHidden/>
                <w:sz w:val="18"/>
                <w:szCs w:val="18"/>
              </w:rPr>
              <w:fldChar w:fldCharType="separate"/>
            </w:r>
            <w:r w:rsidRPr="00FD6CE4">
              <w:rPr>
                <w:rFonts w:ascii="Verdana" w:hAnsi="Verdana"/>
                <w:noProof/>
                <w:webHidden/>
                <w:sz w:val="18"/>
                <w:szCs w:val="18"/>
              </w:rPr>
              <w:t>3</w:t>
            </w:r>
            <w:r w:rsidRPr="00FD6CE4">
              <w:rPr>
                <w:rFonts w:ascii="Verdana" w:hAnsi="Verdana"/>
                <w:noProof/>
                <w:webHidden/>
                <w:sz w:val="18"/>
                <w:szCs w:val="18"/>
              </w:rPr>
              <w:fldChar w:fldCharType="end"/>
            </w:r>
          </w:hyperlink>
        </w:p>
        <w:p w:rsidRPr="00FD6CE4" w:rsidR="00FD6CE4" w:rsidRDefault="00FD6CE4" w14:paraId="7AA4CF54" w14:textId="5AB3BA7F">
          <w:pPr>
            <w:pStyle w:val="Inhopg1"/>
            <w:rPr>
              <w:rFonts w:ascii="Verdana" w:hAnsi="Verdana" w:cstheme="minorBidi"/>
              <w:noProof/>
              <w:kern w:val="2"/>
              <w:sz w:val="18"/>
              <w:szCs w:val="18"/>
              <w14:ligatures w14:val="standardContextual"/>
            </w:rPr>
          </w:pPr>
          <w:hyperlink w:history="1" w:anchor="_Toc213933865">
            <w:r w:rsidRPr="00FD6CE4">
              <w:rPr>
                <w:rStyle w:val="Hyperlink"/>
                <w:rFonts w:ascii="Verdana" w:hAnsi="Verdana"/>
                <w:noProof/>
                <w:sz w:val="18"/>
                <w:szCs w:val="18"/>
              </w:rPr>
              <w:t>Doel forensische geneeskunde</w:t>
            </w:r>
            <w:r w:rsidRPr="00FD6CE4">
              <w:rPr>
                <w:rFonts w:ascii="Verdana" w:hAnsi="Verdana"/>
                <w:noProof/>
                <w:webHidden/>
                <w:sz w:val="18"/>
                <w:szCs w:val="18"/>
              </w:rPr>
              <w:tab/>
            </w:r>
            <w:r w:rsidRPr="00FD6CE4">
              <w:rPr>
                <w:rFonts w:ascii="Verdana" w:hAnsi="Verdana"/>
                <w:noProof/>
                <w:webHidden/>
                <w:sz w:val="18"/>
                <w:szCs w:val="18"/>
              </w:rPr>
              <w:fldChar w:fldCharType="begin"/>
            </w:r>
            <w:r w:rsidRPr="00FD6CE4">
              <w:rPr>
                <w:rFonts w:ascii="Verdana" w:hAnsi="Verdana"/>
                <w:noProof/>
                <w:webHidden/>
                <w:sz w:val="18"/>
                <w:szCs w:val="18"/>
              </w:rPr>
              <w:instrText xml:space="preserve"> PAGEREF _Toc213933865 \h </w:instrText>
            </w:r>
            <w:r w:rsidRPr="00FD6CE4">
              <w:rPr>
                <w:rFonts w:ascii="Verdana" w:hAnsi="Verdana"/>
                <w:noProof/>
                <w:webHidden/>
                <w:sz w:val="18"/>
                <w:szCs w:val="18"/>
              </w:rPr>
            </w:r>
            <w:r w:rsidRPr="00FD6CE4">
              <w:rPr>
                <w:rFonts w:ascii="Verdana" w:hAnsi="Verdana"/>
                <w:noProof/>
                <w:webHidden/>
                <w:sz w:val="18"/>
                <w:szCs w:val="18"/>
              </w:rPr>
              <w:fldChar w:fldCharType="separate"/>
            </w:r>
            <w:r w:rsidRPr="00FD6CE4">
              <w:rPr>
                <w:rFonts w:ascii="Verdana" w:hAnsi="Verdana"/>
                <w:noProof/>
                <w:webHidden/>
                <w:sz w:val="18"/>
                <w:szCs w:val="18"/>
              </w:rPr>
              <w:t>4</w:t>
            </w:r>
            <w:r w:rsidRPr="00FD6CE4">
              <w:rPr>
                <w:rFonts w:ascii="Verdana" w:hAnsi="Verdana"/>
                <w:noProof/>
                <w:webHidden/>
                <w:sz w:val="18"/>
                <w:szCs w:val="18"/>
              </w:rPr>
              <w:fldChar w:fldCharType="end"/>
            </w:r>
          </w:hyperlink>
        </w:p>
        <w:p w:rsidRPr="00FD6CE4" w:rsidR="00FD6CE4" w:rsidRDefault="00FD6CE4" w14:paraId="1FB2C2AD" w14:textId="62D981EA">
          <w:pPr>
            <w:pStyle w:val="Inhopg1"/>
            <w:rPr>
              <w:rFonts w:ascii="Verdana" w:hAnsi="Verdana" w:cstheme="minorBidi"/>
              <w:noProof/>
              <w:kern w:val="2"/>
              <w:sz w:val="18"/>
              <w:szCs w:val="18"/>
              <w14:ligatures w14:val="standardContextual"/>
            </w:rPr>
          </w:pPr>
          <w:hyperlink w:history="1" w:anchor="_Toc213933866">
            <w:r w:rsidRPr="00FD6CE4">
              <w:rPr>
                <w:rStyle w:val="Hyperlink"/>
                <w:rFonts w:ascii="Verdana" w:hAnsi="Verdana"/>
                <w:noProof/>
                <w:sz w:val="18"/>
                <w:szCs w:val="18"/>
              </w:rPr>
              <w:t>Governance stelsel forensische geneeskunde</w:t>
            </w:r>
            <w:r w:rsidRPr="00FD6CE4">
              <w:rPr>
                <w:rFonts w:ascii="Verdana" w:hAnsi="Verdana"/>
                <w:noProof/>
                <w:webHidden/>
                <w:sz w:val="18"/>
                <w:szCs w:val="18"/>
              </w:rPr>
              <w:tab/>
            </w:r>
            <w:r w:rsidRPr="00FD6CE4">
              <w:rPr>
                <w:rFonts w:ascii="Verdana" w:hAnsi="Verdana"/>
                <w:noProof/>
                <w:webHidden/>
                <w:sz w:val="18"/>
                <w:szCs w:val="18"/>
              </w:rPr>
              <w:fldChar w:fldCharType="begin"/>
            </w:r>
            <w:r w:rsidRPr="00FD6CE4">
              <w:rPr>
                <w:rFonts w:ascii="Verdana" w:hAnsi="Verdana"/>
                <w:noProof/>
                <w:webHidden/>
                <w:sz w:val="18"/>
                <w:szCs w:val="18"/>
              </w:rPr>
              <w:instrText xml:space="preserve"> PAGEREF _Toc213933866 \h </w:instrText>
            </w:r>
            <w:r w:rsidRPr="00FD6CE4">
              <w:rPr>
                <w:rFonts w:ascii="Verdana" w:hAnsi="Verdana"/>
                <w:noProof/>
                <w:webHidden/>
                <w:sz w:val="18"/>
                <w:szCs w:val="18"/>
              </w:rPr>
            </w:r>
            <w:r w:rsidRPr="00FD6CE4">
              <w:rPr>
                <w:rFonts w:ascii="Verdana" w:hAnsi="Verdana"/>
                <w:noProof/>
                <w:webHidden/>
                <w:sz w:val="18"/>
                <w:szCs w:val="18"/>
              </w:rPr>
              <w:fldChar w:fldCharType="separate"/>
            </w:r>
            <w:r w:rsidRPr="00FD6CE4">
              <w:rPr>
                <w:rFonts w:ascii="Verdana" w:hAnsi="Verdana"/>
                <w:noProof/>
                <w:webHidden/>
                <w:sz w:val="18"/>
                <w:szCs w:val="18"/>
              </w:rPr>
              <w:t>4</w:t>
            </w:r>
            <w:r w:rsidRPr="00FD6CE4">
              <w:rPr>
                <w:rFonts w:ascii="Verdana" w:hAnsi="Verdana"/>
                <w:noProof/>
                <w:webHidden/>
                <w:sz w:val="18"/>
                <w:szCs w:val="18"/>
              </w:rPr>
              <w:fldChar w:fldCharType="end"/>
            </w:r>
          </w:hyperlink>
        </w:p>
        <w:p w:rsidRPr="00FD6CE4" w:rsidR="00FD6CE4" w:rsidRDefault="00FD6CE4" w14:paraId="27E335C0" w14:textId="272A30F9">
          <w:pPr>
            <w:pStyle w:val="Inhopg1"/>
            <w:rPr>
              <w:rFonts w:ascii="Verdana" w:hAnsi="Verdana" w:cstheme="minorBidi"/>
              <w:noProof/>
              <w:kern w:val="2"/>
              <w:sz w:val="18"/>
              <w:szCs w:val="18"/>
              <w14:ligatures w14:val="standardContextual"/>
            </w:rPr>
          </w:pPr>
          <w:hyperlink w:history="1" w:anchor="_Toc213933867">
            <w:r w:rsidRPr="00FD6CE4">
              <w:rPr>
                <w:rStyle w:val="Hyperlink"/>
                <w:rFonts w:ascii="Verdana" w:hAnsi="Verdana"/>
                <w:noProof/>
                <w:sz w:val="18"/>
                <w:szCs w:val="18"/>
              </w:rPr>
              <w:t>Visie op de toekomst Forensische Geneeskunde</w:t>
            </w:r>
            <w:r w:rsidRPr="00FD6CE4">
              <w:rPr>
                <w:rFonts w:ascii="Verdana" w:hAnsi="Verdana"/>
                <w:noProof/>
                <w:webHidden/>
                <w:sz w:val="18"/>
                <w:szCs w:val="18"/>
              </w:rPr>
              <w:tab/>
            </w:r>
            <w:r w:rsidRPr="00FD6CE4">
              <w:rPr>
                <w:rFonts w:ascii="Verdana" w:hAnsi="Verdana"/>
                <w:noProof/>
                <w:webHidden/>
                <w:sz w:val="18"/>
                <w:szCs w:val="18"/>
              </w:rPr>
              <w:fldChar w:fldCharType="begin"/>
            </w:r>
            <w:r w:rsidRPr="00FD6CE4">
              <w:rPr>
                <w:rFonts w:ascii="Verdana" w:hAnsi="Verdana"/>
                <w:noProof/>
                <w:webHidden/>
                <w:sz w:val="18"/>
                <w:szCs w:val="18"/>
              </w:rPr>
              <w:instrText xml:space="preserve"> PAGEREF _Toc213933867 \h </w:instrText>
            </w:r>
            <w:r w:rsidRPr="00FD6CE4">
              <w:rPr>
                <w:rFonts w:ascii="Verdana" w:hAnsi="Verdana"/>
                <w:noProof/>
                <w:webHidden/>
                <w:sz w:val="18"/>
                <w:szCs w:val="18"/>
              </w:rPr>
            </w:r>
            <w:r w:rsidRPr="00FD6CE4">
              <w:rPr>
                <w:rFonts w:ascii="Verdana" w:hAnsi="Verdana"/>
                <w:noProof/>
                <w:webHidden/>
                <w:sz w:val="18"/>
                <w:szCs w:val="18"/>
              </w:rPr>
              <w:fldChar w:fldCharType="separate"/>
            </w:r>
            <w:r w:rsidRPr="00FD6CE4">
              <w:rPr>
                <w:rFonts w:ascii="Verdana" w:hAnsi="Verdana"/>
                <w:noProof/>
                <w:webHidden/>
                <w:sz w:val="18"/>
                <w:szCs w:val="18"/>
              </w:rPr>
              <w:t>6</w:t>
            </w:r>
            <w:r w:rsidRPr="00FD6CE4">
              <w:rPr>
                <w:rFonts w:ascii="Verdana" w:hAnsi="Verdana"/>
                <w:noProof/>
                <w:webHidden/>
                <w:sz w:val="18"/>
                <w:szCs w:val="18"/>
              </w:rPr>
              <w:fldChar w:fldCharType="end"/>
            </w:r>
          </w:hyperlink>
        </w:p>
        <w:p w:rsidRPr="00FD6CE4" w:rsidR="00FD6CE4" w:rsidRDefault="00FD6CE4" w14:paraId="5291C47D" w14:textId="60832E02">
          <w:pPr>
            <w:pStyle w:val="Inhopg1"/>
            <w:rPr>
              <w:rFonts w:ascii="Verdana" w:hAnsi="Verdana" w:cstheme="minorBidi"/>
              <w:noProof/>
              <w:kern w:val="2"/>
              <w:sz w:val="18"/>
              <w:szCs w:val="18"/>
              <w14:ligatures w14:val="standardContextual"/>
            </w:rPr>
          </w:pPr>
          <w:hyperlink w:history="1" w:anchor="_Toc213933868">
            <w:r w:rsidRPr="00FD6CE4">
              <w:rPr>
                <w:rStyle w:val="Hyperlink"/>
                <w:rFonts w:ascii="Verdana" w:hAnsi="Verdana"/>
                <w:noProof/>
                <w:sz w:val="18"/>
                <w:szCs w:val="18"/>
              </w:rPr>
              <w:t>Kernwaarden</w:t>
            </w:r>
            <w:r w:rsidRPr="00FD6CE4">
              <w:rPr>
                <w:rFonts w:ascii="Verdana" w:hAnsi="Verdana"/>
                <w:noProof/>
                <w:webHidden/>
                <w:sz w:val="18"/>
                <w:szCs w:val="18"/>
              </w:rPr>
              <w:tab/>
            </w:r>
            <w:r w:rsidRPr="00FD6CE4">
              <w:rPr>
                <w:rFonts w:ascii="Verdana" w:hAnsi="Verdana"/>
                <w:noProof/>
                <w:webHidden/>
                <w:sz w:val="18"/>
                <w:szCs w:val="18"/>
              </w:rPr>
              <w:fldChar w:fldCharType="begin"/>
            </w:r>
            <w:r w:rsidRPr="00FD6CE4">
              <w:rPr>
                <w:rFonts w:ascii="Verdana" w:hAnsi="Verdana"/>
                <w:noProof/>
                <w:webHidden/>
                <w:sz w:val="18"/>
                <w:szCs w:val="18"/>
              </w:rPr>
              <w:instrText xml:space="preserve"> PAGEREF _Toc213933868 \h </w:instrText>
            </w:r>
            <w:r w:rsidRPr="00FD6CE4">
              <w:rPr>
                <w:rFonts w:ascii="Verdana" w:hAnsi="Verdana"/>
                <w:noProof/>
                <w:webHidden/>
                <w:sz w:val="18"/>
                <w:szCs w:val="18"/>
              </w:rPr>
            </w:r>
            <w:r w:rsidRPr="00FD6CE4">
              <w:rPr>
                <w:rFonts w:ascii="Verdana" w:hAnsi="Verdana"/>
                <w:noProof/>
                <w:webHidden/>
                <w:sz w:val="18"/>
                <w:szCs w:val="18"/>
              </w:rPr>
              <w:fldChar w:fldCharType="separate"/>
            </w:r>
            <w:r w:rsidRPr="00FD6CE4">
              <w:rPr>
                <w:rFonts w:ascii="Verdana" w:hAnsi="Verdana"/>
                <w:noProof/>
                <w:webHidden/>
                <w:sz w:val="18"/>
                <w:szCs w:val="18"/>
              </w:rPr>
              <w:t>6</w:t>
            </w:r>
            <w:r w:rsidRPr="00FD6CE4">
              <w:rPr>
                <w:rFonts w:ascii="Verdana" w:hAnsi="Verdana"/>
                <w:noProof/>
                <w:webHidden/>
                <w:sz w:val="18"/>
                <w:szCs w:val="18"/>
              </w:rPr>
              <w:fldChar w:fldCharType="end"/>
            </w:r>
          </w:hyperlink>
        </w:p>
        <w:p w:rsidRPr="00FD6CE4" w:rsidR="00FD6CE4" w:rsidRDefault="00FD6CE4" w14:paraId="3D2BE306" w14:textId="20891805">
          <w:pPr>
            <w:pStyle w:val="Inhopg1"/>
            <w:rPr>
              <w:rFonts w:ascii="Verdana" w:hAnsi="Verdana" w:cstheme="minorBidi"/>
              <w:noProof/>
              <w:kern w:val="2"/>
              <w:sz w:val="18"/>
              <w:szCs w:val="18"/>
              <w14:ligatures w14:val="standardContextual"/>
            </w:rPr>
          </w:pPr>
          <w:hyperlink w:history="1" w:anchor="_Toc213933869">
            <w:r w:rsidRPr="00FD6CE4">
              <w:rPr>
                <w:rStyle w:val="Hyperlink"/>
                <w:rFonts w:ascii="Verdana" w:hAnsi="Verdana"/>
                <w:noProof/>
                <w:sz w:val="18"/>
                <w:szCs w:val="18"/>
              </w:rPr>
              <w:t>Capaciteit</w:t>
            </w:r>
            <w:r w:rsidRPr="00FD6CE4">
              <w:rPr>
                <w:rFonts w:ascii="Verdana" w:hAnsi="Verdana"/>
                <w:noProof/>
                <w:webHidden/>
                <w:sz w:val="18"/>
                <w:szCs w:val="18"/>
              </w:rPr>
              <w:tab/>
            </w:r>
            <w:r w:rsidRPr="00FD6CE4">
              <w:rPr>
                <w:rFonts w:ascii="Verdana" w:hAnsi="Verdana"/>
                <w:noProof/>
                <w:webHidden/>
                <w:sz w:val="18"/>
                <w:szCs w:val="18"/>
              </w:rPr>
              <w:fldChar w:fldCharType="begin"/>
            </w:r>
            <w:r w:rsidRPr="00FD6CE4">
              <w:rPr>
                <w:rFonts w:ascii="Verdana" w:hAnsi="Verdana"/>
                <w:noProof/>
                <w:webHidden/>
                <w:sz w:val="18"/>
                <w:szCs w:val="18"/>
              </w:rPr>
              <w:instrText xml:space="preserve"> PAGEREF _Toc213933869 \h </w:instrText>
            </w:r>
            <w:r w:rsidRPr="00FD6CE4">
              <w:rPr>
                <w:rFonts w:ascii="Verdana" w:hAnsi="Verdana"/>
                <w:noProof/>
                <w:webHidden/>
                <w:sz w:val="18"/>
                <w:szCs w:val="18"/>
              </w:rPr>
            </w:r>
            <w:r w:rsidRPr="00FD6CE4">
              <w:rPr>
                <w:rFonts w:ascii="Verdana" w:hAnsi="Verdana"/>
                <w:noProof/>
                <w:webHidden/>
                <w:sz w:val="18"/>
                <w:szCs w:val="18"/>
              </w:rPr>
              <w:fldChar w:fldCharType="separate"/>
            </w:r>
            <w:r w:rsidRPr="00FD6CE4">
              <w:rPr>
                <w:rFonts w:ascii="Verdana" w:hAnsi="Verdana"/>
                <w:noProof/>
                <w:webHidden/>
                <w:sz w:val="18"/>
                <w:szCs w:val="18"/>
              </w:rPr>
              <w:t>7</w:t>
            </w:r>
            <w:r w:rsidRPr="00FD6CE4">
              <w:rPr>
                <w:rFonts w:ascii="Verdana" w:hAnsi="Verdana"/>
                <w:noProof/>
                <w:webHidden/>
                <w:sz w:val="18"/>
                <w:szCs w:val="18"/>
              </w:rPr>
              <w:fldChar w:fldCharType="end"/>
            </w:r>
          </w:hyperlink>
        </w:p>
        <w:p w:rsidRPr="00FD6CE4" w:rsidR="00FD6CE4" w:rsidRDefault="00FD6CE4" w14:paraId="57B1416F" w14:textId="10352636">
          <w:pPr>
            <w:pStyle w:val="Inhopg1"/>
            <w:rPr>
              <w:rFonts w:ascii="Verdana" w:hAnsi="Verdana" w:cstheme="minorBidi"/>
              <w:noProof/>
              <w:kern w:val="2"/>
              <w:sz w:val="18"/>
              <w:szCs w:val="18"/>
              <w14:ligatures w14:val="standardContextual"/>
            </w:rPr>
          </w:pPr>
          <w:hyperlink w:history="1" w:anchor="_Toc213933870">
            <w:r w:rsidRPr="00FD6CE4">
              <w:rPr>
                <w:rStyle w:val="Hyperlink"/>
                <w:rFonts w:ascii="Verdana" w:hAnsi="Verdana"/>
                <w:noProof/>
                <w:sz w:val="18"/>
                <w:szCs w:val="18"/>
              </w:rPr>
              <w:t>Kwaliteit</w:t>
            </w:r>
            <w:r w:rsidRPr="00FD6CE4">
              <w:rPr>
                <w:rFonts w:ascii="Verdana" w:hAnsi="Verdana"/>
                <w:noProof/>
                <w:webHidden/>
                <w:sz w:val="18"/>
                <w:szCs w:val="18"/>
              </w:rPr>
              <w:tab/>
            </w:r>
            <w:r w:rsidRPr="00FD6CE4">
              <w:rPr>
                <w:rFonts w:ascii="Verdana" w:hAnsi="Verdana"/>
                <w:noProof/>
                <w:webHidden/>
                <w:sz w:val="18"/>
                <w:szCs w:val="18"/>
              </w:rPr>
              <w:fldChar w:fldCharType="begin"/>
            </w:r>
            <w:r w:rsidRPr="00FD6CE4">
              <w:rPr>
                <w:rFonts w:ascii="Verdana" w:hAnsi="Verdana"/>
                <w:noProof/>
                <w:webHidden/>
                <w:sz w:val="18"/>
                <w:szCs w:val="18"/>
              </w:rPr>
              <w:instrText xml:space="preserve"> PAGEREF _Toc213933870 \h </w:instrText>
            </w:r>
            <w:r w:rsidRPr="00FD6CE4">
              <w:rPr>
                <w:rFonts w:ascii="Verdana" w:hAnsi="Verdana"/>
                <w:noProof/>
                <w:webHidden/>
                <w:sz w:val="18"/>
                <w:szCs w:val="18"/>
              </w:rPr>
            </w:r>
            <w:r w:rsidRPr="00FD6CE4">
              <w:rPr>
                <w:rFonts w:ascii="Verdana" w:hAnsi="Verdana"/>
                <w:noProof/>
                <w:webHidden/>
                <w:sz w:val="18"/>
                <w:szCs w:val="18"/>
              </w:rPr>
              <w:fldChar w:fldCharType="separate"/>
            </w:r>
            <w:r w:rsidRPr="00FD6CE4">
              <w:rPr>
                <w:rFonts w:ascii="Verdana" w:hAnsi="Verdana"/>
                <w:noProof/>
                <w:webHidden/>
                <w:sz w:val="18"/>
                <w:szCs w:val="18"/>
              </w:rPr>
              <w:t>8</w:t>
            </w:r>
            <w:r w:rsidRPr="00FD6CE4">
              <w:rPr>
                <w:rFonts w:ascii="Verdana" w:hAnsi="Verdana"/>
                <w:noProof/>
                <w:webHidden/>
                <w:sz w:val="18"/>
                <w:szCs w:val="18"/>
              </w:rPr>
              <w:fldChar w:fldCharType="end"/>
            </w:r>
          </w:hyperlink>
        </w:p>
        <w:p w:rsidRPr="00FD6CE4" w:rsidR="00FD6CE4" w:rsidRDefault="00FD6CE4" w14:paraId="46281A83" w14:textId="7F01F9DC">
          <w:pPr>
            <w:pStyle w:val="Inhopg1"/>
            <w:rPr>
              <w:rFonts w:ascii="Verdana" w:hAnsi="Verdana" w:cstheme="minorBidi"/>
              <w:noProof/>
              <w:kern w:val="2"/>
              <w:sz w:val="18"/>
              <w:szCs w:val="18"/>
              <w14:ligatures w14:val="standardContextual"/>
            </w:rPr>
          </w:pPr>
          <w:hyperlink w:history="1" w:anchor="_Toc213933871">
            <w:r w:rsidRPr="00FD6CE4">
              <w:rPr>
                <w:rStyle w:val="Hyperlink"/>
                <w:rFonts w:ascii="Verdana" w:hAnsi="Verdana"/>
                <w:noProof/>
                <w:sz w:val="18"/>
                <w:szCs w:val="18"/>
              </w:rPr>
              <w:t>Financiering stelsel forensische geneeskunde</w:t>
            </w:r>
            <w:r w:rsidRPr="00FD6CE4">
              <w:rPr>
                <w:rFonts w:ascii="Verdana" w:hAnsi="Verdana"/>
                <w:noProof/>
                <w:webHidden/>
                <w:sz w:val="18"/>
                <w:szCs w:val="18"/>
              </w:rPr>
              <w:tab/>
            </w:r>
            <w:r w:rsidRPr="00FD6CE4">
              <w:rPr>
                <w:rFonts w:ascii="Verdana" w:hAnsi="Verdana"/>
                <w:noProof/>
                <w:webHidden/>
                <w:sz w:val="18"/>
                <w:szCs w:val="18"/>
              </w:rPr>
              <w:fldChar w:fldCharType="begin"/>
            </w:r>
            <w:r w:rsidRPr="00FD6CE4">
              <w:rPr>
                <w:rFonts w:ascii="Verdana" w:hAnsi="Verdana"/>
                <w:noProof/>
                <w:webHidden/>
                <w:sz w:val="18"/>
                <w:szCs w:val="18"/>
              </w:rPr>
              <w:instrText xml:space="preserve"> PAGEREF _Toc213933871 \h </w:instrText>
            </w:r>
            <w:r w:rsidRPr="00FD6CE4">
              <w:rPr>
                <w:rFonts w:ascii="Verdana" w:hAnsi="Verdana"/>
                <w:noProof/>
                <w:webHidden/>
                <w:sz w:val="18"/>
                <w:szCs w:val="18"/>
              </w:rPr>
            </w:r>
            <w:r w:rsidRPr="00FD6CE4">
              <w:rPr>
                <w:rFonts w:ascii="Verdana" w:hAnsi="Verdana"/>
                <w:noProof/>
                <w:webHidden/>
                <w:sz w:val="18"/>
                <w:szCs w:val="18"/>
              </w:rPr>
              <w:fldChar w:fldCharType="separate"/>
            </w:r>
            <w:r w:rsidRPr="00FD6CE4">
              <w:rPr>
                <w:rFonts w:ascii="Verdana" w:hAnsi="Verdana"/>
                <w:noProof/>
                <w:webHidden/>
                <w:sz w:val="18"/>
                <w:szCs w:val="18"/>
              </w:rPr>
              <w:t>8</w:t>
            </w:r>
            <w:r w:rsidRPr="00FD6CE4">
              <w:rPr>
                <w:rFonts w:ascii="Verdana" w:hAnsi="Verdana"/>
                <w:noProof/>
                <w:webHidden/>
                <w:sz w:val="18"/>
                <w:szCs w:val="18"/>
              </w:rPr>
              <w:fldChar w:fldCharType="end"/>
            </w:r>
          </w:hyperlink>
        </w:p>
        <w:p w:rsidRPr="00FD6CE4" w:rsidR="00FD6CE4" w:rsidRDefault="00FD6CE4" w14:paraId="0B8DEF9B" w14:textId="41805B84">
          <w:pPr>
            <w:pStyle w:val="Inhopg1"/>
            <w:rPr>
              <w:rFonts w:ascii="Verdana" w:hAnsi="Verdana" w:cstheme="minorBidi"/>
              <w:noProof/>
              <w:kern w:val="2"/>
              <w:sz w:val="18"/>
              <w:szCs w:val="18"/>
              <w14:ligatures w14:val="standardContextual"/>
            </w:rPr>
          </w:pPr>
          <w:hyperlink w:history="1" w:anchor="_Toc213933872">
            <w:r w:rsidRPr="00FD6CE4">
              <w:rPr>
                <w:rStyle w:val="Hyperlink"/>
                <w:rFonts w:ascii="Verdana" w:hAnsi="Verdana"/>
                <w:noProof/>
                <w:sz w:val="18"/>
                <w:szCs w:val="18"/>
              </w:rPr>
              <w:t>Regulering stelsel forensische geneeskunde</w:t>
            </w:r>
            <w:r w:rsidRPr="00FD6CE4">
              <w:rPr>
                <w:rFonts w:ascii="Verdana" w:hAnsi="Verdana"/>
                <w:noProof/>
                <w:webHidden/>
                <w:sz w:val="18"/>
                <w:szCs w:val="18"/>
              </w:rPr>
              <w:tab/>
            </w:r>
            <w:r w:rsidRPr="00FD6CE4">
              <w:rPr>
                <w:rFonts w:ascii="Verdana" w:hAnsi="Verdana"/>
                <w:noProof/>
                <w:webHidden/>
                <w:sz w:val="18"/>
                <w:szCs w:val="18"/>
              </w:rPr>
              <w:fldChar w:fldCharType="begin"/>
            </w:r>
            <w:r w:rsidRPr="00FD6CE4">
              <w:rPr>
                <w:rFonts w:ascii="Verdana" w:hAnsi="Verdana"/>
                <w:noProof/>
                <w:webHidden/>
                <w:sz w:val="18"/>
                <w:szCs w:val="18"/>
              </w:rPr>
              <w:instrText xml:space="preserve"> PAGEREF _Toc213933872 \h </w:instrText>
            </w:r>
            <w:r w:rsidRPr="00FD6CE4">
              <w:rPr>
                <w:rFonts w:ascii="Verdana" w:hAnsi="Verdana"/>
                <w:noProof/>
                <w:webHidden/>
                <w:sz w:val="18"/>
                <w:szCs w:val="18"/>
              </w:rPr>
            </w:r>
            <w:r w:rsidRPr="00FD6CE4">
              <w:rPr>
                <w:rFonts w:ascii="Verdana" w:hAnsi="Verdana"/>
                <w:noProof/>
                <w:webHidden/>
                <w:sz w:val="18"/>
                <w:szCs w:val="18"/>
              </w:rPr>
              <w:fldChar w:fldCharType="separate"/>
            </w:r>
            <w:r w:rsidRPr="00FD6CE4">
              <w:rPr>
                <w:rFonts w:ascii="Verdana" w:hAnsi="Verdana"/>
                <w:noProof/>
                <w:webHidden/>
                <w:sz w:val="18"/>
                <w:szCs w:val="18"/>
              </w:rPr>
              <w:t>9</w:t>
            </w:r>
            <w:r w:rsidRPr="00FD6CE4">
              <w:rPr>
                <w:rFonts w:ascii="Verdana" w:hAnsi="Verdana"/>
                <w:noProof/>
                <w:webHidden/>
                <w:sz w:val="18"/>
                <w:szCs w:val="18"/>
              </w:rPr>
              <w:fldChar w:fldCharType="end"/>
            </w:r>
          </w:hyperlink>
        </w:p>
        <w:p w:rsidRPr="00FD6CE4" w:rsidR="00FD6CE4" w:rsidRDefault="00FD6CE4" w14:paraId="5F2DC2E1" w14:textId="5B5BD9A9">
          <w:pPr>
            <w:pStyle w:val="Inhopg1"/>
            <w:rPr>
              <w:rFonts w:ascii="Verdana" w:hAnsi="Verdana" w:cstheme="minorBidi"/>
              <w:noProof/>
              <w:kern w:val="2"/>
              <w:sz w:val="18"/>
              <w:szCs w:val="18"/>
              <w14:ligatures w14:val="standardContextual"/>
            </w:rPr>
          </w:pPr>
          <w:hyperlink w:history="1" w:anchor="_Toc213933873">
            <w:r w:rsidRPr="00FD6CE4">
              <w:rPr>
                <w:rStyle w:val="Hyperlink"/>
                <w:rFonts w:ascii="Verdana" w:hAnsi="Verdana"/>
                <w:noProof/>
                <w:sz w:val="18"/>
                <w:szCs w:val="18"/>
              </w:rPr>
              <w:t>Programma Versterking Forensische Geneeskunde</w:t>
            </w:r>
            <w:r w:rsidRPr="00FD6CE4">
              <w:rPr>
                <w:rFonts w:ascii="Verdana" w:hAnsi="Verdana"/>
                <w:noProof/>
                <w:webHidden/>
                <w:sz w:val="18"/>
                <w:szCs w:val="18"/>
              </w:rPr>
              <w:tab/>
            </w:r>
            <w:r w:rsidRPr="00FD6CE4">
              <w:rPr>
                <w:rFonts w:ascii="Verdana" w:hAnsi="Verdana"/>
                <w:noProof/>
                <w:webHidden/>
                <w:sz w:val="18"/>
                <w:szCs w:val="18"/>
              </w:rPr>
              <w:fldChar w:fldCharType="begin"/>
            </w:r>
            <w:r w:rsidRPr="00FD6CE4">
              <w:rPr>
                <w:rFonts w:ascii="Verdana" w:hAnsi="Verdana"/>
                <w:noProof/>
                <w:webHidden/>
                <w:sz w:val="18"/>
                <w:szCs w:val="18"/>
              </w:rPr>
              <w:instrText xml:space="preserve"> PAGEREF _Toc213933873 \h </w:instrText>
            </w:r>
            <w:r w:rsidRPr="00FD6CE4">
              <w:rPr>
                <w:rFonts w:ascii="Verdana" w:hAnsi="Verdana"/>
                <w:noProof/>
                <w:webHidden/>
                <w:sz w:val="18"/>
                <w:szCs w:val="18"/>
              </w:rPr>
            </w:r>
            <w:r w:rsidRPr="00FD6CE4">
              <w:rPr>
                <w:rFonts w:ascii="Verdana" w:hAnsi="Verdana"/>
                <w:noProof/>
                <w:webHidden/>
                <w:sz w:val="18"/>
                <w:szCs w:val="18"/>
              </w:rPr>
              <w:fldChar w:fldCharType="separate"/>
            </w:r>
            <w:r w:rsidRPr="00FD6CE4">
              <w:rPr>
                <w:rFonts w:ascii="Verdana" w:hAnsi="Verdana"/>
                <w:noProof/>
                <w:webHidden/>
                <w:sz w:val="18"/>
                <w:szCs w:val="18"/>
              </w:rPr>
              <w:t>10</w:t>
            </w:r>
            <w:r w:rsidRPr="00FD6CE4">
              <w:rPr>
                <w:rFonts w:ascii="Verdana" w:hAnsi="Verdana"/>
                <w:noProof/>
                <w:webHidden/>
                <w:sz w:val="18"/>
                <w:szCs w:val="18"/>
              </w:rPr>
              <w:fldChar w:fldCharType="end"/>
            </w:r>
          </w:hyperlink>
        </w:p>
        <w:p w:rsidRPr="00C65051" w:rsidR="00AE441C" w:rsidP="00BA6122" w:rsidRDefault="00AE441C" w14:paraId="5827A131" w14:textId="799A2D11">
          <w:pPr>
            <w:spacing w:after="0" w:line="240" w:lineRule="atLeast"/>
            <w:rPr>
              <w:rFonts w:ascii="Verdana" w:hAnsi="Verdana"/>
              <w:sz w:val="18"/>
              <w:szCs w:val="18"/>
            </w:rPr>
          </w:pPr>
          <w:r w:rsidRPr="00FD6CE4">
            <w:rPr>
              <w:rFonts w:ascii="Verdana" w:hAnsi="Verdana"/>
              <w:b/>
              <w:bCs/>
              <w:sz w:val="18"/>
              <w:szCs w:val="18"/>
            </w:rPr>
            <w:fldChar w:fldCharType="end"/>
          </w:r>
        </w:p>
      </w:sdtContent>
    </w:sdt>
    <w:p w:rsidRPr="002F7F5B" w:rsidR="0076233E" w:rsidP="00BA6122" w:rsidRDefault="0076233E" w14:paraId="035FBAB5" w14:textId="77777777">
      <w:pPr>
        <w:pStyle w:val="Kop1"/>
        <w:spacing w:before="0" w:line="240" w:lineRule="atLeast"/>
      </w:pPr>
    </w:p>
    <w:p w:rsidRPr="002F7F5B" w:rsidR="0076233E" w:rsidP="00BA6122" w:rsidRDefault="0076233E" w14:paraId="0A8A666F" w14:textId="77777777">
      <w:pPr>
        <w:pStyle w:val="Kop1"/>
        <w:spacing w:before="0" w:line="240" w:lineRule="atLeast"/>
      </w:pPr>
    </w:p>
    <w:p w:rsidRPr="002F7F5B" w:rsidR="0076233E" w:rsidP="00BA6122" w:rsidRDefault="0076233E" w14:paraId="7A885808" w14:textId="77777777">
      <w:pPr>
        <w:pStyle w:val="Kop1"/>
        <w:spacing w:before="0" w:line="240" w:lineRule="atLeast"/>
      </w:pPr>
    </w:p>
    <w:p w:rsidRPr="002F7F5B" w:rsidR="00CD0A16" w:rsidP="00BA6122" w:rsidRDefault="0076233E" w14:paraId="5BA63573" w14:textId="77777777">
      <w:pPr>
        <w:spacing w:after="0" w:line="240" w:lineRule="atLeast"/>
        <w:rPr>
          <w:rFonts w:ascii="Verdana" w:hAnsi="Verdana"/>
        </w:rPr>
      </w:pPr>
      <w:r w:rsidRPr="002F7F5B">
        <w:rPr>
          <w:rFonts w:ascii="Verdana" w:hAnsi="Verdana"/>
        </w:rPr>
        <w:br w:type="page"/>
      </w:r>
    </w:p>
    <w:p w:rsidRPr="002F7F5B" w:rsidR="00CD0A16" w:rsidP="00BA6122" w:rsidRDefault="00CD0A16" w14:paraId="125D5113" w14:textId="77777777">
      <w:pPr>
        <w:spacing w:after="0" w:line="240" w:lineRule="atLeast"/>
        <w:rPr>
          <w:rFonts w:ascii="Verdana" w:hAnsi="Verdana" w:eastAsiaTheme="majorEastAsia" w:cstheme="majorBidi"/>
          <w:color w:val="1F497D"/>
          <w:sz w:val="32"/>
          <w:szCs w:val="32"/>
        </w:rPr>
      </w:pPr>
    </w:p>
    <w:p w:rsidRPr="002F7F5B" w:rsidR="00CD0A16" w:rsidP="00BA6122" w:rsidRDefault="003F39AD" w14:paraId="20FC06A5" w14:textId="77777777">
      <w:pPr>
        <w:pStyle w:val="Kop1"/>
        <w:spacing w:before="0" w:line="240" w:lineRule="atLeast"/>
      </w:pPr>
      <w:bookmarkStart w:name="_Toc213933863" w:id="0"/>
      <w:r w:rsidRPr="002F7F5B">
        <w:t>Voorwoord</w:t>
      </w:r>
      <w:bookmarkEnd w:id="0"/>
    </w:p>
    <w:p w:rsidRPr="002F7F5B" w:rsidR="003F39AD" w:rsidP="00BA6122" w:rsidRDefault="003F39AD" w14:paraId="7F979904" w14:textId="77777777">
      <w:pPr>
        <w:spacing w:after="0" w:line="240" w:lineRule="atLeast"/>
        <w:rPr>
          <w:rFonts w:ascii="Verdana" w:hAnsi="Verdana"/>
          <w:sz w:val="20"/>
          <w:szCs w:val="20"/>
        </w:rPr>
      </w:pPr>
    </w:p>
    <w:p w:rsidR="00990528" w:rsidP="0017049F" w:rsidRDefault="0017049F" w14:paraId="75D62DAE" w14:textId="77777777">
      <w:pPr>
        <w:rPr>
          <w:rFonts w:ascii="Verdana" w:hAnsi="Verdana"/>
          <w:sz w:val="18"/>
          <w:szCs w:val="18"/>
        </w:rPr>
      </w:pPr>
      <w:r w:rsidRPr="002F7F5B">
        <w:rPr>
          <w:rFonts w:ascii="Verdana" w:hAnsi="Verdana"/>
          <w:sz w:val="18"/>
          <w:szCs w:val="18"/>
        </w:rPr>
        <w:t xml:space="preserve">De ministers van </w:t>
      </w:r>
      <w:proofErr w:type="spellStart"/>
      <w:r w:rsidRPr="002F7F5B">
        <w:rPr>
          <w:rFonts w:ascii="Verdana" w:hAnsi="Verdana"/>
          <w:sz w:val="18"/>
          <w:szCs w:val="18"/>
        </w:rPr>
        <w:t>JenV</w:t>
      </w:r>
      <w:proofErr w:type="spellEnd"/>
      <w:r w:rsidRPr="002F7F5B">
        <w:rPr>
          <w:rFonts w:ascii="Verdana" w:hAnsi="Verdana"/>
          <w:sz w:val="18"/>
          <w:szCs w:val="18"/>
        </w:rPr>
        <w:t>, VWS en BZK zijn gezamenlijk stelselverantwoordelijk voor de forensische geneeskunde in Nederland</w:t>
      </w:r>
      <w:r w:rsidR="00193C3A">
        <w:rPr>
          <w:rStyle w:val="Voetnootmarkering"/>
          <w:rFonts w:ascii="Verdana" w:hAnsi="Verdana"/>
          <w:sz w:val="18"/>
          <w:szCs w:val="18"/>
        </w:rPr>
        <w:footnoteReference w:id="1"/>
      </w:r>
      <w:r w:rsidRPr="002F7F5B">
        <w:rPr>
          <w:rFonts w:ascii="Verdana" w:hAnsi="Verdana"/>
          <w:sz w:val="18"/>
          <w:szCs w:val="18"/>
        </w:rPr>
        <w:t xml:space="preserve"> en hebben de gedeelde ambitie om te komen tot een goed functionerend, samenhangend en toekomstbestendig stelsel van forensische geneeskunde. Vanuit onze gedeelde visie op de forensische geneeskunde geven wij kaders en uitgangspunten aan voor de versterking en doorontwikkeling van de forensische geneeskunde.</w:t>
      </w:r>
    </w:p>
    <w:p w:rsidR="007217F7" w:rsidP="0017049F" w:rsidRDefault="00E91709" w14:paraId="34A35689" w14:textId="77777777">
      <w:pPr>
        <w:rPr>
          <w:rFonts w:ascii="Verdana" w:hAnsi="Verdana"/>
          <w:sz w:val="18"/>
          <w:szCs w:val="18"/>
        </w:rPr>
      </w:pPr>
      <w:r>
        <w:rPr>
          <w:rFonts w:ascii="Verdana" w:hAnsi="Verdana"/>
          <w:sz w:val="18"/>
          <w:szCs w:val="18"/>
        </w:rPr>
        <w:t>Deze</w:t>
      </w:r>
      <w:r w:rsidR="007217F7">
        <w:rPr>
          <w:rFonts w:ascii="Verdana" w:hAnsi="Verdana"/>
          <w:sz w:val="18"/>
          <w:szCs w:val="18"/>
        </w:rPr>
        <w:t xml:space="preserve"> visie geeft richting en houvast aan de partijen die werken aan de forensische geneeskunde voor verdere doorontwikkeling en om keuzes te maken die daar aan bijdragen. Bovendien biedt het kans om tijdig in te spelen op ontwikkelingen, om kansen en bedreigingen te identificeren en scherpe keuzes te maken waar nodig. </w:t>
      </w:r>
      <w:r w:rsidR="00DE00E4">
        <w:rPr>
          <w:rFonts w:ascii="Verdana" w:hAnsi="Verdana"/>
          <w:sz w:val="18"/>
          <w:szCs w:val="18"/>
        </w:rPr>
        <w:t xml:space="preserve">Daarbij is het niet alleen belangrijk om richting en houvast te bieden voor de doorontwikkeling van de forensische geneeskunde, maar ook om duidelijkheid te verschaffen over definities, doel, reikwijdte en wie waar over gaat, over wie waarop aanspreekbaar is. Partijen hebben hier verschillende verwachtingen of wensen bij. Deze onduidelijkheid zorgt voor knelpunten in de praktijk en belemmert de slagkracht om hierop actie te ondernemen. </w:t>
      </w:r>
    </w:p>
    <w:p w:rsidRPr="002F7F5B" w:rsidR="00DE00E4" w:rsidP="0017049F" w:rsidRDefault="00DE00E4" w14:paraId="793B9604" w14:textId="77777777">
      <w:pPr>
        <w:rPr>
          <w:rFonts w:ascii="Verdana" w:hAnsi="Verdana"/>
          <w:sz w:val="18"/>
          <w:szCs w:val="18"/>
        </w:rPr>
      </w:pPr>
      <w:r>
        <w:rPr>
          <w:rFonts w:ascii="Verdana" w:hAnsi="Verdana"/>
          <w:sz w:val="18"/>
          <w:szCs w:val="18"/>
        </w:rPr>
        <w:t>In dit document wordt dan ook niet alleen de visie op de inrichting en functioneren van het stelsel forensische geneeskunde beschreven, maar ook de kaders en uitgangspunten die daar bij horen.</w:t>
      </w:r>
      <w:r w:rsidR="00A51E90">
        <w:rPr>
          <w:rFonts w:ascii="Verdana" w:hAnsi="Verdana"/>
          <w:sz w:val="18"/>
          <w:szCs w:val="18"/>
        </w:rPr>
        <w:t xml:space="preserve"> Hiermee geven de stelselverantwoordelijke ministers invulling aan het eerste actiepunt ten behoeve van de versterking van het stelsel uit het integrale programmaplan Versterking Forensische Geneeskunde.</w:t>
      </w:r>
    </w:p>
    <w:p w:rsidRPr="002F7F5B" w:rsidR="00C4637D" w:rsidP="00BA6122" w:rsidRDefault="00C4637D" w14:paraId="7DF705E5" w14:textId="77777777">
      <w:pPr>
        <w:spacing w:after="0" w:line="240" w:lineRule="atLeast"/>
        <w:rPr>
          <w:rFonts w:ascii="Verdana" w:hAnsi="Verdana" w:eastAsiaTheme="majorEastAsia" w:cstheme="majorBidi"/>
          <w:color w:val="1F497D"/>
          <w:sz w:val="32"/>
          <w:szCs w:val="32"/>
        </w:rPr>
      </w:pPr>
      <w:r w:rsidRPr="002F7F5B">
        <w:rPr>
          <w:rFonts w:ascii="Verdana" w:hAnsi="Verdana"/>
        </w:rPr>
        <w:br w:type="page"/>
      </w:r>
    </w:p>
    <w:p w:rsidRPr="002F7F5B" w:rsidR="00C4637D" w:rsidP="00BA6122" w:rsidRDefault="003F39AD" w14:paraId="08AA1882" w14:textId="77777777">
      <w:pPr>
        <w:pStyle w:val="Kop1"/>
        <w:spacing w:before="0" w:line="240" w:lineRule="atLeast"/>
      </w:pPr>
      <w:bookmarkStart w:name="_Toc213933864" w:id="1"/>
      <w:r w:rsidRPr="002F7F5B">
        <w:lastRenderedPageBreak/>
        <w:t>Forensische Geneeskunde</w:t>
      </w:r>
      <w:bookmarkEnd w:id="1"/>
    </w:p>
    <w:p w:rsidRPr="00E37F7F" w:rsidR="00717965" w:rsidP="00FD6CE4" w:rsidRDefault="0017049F" w14:paraId="04DD657B" w14:textId="62C521B8">
      <w:pPr>
        <w:pStyle w:val="Normaalweb"/>
        <w:rPr>
          <w:rFonts w:ascii="Verdana" w:hAnsi="Verdana"/>
          <w:sz w:val="18"/>
          <w:szCs w:val="18"/>
        </w:rPr>
      </w:pPr>
      <w:bookmarkStart w:name="_Hlk212719266" w:id="2"/>
      <w:r w:rsidRPr="002F7F5B">
        <w:rPr>
          <w:rFonts w:ascii="Verdana" w:hAnsi="Verdana"/>
          <w:sz w:val="18"/>
          <w:szCs w:val="18"/>
        </w:rPr>
        <w:t>Forensische geneeskunde speelt een cruciale rol op het snijvlak van geneeskunde en recht. Het vakgebied richt zich op het medisch onderzoek van levende en overleden personen</w:t>
      </w:r>
      <w:r w:rsidR="002520C9">
        <w:rPr>
          <w:rFonts w:ascii="Verdana" w:hAnsi="Verdana"/>
          <w:sz w:val="18"/>
          <w:szCs w:val="18"/>
        </w:rPr>
        <w:t xml:space="preserve"> ten behoeve van </w:t>
      </w:r>
      <w:r w:rsidRPr="002F7F5B">
        <w:rPr>
          <w:rFonts w:ascii="Verdana" w:hAnsi="Verdana"/>
          <w:sz w:val="18"/>
          <w:szCs w:val="18"/>
        </w:rPr>
        <w:t>waarheidsvinding</w:t>
      </w:r>
      <w:r w:rsidR="00732649">
        <w:rPr>
          <w:rFonts w:ascii="Verdana" w:hAnsi="Verdana"/>
          <w:sz w:val="18"/>
          <w:szCs w:val="18"/>
        </w:rPr>
        <w:t xml:space="preserve"> in het kader van het strafrecht</w:t>
      </w:r>
      <w:r w:rsidR="00643482">
        <w:rPr>
          <w:rFonts w:ascii="Verdana" w:hAnsi="Verdana"/>
          <w:sz w:val="18"/>
          <w:szCs w:val="18"/>
        </w:rPr>
        <w:t xml:space="preserve"> (inclusief pr</w:t>
      </w:r>
      <w:r w:rsidR="00FB1358">
        <w:rPr>
          <w:rFonts w:ascii="Verdana" w:hAnsi="Verdana"/>
          <w:sz w:val="18"/>
          <w:szCs w:val="18"/>
        </w:rPr>
        <w:t>e</w:t>
      </w:r>
      <w:r w:rsidR="00643482">
        <w:rPr>
          <w:rFonts w:ascii="Verdana" w:hAnsi="Verdana"/>
          <w:sz w:val="18"/>
          <w:szCs w:val="18"/>
        </w:rPr>
        <w:t>-</w:t>
      </w:r>
      <w:r w:rsidRPr="00E37F7F" w:rsidR="00643482">
        <w:rPr>
          <w:rFonts w:ascii="Verdana" w:hAnsi="Verdana"/>
          <w:sz w:val="18"/>
          <w:szCs w:val="18"/>
        </w:rPr>
        <w:t>strafrecht fase)</w:t>
      </w:r>
      <w:r w:rsidRPr="00E37F7F">
        <w:rPr>
          <w:rFonts w:ascii="Verdana" w:hAnsi="Verdana"/>
          <w:sz w:val="18"/>
          <w:szCs w:val="18"/>
        </w:rPr>
        <w:t xml:space="preserve">. </w:t>
      </w:r>
      <w:r w:rsidRPr="00E37F7F" w:rsidR="003D04C2">
        <w:rPr>
          <w:rFonts w:ascii="Verdana" w:hAnsi="Verdana"/>
          <w:sz w:val="18"/>
          <w:szCs w:val="18"/>
        </w:rPr>
        <w:t>Onder pr</w:t>
      </w:r>
      <w:r w:rsidRPr="00E37F7F" w:rsidR="00FB1358">
        <w:rPr>
          <w:rFonts w:ascii="Verdana" w:hAnsi="Verdana"/>
          <w:sz w:val="18"/>
          <w:szCs w:val="18"/>
        </w:rPr>
        <w:t>e</w:t>
      </w:r>
      <w:r w:rsidRPr="00E37F7F" w:rsidR="003D04C2">
        <w:rPr>
          <w:rFonts w:ascii="Verdana" w:hAnsi="Verdana"/>
          <w:sz w:val="18"/>
          <w:szCs w:val="18"/>
        </w:rPr>
        <w:t xml:space="preserve">-strafrecht wordt de fase verstaan waarin nog geen verdenking is vastgesteld van een strafbaar feit en waarbij niet is uit te sluiten dat er een verdenking van een strafbaar feit ontstaat. </w:t>
      </w:r>
      <w:r w:rsidRPr="00A44E5D" w:rsidR="00E37F7F">
        <w:rPr>
          <w:rFonts w:ascii="Verdana" w:hAnsi="Verdana"/>
          <w:sz w:val="18"/>
          <w:szCs w:val="18"/>
        </w:rPr>
        <w:t>Binnen het pre-strafrecht handelt een forensisch arts onafhankelijk en op basis van eigen professionele deskundigheid, volgens de kwaliteitseisen, methoden en ethische normen die gelden binnen de forensische geneeskunde.</w:t>
      </w:r>
      <w:r w:rsidRPr="00E37F7F" w:rsidR="00E37F7F">
        <w:rPr>
          <w:rFonts w:ascii="Verdana" w:hAnsi="Verdana"/>
          <w:sz w:val="18"/>
          <w:szCs w:val="18"/>
        </w:rPr>
        <w:t xml:space="preserve"> </w:t>
      </w:r>
      <w:r w:rsidRPr="00A44E5D" w:rsidR="00E37F7F">
        <w:rPr>
          <w:rFonts w:ascii="Verdana" w:hAnsi="Verdana"/>
          <w:sz w:val="18"/>
          <w:szCs w:val="18"/>
        </w:rPr>
        <w:t>De verricht</w:t>
      </w:r>
      <w:r w:rsidRPr="00E37F7F" w:rsidR="00E37F7F">
        <w:rPr>
          <w:rFonts w:ascii="Verdana" w:hAnsi="Verdana"/>
          <w:sz w:val="18"/>
          <w:szCs w:val="18"/>
        </w:rPr>
        <w:t>t</w:t>
      </w:r>
      <w:r w:rsidRPr="00A44E5D" w:rsidR="00E37F7F">
        <w:rPr>
          <w:rFonts w:ascii="Verdana" w:hAnsi="Verdana"/>
          <w:sz w:val="18"/>
          <w:szCs w:val="18"/>
        </w:rPr>
        <w:t xml:space="preserve">e onderzoeken en vastgelegde bevindingen </w:t>
      </w:r>
      <w:r w:rsidRPr="00E37F7F" w:rsidR="00E37F7F">
        <w:rPr>
          <w:rFonts w:ascii="Verdana" w:hAnsi="Verdana"/>
          <w:sz w:val="18"/>
          <w:szCs w:val="18"/>
        </w:rPr>
        <w:t>dienen</w:t>
      </w:r>
      <w:r w:rsidRPr="00A44E5D" w:rsidR="00E37F7F">
        <w:rPr>
          <w:rFonts w:ascii="Verdana" w:hAnsi="Verdana"/>
          <w:sz w:val="18"/>
          <w:szCs w:val="18"/>
        </w:rPr>
        <w:t xml:space="preserve"> objectief, zorgvuldig en toetsbaar</w:t>
      </w:r>
      <w:r w:rsidRPr="00E37F7F" w:rsidR="00E37F7F">
        <w:rPr>
          <w:rFonts w:ascii="Verdana" w:hAnsi="Verdana"/>
          <w:sz w:val="18"/>
          <w:szCs w:val="18"/>
        </w:rPr>
        <w:t xml:space="preserve"> te zijn. </w:t>
      </w:r>
      <w:r w:rsidRPr="00E37F7F" w:rsidR="003D04C2">
        <w:rPr>
          <w:rFonts w:ascii="Verdana" w:hAnsi="Verdana"/>
          <w:sz w:val="18"/>
          <w:szCs w:val="18"/>
        </w:rPr>
        <w:t xml:space="preserve">Het FMO in die fase kan bijdragen aan de vaststelling of een strafbaar feit is gepleegd (bijv. FMEKK) en kan - als een verdenking is ontstaan - bijdragen aan het bewijs. </w:t>
      </w:r>
      <w:r w:rsidRPr="00E37F7F" w:rsidR="00643482">
        <w:rPr>
          <w:rFonts w:ascii="Verdana" w:hAnsi="Verdana"/>
          <w:sz w:val="18"/>
          <w:szCs w:val="18"/>
        </w:rPr>
        <w:t xml:space="preserve">Hierdoor wordt tevens bijgedragen aan de publieke gezondheid en de kwaliteit van zorg. </w:t>
      </w:r>
      <w:r w:rsidRPr="00E37F7F">
        <w:rPr>
          <w:rFonts w:ascii="Verdana" w:hAnsi="Verdana"/>
          <w:sz w:val="18"/>
          <w:szCs w:val="18"/>
        </w:rPr>
        <w:t xml:space="preserve">Waarheidsvinding dient </w:t>
      </w:r>
      <w:r w:rsidRPr="00E37F7F" w:rsidR="00643482">
        <w:rPr>
          <w:rFonts w:ascii="Verdana" w:hAnsi="Verdana"/>
          <w:sz w:val="18"/>
          <w:szCs w:val="18"/>
        </w:rPr>
        <w:t xml:space="preserve">dan ook </w:t>
      </w:r>
      <w:r w:rsidRPr="00E37F7F">
        <w:rPr>
          <w:rFonts w:ascii="Verdana" w:hAnsi="Verdana"/>
          <w:sz w:val="18"/>
          <w:szCs w:val="18"/>
        </w:rPr>
        <w:t xml:space="preserve">ruim uitgelegd te worden. </w:t>
      </w:r>
    </w:p>
    <w:bookmarkEnd w:id="2"/>
    <w:p w:rsidR="0017049F" w:rsidP="002F7F5B" w:rsidRDefault="0017049F" w14:paraId="368E5526" w14:textId="77777777">
      <w:pPr>
        <w:spacing w:after="0" w:line="240" w:lineRule="atLeast"/>
        <w:rPr>
          <w:rFonts w:ascii="Verdana" w:hAnsi="Verdana"/>
          <w:sz w:val="18"/>
          <w:szCs w:val="18"/>
        </w:rPr>
      </w:pPr>
      <w:r w:rsidRPr="002F7F5B">
        <w:rPr>
          <w:rFonts w:ascii="Verdana" w:hAnsi="Verdana"/>
          <w:sz w:val="18"/>
          <w:szCs w:val="18"/>
        </w:rPr>
        <w:t>Inhoudelijk beslaat de forensische geneeskunde</w:t>
      </w:r>
      <w:r w:rsidR="00B92667">
        <w:rPr>
          <w:rFonts w:ascii="Verdana" w:hAnsi="Verdana"/>
          <w:sz w:val="18"/>
          <w:szCs w:val="18"/>
        </w:rPr>
        <w:t>:</w:t>
      </w:r>
    </w:p>
    <w:p w:rsidRPr="002F7F5B" w:rsidR="002F7F5B" w:rsidP="002F7F5B" w:rsidRDefault="002F7F5B" w14:paraId="0D655E69" w14:textId="77777777">
      <w:pPr>
        <w:spacing w:after="0" w:line="240" w:lineRule="atLeast"/>
        <w:rPr>
          <w:rFonts w:ascii="Verdana" w:hAnsi="Verdana"/>
          <w:sz w:val="18"/>
          <w:szCs w:val="18"/>
        </w:rPr>
      </w:pPr>
    </w:p>
    <w:p w:rsidRPr="002F7F5B" w:rsidR="00717965" w:rsidP="002F7F5B" w:rsidRDefault="003F39AD" w14:paraId="04E3A030" w14:textId="77777777">
      <w:pPr>
        <w:pStyle w:val="Lijstalinea"/>
        <w:numPr>
          <w:ilvl w:val="0"/>
          <w:numId w:val="44"/>
        </w:numPr>
        <w:spacing w:after="0" w:line="240" w:lineRule="atLeast"/>
        <w:ind w:left="426" w:hanging="426"/>
        <w:rPr>
          <w:rFonts w:ascii="Verdana" w:hAnsi="Verdana"/>
          <w:i/>
          <w:iCs/>
          <w:sz w:val="18"/>
          <w:szCs w:val="18"/>
        </w:rPr>
      </w:pPr>
      <w:r w:rsidRPr="002F7F5B">
        <w:rPr>
          <w:rFonts w:ascii="Verdana" w:hAnsi="Verdana"/>
          <w:i/>
          <w:iCs/>
          <w:sz w:val="18"/>
          <w:szCs w:val="18"/>
        </w:rPr>
        <w:t xml:space="preserve">het Forensisch Medisch Onderzoek (FMO): </w:t>
      </w:r>
    </w:p>
    <w:p w:rsidR="00570F47" w:rsidP="002F7F5B" w:rsidRDefault="0017049F" w14:paraId="2B851433" w14:textId="77777777">
      <w:pPr>
        <w:spacing w:after="0" w:line="240" w:lineRule="atLeast"/>
        <w:ind w:left="426"/>
        <w:rPr>
          <w:rFonts w:ascii="Verdana" w:hAnsi="Verdana"/>
          <w:sz w:val="18"/>
          <w:szCs w:val="18"/>
        </w:rPr>
      </w:pPr>
      <w:r w:rsidRPr="002F7F5B">
        <w:rPr>
          <w:rFonts w:ascii="Verdana" w:hAnsi="Verdana"/>
          <w:sz w:val="18"/>
          <w:szCs w:val="18"/>
        </w:rPr>
        <w:t>hieronder valt het zedenonderzoek (zowel minderjarig</w:t>
      </w:r>
      <w:r w:rsidR="001D4132">
        <w:rPr>
          <w:rFonts w:ascii="Verdana" w:hAnsi="Verdana"/>
          <w:sz w:val="18"/>
          <w:szCs w:val="18"/>
        </w:rPr>
        <w:t>en</w:t>
      </w:r>
      <w:r w:rsidRPr="002F7F5B">
        <w:rPr>
          <w:rFonts w:ascii="Verdana" w:hAnsi="Verdana"/>
          <w:sz w:val="18"/>
          <w:szCs w:val="18"/>
        </w:rPr>
        <w:t xml:space="preserve"> als meerderjarig</w:t>
      </w:r>
      <w:r w:rsidR="001D4132">
        <w:rPr>
          <w:rFonts w:ascii="Verdana" w:hAnsi="Verdana"/>
          <w:sz w:val="18"/>
          <w:szCs w:val="18"/>
        </w:rPr>
        <w:t>en</w:t>
      </w:r>
      <w:r w:rsidRPr="002F7F5B">
        <w:rPr>
          <w:rFonts w:ascii="Verdana" w:hAnsi="Verdana"/>
          <w:sz w:val="18"/>
          <w:szCs w:val="18"/>
        </w:rPr>
        <w:t xml:space="preserve">), </w:t>
      </w:r>
      <w:r w:rsidR="00C56B27">
        <w:rPr>
          <w:rFonts w:ascii="Verdana" w:hAnsi="Verdana"/>
          <w:sz w:val="18"/>
          <w:szCs w:val="18"/>
        </w:rPr>
        <w:t>afname van</w:t>
      </w:r>
      <w:r w:rsidR="00B85B74">
        <w:rPr>
          <w:rFonts w:ascii="Verdana" w:hAnsi="Verdana"/>
          <w:sz w:val="18"/>
          <w:szCs w:val="18"/>
        </w:rPr>
        <w:t xml:space="preserve"> DNA</w:t>
      </w:r>
      <w:r w:rsidR="006D5D21">
        <w:rPr>
          <w:rFonts w:ascii="Verdana" w:hAnsi="Verdana"/>
          <w:sz w:val="18"/>
          <w:szCs w:val="18"/>
        </w:rPr>
        <w:t>, bloedafnamen in het kader van de WVW</w:t>
      </w:r>
      <w:r w:rsidR="001E1B54">
        <w:rPr>
          <w:rFonts w:ascii="Verdana" w:hAnsi="Verdana"/>
          <w:sz w:val="18"/>
          <w:szCs w:val="18"/>
        </w:rPr>
        <w:t xml:space="preserve"> en andere bemonsteringen</w:t>
      </w:r>
      <w:r w:rsidR="00B85B74">
        <w:rPr>
          <w:rFonts w:ascii="Verdana" w:hAnsi="Verdana"/>
          <w:sz w:val="18"/>
          <w:szCs w:val="18"/>
        </w:rPr>
        <w:t xml:space="preserve">, </w:t>
      </w:r>
      <w:r w:rsidRPr="002F7F5B">
        <w:rPr>
          <w:rFonts w:ascii="Verdana" w:hAnsi="Verdana"/>
          <w:sz w:val="18"/>
          <w:szCs w:val="18"/>
        </w:rPr>
        <w:t>het</w:t>
      </w:r>
      <w:r w:rsidR="00BE165A">
        <w:rPr>
          <w:rFonts w:ascii="Verdana" w:hAnsi="Verdana"/>
          <w:sz w:val="18"/>
          <w:szCs w:val="18"/>
        </w:rPr>
        <w:t xml:space="preserve"> beschrijven, </w:t>
      </w:r>
      <w:r w:rsidRPr="002F7F5B">
        <w:rPr>
          <w:rFonts w:ascii="Verdana" w:hAnsi="Verdana"/>
          <w:sz w:val="18"/>
          <w:szCs w:val="18"/>
        </w:rPr>
        <w:t xml:space="preserve">beoordelen </w:t>
      </w:r>
      <w:r w:rsidR="00BE165A">
        <w:rPr>
          <w:rFonts w:ascii="Verdana" w:hAnsi="Verdana"/>
          <w:sz w:val="18"/>
          <w:szCs w:val="18"/>
        </w:rPr>
        <w:t>en interpreteren</w:t>
      </w:r>
      <w:r w:rsidR="006D5D21">
        <w:rPr>
          <w:rStyle w:val="Voetnootmarkering"/>
          <w:rFonts w:ascii="Verdana" w:hAnsi="Verdana"/>
          <w:sz w:val="18"/>
          <w:szCs w:val="18"/>
        </w:rPr>
        <w:footnoteReference w:id="2"/>
      </w:r>
      <w:r w:rsidR="00BE165A">
        <w:rPr>
          <w:rFonts w:ascii="Verdana" w:hAnsi="Verdana"/>
          <w:sz w:val="18"/>
          <w:szCs w:val="18"/>
        </w:rPr>
        <w:t xml:space="preserve"> </w:t>
      </w:r>
      <w:r w:rsidRPr="002F7F5B">
        <w:rPr>
          <w:rFonts w:ascii="Verdana" w:hAnsi="Verdana"/>
          <w:sz w:val="18"/>
          <w:szCs w:val="18"/>
        </w:rPr>
        <w:t xml:space="preserve">van letsel in het kader van strafrecht </w:t>
      </w:r>
      <w:r w:rsidR="00AC6E5E">
        <w:rPr>
          <w:rFonts w:ascii="Verdana" w:hAnsi="Verdana"/>
          <w:sz w:val="18"/>
          <w:szCs w:val="18"/>
        </w:rPr>
        <w:t>of FMEKK</w:t>
      </w:r>
      <w:r w:rsidR="00824768">
        <w:rPr>
          <w:rStyle w:val="Voetnootmarkering"/>
          <w:rFonts w:ascii="Verdana" w:hAnsi="Verdana"/>
          <w:sz w:val="18"/>
          <w:szCs w:val="18"/>
        </w:rPr>
        <w:footnoteReference w:id="3"/>
      </w:r>
      <w:r w:rsidR="00AC6E5E">
        <w:rPr>
          <w:rFonts w:ascii="Verdana" w:hAnsi="Verdana"/>
          <w:sz w:val="18"/>
          <w:szCs w:val="18"/>
        </w:rPr>
        <w:t>.</w:t>
      </w:r>
    </w:p>
    <w:p w:rsidR="0027066A" w:rsidP="0027066A" w:rsidRDefault="0027066A" w14:paraId="4DEDB28B" w14:textId="77777777">
      <w:pPr>
        <w:spacing w:after="0" w:line="240" w:lineRule="atLeast"/>
        <w:ind w:left="426"/>
        <w:rPr>
          <w:rFonts w:ascii="Verdana" w:hAnsi="Verdana"/>
          <w:sz w:val="18"/>
          <w:szCs w:val="18"/>
        </w:rPr>
      </w:pPr>
    </w:p>
    <w:p w:rsidRPr="0027066A" w:rsidR="0027066A" w:rsidP="0027066A" w:rsidRDefault="00570F47" w14:paraId="4CE4CF0D" w14:textId="62FAE345">
      <w:pPr>
        <w:spacing w:after="0" w:line="240" w:lineRule="atLeast"/>
        <w:ind w:left="426"/>
        <w:rPr>
          <w:rFonts w:ascii="Verdana" w:hAnsi="Verdana"/>
          <w:sz w:val="18"/>
          <w:szCs w:val="18"/>
        </w:rPr>
      </w:pPr>
      <w:r>
        <w:rPr>
          <w:rFonts w:ascii="Verdana" w:hAnsi="Verdana"/>
          <w:sz w:val="18"/>
          <w:szCs w:val="18"/>
        </w:rPr>
        <w:t>Deze vi</w:t>
      </w:r>
      <w:r w:rsidRPr="00570F47">
        <w:rPr>
          <w:rFonts w:ascii="Verdana" w:hAnsi="Verdana"/>
          <w:sz w:val="18"/>
          <w:szCs w:val="18"/>
        </w:rPr>
        <w:t xml:space="preserve">sie </w:t>
      </w:r>
      <w:r>
        <w:rPr>
          <w:rFonts w:ascii="Verdana" w:hAnsi="Verdana"/>
          <w:sz w:val="18"/>
          <w:szCs w:val="18"/>
        </w:rPr>
        <w:t xml:space="preserve">heeft </w:t>
      </w:r>
      <w:r w:rsidRPr="00570F47">
        <w:rPr>
          <w:rFonts w:ascii="Verdana" w:hAnsi="Verdana"/>
          <w:sz w:val="18"/>
          <w:szCs w:val="18"/>
        </w:rPr>
        <w:t>betrekking op FMO waar het gaat om het onderzoeken en beschrijven van letsels</w:t>
      </w:r>
      <w:r w:rsidR="00D567B5">
        <w:rPr>
          <w:rFonts w:ascii="Verdana" w:hAnsi="Verdana"/>
          <w:sz w:val="18"/>
          <w:szCs w:val="18"/>
        </w:rPr>
        <w:t xml:space="preserve"> en advisering daarover</w:t>
      </w:r>
      <w:r w:rsidRPr="00570F47">
        <w:rPr>
          <w:rFonts w:ascii="Verdana" w:hAnsi="Verdana"/>
          <w:sz w:val="18"/>
          <w:szCs w:val="18"/>
        </w:rPr>
        <w:t xml:space="preserve">. </w:t>
      </w:r>
      <w:r w:rsidR="004E47DA">
        <w:rPr>
          <w:rFonts w:ascii="Verdana" w:hAnsi="Verdana"/>
          <w:sz w:val="18"/>
          <w:szCs w:val="18"/>
        </w:rPr>
        <w:t>H</w:t>
      </w:r>
      <w:r w:rsidRPr="00570F47">
        <w:rPr>
          <w:rFonts w:ascii="Verdana" w:hAnsi="Verdana"/>
          <w:sz w:val="18"/>
          <w:szCs w:val="18"/>
        </w:rPr>
        <w:t xml:space="preserve">et deel van FMO dat gaat om deskundigenonderzoek behoort </w:t>
      </w:r>
      <w:r>
        <w:rPr>
          <w:rFonts w:ascii="Verdana" w:hAnsi="Verdana"/>
          <w:sz w:val="18"/>
          <w:szCs w:val="18"/>
        </w:rPr>
        <w:t xml:space="preserve">wel tot </w:t>
      </w:r>
      <w:r w:rsidRPr="00570F47">
        <w:rPr>
          <w:rFonts w:ascii="Verdana" w:hAnsi="Verdana"/>
          <w:sz w:val="18"/>
          <w:szCs w:val="18"/>
        </w:rPr>
        <w:t>de forensische geneeskunde</w:t>
      </w:r>
      <w:r>
        <w:rPr>
          <w:rFonts w:ascii="Verdana" w:hAnsi="Verdana"/>
          <w:sz w:val="18"/>
          <w:szCs w:val="18"/>
        </w:rPr>
        <w:t>,</w:t>
      </w:r>
      <w:r w:rsidRPr="00570F47">
        <w:rPr>
          <w:rFonts w:ascii="Verdana" w:hAnsi="Verdana"/>
          <w:sz w:val="18"/>
          <w:szCs w:val="18"/>
        </w:rPr>
        <w:t xml:space="preserve"> maar </w:t>
      </w:r>
      <w:r>
        <w:rPr>
          <w:rFonts w:ascii="Verdana" w:hAnsi="Verdana"/>
          <w:sz w:val="18"/>
          <w:szCs w:val="18"/>
        </w:rPr>
        <w:t xml:space="preserve">heeft </w:t>
      </w:r>
      <w:r w:rsidRPr="00570F47">
        <w:rPr>
          <w:rFonts w:ascii="Verdana" w:hAnsi="Verdana"/>
          <w:sz w:val="18"/>
          <w:szCs w:val="18"/>
        </w:rPr>
        <w:t xml:space="preserve">een andere </w:t>
      </w:r>
      <w:r w:rsidR="00C56B27">
        <w:rPr>
          <w:rFonts w:ascii="Verdana" w:hAnsi="Verdana"/>
          <w:sz w:val="18"/>
          <w:szCs w:val="18"/>
        </w:rPr>
        <w:t xml:space="preserve">juridische </w:t>
      </w:r>
      <w:r w:rsidRPr="00570F47">
        <w:rPr>
          <w:rFonts w:ascii="Verdana" w:hAnsi="Verdana"/>
          <w:sz w:val="18"/>
          <w:szCs w:val="18"/>
        </w:rPr>
        <w:t>grondslag</w:t>
      </w:r>
      <w:r>
        <w:rPr>
          <w:rFonts w:ascii="Verdana" w:hAnsi="Verdana"/>
          <w:sz w:val="18"/>
          <w:szCs w:val="18"/>
        </w:rPr>
        <w:t>.</w:t>
      </w:r>
      <w:r w:rsidRPr="0027066A" w:rsidR="0027066A">
        <w:rPr>
          <w:rFonts w:ascii="Verdana" w:hAnsi="Verdana"/>
          <w:color w:val="212121"/>
          <w:sz w:val="18"/>
          <w:szCs w:val="18"/>
        </w:rPr>
        <w:t xml:space="preserve"> </w:t>
      </w:r>
      <w:r w:rsidRPr="00FD6CE4" w:rsidR="0027066A">
        <w:rPr>
          <w:rFonts w:ascii="Verdana" w:hAnsi="Verdana"/>
          <w:sz w:val="18"/>
          <w:szCs w:val="18"/>
        </w:rPr>
        <w:t>Vanwege het feit dat deze twee onderdelen een ander wettelijk kader, een andere opdrachtgeversstructuur en andere verantwoordelijkheden hebben, wordt het deskundigenonderzoek wel benoemd</w:t>
      </w:r>
      <w:r w:rsidRPr="0027066A" w:rsidR="0027066A">
        <w:rPr>
          <w:rFonts w:ascii="Verdana" w:hAnsi="Verdana"/>
          <w:sz w:val="18"/>
          <w:szCs w:val="18"/>
        </w:rPr>
        <w:t>,</w:t>
      </w:r>
      <w:r w:rsidRPr="00FD6CE4" w:rsidR="0027066A">
        <w:rPr>
          <w:rFonts w:ascii="Verdana" w:hAnsi="Verdana"/>
          <w:sz w:val="18"/>
          <w:szCs w:val="18"/>
        </w:rPr>
        <w:t xml:space="preserve"> maar maakt het geen onderdeel uit van deze herinrichting van het stelsel.</w:t>
      </w:r>
    </w:p>
    <w:p w:rsidRPr="002F7F5B" w:rsidR="0017049F" w:rsidP="002F7F5B" w:rsidRDefault="0017049F" w14:paraId="2B64BC4C" w14:textId="00E806AF">
      <w:pPr>
        <w:spacing w:after="0" w:line="240" w:lineRule="atLeast"/>
        <w:ind w:left="426"/>
        <w:rPr>
          <w:rFonts w:ascii="Verdana" w:hAnsi="Verdana"/>
          <w:sz w:val="18"/>
          <w:szCs w:val="18"/>
        </w:rPr>
      </w:pPr>
    </w:p>
    <w:p w:rsidRPr="002F7F5B" w:rsidR="00717965" w:rsidP="002F7F5B" w:rsidRDefault="00717965" w14:paraId="52988C4B" w14:textId="77777777">
      <w:pPr>
        <w:pStyle w:val="Lijstalinea"/>
        <w:spacing w:after="0" w:line="240" w:lineRule="atLeast"/>
        <w:ind w:left="426"/>
        <w:rPr>
          <w:rFonts w:ascii="Verdana" w:hAnsi="Verdana"/>
          <w:sz w:val="18"/>
          <w:szCs w:val="18"/>
        </w:rPr>
      </w:pPr>
    </w:p>
    <w:p w:rsidRPr="002F7F5B" w:rsidR="00717965" w:rsidP="002F7F5B" w:rsidRDefault="003F39AD" w14:paraId="414B0D89" w14:textId="77777777">
      <w:pPr>
        <w:pStyle w:val="Lijstalinea"/>
        <w:numPr>
          <w:ilvl w:val="0"/>
          <w:numId w:val="44"/>
        </w:numPr>
        <w:spacing w:after="0" w:line="240" w:lineRule="atLeast"/>
        <w:ind w:left="426" w:hanging="426"/>
        <w:rPr>
          <w:rFonts w:ascii="Verdana" w:hAnsi="Verdana"/>
          <w:sz w:val="18"/>
          <w:szCs w:val="18"/>
        </w:rPr>
      </w:pPr>
      <w:r w:rsidRPr="002F7F5B">
        <w:rPr>
          <w:rFonts w:ascii="Verdana" w:hAnsi="Verdana"/>
          <w:i/>
          <w:iCs/>
          <w:sz w:val="18"/>
          <w:szCs w:val="18"/>
        </w:rPr>
        <w:t>de Lijkschouw:</w:t>
      </w:r>
      <w:r w:rsidRPr="002F7F5B">
        <w:rPr>
          <w:rFonts w:ascii="Verdana" w:hAnsi="Verdana"/>
          <w:sz w:val="18"/>
          <w:szCs w:val="18"/>
        </w:rPr>
        <w:t xml:space="preserve"> </w:t>
      </w:r>
    </w:p>
    <w:p w:rsidRPr="00B92667" w:rsidR="00A51E90" w:rsidP="00A51E90" w:rsidRDefault="0017049F" w14:paraId="77531702" w14:textId="023555FB">
      <w:pPr>
        <w:spacing w:line="240" w:lineRule="atLeast"/>
        <w:ind w:left="426"/>
        <w:rPr>
          <w:rFonts w:ascii="Verdana" w:hAnsi="Verdana"/>
          <w:sz w:val="18"/>
          <w:szCs w:val="18"/>
        </w:rPr>
      </w:pPr>
      <w:r w:rsidRPr="002F7F5B">
        <w:rPr>
          <w:rFonts w:ascii="Verdana" w:hAnsi="Verdana"/>
          <w:sz w:val="18"/>
          <w:szCs w:val="18"/>
        </w:rPr>
        <w:t xml:space="preserve">het postmortale onderzoek door de forensisch arts </w:t>
      </w:r>
      <w:bookmarkStart w:name="_Hlk211600399" w:id="3"/>
      <w:r w:rsidRPr="002F7F5B">
        <w:rPr>
          <w:rFonts w:ascii="Verdana" w:hAnsi="Verdana"/>
          <w:sz w:val="18"/>
          <w:szCs w:val="18"/>
        </w:rPr>
        <w:t>in geval van een mogelijk niet-natuurlijk overlijden, naar de aard van het overlijden en de doodsoorzaak</w:t>
      </w:r>
      <w:bookmarkEnd w:id="3"/>
      <w:r w:rsidRPr="002F7F5B">
        <w:rPr>
          <w:rFonts w:ascii="Verdana" w:hAnsi="Verdana"/>
          <w:sz w:val="18"/>
          <w:szCs w:val="18"/>
        </w:rPr>
        <w:t xml:space="preserve">. Doel </w:t>
      </w:r>
      <w:r w:rsidR="00BD5758">
        <w:rPr>
          <w:rFonts w:ascii="Verdana" w:hAnsi="Verdana"/>
          <w:sz w:val="18"/>
          <w:szCs w:val="18"/>
        </w:rPr>
        <w:t xml:space="preserve">van de lijkschouw is </w:t>
      </w:r>
      <w:bookmarkStart w:name="_Hlk211600319" w:id="4"/>
      <w:r w:rsidR="00BD5758">
        <w:rPr>
          <w:rFonts w:ascii="Verdana" w:hAnsi="Verdana"/>
          <w:sz w:val="18"/>
          <w:szCs w:val="18"/>
        </w:rPr>
        <w:t>vast</w:t>
      </w:r>
      <w:r w:rsidRPr="002F7F5B">
        <w:rPr>
          <w:rFonts w:ascii="Verdana" w:hAnsi="Verdana"/>
          <w:sz w:val="18"/>
          <w:szCs w:val="18"/>
        </w:rPr>
        <w:t xml:space="preserve">stellen of er sprake is van een </w:t>
      </w:r>
      <w:r w:rsidR="00BD5758">
        <w:rPr>
          <w:rFonts w:ascii="Verdana" w:hAnsi="Verdana"/>
          <w:sz w:val="18"/>
          <w:szCs w:val="18"/>
        </w:rPr>
        <w:t xml:space="preserve">natuurlijk of </w:t>
      </w:r>
      <w:r w:rsidRPr="002F7F5B">
        <w:rPr>
          <w:rFonts w:ascii="Verdana" w:hAnsi="Verdana"/>
          <w:sz w:val="18"/>
          <w:szCs w:val="18"/>
        </w:rPr>
        <w:t xml:space="preserve">niet-natuurlijk </w:t>
      </w:r>
      <w:r w:rsidR="00BD5758">
        <w:rPr>
          <w:rFonts w:ascii="Verdana" w:hAnsi="Verdana"/>
          <w:sz w:val="18"/>
          <w:szCs w:val="18"/>
        </w:rPr>
        <w:t xml:space="preserve">overlijden en </w:t>
      </w:r>
      <w:r w:rsidR="002B41F4">
        <w:rPr>
          <w:rFonts w:ascii="Verdana" w:hAnsi="Verdana"/>
          <w:sz w:val="18"/>
          <w:szCs w:val="18"/>
        </w:rPr>
        <w:t xml:space="preserve">het </w:t>
      </w:r>
      <w:r w:rsidR="00BD5758">
        <w:rPr>
          <w:rFonts w:ascii="Verdana" w:hAnsi="Verdana"/>
          <w:sz w:val="18"/>
          <w:szCs w:val="18"/>
        </w:rPr>
        <w:t>achterhalen van de doodsoorzaak</w:t>
      </w:r>
      <w:r w:rsidR="00EF6B3F">
        <w:rPr>
          <w:rFonts w:ascii="Verdana" w:hAnsi="Verdana"/>
          <w:sz w:val="18"/>
          <w:szCs w:val="18"/>
        </w:rPr>
        <w:t xml:space="preserve"> voor zover dit op basis van de lijkschouw mogelijk is</w:t>
      </w:r>
      <w:r w:rsidRPr="002F7F5B">
        <w:rPr>
          <w:rFonts w:ascii="Verdana" w:hAnsi="Verdana"/>
          <w:sz w:val="18"/>
          <w:szCs w:val="18"/>
        </w:rPr>
        <w:t xml:space="preserve">. </w:t>
      </w:r>
      <w:bookmarkEnd w:id="4"/>
      <w:r w:rsidRPr="002F7F5B">
        <w:rPr>
          <w:rFonts w:ascii="Verdana" w:hAnsi="Verdana"/>
          <w:sz w:val="18"/>
          <w:szCs w:val="18"/>
        </w:rPr>
        <w:t xml:space="preserve">De lijkschouw draagt bij aan: de beantwoording van de vraag of </w:t>
      </w:r>
      <w:r w:rsidR="002B41F4">
        <w:rPr>
          <w:rFonts w:ascii="Verdana" w:hAnsi="Verdana"/>
          <w:sz w:val="18"/>
          <w:szCs w:val="18"/>
        </w:rPr>
        <w:t xml:space="preserve">het </w:t>
      </w:r>
      <w:r w:rsidRPr="00B92667" w:rsidR="002B41F4">
        <w:rPr>
          <w:rFonts w:ascii="Verdana" w:hAnsi="Verdana"/>
          <w:sz w:val="18"/>
          <w:szCs w:val="18"/>
        </w:rPr>
        <w:t>overlijden</w:t>
      </w:r>
      <w:r w:rsidRPr="00B92667">
        <w:rPr>
          <w:rFonts w:ascii="Verdana" w:hAnsi="Verdana"/>
          <w:sz w:val="18"/>
          <w:szCs w:val="18"/>
        </w:rPr>
        <w:t xml:space="preserve"> mogelijk </w:t>
      </w:r>
      <w:r w:rsidRPr="00B92667" w:rsidR="002B41F4">
        <w:rPr>
          <w:rFonts w:ascii="Verdana" w:hAnsi="Verdana"/>
          <w:sz w:val="18"/>
          <w:szCs w:val="18"/>
        </w:rPr>
        <w:t xml:space="preserve">het gevolg </w:t>
      </w:r>
      <w:r w:rsidRPr="00B92667">
        <w:rPr>
          <w:rFonts w:ascii="Verdana" w:hAnsi="Verdana"/>
          <w:sz w:val="18"/>
          <w:szCs w:val="18"/>
        </w:rPr>
        <w:t xml:space="preserve">is van een strafbaar feit, duidelijkheid voor de nabestaanden over de doodsoorzaak en een goede doodsoorzaakstatistiek. </w:t>
      </w:r>
      <w:r w:rsidRPr="00B92667" w:rsidR="00BD5758">
        <w:rPr>
          <w:rFonts w:ascii="Verdana" w:hAnsi="Verdana"/>
          <w:sz w:val="18"/>
          <w:szCs w:val="18"/>
        </w:rPr>
        <w:t xml:space="preserve">De lijkschouw </w:t>
      </w:r>
      <w:r w:rsidR="00EF6B3F">
        <w:rPr>
          <w:rFonts w:ascii="Verdana" w:hAnsi="Verdana"/>
          <w:sz w:val="18"/>
          <w:szCs w:val="18"/>
        </w:rPr>
        <w:t xml:space="preserve">maakt vaak onderdeel uit van het </w:t>
      </w:r>
      <w:r w:rsidRPr="00B92667" w:rsidR="00BD5758">
        <w:rPr>
          <w:rFonts w:ascii="Verdana" w:hAnsi="Verdana"/>
          <w:sz w:val="18"/>
          <w:szCs w:val="18"/>
        </w:rPr>
        <w:t xml:space="preserve">overlijdensonderzoek dat </w:t>
      </w:r>
      <w:r w:rsidR="00EF6B3F">
        <w:rPr>
          <w:rFonts w:ascii="Verdana" w:hAnsi="Verdana"/>
          <w:sz w:val="18"/>
          <w:szCs w:val="18"/>
        </w:rPr>
        <w:t xml:space="preserve">samen met </w:t>
      </w:r>
      <w:r w:rsidRPr="00B92667" w:rsidR="00A51E90">
        <w:rPr>
          <w:rFonts w:ascii="Verdana" w:hAnsi="Verdana"/>
          <w:sz w:val="18"/>
          <w:szCs w:val="18"/>
        </w:rPr>
        <w:t>de politie</w:t>
      </w:r>
      <w:r w:rsidRPr="00B92667" w:rsidR="004E47DA">
        <w:rPr>
          <w:rFonts w:ascii="Verdana" w:hAnsi="Verdana"/>
          <w:sz w:val="18"/>
          <w:szCs w:val="18"/>
        </w:rPr>
        <w:t xml:space="preserve"> en </w:t>
      </w:r>
      <w:proofErr w:type="spellStart"/>
      <w:r w:rsidRPr="00B92667" w:rsidR="004E47DA">
        <w:rPr>
          <w:rFonts w:ascii="Verdana" w:hAnsi="Verdana"/>
          <w:sz w:val="18"/>
          <w:szCs w:val="18"/>
        </w:rPr>
        <w:t>KMar</w:t>
      </w:r>
      <w:proofErr w:type="spellEnd"/>
      <w:r w:rsidRPr="00B92667" w:rsidR="00A51E90">
        <w:rPr>
          <w:rFonts w:ascii="Verdana" w:hAnsi="Verdana"/>
          <w:sz w:val="18"/>
          <w:szCs w:val="18"/>
        </w:rPr>
        <w:t xml:space="preserve"> wordt uitgevoerd</w:t>
      </w:r>
      <w:r w:rsidRPr="00B92667" w:rsidR="00BD5758">
        <w:rPr>
          <w:rFonts w:ascii="Verdana" w:hAnsi="Verdana"/>
          <w:sz w:val="18"/>
          <w:szCs w:val="18"/>
        </w:rPr>
        <w:t xml:space="preserve"> om in geval van een mogelijk niet-natuurlijk overlijden vast te stellen of het overlijden het gevolg zou kunnen zijn van een strafbaar feit. Het overlijdensonderzoek</w:t>
      </w:r>
      <w:r w:rsidRPr="00B92667" w:rsidR="00A51E90">
        <w:rPr>
          <w:rFonts w:ascii="Verdana" w:hAnsi="Verdana"/>
          <w:sz w:val="18"/>
          <w:szCs w:val="18"/>
        </w:rPr>
        <w:t xml:space="preserve"> </w:t>
      </w:r>
      <w:r w:rsidR="00EF6B3F">
        <w:rPr>
          <w:rFonts w:ascii="Verdana" w:hAnsi="Verdana"/>
          <w:sz w:val="18"/>
          <w:szCs w:val="18"/>
        </w:rPr>
        <w:t xml:space="preserve">door politie en </w:t>
      </w:r>
      <w:proofErr w:type="spellStart"/>
      <w:r w:rsidR="00EF6B3F">
        <w:rPr>
          <w:rFonts w:ascii="Verdana" w:hAnsi="Verdana"/>
          <w:sz w:val="18"/>
          <w:szCs w:val="18"/>
        </w:rPr>
        <w:t>KMar</w:t>
      </w:r>
      <w:proofErr w:type="spellEnd"/>
      <w:r w:rsidR="00EF6B3F">
        <w:rPr>
          <w:rFonts w:ascii="Verdana" w:hAnsi="Verdana"/>
          <w:sz w:val="18"/>
          <w:szCs w:val="18"/>
        </w:rPr>
        <w:t xml:space="preserve"> </w:t>
      </w:r>
      <w:r w:rsidRPr="00B92667" w:rsidR="00A51E90">
        <w:rPr>
          <w:rFonts w:ascii="Verdana" w:hAnsi="Verdana"/>
          <w:sz w:val="18"/>
          <w:szCs w:val="18"/>
        </w:rPr>
        <w:t xml:space="preserve">behoort tot het domein van de </w:t>
      </w:r>
      <w:r w:rsidRPr="00B92667" w:rsidR="00BD5758">
        <w:rPr>
          <w:rFonts w:ascii="Verdana" w:hAnsi="Verdana"/>
          <w:sz w:val="18"/>
          <w:szCs w:val="18"/>
        </w:rPr>
        <w:t>(</w:t>
      </w:r>
      <w:r w:rsidRPr="00B92667" w:rsidR="00A51E90">
        <w:rPr>
          <w:rFonts w:ascii="Verdana" w:hAnsi="Verdana"/>
          <w:sz w:val="18"/>
          <w:szCs w:val="18"/>
        </w:rPr>
        <w:t>forensische</w:t>
      </w:r>
      <w:r w:rsidRPr="00B92667" w:rsidR="00BD5758">
        <w:rPr>
          <w:rFonts w:ascii="Verdana" w:hAnsi="Verdana"/>
          <w:sz w:val="18"/>
          <w:szCs w:val="18"/>
        </w:rPr>
        <w:t>)</w:t>
      </w:r>
      <w:r w:rsidRPr="00B92667" w:rsidR="00A51E90">
        <w:rPr>
          <w:rFonts w:ascii="Verdana" w:hAnsi="Verdana"/>
          <w:sz w:val="18"/>
          <w:szCs w:val="18"/>
        </w:rPr>
        <w:t xml:space="preserve"> opsporing en valt daarmee buiten de scope van deze uitgangspunten voor het stelsel forensische geneeskunde.</w:t>
      </w:r>
    </w:p>
    <w:p w:rsidRPr="00B92667" w:rsidR="00BD5758" w:rsidP="00BD5758" w:rsidRDefault="00BD5758" w14:paraId="49A6AA8D" w14:textId="77777777">
      <w:pPr>
        <w:spacing w:line="240" w:lineRule="atLeast"/>
        <w:ind w:left="426"/>
        <w:rPr>
          <w:rFonts w:ascii="Verdana" w:hAnsi="Verdana"/>
          <w:sz w:val="18"/>
          <w:szCs w:val="18"/>
        </w:rPr>
      </w:pPr>
      <w:r w:rsidRPr="00B92667">
        <w:rPr>
          <w:rFonts w:ascii="Verdana" w:hAnsi="Verdana"/>
          <w:sz w:val="18"/>
          <w:szCs w:val="18"/>
        </w:rPr>
        <w:t>Indien er aanwijzingen zijn dat het overlijden het gevolg is van een misdrijf, bepaalt de officier van justitie of er nader onderzoek naar de doodsoorzaak moet plaatsvinden door middel van een gerechtelijke sectie. Dit valt buiten het kader van de lijkschouw en daarmee buiten de scope van deze uitgangspunten voor het stelsel forensische geneeskunde.</w:t>
      </w:r>
    </w:p>
    <w:p w:rsidRPr="00B92667" w:rsidR="000101D6" w:rsidP="000101D6" w:rsidRDefault="000101D6" w14:paraId="19E9C2C2" w14:textId="77777777">
      <w:pPr>
        <w:spacing w:line="278" w:lineRule="auto"/>
        <w:rPr>
          <w:rFonts w:ascii="Verdana" w:hAnsi="Verdana" w:eastAsia="Aptos" w:cs="Times New Roman"/>
          <w:sz w:val="18"/>
          <w:szCs w:val="18"/>
        </w:rPr>
      </w:pPr>
      <w:r w:rsidRPr="00B92667">
        <w:rPr>
          <w:rFonts w:ascii="Verdana" w:hAnsi="Verdana" w:eastAsia="Aptos" w:cs="Times New Roman"/>
          <w:sz w:val="18"/>
          <w:szCs w:val="18"/>
        </w:rPr>
        <w:t>Door forensische geneeskunde te definiëren als een vak ten dienste van strafrecht, is de plek binnen politie, justitie en rechtspraak helder, maar ook binnen de rest van de geneeskunde. Een smalle definitie onderstreept de noodzaak van specifieke deskundigheid die nodig is en verhoogt de professionele status als forensisch expert.</w:t>
      </w:r>
    </w:p>
    <w:p w:rsidRPr="00B92667" w:rsidR="0047110F" w:rsidP="008B4164" w:rsidRDefault="00986497" w14:paraId="37E156A8" w14:textId="77777777">
      <w:pPr>
        <w:rPr>
          <w:rFonts w:ascii="Verdana" w:hAnsi="Verdana"/>
          <w:sz w:val="18"/>
          <w:szCs w:val="18"/>
        </w:rPr>
      </w:pPr>
      <w:r w:rsidRPr="00B92667">
        <w:rPr>
          <w:rFonts w:ascii="Verdana" w:hAnsi="Verdana"/>
          <w:sz w:val="18"/>
          <w:szCs w:val="18"/>
        </w:rPr>
        <w:lastRenderedPageBreak/>
        <w:t xml:space="preserve">Naast het forensisch medisch onderzoek en de lijkschouw zijn er uiteraard medische disciplines nauw verwant aan de forensische geneeskunde, maar deze hebben een eigen inhoudelijke basis.  </w:t>
      </w:r>
    </w:p>
    <w:p w:rsidRPr="00B92667" w:rsidR="00986497" w:rsidP="00986497" w:rsidRDefault="00986497" w14:paraId="5AC63E20" w14:textId="77777777">
      <w:pPr>
        <w:spacing w:after="0" w:line="240" w:lineRule="atLeast"/>
        <w:rPr>
          <w:rFonts w:ascii="Verdana" w:hAnsi="Verdana"/>
          <w:sz w:val="18"/>
          <w:szCs w:val="18"/>
        </w:rPr>
      </w:pPr>
      <w:r w:rsidRPr="00B92667">
        <w:rPr>
          <w:rFonts w:ascii="Verdana" w:hAnsi="Verdana"/>
          <w:sz w:val="18"/>
          <w:szCs w:val="18"/>
        </w:rPr>
        <w:t xml:space="preserve">Om te kunnen komen tot goede letselbeschrijvingen, duidingen en rapportages worden </w:t>
      </w:r>
      <w:r w:rsidRPr="00B92667" w:rsidR="003B2038">
        <w:rPr>
          <w:rFonts w:ascii="Verdana" w:hAnsi="Verdana"/>
          <w:sz w:val="18"/>
          <w:szCs w:val="18"/>
        </w:rPr>
        <w:t>(</w:t>
      </w:r>
      <w:r w:rsidRPr="00B92667">
        <w:rPr>
          <w:rFonts w:ascii="Verdana" w:hAnsi="Verdana"/>
          <w:sz w:val="18"/>
          <w:szCs w:val="18"/>
        </w:rPr>
        <w:t>meestal op verzoek van de officier van justitie</w:t>
      </w:r>
      <w:r w:rsidRPr="00B92667">
        <w:rPr>
          <w:rStyle w:val="Voetnootmarkering"/>
          <w:rFonts w:ascii="Verdana" w:hAnsi="Verdana"/>
          <w:sz w:val="18"/>
          <w:szCs w:val="18"/>
        </w:rPr>
        <w:footnoteReference w:id="4"/>
      </w:r>
      <w:r w:rsidRPr="00B92667">
        <w:rPr>
          <w:rFonts w:ascii="Verdana" w:hAnsi="Verdana"/>
          <w:sz w:val="18"/>
          <w:szCs w:val="18"/>
        </w:rPr>
        <w:t xml:space="preserve"> met opdracht en benoeming) aanvullende onderzoeken door andere medische disciplines aangevraagd. Denk hierbij aan forensische radiologie, forensische toxicologie, forensische pathologie, etc. Dit zijn eigenstandige medische disciplines die niet tot de forensische geneeskunde behoren, maar wel onlosmakelijk verbonden zijn met de forensische geneeskunde.</w:t>
      </w:r>
    </w:p>
    <w:p w:rsidRPr="00B92667" w:rsidR="00986497" w:rsidP="00986497" w:rsidRDefault="00986497" w14:paraId="024A3C54" w14:textId="77777777">
      <w:pPr>
        <w:spacing w:after="0" w:line="240" w:lineRule="atLeast"/>
        <w:rPr>
          <w:rFonts w:ascii="Verdana" w:hAnsi="Verdana"/>
          <w:sz w:val="18"/>
          <w:szCs w:val="18"/>
        </w:rPr>
      </w:pPr>
    </w:p>
    <w:p w:rsidR="00986497" w:rsidP="00986497" w:rsidRDefault="00986497" w14:paraId="74F908CD" w14:textId="77777777">
      <w:pPr>
        <w:spacing w:after="0" w:line="240" w:lineRule="atLeast"/>
        <w:rPr>
          <w:rFonts w:ascii="Verdana" w:hAnsi="Verdana"/>
          <w:sz w:val="18"/>
          <w:szCs w:val="18"/>
        </w:rPr>
      </w:pPr>
      <w:r w:rsidRPr="00B92667">
        <w:rPr>
          <w:rFonts w:ascii="Verdana" w:hAnsi="Verdana"/>
          <w:sz w:val="18"/>
          <w:szCs w:val="18"/>
        </w:rPr>
        <w:t xml:space="preserve">De stelselverantwoordelijke departementen zetten </w:t>
      </w:r>
      <w:r w:rsidR="00BC7005">
        <w:rPr>
          <w:rFonts w:ascii="Verdana" w:hAnsi="Verdana"/>
          <w:sz w:val="18"/>
          <w:szCs w:val="18"/>
        </w:rPr>
        <w:t xml:space="preserve">ten aanzien van de medische arrestantenzorg </w:t>
      </w:r>
      <w:r w:rsidR="00D248EB">
        <w:rPr>
          <w:rFonts w:ascii="Verdana" w:hAnsi="Verdana"/>
          <w:sz w:val="18"/>
          <w:szCs w:val="18"/>
        </w:rPr>
        <w:t xml:space="preserve">(MAZ) </w:t>
      </w:r>
      <w:r w:rsidRPr="00B92667">
        <w:rPr>
          <w:rFonts w:ascii="Verdana" w:hAnsi="Verdana"/>
          <w:sz w:val="18"/>
          <w:szCs w:val="18"/>
        </w:rPr>
        <w:t xml:space="preserve">de lijn van het kabinetsstandpunt uit 2018 voort. Medische arrestantenzorg heeft de zorg voor de gezondheid van de arrestant tot doel. Het is gericht op de (urgente) medische hulpvraag van de arrestant en is niet forensisch van aard, omdat het niet ten dienste staat van </w:t>
      </w:r>
      <w:r w:rsidRPr="00B92667" w:rsidR="003B2038">
        <w:rPr>
          <w:rFonts w:ascii="Verdana" w:hAnsi="Verdana"/>
          <w:sz w:val="18"/>
          <w:szCs w:val="18"/>
        </w:rPr>
        <w:t xml:space="preserve">waarheidsvinding in het kader van de </w:t>
      </w:r>
      <w:r w:rsidRPr="00B92667" w:rsidR="00B92667">
        <w:rPr>
          <w:rFonts w:ascii="Verdana" w:hAnsi="Verdana"/>
          <w:sz w:val="18"/>
          <w:szCs w:val="18"/>
        </w:rPr>
        <w:t>s</w:t>
      </w:r>
      <w:r w:rsidRPr="00B92667">
        <w:rPr>
          <w:rFonts w:ascii="Verdana" w:hAnsi="Verdana"/>
          <w:sz w:val="18"/>
          <w:szCs w:val="18"/>
        </w:rPr>
        <w:t>trafrechtelijke opsporing en vervolging. Daarmee is het een andere discipline dan forensisch medisch onderzoek en lijkschouw. Medische arrestantenzorg is een bijzondere vorm van huisartsenzorg voor de arrestant in opdracht van politie. Om de arts-patiëntrelatie te beschermen is het ook van belang dat er een duidelijke taakscheiding is tussen medische zorg aan arrestanten en forensisch medisch onderzoek bij eenzelfde arrestant ten behoeve van het strafrecht. Om medische arrestantenzorg te kunnen uitvoeren zijn bijzondere bekwaamheden nodig, gelet op de politiële context en de kenmerken van de doelgroep. Momenteel wordt medische arrestantenzorg door forensisch artsen, basisartsen onder supervisie van een forensisch arts, huisartsen en verpleegkundigen uitgevoerd. De zorgverlener moet bevoegd en bekwaam zijn om de zorg te leveren. Hoewel de zorg hiermee niet exclusief is voorbehouden aan forensisch artsen, blijft het mogelijk dat een aanbieder forensisch artsen inzet om de zorg te verlenen.</w:t>
      </w:r>
    </w:p>
    <w:p w:rsidRPr="002F7F5B" w:rsidR="003B2038" w:rsidP="00986497" w:rsidRDefault="003B2038" w14:paraId="10D399B6" w14:textId="77777777">
      <w:pPr>
        <w:spacing w:after="0" w:line="240" w:lineRule="atLeast"/>
        <w:rPr>
          <w:rFonts w:ascii="Verdana" w:hAnsi="Verdana"/>
          <w:sz w:val="18"/>
          <w:szCs w:val="18"/>
        </w:rPr>
      </w:pPr>
    </w:p>
    <w:p w:rsidRPr="002F7F5B" w:rsidR="00AB28DC" w:rsidP="00BA6122" w:rsidRDefault="003F39AD" w14:paraId="20BCA1A0" w14:textId="77777777">
      <w:pPr>
        <w:pStyle w:val="Kop1"/>
        <w:spacing w:before="0" w:line="240" w:lineRule="atLeast"/>
      </w:pPr>
      <w:bookmarkStart w:name="_Toc213933865" w:id="5"/>
      <w:r w:rsidRPr="002F7F5B">
        <w:t>Doel forensische geneeskunde</w:t>
      </w:r>
      <w:bookmarkEnd w:id="5"/>
    </w:p>
    <w:p w:rsidRPr="002F7F5B" w:rsidR="003F39AD" w:rsidP="002F7F5B" w:rsidRDefault="003F39AD" w14:paraId="7F914E0A" w14:textId="77777777">
      <w:pPr>
        <w:spacing w:after="0" w:line="240" w:lineRule="atLeast"/>
        <w:rPr>
          <w:rFonts w:ascii="Verdana" w:hAnsi="Verdana"/>
          <w:sz w:val="20"/>
          <w:szCs w:val="20"/>
        </w:rPr>
      </w:pPr>
    </w:p>
    <w:p w:rsidRPr="00AE10AA" w:rsidR="00AE10AA" w:rsidP="00AE10AA" w:rsidRDefault="0017049F" w14:paraId="046BCA73" w14:textId="77777777">
      <w:pPr>
        <w:spacing w:after="0" w:line="240" w:lineRule="atLeast"/>
        <w:rPr>
          <w:rFonts w:ascii="Verdana" w:hAnsi="Verdana"/>
          <w:sz w:val="18"/>
          <w:szCs w:val="18"/>
        </w:rPr>
      </w:pPr>
      <w:r w:rsidRPr="002F7F5B">
        <w:rPr>
          <w:rFonts w:ascii="Verdana" w:hAnsi="Verdana"/>
          <w:sz w:val="18"/>
          <w:szCs w:val="18"/>
        </w:rPr>
        <w:t>Het doel van de forensische geneeskunde is waarheidsvinding in het kader van het strafrecht</w:t>
      </w:r>
      <w:r w:rsidR="0047110F">
        <w:rPr>
          <w:rFonts w:ascii="Verdana" w:hAnsi="Verdana"/>
          <w:sz w:val="18"/>
          <w:szCs w:val="18"/>
        </w:rPr>
        <w:t xml:space="preserve"> (inclusief pr</w:t>
      </w:r>
      <w:r w:rsidR="00FB1358">
        <w:rPr>
          <w:rFonts w:ascii="Verdana" w:hAnsi="Verdana"/>
          <w:sz w:val="18"/>
          <w:szCs w:val="18"/>
        </w:rPr>
        <w:t>e</w:t>
      </w:r>
      <w:r w:rsidR="0047110F">
        <w:rPr>
          <w:rFonts w:ascii="Verdana" w:hAnsi="Verdana"/>
          <w:sz w:val="18"/>
          <w:szCs w:val="18"/>
        </w:rPr>
        <w:t>-strafrecht fase)</w:t>
      </w:r>
      <w:r w:rsidRPr="002F7F5B" w:rsidR="0047110F">
        <w:rPr>
          <w:rFonts w:ascii="Verdana" w:hAnsi="Verdana"/>
          <w:sz w:val="18"/>
          <w:szCs w:val="18"/>
        </w:rPr>
        <w:t xml:space="preserve">. </w:t>
      </w:r>
      <w:r w:rsidRPr="002F7F5B">
        <w:rPr>
          <w:rFonts w:ascii="Verdana" w:hAnsi="Verdana"/>
          <w:sz w:val="18"/>
          <w:szCs w:val="18"/>
        </w:rPr>
        <w:t xml:space="preserve">Het doel van de lijkschouw door een forensisch arts is het vaststellen van de aard van het overlijden, en de </w:t>
      </w:r>
      <w:r w:rsidR="00732649">
        <w:rPr>
          <w:rFonts w:ascii="Verdana" w:hAnsi="Verdana"/>
          <w:sz w:val="18"/>
          <w:szCs w:val="18"/>
        </w:rPr>
        <w:t xml:space="preserve">achterliggende </w:t>
      </w:r>
      <w:r w:rsidRPr="002F7F5B">
        <w:rPr>
          <w:rFonts w:ascii="Verdana" w:hAnsi="Verdana"/>
          <w:sz w:val="18"/>
          <w:szCs w:val="18"/>
        </w:rPr>
        <w:t xml:space="preserve">doodsoorzaak </w:t>
      </w:r>
      <w:r w:rsidR="00732649">
        <w:rPr>
          <w:rFonts w:ascii="Verdana" w:hAnsi="Verdana"/>
          <w:sz w:val="18"/>
          <w:szCs w:val="18"/>
        </w:rPr>
        <w:t xml:space="preserve">en daarmee bijdragen aan de beantwoording van de vraag of </w:t>
      </w:r>
      <w:r w:rsidR="002B41F4">
        <w:rPr>
          <w:rFonts w:ascii="Verdana" w:hAnsi="Verdana"/>
          <w:sz w:val="18"/>
          <w:szCs w:val="18"/>
        </w:rPr>
        <w:t>het overlijden</w:t>
      </w:r>
      <w:r w:rsidR="00732649">
        <w:rPr>
          <w:rFonts w:ascii="Verdana" w:hAnsi="Verdana"/>
          <w:sz w:val="18"/>
          <w:szCs w:val="18"/>
        </w:rPr>
        <w:t xml:space="preserve"> mogelijk </w:t>
      </w:r>
      <w:r w:rsidR="002B41F4">
        <w:rPr>
          <w:rFonts w:ascii="Verdana" w:hAnsi="Verdana"/>
          <w:sz w:val="18"/>
          <w:szCs w:val="18"/>
        </w:rPr>
        <w:t>het gevolg</w:t>
      </w:r>
      <w:r w:rsidR="00732649">
        <w:rPr>
          <w:rFonts w:ascii="Verdana" w:hAnsi="Verdana"/>
          <w:sz w:val="18"/>
          <w:szCs w:val="18"/>
        </w:rPr>
        <w:t xml:space="preserve"> is van een strafbaar feit</w:t>
      </w:r>
      <w:r w:rsidRPr="002F7F5B" w:rsidR="00E51F98">
        <w:rPr>
          <w:rFonts w:ascii="Verdana" w:hAnsi="Verdana"/>
          <w:sz w:val="18"/>
          <w:szCs w:val="18"/>
        </w:rPr>
        <w:t>.</w:t>
      </w:r>
    </w:p>
    <w:p w:rsidRPr="00AE10AA" w:rsidR="00AE10AA" w:rsidP="00AE10AA" w:rsidRDefault="00AE10AA" w14:paraId="36425826" w14:textId="77777777">
      <w:pPr>
        <w:spacing w:after="0" w:line="240" w:lineRule="atLeast"/>
        <w:rPr>
          <w:rFonts w:ascii="Verdana" w:hAnsi="Verdana"/>
          <w:sz w:val="18"/>
          <w:szCs w:val="18"/>
        </w:rPr>
      </w:pPr>
      <w:r w:rsidRPr="00AE10AA">
        <w:rPr>
          <w:rFonts w:ascii="Verdana" w:hAnsi="Verdana"/>
          <w:sz w:val="18"/>
          <w:szCs w:val="18"/>
        </w:rPr>
        <w:t>Het doel van FMO is het onderzoeken en vast</w:t>
      </w:r>
      <w:r w:rsidR="00732649">
        <w:rPr>
          <w:rFonts w:ascii="Verdana" w:hAnsi="Verdana"/>
          <w:sz w:val="18"/>
          <w:szCs w:val="18"/>
        </w:rPr>
        <w:t>leggen</w:t>
      </w:r>
      <w:r w:rsidRPr="00AE10AA">
        <w:rPr>
          <w:rFonts w:ascii="Verdana" w:hAnsi="Verdana"/>
          <w:sz w:val="18"/>
          <w:szCs w:val="18"/>
        </w:rPr>
        <w:t xml:space="preserve"> van letsels en/of ander relevante bevindingen, het </w:t>
      </w:r>
      <w:r w:rsidR="00732649">
        <w:rPr>
          <w:rFonts w:ascii="Verdana" w:hAnsi="Verdana"/>
          <w:sz w:val="18"/>
          <w:szCs w:val="18"/>
        </w:rPr>
        <w:t>beschrijven</w:t>
      </w:r>
      <w:r w:rsidRPr="00AE10AA">
        <w:rPr>
          <w:rFonts w:ascii="Verdana" w:hAnsi="Verdana"/>
          <w:sz w:val="18"/>
          <w:szCs w:val="18"/>
        </w:rPr>
        <w:t xml:space="preserve"> van letsels en ander</w:t>
      </w:r>
      <w:r w:rsidR="00732649">
        <w:rPr>
          <w:rFonts w:ascii="Verdana" w:hAnsi="Verdana"/>
          <w:sz w:val="18"/>
          <w:szCs w:val="18"/>
        </w:rPr>
        <w:t>e</w:t>
      </w:r>
      <w:r w:rsidRPr="00AE10AA">
        <w:rPr>
          <w:rFonts w:ascii="Verdana" w:hAnsi="Verdana"/>
          <w:sz w:val="18"/>
          <w:szCs w:val="18"/>
        </w:rPr>
        <w:t xml:space="preserve"> bevindingen en het duiden</w:t>
      </w:r>
      <w:r w:rsidR="00732649">
        <w:rPr>
          <w:rFonts w:ascii="Verdana" w:hAnsi="Verdana"/>
          <w:sz w:val="18"/>
          <w:szCs w:val="18"/>
        </w:rPr>
        <w:t>/interpreteren</w:t>
      </w:r>
      <w:r w:rsidRPr="00AE10AA">
        <w:rPr>
          <w:rFonts w:ascii="Verdana" w:hAnsi="Verdana"/>
          <w:sz w:val="18"/>
          <w:szCs w:val="18"/>
        </w:rPr>
        <w:t xml:space="preserve"> hiervan in het kader van het strafrecht (waarheidsvinding).</w:t>
      </w:r>
    </w:p>
    <w:p w:rsidRPr="002F7F5B" w:rsidR="0017049F" w:rsidP="002F7F5B" w:rsidRDefault="00FD39B5" w14:paraId="2A3C7064" w14:textId="77777777">
      <w:pPr>
        <w:spacing w:after="0" w:line="240" w:lineRule="atLeast"/>
        <w:rPr>
          <w:rFonts w:ascii="Verdana" w:hAnsi="Verdana"/>
          <w:sz w:val="18"/>
          <w:szCs w:val="18"/>
        </w:rPr>
      </w:pPr>
      <w:r w:rsidRPr="005F12C4">
        <w:rPr>
          <w:rFonts w:ascii="Verdana" w:hAnsi="Verdana"/>
          <w:sz w:val="18"/>
          <w:szCs w:val="18"/>
        </w:rPr>
        <w:t xml:space="preserve">De </w:t>
      </w:r>
      <w:r w:rsidRPr="002F7F5B" w:rsidR="0017049F">
        <w:rPr>
          <w:rFonts w:ascii="Verdana" w:hAnsi="Verdana"/>
          <w:sz w:val="18"/>
          <w:szCs w:val="18"/>
        </w:rPr>
        <w:t xml:space="preserve">forensisch arts </w:t>
      </w:r>
      <w:r>
        <w:rPr>
          <w:rFonts w:ascii="Verdana" w:hAnsi="Verdana"/>
          <w:sz w:val="18"/>
          <w:szCs w:val="18"/>
        </w:rPr>
        <w:t xml:space="preserve">heeft bij het uitvoeren van deze werkzaamheden ook een </w:t>
      </w:r>
      <w:r w:rsidRPr="002F7F5B" w:rsidR="0017049F">
        <w:rPr>
          <w:rFonts w:ascii="Verdana" w:hAnsi="Verdana"/>
          <w:sz w:val="18"/>
          <w:szCs w:val="18"/>
        </w:rPr>
        <w:t>signaleringsfunctie ten behoeve van de publieke gezondheid</w:t>
      </w:r>
      <w:r w:rsidR="00732649">
        <w:rPr>
          <w:rFonts w:ascii="Verdana" w:hAnsi="Verdana"/>
          <w:sz w:val="18"/>
          <w:szCs w:val="18"/>
        </w:rPr>
        <w:t xml:space="preserve"> en </w:t>
      </w:r>
      <w:r w:rsidR="002B41F4">
        <w:rPr>
          <w:rFonts w:ascii="Verdana" w:hAnsi="Verdana"/>
          <w:sz w:val="18"/>
          <w:szCs w:val="18"/>
        </w:rPr>
        <w:t xml:space="preserve">de </w:t>
      </w:r>
      <w:r w:rsidR="00732649">
        <w:rPr>
          <w:rFonts w:ascii="Verdana" w:hAnsi="Verdana"/>
          <w:sz w:val="18"/>
          <w:szCs w:val="18"/>
        </w:rPr>
        <w:t>kwaliteit van zorg</w:t>
      </w:r>
      <w:r w:rsidR="00600F77">
        <w:rPr>
          <w:rFonts w:ascii="Verdana" w:hAnsi="Verdana"/>
          <w:sz w:val="18"/>
          <w:szCs w:val="18"/>
        </w:rPr>
        <w:t xml:space="preserve"> (in geval van een medische calamiteit)</w:t>
      </w:r>
      <w:r>
        <w:rPr>
          <w:rFonts w:ascii="Verdana" w:hAnsi="Verdana"/>
          <w:sz w:val="18"/>
          <w:szCs w:val="18"/>
        </w:rPr>
        <w:t>.</w:t>
      </w:r>
    </w:p>
    <w:p w:rsidRPr="002F7F5B" w:rsidR="0017049F" w:rsidP="00BA6122" w:rsidRDefault="0017049F" w14:paraId="6BB063D9" w14:textId="77777777">
      <w:pPr>
        <w:spacing w:after="0" w:line="240" w:lineRule="atLeast"/>
        <w:rPr>
          <w:rFonts w:ascii="Verdana" w:hAnsi="Verdana"/>
        </w:rPr>
      </w:pPr>
    </w:p>
    <w:p w:rsidRPr="002F7F5B" w:rsidR="003F39AD" w:rsidP="00BA6122" w:rsidRDefault="003F39AD" w14:paraId="68F36C86" w14:textId="77777777">
      <w:pPr>
        <w:pStyle w:val="Kop1"/>
        <w:spacing w:before="0" w:line="240" w:lineRule="atLeast"/>
      </w:pPr>
      <w:bookmarkStart w:name="_Toc213933866" w:id="6"/>
      <w:proofErr w:type="spellStart"/>
      <w:r w:rsidRPr="002F7F5B">
        <w:t>Governance</w:t>
      </w:r>
      <w:proofErr w:type="spellEnd"/>
      <w:r w:rsidRPr="002F7F5B">
        <w:t xml:space="preserve"> stelsel forensische geneeskunde</w:t>
      </w:r>
      <w:bookmarkEnd w:id="6"/>
      <w:r w:rsidRPr="002F7F5B">
        <w:t xml:space="preserve"> </w:t>
      </w:r>
    </w:p>
    <w:p w:rsidRPr="002F7F5B" w:rsidR="003F39AD" w:rsidP="00BA6122" w:rsidRDefault="003F39AD" w14:paraId="5D9731B6" w14:textId="77777777">
      <w:pPr>
        <w:spacing w:after="0" w:line="240" w:lineRule="atLeast"/>
        <w:rPr>
          <w:rFonts w:ascii="Verdana" w:hAnsi="Verdana"/>
          <w:sz w:val="20"/>
          <w:szCs w:val="20"/>
        </w:rPr>
      </w:pPr>
    </w:p>
    <w:p w:rsidRPr="002F7F5B" w:rsidR="003F39AD" w:rsidP="00BA6122" w:rsidRDefault="00AB6A8B" w14:paraId="0C5AF594" w14:textId="77777777">
      <w:pPr>
        <w:spacing w:after="0" w:line="240" w:lineRule="atLeast"/>
        <w:rPr>
          <w:rFonts w:ascii="Verdana" w:hAnsi="Verdana"/>
          <w:sz w:val="18"/>
          <w:szCs w:val="18"/>
        </w:rPr>
      </w:pPr>
      <w:r w:rsidRPr="002F7F5B">
        <w:rPr>
          <w:rFonts w:ascii="Verdana" w:hAnsi="Verdana"/>
          <w:sz w:val="18"/>
          <w:szCs w:val="18"/>
        </w:rPr>
        <w:t>E</w:t>
      </w:r>
      <w:r w:rsidRPr="002F7F5B" w:rsidR="0017049F">
        <w:rPr>
          <w:rFonts w:ascii="Verdana" w:hAnsi="Verdana"/>
          <w:sz w:val="18"/>
          <w:szCs w:val="18"/>
        </w:rPr>
        <w:t xml:space="preserve">en gedegen ingerichte </w:t>
      </w:r>
      <w:proofErr w:type="spellStart"/>
      <w:r w:rsidRPr="002F7F5B" w:rsidR="0017049F">
        <w:rPr>
          <w:rFonts w:ascii="Verdana" w:hAnsi="Verdana"/>
          <w:sz w:val="18"/>
          <w:szCs w:val="18"/>
        </w:rPr>
        <w:t>governance</w:t>
      </w:r>
      <w:proofErr w:type="spellEnd"/>
      <w:r w:rsidRPr="002F7F5B" w:rsidR="0017049F">
        <w:rPr>
          <w:rFonts w:ascii="Verdana" w:hAnsi="Verdana"/>
          <w:sz w:val="18"/>
          <w:szCs w:val="18"/>
        </w:rPr>
        <w:t xml:space="preserve"> </w:t>
      </w:r>
      <w:r w:rsidRPr="002F7F5B">
        <w:rPr>
          <w:rFonts w:ascii="Verdana" w:hAnsi="Verdana"/>
          <w:sz w:val="18"/>
          <w:szCs w:val="18"/>
        </w:rPr>
        <w:t xml:space="preserve">is </w:t>
      </w:r>
      <w:proofErr w:type="spellStart"/>
      <w:r w:rsidRPr="002F7F5B" w:rsidR="0017049F">
        <w:rPr>
          <w:rFonts w:ascii="Verdana" w:hAnsi="Verdana"/>
          <w:sz w:val="18"/>
          <w:szCs w:val="18"/>
        </w:rPr>
        <w:t>randvoorwaardelijk</w:t>
      </w:r>
      <w:proofErr w:type="spellEnd"/>
      <w:r w:rsidRPr="002F7F5B">
        <w:rPr>
          <w:rFonts w:ascii="Verdana" w:hAnsi="Verdana"/>
          <w:sz w:val="18"/>
          <w:szCs w:val="18"/>
        </w:rPr>
        <w:t xml:space="preserve"> voor een robuust stelsel</w:t>
      </w:r>
      <w:r w:rsidRPr="002F7F5B" w:rsidR="0017049F">
        <w:rPr>
          <w:rFonts w:ascii="Verdana" w:hAnsi="Verdana"/>
          <w:sz w:val="18"/>
          <w:szCs w:val="18"/>
        </w:rPr>
        <w:t>. Daarbij is het van belang dat alle rollen en verantwoordelijkheden van de betrokken partijen onbetwist en duidelijk zijn.</w:t>
      </w:r>
      <w:r w:rsidRPr="002F7F5B" w:rsidR="003F39AD">
        <w:rPr>
          <w:rFonts w:ascii="Verdana" w:hAnsi="Verdana"/>
          <w:sz w:val="18"/>
          <w:szCs w:val="18"/>
        </w:rPr>
        <w:t xml:space="preserve"> </w:t>
      </w:r>
    </w:p>
    <w:p w:rsidRPr="002F7F5B" w:rsidR="003F39AD" w:rsidP="00BA6122" w:rsidRDefault="003F39AD" w14:paraId="188BD5CE" w14:textId="77777777">
      <w:pPr>
        <w:spacing w:after="0" w:line="240" w:lineRule="atLeast"/>
        <w:rPr>
          <w:rFonts w:ascii="Verdana" w:hAnsi="Verdana"/>
          <w:i/>
          <w:iCs/>
          <w:sz w:val="18"/>
          <w:szCs w:val="18"/>
        </w:rPr>
      </w:pPr>
    </w:p>
    <w:p w:rsidRPr="002F7F5B" w:rsidR="003F39AD" w:rsidP="00BA6122" w:rsidRDefault="003F39AD" w14:paraId="47960BAA" w14:textId="77777777">
      <w:pPr>
        <w:spacing w:after="0" w:line="240" w:lineRule="atLeast"/>
        <w:rPr>
          <w:rFonts w:ascii="Verdana" w:hAnsi="Verdana"/>
          <w:i/>
          <w:iCs/>
          <w:sz w:val="18"/>
          <w:szCs w:val="18"/>
        </w:rPr>
      </w:pPr>
      <w:r w:rsidRPr="002F7F5B">
        <w:rPr>
          <w:rFonts w:ascii="Verdana" w:hAnsi="Verdana"/>
          <w:i/>
          <w:iCs/>
          <w:sz w:val="18"/>
          <w:szCs w:val="18"/>
        </w:rPr>
        <w:t>Stelselverantwoordelijken</w:t>
      </w:r>
    </w:p>
    <w:p w:rsidRPr="002F7F5B" w:rsidR="003F39AD" w:rsidP="00BA6122" w:rsidRDefault="003F39AD" w14:paraId="624A4BB4" w14:textId="77777777">
      <w:pPr>
        <w:spacing w:after="0" w:line="240" w:lineRule="atLeast"/>
        <w:rPr>
          <w:rFonts w:ascii="Verdana" w:hAnsi="Verdana"/>
          <w:sz w:val="18"/>
          <w:szCs w:val="18"/>
        </w:rPr>
      </w:pPr>
    </w:p>
    <w:p w:rsidR="00DF697C" w:rsidP="00DF697C" w:rsidRDefault="00DF697C" w14:paraId="57471527" w14:textId="2167FE65">
      <w:pPr>
        <w:spacing w:after="0" w:line="240" w:lineRule="atLeast"/>
        <w:rPr>
          <w:rFonts w:ascii="Verdana" w:hAnsi="Verdana"/>
          <w:sz w:val="18"/>
          <w:szCs w:val="18"/>
        </w:rPr>
      </w:pPr>
      <w:r>
        <w:rPr>
          <w:rFonts w:ascii="Verdana" w:hAnsi="Verdana"/>
          <w:sz w:val="18"/>
          <w:szCs w:val="18"/>
        </w:rPr>
        <w:t xml:space="preserve">De ministers van </w:t>
      </w:r>
      <w:proofErr w:type="spellStart"/>
      <w:r>
        <w:rPr>
          <w:rFonts w:ascii="Verdana" w:hAnsi="Verdana"/>
          <w:sz w:val="18"/>
          <w:szCs w:val="18"/>
        </w:rPr>
        <w:t>JenV</w:t>
      </w:r>
      <w:proofErr w:type="spellEnd"/>
      <w:r>
        <w:rPr>
          <w:rFonts w:ascii="Verdana" w:hAnsi="Verdana"/>
          <w:sz w:val="18"/>
          <w:szCs w:val="18"/>
        </w:rPr>
        <w:t>, VWS en BZK zijn gezamenlijk stelselverantwoordelijk voor de forensische geneeskunde in Nederland en hebben de gedeelde ambitie om te komen tot een goed functionerend, samenhangend en toekomstbestending stelsel.</w:t>
      </w:r>
      <w:r w:rsidRPr="00DF697C">
        <w:rPr>
          <w:rFonts w:ascii="Verdana" w:hAnsi="Verdana"/>
          <w:sz w:val="18"/>
          <w:szCs w:val="18"/>
        </w:rPr>
        <w:t xml:space="preserve"> De stelselverantwoordelijken stellen juridische, financiële en beleidsmatige kaders en scheppen daarmee de condities voor het functioneren van en binnen het stelsel forensische geneeskunde. Forensisch medisch onderzoek </w:t>
      </w:r>
      <w:r w:rsidRPr="00DF697C">
        <w:rPr>
          <w:rFonts w:ascii="Verdana" w:hAnsi="Verdana"/>
          <w:sz w:val="18"/>
          <w:szCs w:val="18"/>
        </w:rPr>
        <w:lastRenderedPageBreak/>
        <w:t>(FMO</w:t>
      </w:r>
      <w:r w:rsidR="00BE165A">
        <w:rPr>
          <w:rFonts w:ascii="Verdana" w:hAnsi="Verdana"/>
          <w:sz w:val="18"/>
          <w:szCs w:val="18"/>
        </w:rPr>
        <w:t>)</w:t>
      </w:r>
      <w:r w:rsidRPr="00DF697C">
        <w:rPr>
          <w:rFonts w:ascii="Verdana" w:hAnsi="Verdana"/>
          <w:sz w:val="18"/>
          <w:szCs w:val="18"/>
        </w:rPr>
        <w:t xml:space="preserve"> heeft geen </w:t>
      </w:r>
      <w:r w:rsidR="005A1FA5">
        <w:rPr>
          <w:rFonts w:ascii="Verdana" w:hAnsi="Verdana"/>
          <w:sz w:val="18"/>
          <w:szCs w:val="18"/>
        </w:rPr>
        <w:t xml:space="preserve">specifieke </w:t>
      </w:r>
      <w:r w:rsidRPr="00DF697C">
        <w:rPr>
          <w:rFonts w:ascii="Verdana" w:hAnsi="Verdana"/>
          <w:sz w:val="18"/>
          <w:szCs w:val="18"/>
        </w:rPr>
        <w:t>wettelijk</w:t>
      </w:r>
      <w:r w:rsidR="00746F98">
        <w:rPr>
          <w:rFonts w:ascii="Verdana" w:hAnsi="Verdana"/>
          <w:sz w:val="18"/>
          <w:szCs w:val="18"/>
        </w:rPr>
        <w:t>e</w:t>
      </w:r>
      <w:r w:rsidRPr="00DF697C">
        <w:rPr>
          <w:rFonts w:ascii="Verdana" w:hAnsi="Verdana"/>
          <w:sz w:val="18"/>
          <w:szCs w:val="18"/>
        </w:rPr>
        <w:t xml:space="preserve"> </w:t>
      </w:r>
      <w:r w:rsidR="00746F98">
        <w:rPr>
          <w:rFonts w:ascii="Verdana" w:hAnsi="Verdana"/>
          <w:sz w:val="18"/>
          <w:szCs w:val="18"/>
        </w:rPr>
        <w:t>grondslag,</w:t>
      </w:r>
      <w:r w:rsidRPr="00DF697C">
        <w:rPr>
          <w:rFonts w:ascii="Verdana" w:hAnsi="Verdana"/>
          <w:sz w:val="18"/>
          <w:szCs w:val="18"/>
        </w:rPr>
        <w:t xml:space="preserve"> de gemeentelijke lijkschouw heeft dat wel in de </w:t>
      </w:r>
      <w:proofErr w:type="spellStart"/>
      <w:r w:rsidRPr="00DF697C">
        <w:rPr>
          <w:rFonts w:ascii="Verdana" w:hAnsi="Verdana"/>
          <w:sz w:val="18"/>
          <w:szCs w:val="18"/>
        </w:rPr>
        <w:t>Wlb</w:t>
      </w:r>
      <w:proofErr w:type="spellEnd"/>
      <w:r w:rsidRPr="00DF697C">
        <w:rPr>
          <w:rFonts w:ascii="Verdana" w:hAnsi="Verdana"/>
          <w:sz w:val="18"/>
          <w:szCs w:val="18"/>
        </w:rPr>
        <w:t xml:space="preserve">.  </w:t>
      </w:r>
    </w:p>
    <w:p w:rsidR="00DF697C" w:rsidP="00DF697C" w:rsidRDefault="00DF697C" w14:paraId="5D034E0F" w14:textId="77777777">
      <w:pPr>
        <w:spacing w:after="0" w:line="240" w:lineRule="atLeast"/>
        <w:rPr>
          <w:rFonts w:ascii="Verdana" w:hAnsi="Verdana"/>
          <w:sz w:val="18"/>
          <w:szCs w:val="18"/>
        </w:rPr>
      </w:pPr>
    </w:p>
    <w:p w:rsidRPr="00DF697C" w:rsidR="00DF697C" w:rsidP="00DF697C" w:rsidRDefault="00DF697C" w14:paraId="62D68DEF" w14:textId="77777777">
      <w:pPr>
        <w:spacing w:after="0" w:line="240" w:lineRule="atLeast"/>
        <w:rPr>
          <w:rFonts w:ascii="Verdana" w:hAnsi="Verdana"/>
          <w:sz w:val="18"/>
          <w:szCs w:val="18"/>
        </w:rPr>
      </w:pPr>
      <w:r w:rsidRPr="00DF697C">
        <w:rPr>
          <w:rFonts w:ascii="Verdana" w:hAnsi="Verdana"/>
          <w:sz w:val="18"/>
          <w:szCs w:val="18"/>
        </w:rPr>
        <w:t xml:space="preserve">De stelselverantwoordelijkheid van het Rijk betekent </w:t>
      </w:r>
      <w:r w:rsidRPr="00DF697C">
        <w:rPr>
          <w:rFonts w:ascii="Verdana" w:hAnsi="Verdana"/>
          <w:sz w:val="18"/>
          <w:szCs w:val="18"/>
          <w:u w:val="single"/>
        </w:rPr>
        <w:t>niet</w:t>
      </w:r>
      <w:r w:rsidRPr="00DF697C">
        <w:rPr>
          <w:rFonts w:ascii="Verdana" w:hAnsi="Verdana"/>
          <w:sz w:val="18"/>
          <w:szCs w:val="18"/>
        </w:rPr>
        <w:t xml:space="preserve"> dat zij verantwoordelijk </w:t>
      </w:r>
      <w:r w:rsidR="001F35E5">
        <w:rPr>
          <w:rFonts w:ascii="Verdana" w:hAnsi="Verdana"/>
          <w:sz w:val="18"/>
          <w:szCs w:val="18"/>
        </w:rPr>
        <w:t>is</w:t>
      </w:r>
      <w:r w:rsidRPr="00DF697C">
        <w:rPr>
          <w:rFonts w:ascii="Verdana" w:hAnsi="Verdana"/>
          <w:sz w:val="18"/>
          <w:szCs w:val="18"/>
        </w:rPr>
        <w:t xml:space="preserve"> voor de primaire uitvoering of </w:t>
      </w:r>
      <w:r w:rsidR="00F40151">
        <w:rPr>
          <w:rFonts w:ascii="Verdana" w:hAnsi="Verdana"/>
          <w:sz w:val="18"/>
          <w:szCs w:val="18"/>
        </w:rPr>
        <w:t>(</w:t>
      </w:r>
      <w:r w:rsidR="00DE00E4">
        <w:rPr>
          <w:rFonts w:ascii="Verdana" w:hAnsi="Verdana"/>
          <w:sz w:val="18"/>
          <w:szCs w:val="18"/>
        </w:rPr>
        <w:t>wetenschappelijke</w:t>
      </w:r>
      <w:r w:rsidR="00F40151">
        <w:rPr>
          <w:rFonts w:ascii="Verdana" w:hAnsi="Verdana"/>
          <w:sz w:val="18"/>
          <w:szCs w:val="18"/>
        </w:rPr>
        <w:t>)</w:t>
      </w:r>
      <w:r w:rsidR="00DE00E4">
        <w:rPr>
          <w:rFonts w:ascii="Verdana" w:hAnsi="Verdana"/>
          <w:sz w:val="18"/>
          <w:szCs w:val="18"/>
        </w:rPr>
        <w:t xml:space="preserve"> doorontwikkeling </w:t>
      </w:r>
      <w:r w:rsidRPr="00DF697C">
        <w:rPr>
          <w:rFonts w:ascii="Verdana" w:hAnsi="Verdana"/>
          <w:sz w:val="18"/>
          <w:szCs w:val="18"/>
        </w:rPr>
        <w:t xml:space="preserve">van de forensische geneeskunde. Het Rijk zorgt voor kaders, maar de medisch inhoudelijke aspecten behoren </w:t>
      </w:r>
      <w:r w:rsidR="00BE165A">
        <w:rPr>
          <w:rFonts w:ascii="Verdana" w:hAnsi="Verdana"/>
          <w:sz w:val="18"/>
          <w:szCs w:val="18"/>
        </w:rPr>
        <w:t xml:space="preserve">– </w:t>
      </w:r>
      <w:r w:rsidRPr="00DF697C">
        <w:rPr>
          <w:rFonts w:ascii="Verdana" w:hAnsi="Verdana"/>
          <w:sz w:val="18"/>
          <w:szCs w:val="18"/>
        </w:rPr>
        <w:t>net als in alle geneeskundige beroepen</w:t>
      </w:r>
      <w:r w:rsidR="00BE165A">
        <w:rPr>
          <w:rFonts w:ascii="Verdana" w:hAnsi="Verdana"/>
          <w:sz w:val="18"/>
          <w:szCs w:val="18"/>
        </w:rPr>
        <w:t xml:space="preserve"> </w:t>
      </w:r>
      <w:r w:rsidRPr="00DF697C">
        <w:rPr>
          <w:rFonts w:ascii="Verdana" w:hAnsi="Verdana"/>
          <w:sz w:val="18"/>
          <w:szCs w:val="18"/>
        </w:rPr>
        <w:t xml:space="preserve">- bij de verantwoordelijkheid van medische professionals, uitvoerende organisaties en de beroepsgroep. Concreet betekent dit dat de inhoudelijke invulling en concrete uitvoering (en infrastructuur van uitvoerende organisaties en de samenwerking daarbij) van het forensisch medisch onderzoek </w:t>
      </w:r>
      <w:r w:rsidR="0033186D">
        <w:rPr>
          <w:rFonts w:ascii="Verdana" w:hAnsi="Verdana"/>
          <w:sz w:val="18"/>
          <w:szCs w:val="18"/>
        </w:rPr>
        <w:t>en lijkschouw behoren</w:t>
      </w:r>
      <w:r w:rsidRPr="00DF697C">
        <w:rPr>
          <w:rFonts w:ascii="Verdana" w:hAnsi="Verdana"/>
          <w:sz w:val="18"/>
          <w:szCs w:val="18"/>
        </w:rPr>
        <w:t xml:space="preserve"> bij de verantwoordelijkheid van </w:t>
      </w:r>
      <w:r w:rsidR="00BE165A">
        <w:rPr>
          <w:rFonts w:ascii="Verdana" w:hAnsi="Verdana"/>
          <w:sz w:val="18"/>
          <w:szCs w:val="18"/>
        </w:rPr>
        <w:t>de opdrachtgevers</w:t>
      </w:r>
      <w:r w:rsidR="009007E7">
        <w:rPr>
          <w:rFonts w:ascii="Verdana" w:hAnsi="Verdana"/>
          <w:sz w:val="18"/>
          <w:szCs w:val="18"/>
        </w:rPr>
        <w:t>, uitvoeringsorganisaties</w:t>
      </w:r>
      <w:r w:rsidR="00BE165A">
        <w:rPr>
          <w:rFonts w:ascii="Verdana" w:hAnsi="Verdana"/>
          <w:sz w:val="18"/>
          <w:szCs w:val="18"/>
        </w:rPr>
        <w:t xml:space="preserve"> en </w:t>
      </w:r>
      <w:r w:rsidRPr="00DF697C">
        <w:rPr>
          <w:rFonts w:ascii="Verdana" w:hAnsi="Verdana"/>
          <w:sz w:val="18"/>
          <w:szCs w:val="18"/>
        </w:rPr>
        <w:t>de medisch inhoudelijke experts.</w:t>
      </w:r>
    </w:p>
    <w:p w:rsidR="00DF697C" w:rsidP="00BA6122" w:rsidRDefault="00DF697C" w14:paraId="5C0FE6A9" w14:textId="77777777">
      <w:pPr>
        <w:spacing w:after="0" w:line="240" w:lineRule="atLeast"/>
        <w:rPr>
          <w:rFonts w:ascii="Verdana" w:hAnsi="Verdana"/>
          <w:sz w:val="18"/>
          <w:szCs w:val="18"/>
        </w:rPr>
      </w:pPr>
    </w:p>
    <w:p w:rsidRPr="002F7F5B" w:rsidR="003F39AD" w:rsidP="00BA6122" w:rsidRDefault="00E63A6D" w14:paraId="6910BD41" w14:textId="07FD0D05">
      <w:pPr>
        <w:spacing w:after="0" w:line="240" w:lineRule="atLeast"/>
        <w:rPr>
          <w:rFonts w:ascii="Verdana" w:hAnsi="Verdana"/>
          <w:sz w:val="18"/>
          <w:szCs w:val="18"/>
        </w:rPr>
      </w:pPr>
      <w:r>
        <w:rPr>
          <w:rFonts w:ascii="Verdana" w:hAnsi="Verdana"/>
          <w:sz w:val="18"/>
          <w:szCs w:val="18"/>
        </w:rPr>
        <w:t>De M</w:t>
      </w:r>
      <w:r w:rsidRPr="002F7F5B" w:rsidR="0017049F">
        <w:rPr>
          <w:rFonts w:ascii="Verdana" w:hAnsi="Verdana"/>
          <w:sz w:val="18"/>
          <w:szCs w:val="18"/>
        </w:rPr>
        <w:t xml:space="preserve">inister van </w:t>
      </w:r>
      <w:proofErr w:type="spellStart"/>
      <w:r w:rsidRPr="002F7F5B" w:rsidR="0017049F">
        <w:rPr>
          <w:rFonts w:ascii="Verdana" w:hAnsi="Verdana"/>
          <w:sz w:val="18"/>
          <w:szCs w:val="18"/>
        </w:rPr>
        <w:t>JenV</w:t>
      </w:r>
      <w:proofErr w:type="spellEnd"/>
      <w:r w:rsidRPr="002F7F5B" w:rsidR="0017049F">
        <w:rPr>
          <w:rFonts w:ascii="Verdana" w:hAnsi="Verdana"/>
          <w:sz w:val="18"/>
          <w:szCs w:val="18"/>
        </w:rPr>
        <w:t xml:space="preserve"> is verantwoordelijk voor het functioneren van het strafrechtelijke systeem, waaronder de opsporing en vervolging van strafbare feiten. Forensische geneeskunde is onlosmakelijk verbonden met het strafrechtelijke systeem. Forensische geneeskunde bevindt zich op het snijvlak van strafrecht en geneeskunde. Om slachtoffers en </w:t>
      </w:r>
      <w:r w:rsidR="001F35E5">
        <w:rPr>
          <w:rFonts w:ascii="Verdana" w:hAnsi="Verdana"/>
          <w:sz w:val="18"/>
          <w:szCs w:val="18"/>
        </w:rPr>
        <w:t>verdachten</w:t>
      </w:r>
      <w:r w:rsidRPr="002F7F5B" w:rsidR="0017049F">
        <w:rPr>
          <w:rFonts w:ascii="Verdana" w:hAnsi="Verdana"/>
          <w:sz w:val="18"/>
          <w:szCs w:val="18"/>
        </w:rPr>
        <w:t xml:space="preserve"> goed te kunnen bedienen én het rechtssysteem te ondersteunen, is een integrale benadering nodig.</w:t>
      </w:r>
    </w:p>
    <w:p w:rsidRPr="002F7F5B" w:rsidR="003F39AD" w:rsidP="00BA6122" w:rsidRDefault="003F39AD" w14:paraId="42395AFA" w14:textId="77777777">
      <w:pPr>
        <w:spacing w:after="0" w:line="240" w:lineRule="atLeast"/>
        <w:rPr>
          <w:rFonts w:ascii="Verdana" w:hAnsi="Verdana"/>
          <w:sz w:val="18"/>
          <w:szCs w:val="18"/>
        </w:rPr>
      </w:pPr>
    </w:p>
    <w:p w:rsidRPr="002F7F5B" w:rsidR="002F7F5B" w:rsidP="00A50FCB" w:rsidRDefault="0017049F" w14:paraId="2D640608" w14:textId="77777777">
      <w:pPr>
        <w:spacing w:after="0" w:line="240" w:lineRule="atLeast"/>
        <w:rPr>
          <w:rFonts w:ascii="Verdana" w:hAnsi="Verdana"/>
          <w:sz w:val="18"/>
          <w:szCs w:val="18"/>
        </w:rPr>
      </w:pPr>
      <w:r w:rsidRPr="002F7F5B">
        <w:rPr>
          <w:rFonts w:ascii="Verdana" w:hAnsi="Verdana"/>
          <w:sz w:val="18"/>
          <w:szCs w:val="18"/>
        </w:rPr>
        <w:t>Forensisch medisch onderzoek levert cruciaal bewijs dat gebruikt wordt in strafrechtelijke procedures</w:t>
      </w:r>
      <w:r w:rsidRPr="002F7F5B" w:rsidR="000E7399">
        <w:rPr>
          <w:rFonts w:ascii="Verdana" w:hAnsi="Verdana"/>
          <w:sz w:val="18"/>
          <w:szCs w:val="18"/>
        </w:rPr>
        <w:t xml:space="preserve">. </w:t>
      </w:r>
      <w:r w:rsidRPr="002F7F5B">
        <w:rPr>
          <w:rFonts w:ascii="Verdana" w:hAnsi="Verdana"/>
          <w:sz w:val="18"/>
          <w:szCs w:val="18"/>
        </w:rPr>
        <w:t>Het waarborgen van kwaliteit en onafhankelijkheid van het forensisch medisch onderzoek is essentieel voor een rechtvaardig strafproces. Het bewijs moet betrouwbaar, deskundig en onafhankelijk worden geleverd.</w:t>
      </w:r>
    </w:p>
    <w:p w:rsidRPr="002F7F5B" w:rsidR="002F7F5B" w:rsidP="002F7F5B" w:rsidRDefault="002F7F5B" w14:paraId="7148393E" w14:textId="77777777">
      <w:pPr>
        <w:spacing w:after="0" w:line="240" w:lineRule="atLeast"/>
        <w:rPr>
          <w:rFonts w:ascii="Verdana" w:hAnsi="Verdana"/>
          <w:sz w:val="18"/>
          <w:szCs w:val="18"/>
        </w:rPr>
      </w:pPr>
    </w:p>
    <w:p w:rsidRPr="002F7F5B" w:rsidR="003F39AD" w:rsidP="00BA6122" w:rsidRDefault="00E63A6D" w14:paraId="7AC905A4" w14:textId="2B802062">
      <w:pPr>
        <w:spacing w:after="0" w:line="240" w:lineRule="atLeast"/>
        <w:rPr>
          <w:rFonts w:ascii="Verdana" w:hAnsi="Verdana"/>
          <w:sz w:val="18"/>
          <w:szCs w:val="18"/>
        </w:rPr>
      </w:pPr>
      <w:bookmarkStart w:name="_Hlk213925338" w:id="7"/>
      <w:r>
        <w:rPr>
          <w:rFonts w:ascii="Verdana" w:hAnsi="Verdana"/>
          <w:sz w:val="18"/>
          <w:szCs w:val="18"/>
        </w:rPr>
        <w:t>De</w:t>
      </w:r>
      <w:r w:rsidR="00C65051">
        <w:rPr>
          <w:rFonts w:ascii="Verdana" w:hAnsi="Verdana"/>
          <w:sz w:val="18"/>
          <w:szCs w:val="18"/>
        </w:rPr>
        <w:t xml:space="preserve"> </w:t>
      </w:r>
      <w:r>
        <w:rPr>
          <w:rFonts w:ascii="Verdana" w:hAnsi="Verdana"/>
          <w:sz w:val="18"/>
          <w:szCs w:val="18"/>
        </w:rPr>
        <w:t>M</w:t>
      </w:r>
      <w:r w:rsidR="006A7895">
        <w:rPr>
          <w:rFonts w:ascii="Verdana" w:hAnsi="Verdana"/>
          <w:sz w:val="18"/>
          <w:szCs w:val="18"/>
        </w:rPr>
        <w:t xml:space="preserve">inister van </w:t>
      </w:r>
      <w:proofErr w:type="spellStart"/>
      <w:r w:rsidR="003844C3">
        <w:rPr>
          <w:rFonts w:ascii="Verdana" w:hAnsi="Verdana"/>
          <w:sz w:val="18"/>
          <w:szCs w:val="18"/>
        </w:rPr>
        <w:t>JenV</w:t>
      </w:r>
      <w:proofErr w:type="spellEnd"/>
      <w:r w:rsidR="003844C3">
        <w:rPr>
          <w:rFonts w:ascii="Verdana" w:hAnsi="Verdana"/>
          <w:sz w:val="18"/>
          <w:szCs w:val="18"/>
        </w:rPr>
        <w:t xml:space="preserve"> is stelselverantwoordelijk voor FMO en lijkschouw ten behoeve van de strafrechtketen. </w:t>
      </w:r>
      <w:r w:rsidRPr="002F7F5B" w:rsidR="0017049F">
        <w:rPr>
          <w:rFonts w:ascii="Verdana" w:hAnsi="Verdana"/>
          <w:sz w:val="18"/>
          <w:szCs w:val="18"/>
        </w:rPr>
        <w:t>Dit betekent het vaststellen van wettelijke</w:t>
      </w:r>
      <w:r w:rsidR="003844C3">
        <w:rPr>
          <w:rFonts w:ascii="Verdana" w:hAnsi="Verdana"/>
          <w:sz w:val="18"/>
          <w:szCs w:val="18"/>
        </w:rPr>
        <w:t xml:space="preserve"> en financiële</w:t>
      </w:r>
      <w:r w:rsidRPr="002F7F5B" w:rsidR="0017049F">
        <w:rPr>
          <w:rFonts w:ascii="Verdana" w:hAnsi="Verdana"/>
          <w:sz w:val="18"/>
          <w:szCs w:val="18"/>
        </w:rPr>
        <w:t xml:space="preserve"> kaders, het bewaken van de aanwezigheid van</w:t>
      </w:r>
      <w:r w:rsidR="00775410">
        <w:rPr>
          <w:rFonts w:ascii="Verdana" w:hAnsi="Verdana"/>
          <w:sz w:val="18"/>
          <w:szCs w:val="18"/>
        </w:rPr>
        <w:t xml:space="preserve"> multidisciplinaire </w:t>
      </w:r>
      <w:r w:rsidRPr="002F7F5B" w:rsidR="0017049F">
        <w:rPr>
          <w:rFonts w:ascii="Verdana" w:hAnsi="Verdana"/>
          <w:sz w:val="18"/>
          <w:szCs w:val="18"/>
        </w:rPr>
        <w:t>kwaliteitsrichtlijnen en uniforme standaarden binnen de forensische geneeskunde, het faciliteren van samenwerkingsverbanden en professionalisering van de beroepsgroep, en het stimuleren van innovatie en professionalisering.</w:t>
      </w:r>
      <w:r w:rsidRPr="002F7F5B" w:rsidR="003F39AD">
        <w:rPr>
          <w:rFonts w:ascii="Verdana" w:hAnsi="Verdana"/>
          <w:sz w:val="18"/>
          <w:szCs w:val="18"/>
        </w:rPr>
        <w:t xml:space="preserve"> </w:t>
      </w:r>
      <w:bookmarkEnd w:id="7"/>
    </w:p>
    <w:p w:rsidRPr="002F7F5B" w:rsidR="003F39AD" w:rsidP="00BA6122" w:rsidRDefault="003F39AD" w14:paraId="0CEA6A2E" w14:textId="77777777">
      <w:pPr>
        <w:spacing w:after="0" w:line="240" w:lineRule="atLeast"/>
        <w:rPr>
          <w:rFonts w:ascii="Verdana" w:hAnsi="Verdana"/>
          <w:sz w:val="18"/>
          <w:szCs w:val="18"/>
        </w:rPr>
      </w:pPr>
    </w:p>
    <w:p w:rsidRPr="002F7F5B" w:rsidR="003F39AD" w:rsidP="00BA6122" w:rsidRDefault="00E63A6D" w14:paraId="17F81518" w14:textId="77777777">
      <w:pPr>
        <w:spacing w:after="0" w:line="240" w:lineRule="atLeast"/>
        <w:rPr>
          <w:rFonts w:ascii="Verdana" w:hAnsi="Verdana"/>
          <w:sz w:val="18"/>
          <w:szCs w:val="18"/>
        </w:rPr>
      </w:pPr>
      <w:r>
        <w:rPr>
          <w:rFonts w:ascii="Verdana" w:hAnsi="Verdana"/>
          <w:sz w:val="18"/>
          <w:szCs w:val="18"/>
        </w:rPr>
        <w:t>De M</w:t>
      </w:r>
      <w:r w:rsidRPr="002F7F5B" w:rsidR="0017049F">
        <w:rPr>
          <w:rFonts w:ascii="Verdana" w:hAnsi="Verdana"/>
          <w:sz w:val="18"/>
          <w:szCs w:val="18"/>
        </w:rPr>
        <w:t xml:space="preserve">inister van VWS heeft de wettelijke taak om </w:t>
      </w:r>
      <w:r w:rsidR="00B84779">
        <w:rPr>
          <w:rFonts w:ascii="Verdana" w:hAnsi="Verdana"/>
          <w:sz w:val="18"/>
          <w:szCs w:val="18"/>
        </w:rPr>
        <w:t xml:space="preserve">ervoor </w:t>
      </w:r>
      <w:r w:rsidRPr="002F7F5B" w:rsidR="0017049F">
        <w:rPr>
          <w:rFonts w:ascii="Verdana" w:hAnsi="Verdana"/>
          <w:sz w:val="18"/>
          <w:szCs w:val="18"/>
        </w:rPr>
        <w:t xml:space="preserve">te zorgen dat alle vormen van medische zorg, ook die met een forensische component, voldoen aan professionele standaarden en beschikbaar zijn voor diegenen die deze zorg nodig hebben. VWS moet </w:t>
      </w:r>
      <w:r w:rsidRPr="002F7F5B" w:rsidR="00B84779">
        <w:rPr>
          <w:rFonts w:ascii="Verdana" w:hAnsi="Verdana"/>
          <w:sz w:val="18"/>
          <w:szCs w:val="18"/>
        </w:rPr>
        <w:t>ervoor</w:t>
      </w:r>
      <w:r w:rsidRPr="002F7F5B" w:rsidR="0017049F">
        <w:rPr>
          <w:rFonts w:ascii="Verdana" w:hAnsi="Verdana"/>
          <w:sz w:val="18"/>
          <w:szCs w:val="18"/>
        </w:rPr>
        <w:t xml:space="preserve"> zorgen dat de kaders op het gebied van de medische infrastructuur en bekostiging van deze zorgonderdelen goed geregeld zijn. Daarnaast </w:t>
      </w:r>
      <w:r w:rsidR="003A61AA">
        <w:rPr>
          <w:rFonts w:ascii="Verdana" w:hAnsi="Verdana"/>
          <w:sz w:val="18"/>
          <w:szCs w:val="18"/>
        </w:rPr>
        <w:t xml:space="preserve">heeft </w:t>
      </w:r>
      <w:r w:rsidRPr="002F7F5B" w:rsidR="0017049F">
        <w:rPr>
          <w:rFonts w:ascii="Verdana" w:hAnsi="Verdana"/>
          <w:sz w:val="18"/>
          <w:szCs w:val="18"/>
        </w:rPr>
        <w:t>VWS</w:t>
      </w:r>
      <w:r w:rsidR="003A61AA">
        <w:rPr>
          <w:rFonts w:ascii="Verdana" w:hAnsi="Verdana"/>
          <w:sz w:val="18"/>
          <w:szCs w:val="18"/>
        </w:rPr>
        <w:t>,</w:t>
      </w:r>
      <w:r w:rsidRPr="002F7F5B" w:rsidR="0017049F">
        <w:rPr>
          <w:rFonts w:ascii="Verdana" w:hAnsi="Verdana"/>
          <w:sz w:val="18"/>
          <w:szCs w:val="18"/>
        </w:rPr>
        <w:t xml:space="preserve"> </w:t>
      </w:r>
      <w:r w:rsidR="003A61AA">
        <w:rPr>
          <w:rFonts w:ascii="Verdana" w:hAnsi="Verdana"/>
          <w:sz w:val="18"/>
          <w:szCs w:val="18"/>
        </w:rPr>
        <w:t xml:space="preserve">binnen de gezamenlijke </w:t>
      </w:r>
      <w:r w:rsidRPr="002F7F5B" w:rsidR="0017049F">
        <w:rPr>
          <w:rFonts w:ascii="Verdana" w:hAnsi="Verdana"/>
          <w:sz w:val="18"/>
          <w:szCs w:val="18"/>
        </w:rPr>
        <w:t>verantwoordelijk</w:t>
      </w:r>
      <w:r w:rsidR="003A61AA">
        <w:rPr>
          <w:rFonts w:ascii="Verdana" w:hAnsi="Verdana"/>
          <w:sz w:val="18"/>
          <w:szCs w:val="18"/>
        </w:rPr>
        <w:t>heid</w:t>
      </w:r>
      <w:r w:rsidRPr="002F7F5B" w:rsidR="0017049F">
        <w:rPr>
          <w:rFonts w:ascii="Verdana" w:hAnsi="Verdana"/>
          <w:sz w:val="18"/>
          <w:szCs w:val="18"/>
        </w:rPr>
        <w:t xml:space="preserve"> </w:t>
      </w:r>
      <w:r w:rsidR="003A61AA">
        <w:rPr>
          <w:rFonts w:ascii="Verdana" w:hAnsi="Verdana"/>
          <w:sz w:val="18"/>
          <w:szCs w:val="18"/>
        </w:rPr>
        <w:t xml:space="preserve">dat </w:t>
      </w:r>
      <w:r w:rsidRPr="002F7F5B" w:rsidR="0017049F">
        <w:rPr>
          <w:rFonts w:ascii="Verdana" w:hAnsi="Verdana"/>
          <w:sz w:val="18"/>
          <w:szCs w:val="18"/>
        </w:rPr>
        <w:t>de forensisch arts</w:t>
      </w:r>
      <w:r w:rsidR="003A61AA">
        <w:rPr>
          <w:rFonts w:ascii="Verdana" w:hAnsi="Verdana"/>
          <w:sz w:val="18"/>
          <w:szCs w:val="18"/>
        </w:rPr>
        <w:t>en goed zijn opgeleid, de subsidieregeling voor het opleiden van forensisch artsen op zich genomen</w:t>
      </w:r>
      <w:r w:rsidRPr="002F7F5B" w:rsidR="0017049F">
        <w:rPr>
          <w:rFonts w:ascii="Verdana" w:hAnsi="Verdana"/>
          <w:sz w:val="18"/>
          <w:szCs w:val="18"/>
        </w:rPr>
        <w:t xml:space="preserve"> en </w:t>
      </w:r>
      <w:r w:rsidR="003A61AA">
        <w:rPr>
          <w:rFonts w:ascii="Verdana" w:hAnsi="Verdana"/>
          <w:sz w:val="18"/>
          <w:szCs w:val="18"/>
        </w:rPr>
        <w:t xml:space="preserve">is VWS </w:t>
      </w:r>
      <w:r w:rsidRPr="002F7F5B" w:rsidR="0017049F">
        <w:rPr>
          <w:rFonts w:ascii="Verdana" w:hAnsi="Verdana"/>
          <w:sz w:val="18"/>
          <w:szCs w:val="18"/>
        </w:rPr>
        <w:t xml:space="preserve">samen met </w:t>
      </w:r>
      <w:proofErr w:type="spellStart"/>
      <w:r w:rsidRPr="002F7F5B" w:rsidR="0017049F">
        <w:rPr>
          <w:rFonts w:ascii="Verdana" w:hAnsi="Verdana"/>
          <w:sz w:val="18"/>
          <w:szCs w:val="18"/>
        </w:rPr>
        <w:t>JenV</w:t>
      </w:r>
      <w:proofErr w:type="spellEnd"/>
      <w:r w:rsidRPr="002F7F5B" w:rsidR="0017049F">
        <w:rPr>
          <w:rFonts w:ascii="Verdana" w:hAnsi="Verdana"/>
          <w:sz w:val="18"/>
          <w:szCs w:val="18"/>
        </w:rPr>
        <w:t xml:space="preserve"> verantwoordelijk voor de inbedding</w:t>
      </w:r>
      <w:r w:rsidR="003A61AA">
        <w:rPr>
          <w:rFonts w:ascii="Verdana" w:hAnsi="Verdana"/>
          <w:sz w:val="18"/>
          <w:szCs w:val="18"/>
        </w:rPr>
        <w:t xml:space="preserve"> van het vakgebied</w:t>
      </w:r>
      <w:r w:rsidRPr="002F7F5B" w:rsidR="0017049F">
        <w:rPr>
          <w:rFonts w:ascii="Verdana" w:hAnsi="Verdana"/>
          <w:sz w:val="18"/>
          <w:szCs w:val="18"/>
        </w:rPr>
        <w:t xml:space="preserve"> binnen de geneeskunde en de wetenschap.</w:t>
      </w:r>
    </w:p>
    <w:p w:rsidRPr="002F7F5B" w:rsidR="003F39AD" w:rsidP="00BA6122" w:rsidRDefault="003F39AD" w14:paraId="234DFDE8" w14:textId="77777777">
      <w:pPr>
        <w:spacing w:after="0" w:line="240" w:lineRule="atLeast"/>
        <w:rPr>
          <w:rFonts w:ascii="Verdana" w:hAnsi="Verdana"/>
          <w:sz w:val="18"/>
          <w:szCs w:val="18"/>
        </w:rPr>
      </w:pPr>
    </w:p>
    <w:p w:rsidR="00F30799" w:rsidP="00F30799" w:rsidRDefault="00F30799" w14:paraId="02126C00" w14:textId="77777777">
      <w:pPr>
        <w:spacing w:after="0" w:line="240" w:lineRule="atLeast"/>
      </w:pPr>
      <w:r>
        <w:rPr>
          <w:rFonts w:ascii="Verdana" w:hAnsi="Verdana"/>
          <w:sz w:val="18"/>
          <w:szCs w:val="18"/>
        </w:rPr>
        <w:t>De Minister van BZK is systeemverantwoordelijk voor het functioneren van het openbaar bestuur. BZK is verantwoordelijk voor de inrichting van het beleid, procedures en besluitvorming ten behoeve van het goed functioneren van het openbaar bestuur. De verantwoordelijkheid voor de uitvoering van de gemeentelijke lijkschouw is wettelijk belegd bij</w:t>
      </w:r>
      <w:r>
        <w:rPr>
          <w:rFonts w:ascii="Verdana" w:hAnsi="Verdana"/>
          <w:color w:val="1F497D"/>
          <w:sz w:val="18"/>
          <w:szCs w:val="18"/>
        </w:rPr>
        <w:t xml:space="preserve"> </w:t>
      </w:r>
      <w:r>
        <w:rPr>
          <w:rFonts w:ascii="Verdana" w:hAnsi="Verdana"/>
          <w:sz w:val="18"/>
          <w:szCs w:val="18"/>
        </w:rPr>
        <w:t>burgemeester</w:t>
      </w:r>
      <w:r>
        <w:rPr>
          <w:rFonts w:ascii="Verdana" w:hAnsi="Verdana"/>
          <w:color w:val="1F497D"/>
          <w:sz w:val="18"/>
          <w:szCs w:val="18"/>
        </w:rPr>
        <w:t xml:space="preserve"> </w:t>
      </w:r>
      <w:r w:rsidRPr="00A75521">
        <w:rPr>
          <w:rFonts w:ascii="Verdana" w:hAnsi="Verdana"/>
          <w:sz w:val="18"/>
          <w:szCs w:val="18"/>
        </w:rPr>
        <w:t>en wethouders van gemeenten.</w:t>
      </w:r>
      <w:r>
        <w:rPr>
          <w:rFonts w:ascii="Verdana" w:hAnsi="Verdana"/>
          <w:sz w:val="18"/>
          <w:szCs w:val="18"/>
        </w:rPr>
        <w:t xml:space="preserve"> De drie departementen zijn gezamenlijk verantwoordelijk voor de Wet op de lijkbezorging (</w:t>
      </w:r>
      <w:proofErr w:type="spellStart"/>
      <w:r>
        <w:rPr>
          <w:rFonts w:ascii="Verdana" w:hAnsi="Verdana"/>
          <w:sz w:val="18"/>
          <w:szCs w:val="18"/>
        </w:rPr>
        <w:t>Wlb</w:t>
      </w:r>
      <w:proofErr w:type="spellEnd"/>
      <w:r>
        <w:rPr>
          <w:rFonts w:ascii="Verdana" w:hAnsi="Verdana"/>
          <w:sz w:val="18"/>
          <w:szCs w:val="18"/>
        </w:rPr>
        <w:t>)/ Wet bestemming lichamen van overledenen (</w:t>
      </w:r>
      <w:proofErr w:type="spellStart"/>
      <w:r>
        <w:rPr>
          <w:rFonts w:ascii="Verdana" w:hAnsi="Verdana"/>
          <w:sz w:val="18"/>
          <w:szCs w:val="18"/>
        </w:rPr>
        <w:t>Wblo</w:t>
      </w:r>
      <w:proofErr w:type="spellEnd"/>
      <w:r>
        <w:rPr>
          <w:rFonts w:ascii="Verdana" w:hAnsi="Verdana"/>
          <w:sz w:val="18"/>
          <w:szCs w:val="18"/>
        </w:rPr>
        <w:t xml:space="preserve">), de minister van BZK is als eerste ondertekenaar coördinerend bewindspersoon.  </w:t>
      </w:r>
    </w:p>
    <w:p w:rsidRPr="002F7F5B" w:rsidR="003F39AD" w:rsidP="00BA6122" w:rsidRDefault="003F39AD" w14:paraId="1FB1CACC" w14:textId="77777777">
      <w:pPr>
        <w:spacing w:after="0" w:line="240" w:lineRule="atLeast"/>
        <w:rPr>
          <w:rFonts w:ascii="Verdana" w:hAnsi="Verdana"/>
          <w:sz w:val="18"/>
          <w:szCs w:val="18"/>
        </w:rPr>
      </w:pPr>
    </w:p>
    <w:p w:rsidRPr="002F7F5B" w:rsidR="003F39AD" w:rsidP="00BA6122" w:rsidRDefault="003F39AD" w14:paraId="02BDC4D0" w14:textId="77777777">
      <w:pPr>
        <w:spacing w:after="0" w:line="240" w:lineRule="atLeast"/>
        <w:rPr>
          <w:rFonts w:ascii="Verdana" w:hAnsi="Verdana"/>
          <w:i/>
          <w:iCs/>
          <w:sz w:val="18"/>
          <w:szCs w:val="18"/>
        </w:rPr>
      </w:pPr>
      <w:r w:rsidRPr="002F7F5B">
        <w:rPr>
          <w:rFonts w:ascii="Verdana" w:hAnsi="Verdana"/>
          <w:i/>
          <w:iCs/>
          <w:sz w:val="18"/>
          <w:szCs w:val="18"/>
        </w:rPr>
        <w:t>Opdrachtgevers</w:t>
      </w:r>
    </w:p>
    <w:p w:rsidRPr="002F7F5B" w:rsidR="003F39AD" w:rsidP="00BA6122" w:rsidRDefault="003F39AD" w14:paraId="453404BA" w14:textId="77777777">
      <w:pPr>
        <w:spacing w:after="0" w:line="240" w:lineRule="atLeast"/>
        <w:rPr>
          <w:rFonts w:ascii="Verdana" w:hAnsi="Verdana"/>
          <w:sz w:val="18"/>
          <w:szCs w:val="18"/>
        </w:rPr>
      </w:pPr>
    </w:p>
    <w:p w:rsidR="003F39AD" w:rsidP="00BA6122" w:rsidRDefault="0017049F" w14:paraId="77A63101" w14:textId="77777777">
      <w:pPr>
        <w:spacing w:after="0" w:line="240" w:lineRule="atLeast"/>
        <w:rPr>
          <w:rFonts w:ascii="Verdana" w:hAnsi="Verdana"/>
          <w:sz w:val="18"/>
          <w:szCs w:val="18"/>
        </w:rPr>
      </w:pPr>
      <w:r w:rsidRPr="002F7F5B">
        <w:rPr>
          <w:rFonts w:ascii="Verdana" w:hAnsi="Verdana"/>
          <w:sz w:val="18"/>
          <w:szCs w:val="18"/>
        </w:rPr>
        <w:t>De belangrijkste opdrachtgevers van FMO zijn de Politie</w:t>
      </w:r>
      <w:r w:rsidR="009969C8">
        <w:rPr>
          <w:rFonts w:ascii="Verdana" w:hAnsi="Verdana"/>
          <w:sz w:val="18"/>
          <w:szCs w:val="18"/>
        </w:rPr>
        <w:t xml:space="preserve">, </w:t>
      </w:r>
      <w:proofErr w:type="spellStart"/>
      <w:r w:rsidR="009969C8">
        <w:rPr>
          <w:rFonts w:ascii="Verdana" w:hAnsi="Verdana"/>
          <w:sz w:val="18"/>
          <w:szCs w:val="18"/>
        </w:rPr>
        <w:t>KMar</w:t>
      </w:r>
      <w:proofErr w:type="spellEnd"/>
      <w:r w:rsidRPr="002F7F5B">
        <w:rPr>
          <w:rFonts w:ascii="Verdana" w:hAnsi="Verdana"/>
          <w:sz w:val="18"/>
          <w:szCs w:val="18"/>
        </w:rPr>
        <w:t xml:space="preserve"> en het OM (waar het gaat om deskundigenonderzoek op grond van het wetboek van Strafvordering</w:t>
      </w:r>
      <w:r w:rsidR="00503CA7">
        <w:rPr>
          <w:rFonts w:ascii="Verdana" w:hAnsi="Verdana"/>
          <w:sz w:val="18"/>
          <w:szCs w:val="18"/>
        </w:rPr>
        <w:t xml:space="preserve"> en overigens als leider van het opsporingsonderzoek</w:t>
      </w:r>
      <w:r w:rsidRPr="002F7F5B">
        <w:rPr>
          <w:rFonts w:ascii="Verdana" w:hAnsi="Verdana"/>
          <w:sz w:val="18"/>
          <w:szCs w:val="18"/>
        </w:rPr>
        <w:t>). Zij geven aan wat nodig is op het gebied van capaciteit en kwaliteit en monitor</w:t>
      </w:r>
      <w:r w:rsidR="00172378">
        <w:rPr>
          <w:rFonts w:ascii="Verdana" w:hAnsi="Verdana"/>
          <w:sz w:val="18"/>
          <w:szCs w:val="18"/>
        </w:rPr>
        <w:t xml:space="preserve">en </w:t>
      </w:r>
      <w:r w:rsidRPr="002F7F5B">
        <w:rPr>
          <w:rFonts w:ascii="Verdana" w:hAnsi="Verdana"/>
          <w:sz w:val="18"/>
          <w:szCs w:val="18"/>
        </w:rPr>
        <w:t>de uitvoering daarvan.</w:t>
      </w:r>
    </w:p>
    <w:p w:rsidRPr="00193C3A" w:rsidR="00193C3A" w:rsidP="00193C3A" w:rsidRDefault="00A50FCB" w14:paraId="3DB2F79D" w14:textId="77777777">
      <w:pPr>
        <w:spacing w:after="0" w:line="240" w:lineRule="atLeast"/>
        <w:rPr>
          <w:rFonts w:ascii="Verdana" w:hAnsi="Verdana"/>
          <w:sz w:val="18"/>
          <w:szCs w:val="18"/>
        </w:rPr>
      </w:pPr>
      <w:r>
        <w:rPr>
          <w:rFonts w:ascii="Verdana" w:hAnsi="Verdana"/>
          <w:sz w:val="18"/>
          <w:szCs w:val="18"/>
        </w:rPr>
        <w:t>Daarnaast zijn de gemeenten verantwoordelijk voor de gemeentelijke lijkschouw.</w:t>
      </w:r>
      <w:r w:rsidR="00DB3983">
        <w:rPr>
          <w:rFonts w:ascii="Verdana" w:hAnsi="Verdana"/>
          <w:sz w:val="18"/>
          <w:szCs w:val="18"/>
        </w:rPr>
        <w:t xml:space="preserve"> In de praktijk wordt er echter </w:t>
      </w:r>
      <w:r w:rsidR="003A6442">
        <w:rPr>
          <w:rFonts w:ascii="Verdana" w:hAnsi="Verdana"/>
          <w:sz w:val="18"/>
          <w:szCs w:val="18"/>
        </w:rPr>
        <w:t xml:space="preserve">beperkt </w:t>
      </w:r>
      <w:r w:rsidR="00DB3983">
        <w:rPr>
          <w:rFonts w:ascii="Verdana" w:hAnsi="Verdana"/>
          <w:sz w:val="18"/>
          <w:szCs w:val="18"/>
        </w:rPr>
        <w:t xml:space="preserve">invulling gegeven aan het opdrachtgeverschap </w:t>
      </w:r>
      <w:r w:rsidR="00615985">
        <w:rPr>
          <w:rFonts w:ascii="Verdana" w:hAnsi="Verdana"/>
          <w:sz w:val="18"/>
          <w:szCs w:val="18"/>
        </w:rPr>
        <w:t xml:space="preserve">van </w:t>
      </w:r>
      <w:r w:rsidR="00DB3983">
        <w:rPr>
          <w:rFonts w:ascii="Verdana" w:hAnsi="Verdana"/>
          <w:sz w:val="18"/>
          <w:szCs w:val="18"/>
        </w:rPr>
        <w:t>de lijkschouw door gemeenten</w:t>
      </w:r>
      <w:r w:rsidR="004830BB">
        <w:rPr>
          <w:rStyle w:val="Voetnootmarkering"/>
          <w:rFonts w:ascii="Verdana" w:hAnsi="Verdana"/>
          <w:sz w:val="18"/>
          <w:szCs w:val="18"/>
        </w:rPr>
        <w:footnoteReference w:id="5"/>
      </w:r>
      <w:r w:rsidR="00DB3983">
        <w:rPr>
          <w:rFonts w:ascii="Verdana" w:hAnsi="Verdana"/>
          <w:sz w:val="18"/>
          <w:szCs w:val="18"/>
        </w:rPr>
        <w:t xml:space="preserve"> en wordt de kwaliteit van de uitvoering bijvoorbeeld niet gemonitord. Om die reden </w:t>
      </w:r>
      <w:r w:rsidR="00DB3983">
        <w:rPr>
          <w:rFonts w:ascii="Verdana" w:hAnsi="Verdana"/>
          <w:sz w:val="18"/>
          <w:szCs w:val="18"/>
        </w:rPr>
        <w:lastRenderedPageBreak/>
        <w:t>wordt er nu een onderzoek uitgevoerd naar het opdrachtgeverschap van de</w:t>
      </w:r>
      <w:r w:rsidR="009969C8">
        <w:rPr>
          <w:rFonts w:ascii="Verdana" w:hAnsi="Verdana"/>
          <w:sz w:val="18"/>
          <w:szCs w:val="18"/>
        </w:rPr>
        <w:t xml:space="preserve"> gemeentelijke</w:t>
      </w:r>
      <w:r w:rsidR="00DB3983">
        <w:rPr>
          <w:rFonts w:ascii="Verdana" w:hAnsi="Verdana"/>
          <w:sz w:val="18"/>
          <w:szCs w:val="18"/>
        </w:rPr>
        <w:t xml:space="preserve"> lijkschouw om de verantwoordelijkheid en kwaliteitsborging beter vorm te geven.</w:t>
      </w:r>
      <w:r w:rsidRPr="00193C3A" w:rsidR="00193C3A">
        <w:rPr>
          <w:rFonts w:ascii="Verdana" w:hAnsi="Verdana"/>
          <w:sz w:val="18"/>
          <w:szCs w:val="18"/>
        </w:rPr>
        <w:t xml:space="preserve"> Daarnaast voeren forensisch artsen incidenteel werkzaamheden uit voor andere opdrachtgevers, denk aan advocatuur en Veilig Thuis, maar ook de deskundig</w:t>
      </w:r>
      <w:r w:rsidR="00172378">
        <w:rPr>
          <w:rFonts w:ascii="Verdana" w:hAnsi="Verdana"/>
          <w:sz w:val="18"/>
          <w:szCs w:val="18"/>
        </w:rPr>
        <w:t>en</w:t>
      </w:r>
      <w:r w:rsidRPr="00193C3A" w:rsidR="00193C3A">
        <w:rPr>
          <w:rFonts w:ascii="Verdana" w:hAnsi="Verdana"/>
          <w:sz w:val="18"/>
          <w:szCs w:val="18"/>
        </w:rPr>
        <w:t>benoemingen</w:t>
      </w:r>
      <w:r w:rsidR="00827EC6">
        <w:rPr>
          <w:rFonts w:ascii="Verdana" w:hAnsi="Verdana"/>
          <w:sz w:val="18"/>
          <w:szCs w:val="18"/>
        </w:rPr>
        <w:t xml:space="preserve"> </w:t>
      </w:r>
      <w:r w:rsidRPr="00827EC6" w:rsidR="00827EC6">
        <w:rPr>
          <w:rFonts w:ascii="Verdana" w:hAnsi="Verdana"/>
          <w:sz w:val="18"/>
          <w:szCs w:val="18"/>
        </w:rPr>
        <w:t>in opdracht van de officier van justitie of de rechter-commissaris</w:t>
      </w:r>
      <w:r w:rsidRPr="00193C3A" w:rsidR="00193C3A">
        <w:rPr>
          <w:rFonts w:ascii="Verdana" w:hAnsi="Verdana"/>
          <w:sz w:val="18"/>
          <w:szCs w:val="18"/>
        </w:rPr>
        <w:t>.</w:t>
      </w:r>
    </w:p>
    <w:p w:rsidRPr="002F7F5B" w:rsidR="003F39AD" w:rsidP="00BA6122" w:rsidRDefault="003F39AD" w14:paraId="15D20C71" w14:textId="77777777">
      <w:pPr>
        <w:spacing w:after="0" w:line="240" w:lineRule="atLeast"/>
        <w:rPr>
          <w:rFonts w:ascii="Verdana" w:hAnsi="Verdana"/>
          <w:sz w:val="18"/>
          <w:szCs w:val="18"/>
          <w:highlight w:val="yellow"/>
        </w:rPr>
      </w:pPr>
    </w:p>
    <w:p w:rsidRPr="002F7F5B" w:rsidR="003F39AD" w:rsidP="00BA6122" w:rsidRDefault="003F39AD" w14:paraId="36340CB0" w14:textId="77777777">
      <w:pPr>
        <w:spacing w:after="0" w:line="240" w:lineRule="atLeast"/>
        <w:rPr>
          <w:rFonts w:ascii="Verdana" w:hAnsi="Verdana"/>
          <w:i/>
          <w:iCs/>
          <w:sz w:val="18"/>
          <w:szCs w:val="18"/>
        </w:rPr>
      </w:pPr>
      <w:r w:rsidRPr="002F7F5B">
        <w:rPr>
          <w:rFonts w:ascii="Verdana" w:hAnsi="Verdana"/>
          <w:i/>
          <w:iCs/>
          <w:sz w:val="18"/>
          <w:szCs w:val="18"/>
        </w:rPr>
        <w:t>Uitvoerende partijen</w:t>
      </w:r>
    </w:p>
    <w:p w:rsidRPr="002F7F5B" w:rsidR="003F39AD" w:rsidP="00BA6122" w:rsidRDefault="003F39AD" w14:paraId="05D79A47" w14:textId="77777777">
      <w:pPr>
        <w:spacing w:after="0" w:line="240" w:lineRule="atLeast"/>
        <w:rPr>
          <w:rFonts w:ascii="Verdana" w:hAnsi="Verdana"/>
          <w:sz w:val="18"/>
          <w:szCs w:val="18"/>
        </w:rPr>
      </w:pPr>
    </w:p>
    <w:p w:rsidRPr="002F7F5B" w:rsidR="003F39AD" w:rsidP="00BA6122" w:rsidRDefault="0017049F" w14:paraId="3B463D35" w14:textId="77777777">
      <w:pPr>
        <w:spacing w:after="0" w:line="240" w:lineRule="atLeast"/>
        <w:rPr>
          <w:rFonts w:ascii="Verdana" w:hAnsi="Verdana"/>
          <w:i/>
          <w:iCs/>
          <w:sz w:val="18"/>
          <w:szCs w:val="18"/>
        </w:rPr>
      </w:pPr>
      <w:r w:rsidRPr="002F7F5B">
        <w:rPr>
          <w:rFonts w:ascii="Verdana" w:hAnsi="Verdana"/>
          <w:sz w:val="18"/>
          <w:szCs w:val="18"/>
        </w:rPr>
        <w:t>De uitvoerende partijen zijn verantwoordelijk voor de daadwerkelijke uitvoering van FMO en lijkschouw, het nakomen van de gemaakte afspraken met de opdrachtgevers en transparante verantwoording hierover. De uitvoerende organisaties zijn ook zelf verantwoordelijk voor operationele sturing op capaciteit (planning, roostering, meldkamerfunctie en daarmee de (tijdige) inzet van forensisch artsen) en zijn hierop aanspreekbaar door opdrachtgevers in relatie tot de gemaakte afspraken. Zij dragen zorg voor het opleiden en ontwikkelen van hun personeel</w:t>
      </w:r>
      <w:r w:rsidR="009007E7">
        <w:rPr>
          <w:rFonts w:ascii="Verdana" w:hAnsi="Verdana"/>
          <w:sz w:val="18"/>
          <w:szCs w:val="18"/>
        </w:rPr>
        <w:t>,</w:t>
      </w:r>
      <w:r w:rsidRPr="002F7F5B">
        <w:rPr>
          <w:rFonts w:ascii="Verdana" w:hAnsi="Verdana"/>
          <w:sz w:val="18"/>
          <w:szCs w:val="18"/>
        </w:rPr>
        <w:t xml:space="preserve"> de bewaking van de kwaliteit van de uitvoering</w:t>
      </w:r>
      <w:r w:rsidR="009007E7">
        <w:rPr>
          <w:rFonts w:ascii="Verdana" w:hAnsi="Verdana"/>
          <w:sz w:val="18"/>
          <w:szCs w:val="18"/>
        </w:rPr>
        <w:t xml:space="preserve"> en de (door)ontwikkeling van het vakgebied (innovatie)</w:t>
      </w:r>
      <w:r w:rsidRPr="002F7F5B">
        <w:rPr>
          <w:rFonts w:ascii="Verdana" w:hAnsi="Verdana"/>
          <w:sz w:val="18"/>
          <w:szCs w:val="18"/>
        </w:rPr>
        <w:t>.</w:t>
      </w:r>
      <w:r w:rsidR="002615F1">
        <w:rPr>
          <w:rFonts w:ascii="Verdana" w:hAnsi="Verdana"/>
          <w:sz w:val="18"/>
          <w:szCs w:val="18"/>
        </w:rPr>
        <w:t xml:space="preserve"> De uitvoering wordt idealiter vorm gegeven in een publiek-privaat stelsel waarbij partijen zorgen voor een robuuste uitvoering op een kwalitatief hoog niveau.</w:t>
      </w:r>
    </w:p>
    <w:p w:rsidRPr="00894D5F" w:rsidR="006B2313" w:rsidP="001D4132" w:rsidRDefault="006B2313" w14:paraId="6D4E6CA7" w14:textId="77777777">
      <w:pPr>
        <w:rPr>
          <w:rFonts w:ascii="Verdana" w:hAnsi="Verdana"/>
          <w:i/>
          <w:iCs/>
          <w:sz w:val="18"/>
          <w:szCs w:val="18"/>
        </w:rPr>
      </w:pPr>
      <w:bookmarkStart w:name="_Hlk213059032" w:id="8"/>
      <w:r w:rsidRPr="00894D5F">
        <w:rPr>
          <w:rFonts w:ascii="Verdana" w:hAnsi="Verdana"/>
          <w:i/>
          <w:iCs/>
          <w:sz w:val="18"/>
          <w:szCs w:val="18"/>
        </w:rPr>
        <w:t>Beroepsgroep</w:t>
      </w:r>
    </w:p>
    <w:p w:rsidRPr="00FD6CE4" w:rsidR="00894D5F" w:rsidP="00FD6CE4" w:rsidRDefault="00894D5F" w14:paraId="74AB214D" w14:textId="77777777">
      <w:pPr>
        <w:rPr>
          <w:rFonts w:ascii="Verdana" w:hAnsi="Verdana"/>
          <w:sz w:val="18"/>
          <w:szCs w:val="18"/>
        </w:rPr>
      </w:pPr>
      <w:r w:rsidRPr="00FD6CE4">
        <w:rPr>
          <w:rFonts w:ascii="Verdana" w:hAnsi="Verdana"/>
          <w:sz w:val="18"/>
          <w:szCs w:val="18"/>
        </w:rPr>
        <w:t>Het Forensisch Medisch Genootschap (FMG) stelt zich ten doel het bevorderen van de forensisch-medische wetenschappen in de ruimste zin, alsmede te bevorderen dat het forensisch-medisch handelen te allen tijde onderworpen zal zijn aan toetsing naar normen van kwaliteit, van ongebondenheid en van algemene medische ethiek. Het FMG doet dit door het versterken/bevorderen van de ontwikkeling van het vak/kennisdomein, het borgen en verbeteren van handelen in de beroepspraktijk, en het behartigen van de beroepsbelangen.</w:t>
      </w:r>
    </w:p>
    <w:bookmarkEnd w:id="8"/>
    <w:p w:rsidRPr="002F7F5B" w:rsidR="003F39AD" w:rsidP="001D4132" w:rsidRDefault="003F39AD" w14:paraId="24D541E5" w14:textId="77777777">
      <w:pPr>
        <w:rPr>
          <w:rFonts w:ascii="Verdana" w:hAnsi="Verdana"/>
          <w:i/>
          <w:iCs/>
          <w:sz w:val="18"/>
          <w:szCs w:val="18"/>
        </w:rPr>
      </w:pPr>
      <w:r w:rsidRPr="002F7F5B">
        <w:rPr>
          <w:rFonts w:ascii="Verdana" w:hAnsi="Verdana"/>
          <w:i/>
          <w:iCs/>
          <w:sz w:val="18"/>
          <w:szCs w:val="18"/>
        </w:rPr>
        <w:t>Overige partijen</w:t>
      </w:r>
    </w:p>
    <w:p w:rsidR="001D4132" w:rsidP="000C6B35" w:rsidRDefault="0017049F" w14:paraId="244DB0E1" w14:textId="11E91E5C">
      <w:pPr>
        <w:spacing w:after="0" w:line="240" w:lineRule="atLeast"/>
        <w:rPr>
          <w:rFonts w:ascii="Verdana" w:hAnsi="Verdana"/>
          <w:sz w:val="18"/>
          <w:szCs w:val="18"/>
        </w:rPr>
      </w:pPr>
      <w:r w:rsidRPr="002F7F5B">
        <w:rPr>
          <w:rFonts w:ascii="Verdana" w:hAnsi="Verdana"/>
          <w:sz w:val="18"/>
          <w:szCs w:val="18"/>
        </w:rPr>
        <w:t xml:space="preserve">Ten slotte hebben ook andere partijen, zoals de wetenschap en </w:t>
      </w:r>
      <w:r w:rsidR="00CC5653">
        <w:rPr>
          <w:rFonts w:ascii="Verdana" w:hAnsi="Verdana"/>
          <w:sz w:val="18"/>
          <w:szCs w:val="18"/>
        </w:rPr>
        <w:t xml:space="preserve">de </w:t>
      </w:r>
      <w:r w:rsidRPr="002F7F5B">
        <w:rPr>
          <w:rFonts w:ascii="Verdana" w:hAnsi="Verdana"/>
          <w:sz w:val="18"/>
          <w:szCs w:val="18"/>
        </w:rPr>
        <w:t xml:space="preserve">inspecties IGJ en </w:t>
      </w:r>
      <w:proofErr w:type="spellStart"/>
      <w:r w:rsidRPr="002F7F5B">
        <w:rPr>
          <w:rFonts w:ascii="Verdana" w:hAnsi="Verdana"/>
          <w:sz w:val="18"/>
          <w:szCs w:val="18"/>
        </w:rPr>
        <w:t>IJenV</w:t>
      </w:r>
      <w:proofErr w:type="spellEnd"/>
      <w:r w:rsidRPr="002F7F5B">
        <w:rPr>
          <w:rFonts w:ascii="Verdana" w:hAnsi="Verdana"/>
          <w:sz w:val="18"/>
          <w:szCs w:val="18"/>
        </w:rPr>
        <w:t>, een nog verder te ontwikkelen rol in het stelsel, zodat het benodigde evenwicht (beleid-uitvoering-toezicht) wordt geborgd.</w:t>
      </w:r>
    </w:p>
    <w:p w:rsidRPr="000C6B35" w:rsidR="007133B8" w:rsidP="000C6B35" w:rsidRDefault="007133B8" w14:paraId="5387748A" w14:textId="77777777">
      <w:pPr>
        <w:spacing w:after="0" w:line="240" w:lineRule="atLeast"/>
        <w:rPr>
          <w:rFonts w:ascii="Verdana" w:hAnsi="Verdana"/>
          <w:sz w:val="18"/>
          <w:szCs w:val="18"/>
        </w:rPr>
      </w:pPr>
    </w:p>
    <w:p w:rsidRPr="002F7F5B" w:rsidR="003F39AD" w:rsidP="00BA6122" w:rsidRDefault="003F39AD" w14:paraId="0E8EB2F2" w14:textId="77777777">
      <w:pPr>
        <w:pStyle w:val="Kop1"/>
        <w:spacing w:before="0" w:line="240" w:lineRule="atLeast"/>
        <w:rPr>
          <w:color w:val="FF0000"/>
        </w:rPr>
      </w:pPr>
      <w:bookmarkStart w:name="_Toc213933867" w:id="9"/>
      <w:r w:rsidRPr="002F7F5B">
        <w:t>Visie op de toekomst Forensische Geneeskunde</w:t>
      </w:r>
      <w:bookmarkEnd w:id="9"/>
      <w:r w:rsidRPr="002F7F5B">
        <w:t xml:space="preserve"> </w:t>
      </w:r>
    </w:p>
    <w:p w:rsidRPr="002F7F5B" w:rsidR="003F39AD" w:rsidP="00BA6122" w:rsidRDefault="003F39AD" w14:paraId="1373951B" w14:textId="77777777">
      <w:pPr>
        <w:spacing w:after="0" w:line="240" w:lineRule="atLeast"/>
        <w:rPr>
          <w:rFonts w:ascii="Verdana" w:hAnsi="Verdana"/>
          <w:sz w:val="20"/>
          <w:szCs w:val="20"/>
        </w:rPr>
      </w:pPr>
    </w:p>
    <w:p w:rsidRPr="002F7F5B" w:rsidR="003F39AD" w:rsidP="00BA6122" w:rsidRDefault="0017049F" w14:paraId="542BE035" w14:textId="77777777">
      <w:pPr>
        <w:spacing w:after="0" w:line="240" w:lineRule="atLeast"/>
        <w:rPr>
          <w:rFonts w:ascii="Verdana" w:hAnsi="Verdana"/>
          <w:sz w:val="18"/>
          <w:szCs w:val="18"/>
        </w:rPr>
      </w:pPr>
      <w:r w:rsidRPr="002F7F5B">
        <w:rPr>
          <w:rFonts w:ascii="Verdana" w:hAnsi="Verdana"/>
          <w:sz w:val="18"/>
          <w:szCs w:val="18"/>
        </w:rPr>
        <w:t xml:space="preserve">Vanuit de gezamenlijke stelselverantwoordelijkheid werken de ministeries </w:t>
      </w:r>
      <w:proofErr w:type="spellStart"/>
      <w:r w:rsidRPr="002F7F5B">
        <w:rPr>
          <w:rFonts w:ascii="Verdana" w:hAnsi="Verdana"/>
          <w:sz w:val="18"/>
          <w:szCs w:val="18"/>
        </w:rPr>
        <w:t>Jen</w:t>
      </w:r>
      <w:r w:rsidR="003844C3">
        <w:rPr>
          <w:rFonts w:ascii="Verdana" w:hAnsi="Verdana"/>
          <w:sz w:val="18"/>
          <w:szCs w:val="18"/>
        </w:rPr>
        <w:t>V</w:t>
      </w:r>
      <w:proofErr w:type="spellEnd"/>
      <w:r w:rsidRPr="002F7F5B">
        <w:rPr>
          <w:rFonts w:ascii="Verdana" w:hAnsi="Verdana"/>
          <w:sz w:val="18"/>
          <w:szCs w:val="18"/>
        </w:rPr>
        <w:t>, VWS en BZK toe naar een robuust en goed werkend stelsel van forensische geneeskunde</w:t>
      </w:r>
      <w:r w:rsidR="00963355">
        <w:rPr>
          <w:rFonts w:ascii="Verdana" w:hAnsi="Verdana"/>
          <w:sz w:val="18"/>
          <w:szCs w:val="18"/>
        </w:rPr>
        <w:t>,</w:t>
      </w:r>
      <w:r w:rsidRPr="002F7F5B">
        <w:rPr>
          <w:rFonts w:ascii="Verdana" w:hAnsi="Verdana"/>
          <w:sz w:val="18"/>
          <w:szCs w:val="18"/>
        </w:rPr>
        <w:t xml:space="preserve"> waar</w:t>
      </w:r>
      <w:r w:rsidR="00963355">
        <w:rPr>
          <w:rFonts w:ascii="Verdana" w:hAnsi="Verdana"/>
          <w:sz w:val="18"/>
          <w:szCs w:val="18"/>
        </w:rPr>
        <w:t>bij ingezet wordt op de</w:t>
      </w:r>
      <w:r w:rsidRPr="002F7F5B">
        <w:rPr>
          <w:rFonts w:ascii="Verdana" w:hAnsi="Verdana"/>
          <w:sz w:val="18"/>
          <w:szCs w:val="18"/>
        </w:rPr>
        <w:t xml:space="preserve"> versterking van de keten van de lijkschouw en </w:t>
      </w:r>
      <w:r w:rsidR="00963355">
        <w:rPr>
          <w:rFonts w:ascii="Verdana" w:hAnsi="Verdana"/>
          <w:sz w:val="18"/>
          <w:szCs w:val="18"/>
        </w:rPr>
        <w:t>forensisch</w:t>
      </w:r>
      <w:r w:rsidRPr="002F7F5B" w:rsidR="00963355">
        <w:rPr>
          <w:rFonts w:ascii="Verdana" w:hAnsi="Verdana"/>
          <w:sz w:val="18"/>
          <w:szCs w:val="18"/>
        </w:rPr>
        <w:t xml:space="preserve"> </w:t>
      </w:r>
      <w:r w:rsidRPr="002F7F5B">
        <w:rPr>
          <w:rFonts w:ascii="Verdana" w:hAnsi="Verdana"/>
          <w:sz w:val="18"/>
          <w:szCs w:val="18"/>
        </w:rPr>
        <w:t>medisch onderzoek</w:t>
      </w:r>
      <w:r w:rsidRPr="002F7F5B">
        <w:rPr>
          <w:rFonts w:ascii="Verdana" w:hAnsi="Verdana"/>
          <w:sz w:val="18"/>
          <w:szCs w:val="18"/>
          <w:vertAlign w:val="superscript"/>
        </w:rPr>
        <w:footnoteReference w:id="6"/>
      </w:r>
      <w:r w:rsidRPr="002F7F5B">
        <w:rPr>
          <w:rFonts w:ascii="Verdana" w:hAnsi="Verdana"/>
          <w:sz w:val="18"/>
          <w:szCs w:val="18"/>
        </w:rPr>
        <w:t xml:space="preserve">. </w:t>
      </w:r>
      <w:r w:rsidR="003844C3">
        <w:rPr>
          <w:rFonts w:ascii="Verdana" w:hAnsi="Verdana"/>
          <w:sz w:val="18"/>
          <w:szCs w:val="18"/>
        </w:rPr>
        <w:t>Dit doen wij v</w:t>
      </w:r>
      <w:r w:rsidRPr="002F7F5B">
        <w:rPr>
          <w:rFonts w:ascii="Verdana" w:hAnsi="Verdana"/>
          <w:sz w:val="18"/>
          <w:szCs w:val="18"/>
        </w:rPr>
        <w:t xml:space="preserve">anuit een </w:t>
      </w:r>
      <w:proofErr w:type="spellStart"/>
      <w:r w:rsidRPr="002F7F5B">
        <w:rPr>
          <w:rFonts w:ascii="Verdana" w:hAnsi="Verdana"/>
          <w:sz w:val="18"/>
          <w:szCs w:val="18"/>
        </w:rPr>
        <w:t>waarde</w:t>
      </w:r>
      <w:r w:rsidR="00CE2F5C">
        <w:rPr>
          <w:rFonts w:ascii="Verdana" w:hAnsi="Verdana"/>
          <w:sz w:val="18"/>
          <w:szCs w:val="18"/>
        </w:rPr>
        <w:t>n</w:t>
      </w:r>
      <w:r w:rsidRPr="002F7F5B">
        <w:rPr>
          <w:rFonts w:ascii="Verdana" w:hAnsi="Verdana"/>
          <w:sz w:val="18"/>
          <w:szCs w:val="18"/>
        </w:rPr>
        <w:t>gedreven</w:t>
      </w:r>
      <w:proofErr w:type="spellEnd"/>
      <w:r w:rsidRPr="002F7F5B">
        <w:rPr>
          <w:rFonts w:ascii="Verdana" w:hAnsi="Verdana"/>
          <w:sz w:val="18"/>
          <w:szCs w:val="18"/>
        </w:rPr>
        <w:t xml:space="preserve"> visie en gericht op het oplossen van de belangrijkste knelpunten op het gebied van capaciteit, kwaliteit, financiering en inrichting van het stelsel.</w:t>
      </w:r>
      <w:r w:rsidRPr="002F7F5B" w:rsidR="003F39AD">
        <w:rPr>
          <w:rFonts w:ascii="Verdana" w:hAnsi="Verdana"/>
          <w:sz w:val="18"/>
          <w:szCs w:val="18"/>
        </w:rPr>
        <w:t xml:space="preserve"> </w:t>
      </w:r>
    </w:p>
    <w:p w:rsidRPr="002F7F5B" w:rsidR="003F39AD" w:rsidP="00C77677" w:rsidRDefault="003F39AD" w14:paraId="32454252" w14:textId="77777777">
      <w:pPr>
        <w:spacing w:after="0" w:line="240" w:lineRule="atLeast"/>
        <w:rPr>
          <w:rFonts w:ascii="Verdana" w:hAnsi="Verdana" w:eastAsiaTheme="majorEastAsia" w:cstheme="majorBidi"/>
          <w:color w:val="1F497D"/>
          <w:sz w:val="18"/>
          <w:szCs w:val="18"/>
        </w:rPr>
      </w:pPr>
    </w:p>
    <w:p w:rsidRPr="002F7F5B" w:rsidR="003F39AD" w:rsidP="00BA6122" w:rsidRDefault="003F39AD" w14:paraId="260E214D" w14:textId="77777777">
      <w:pPr>
        <w:pStyle w:val="Kop1"/>
        <w:spacing w:before="0" w:line="240" w:lineRule="atLeast"/>
      </w:pPr>
      <w:bookmarkStart w:name="_Toc213933868" w:id="10"/>
      <w:r w:rsidRPr="002F7F5B">
        <w:t>Kernwaarden</w:t>
      </w:r>
      <w:bookmarkEnd w:id="10"/>
    </w:p>
    <w:p w:rsidRPr="002F7F5B" w:rsidR="003F39AD" w:rsidP="00BA6122" w:rsidRDefault="003F39AD" w14:paraId="072054D4" w14:textId="77777777">
      <w:pPr>
        <w:spacing w:after="0" w:line="240" w:lineRule="atLeast"/>
        <w:rPr>
          <w:rFonts w:ascii="Verdana" w:hAnsi="Verdana"/>
          <w:sz w:val="20"/>
          <w:szCs w:val="20"/>
        </w:rPr>
      </w:pPr>
    </w:p>
    <w:p w:rsidRPr="002F7F5B" w:rsidR="003F39AD" w:rsidP="002F7F5B" w:rsidRDefault="0017049F" w14:paraId="7E62F1EC" w14:textId="373E62F9">
      <w:pPr>
        <w:spacing w:after="0" w:line="240" w:lineRule="atLeast"/>
        <w:rPr>
          <w:rFonts w:ascii="Verdana" w:hAnsi="Verdana"/>
          <w:sz w:val="18"/>
          <w:szCs w:val="18"/>
        </w:rPr>
      </w:pPr>
      <w:r w:rsidRPr="002F7F5B">
        <w:rPr>
          <w:rFonts w:ascii="Verdana" w:hAnsi="Verdana"/>
          <w:sz w:val="18"/>
          <w:szCs w:val="18"/>
        </w:rPr>
        <w:t xml:space="preserve">Onze visie op forensische geneeskunde is geworteld in </w:t>
      </w:r>
      <w:r w:rsidR="003844C3">
        <w:rPr>
          <w:rFonts w:ascii="Verdana" w:hAnsi="Verdana"/>
          <w:sz w:val="18"/>
          <w:szCs w:val="18"/>
        </w:rPr>
        <w:t>vijf</w:t>
      </w:r>
      <w:r w:rsidRPr="002F7F5B" w:rsidR="003844C3">
        <w:rPr>
          <w:rFonts w:ascii="Verdana" w:hAnsi="Verdana"/>
          <w:sz w:val="18"/>
          <w:szCs w:val="18"/>
        </w:rPr>
        <w:t xml:space="preserve"> </w:t>
      </w:r>
      <w:r w:rsidRPr="002F7F5B">
        <w:rPr>
          <w:rFonts w:ascii="Verdana" w:hAnsi="Verdana"/>
          <w:sz w:val="18"/>
          <w:szCs w:val="18"/>
        </w:rPr>
        <w:t>kernwaarden: deskundigheid,</w:t>
      </w:r>
      <w:r w:rsidR="00032923">
        <w:rPr>
          <w:rFonts w:ascii="Verdana" w:hAnsi="Verdana"/>
          <w:sz w:val="18"/>
          <w:szCs w:val="18"/>
        </w:rPr>
        <w:t xml:space="preserve"> </w:t>
      </w:r>
      <w:r w:rsidRPr="002F7F5B">
        <w:rPr>
          <w:rFonts w:ascii="Verdana" w:hAnsi="Verdana"/>
          <w:sz w:val="18"/>
          <w:szCs w:val="18"/>
        </w:rPr>
        <w:t xml:space="preserve">onafhankelijkheid, </w:t>
      </w:r>
      <w:r w:rsidR="00032923">
        <w:rPr>
          <w:rFonts w:ascii="Verdana" w:hAnsi="Verdana"/>
          <w:sz w:val="18"/>
          <w:szCs w:val="18"/>
        </w:rPr>
        <w:t xml:space="preserve">beschikbaarheid en </w:t>
      </w:r>
      <w:r w:rsidRPr="002F7F5B">
        <w:rPr>
          <w:rFonts w:ascii="Verdana" w:hAnsi="Verdana"/>
          <w:sz w:val="18"/>
          <w:szCs w:val="18"/>
        </w:rPr>
        <w:t>betrouwbaarheid en maatschappelijke verantwoordelijkheid.</w:t>
      </w:r>
    </w:p>
    <w:p w:rsidRPr="002F7F5B" w:rsidR="0017049F" w:rsidP="002F7F5B" w:rsidRDefault="0017049F" w14:paraId="34E7F1AE" w14:textId="77777777">
      <w:pPr>
        <w:spacing w:after="0" w:line="240" w:lineRule="atLeast"/>
        <w:rPr>
          <w:rFonts w:ascii="Verdana" w:hAnsi="Verdana"/>
          <w:sz w:val="18"/>
          <w:szCs w:val="18"/>
          <w:u w:val="single"/>
        </w:rPr>
      </w:pPr>
    </w:p>
    <w:p w:rsidRPr="002F7F5B" w:rsidR="003F39AD" w:rsidP="002F7F5B" w:rsidRDefault="003F39AD" w14:paraId="412F7F4C" w14:textId="77777777">
      <w:pPr>
        <w:pStyle w:val="Lijstalinea"/>
        <w:numPr>
          <w:ilvl w:val="0"/>
          <w:numId w:val="44"/>
        </w:numPr>
        <w:spacing w:after="0" w:line="240" w:lineRule="atLeast"/>
        <w:ind w:left="426" w:hanging="426"/>
        <w:rPr>
          <w:rFonts w:ascii="Verdana" w:hAnsi="Verdana"/>
          <w:sz w:val="18"/>
          <w:szCs w:val="18"/>
          <w:u w:val="single"/>
        </w:rPr>
      </w:pPr>
      <w:r w:rsidRPr="002F7F5B">
        <w:rPr>
          <w:rFonts w:ascii="Verdana" w:hAnsi="Verdana"/>
          <w:sz w:val="18"/>
          <w:szCs w:val="18"/>
          <w:u w:val="single"/>
        </w:rPr>
        <w:t>Deskundigheid</w:t>
      </w:r>
    </w:p>
    <w:p w:rsidRPr="002F7F5B" w:rsidR="003F39AD" w:rsidP="002F7F5B" w:rsidRDefault="0017049F" w14:paraId="56334D57" w14:textId="77777777">
      <w:pPr>
        <w:spacing w:after="0" w:line="240" w:lineRule="atLeast"/>
        <w:rPr>
          <w:rFonts w:ascii="Verdana" w:hAnsi="Verdana"/>
          <w:sz w:val="18"/>
          <w:szCs w:val="18"/>
        </w:rPr>
      </w:pPr>
      <w:r w:rsidRPr="002F7F5B">
        <w:rPr>
          <w:rFonts w:ascii="Verdana" w:hAnsi="Verdana"/>
          <w:sz w:val="18"/>
          <w:szCs w:val="18"/>
        </w:rPr>
        <w:t>Continue wetenschappelijke en technologische ontwikkelingen vormen de basis van hoogwaardige forensisch</w:t>
      </w:r>
      <w:r w:rsidRPr="002F7F5B" w:rsidR="00A55892">
        <w:rPr>
          <w:rFonts w:ascii="Verdana" w:hAnsi="Verdana"/>
          <w:sz w:val="18"/>
          <w:szCs w:val="18"/>
        </w:rPr>
        <w:t>e geneeskunde</w:t>
      </w:r>
      <w:r w:rsidRPr="002F7F5B">
        <w:rPr>
          <w:rFonts w:ascii="Verdana" w:hAnsi="Verdana"/>
          <w:sz w:val="18"/>
          <w:szCs w:val="18"/>
        </w:rPr>
        <w:t xml:space="preserve">. Permanente educatie, interdisciplinaire samenwerking en </w:t>
      </w:r>
      <w:proofErr w:type="spellStart"/>
      <w:r w:rsidRPr="002F7F5B">
        <w:rPr>
          <w:rFonts w:ascii="Verdana" w:hAnsi="Verdana"/>
          <w:sz w:val="18"/>
          <w:szCs w:val="18"/>
        </w:rPr>
        <w:t>evidence-based</w:t>
      </w:r>
      <w:proofErr w:type="spellEnd"/>
      <w:r w:rsidRPr="002F7F5B">
        <w:rPr>
          <w:rFonts w:ascii="Verdana" w:hAnsi="Verdana"/>
          <w:sz w:val="18"/>
          <w:szCs w:val="18"/>
        </w:rPr>
        <w:t xml:space="preserve"> </w:t>
      </w:r>
      <w:proofErr w:type="spellStart"/>
      <w:r w:rsidRPr="002F7F5B">
        <w:rPr>
          <w:rFonts w:ascii="Verdana" w:hAnsi="Verdana"/>
          <w:sz w:val="18"/>
          <w:szCs w:val="18"/>
        </w:rPr>
        <w:t>practice</w:t>
      </w:r>
      <w:proofErr w:type="spellEnd"/>
      <w:r w:rsidRPr="002F7F5B">
        <w:rPr>
          <w:rFonts w:ascii="Verdana" w:hAnsi="Verdana"/>
          <w:sz w:val="18"/>
          <w:szCs w:val="18"/>
        </w:rPr>
        <w:t xml:space="preserve"> zijn essentieel om accurate en betrouwbare forensisch medische bevindingen te genereren. Ook is de aansluiting bij de internationale wetenschappelijke ontwikkelingen op het gebied van</w:t>
      </w:r>
      <w:r w:rsidR="003844C3">
        <w:rPr>
          <w:rFonts w:ascii="Verdana" w:hAnsi="Verdana"/>
          <w:sz w:val="18"/>
          <w:szCs w:val="18"/>
        </w:rPr>
        <w:t xml:space="preserve"> FMO en </w:t>
      </w:r>
      <w:r w:rsidRPr="002F7F5B">
        <w:rPr>
          <w:rFonts w:ascii="Verdana" w:hAnsi="Verdana"/>
          <w:sz w:val="18"/>
          <w:szCs w:val="18"/>
        </w:rPr>
        <w:t>lijkschouw van groot belang.</w:t>
      </w:r>
    </w:p>
    <w:p w:rsidRPr="002F7F5B" w:rsidR="003F39AD" w:rsidP="002F7F5B" w:rsidRDefault="003F39AD" w14:paraId="092AEE6E" w14:textId="77777777">
      <w:pPr>
        <w:spacing w:after="0" w:line="240" w:lineRule="atLeast"/>
        <w:rPr>
          <w:rFonts w:ascii="Verdana" w:hAnsi="Verdana"/>
          <w:sz w:val="18"/>
          <w:szCs w:val="18"/>
          <w:u w:val="single"/>
        </w:rPr>
      </w:pPr>
    </w:p>
    <w:p w:rsidR="00487A91" w:rsidRDefault="00487A91" w14:paraId="29023F9D" w14:textId="77777777">
      <w:pPr>
        <w:rPr>
          <w:rFonts w:ascii="Verdana" w:hAnsi="Verdana"/>
          <w:sz w:val="18"/>
          <w:szCs w:val="18"/>
          <w:u w:val="single"/>
        </w:rPr>
      </w:pPr>
      <w:r>
        <w:rPr>
          <w:rFonts w:ascii="Verdana" w:hAnsi="Verdana"/>
          <w:sz w:val="18"/>
          <w:szCs w:val="18"/>
          <w:u w:val="single"/>
        </w:rPr>
        <w:br w:type="page"/>
      </w:r>
    </w:p>
    <w:p w:rsidRPr="002F7F5B" w:rsidR="003F39AD" w:rsidP="002F7F5B" w:rsidRDefault="003F39AD" w14:paraId="4F09B40C" w14:textId="46078190">
      <w:pPr>
        <w:pStyle w:val="Lijstalinea"/>
        <w:numPr>
          <w:ilvl w:val="0"/>
          <w:numId w:val="44"/>
        </w:numPr>
        <w:spacing w:after="0" w:line="240" w:lineRule="atLeast"/>
        <w:ind w:left="426" w:hanging="426"/>
        <w:rPr>
          <w:rFonts w:ascii="Verdana" w:hAnsi="Verdana"/>
          <w:sz w:val="18"/>
          <w:szCs w:val="18"/>
          <w:u w:val="single"/>
        </w:rPr>
      </w:pPr>
      <w:r w:rsidRPr="002F7F5B">
        <w:rPr>
          <w:rFonts w:ascii="Verdana" w:hAnsi="Verdana"/>
          <w:sz w:val="18"/>
          <w:szCs w:val="18"/>
          <w:u w:val="single"/>
        </w:rPr>
        <w:lastRenderedPageBreak/>
        <w:t>Onafhankelijkheid</w:t>
      </w:r>
    </w:p>
    <w:p w:rsidRPr="002F7F5B" w:rsidR="003F39AD" w:rsidP="002F7F5B" w:rsidRDefault="0017049F" w14:paraId="424D1224" w14:textId="77777777">
      <w:pPr>
        <w:spacing w:after="0" w:line="240" w:lineRule="atLeast"/>
        <w:rPr>
          <w:rFonts w:ascii="Verdana" w:hAnsi="Verdana"/>
          <w:sz w:val="18"/>
          <w:szCs w:val="18"/>
        </w:rPr>
      </w:pPr>
      <w:r w:rsidRPr="002F7F5B">
        <w:rPr>
          <w:rFonts w:ascii="Verdana" w:hAnsi="Verdana"/>
          <w:sz w:val="18"/>
          <w:szCs w:val="18"/>
        </w:rPr>
        <w:t>Forensische geneeskunde dient een neutrale</w:t>
      </w:r>
      <w:r w:rsidR="00254A36">
        <w:rPr>
          <w:rFonts w:ascii="Verdana" w:hAnsi="Verdana"/>
          <w:sz w:val="18"/>
          <w:szCs w:val="18"/>
        </w:rPr>
        <w:t>,</w:t>
      </w:r>
      <w:r w:rsidRPr="002F7F5B">
        <w:rPr>
          <w:rFonts w:ascii="Verdana" w:hAnsi="Verdana"/>
          <w:sz w:val="18"/>
          <w:szCs w:val="18"/>
        </w:rPr>
        <w:t xml:space="preserve"> objectieve </w:t>
      </w:r>
      <w:r w:rsidR="00254A36">
        <w:rPr>
          <w:rFonts w:ascii="Verdana" w:hAnsi="Verdana"/>
          <w:sz w:val="18"/>
          <w:szCs w:val="18"/>
        </w:rPr>
        <w:t xml:space="preserve">en gezaghebbende </w:t>
      </w:r>
      <w:r w:rsidRPr="002F7F5B">
        <w:rPr>
          <w:rFonts w:ascii="Verdana" w:hAnsi="Verdana"/>
          <w:sz w:val="18"/>
          <w:szCs w:val="18"/>
        </w:rPr>
        <w:t xml:space="preserve">rol binnen het rechtssysteem </w:t>
      </w:r>
      <w:r w:rsidR="00DA698D">
        <w:rPr>
          <w:rFonts w:ascii="Verdana" w:hAnsi="Verdana"/>
          <w:sz w:val="18"/>
          <w:szCs w:val="18"/>
        </w:rPr>
        <w:t xml:space="preserve">en gezondheidszorg </w:t>
      </w:r>
      <w:r w:rsidRPr="002F7F5B">
        <w:rPr>
          <w:rFonts w:ascii="Verdana" w:hAnsi="Verdana"/>
          <w:sz w:val="18"/>
          <w:szCs w:val="18"/>
        </w:rPr>
        <w:t>te vervullen. Onafhankelijke medische rapportages en deskundigenverklaringen dragen bij aan een eerlijk proces</w:t>
      </w:r>
      <w:r w:rsidR="00E368C2">
        <w:rPr>
          <w:rFonts w:ascii="Verdana" w:hAnsi="Verdana"/>
          <w:sz w:val="18"/>
          <w:szCs w:val="18"/>
        </w:rPr>
        <w:t xml:space="preserve"> en duidelijkheid voor nabestaanden over de doodsoorzaak</w:t>
      </w:r>
      <w:r w:rsidRPr="002F7F5B">
        <w:rPr>
          <w:rFonts w:ascii="Verdana" w:hAnsi="Verdana"/>
          <w:sz w:val="18"/>
          <w:szCs w:val="18"/>
        </w:rPr>
        <w:t xml:space="preserve"> en beschermen zowel slachtoffers</w:t>
      </w:r>
      <w:r w:rsidR="00E368C2">
        <w:rPr>
          <w:rFonts w:ascii="Verdana" w:hAnsi="Verdana"/>
          <w:sz w:val="18"/>
          <w:szCs w:val="18"/>
        </w:rPr>
        <w:t>, nabestaanden</w:t>
      </w:r>
      <w:r w:rsidRPr="002F7F5B">
        <w:rPr>
          <w:rFonts w:ascii="Verdana" w:hAnsi="Verdana"/>
          <w:sz w:val="18"/>
          <w:szCs w:val="18"/>
        </w:rPr>
        <w:t xml:space="preserve"> als verdachten tegen onjuiste conclusies. Forensisch geneeskundigen werken autonoom en laten zich niet beïnvloeden door externe belangen, zoals het belang van een verdachte, slachtoffer</w:t>
      </w:r>
      <w:r w:rsidR="00DA698D">
        <w:rPr>
          <w:rFonts w:ascii="Verdana" w:hAnsi="Verdana"/>
          <w:sz w:val="18"/>
          <w:szCs w:val="18"/>
        </w:rPr>
        <w:t>, nabestaanden</w:t>
      </w:r>
      <w:r w:rsidRPr="002F7F5B">
        <w:rPr>
          <w:rFonts w:ascii="Verdana" w:hAnsi="Verdana"/>
          <w:sz w:val="18"/>
          <w:szCs w:val="18"/>
        </w:rPr>
        <w:t xml:space="preserve"> of politiek. Deze onafhankelijkheid garandeert de integriteit van medische beoordelingen en de betrouwbaarheid van forensisch </w:t>
      </w:r>
      <w:r w:rsidR="00DA698D">
        <w:rPr>
          <w:rFonts w:ascii="Verdana" w:hAnsi="Verdana"/>
          <w:sz w:val="18"/>
          <w:szCs w:val="18"/>
        </w:rPr>
        <w:t>medische verrichtingen</w:t>
      </w:r>
      <w:r w:rsidRPr="002F7F5B">
        <w:rPr>
          <w:rFonts w:ascii="Verdana" w:hAnsi="Verdana"/>
          <w:sz w:val="18"/>
          <w:szCs w:val="18"/>
        </w:rPr>
        <w:t>.</w:t>
      </w:r>
    </w:p>
    <w:p w:rsidRPr="002F7F5B" w:rsidR="003F39AD" w:rsidP="002F7F5B" w:rsidRDefault="003F39AD" w14:paraId="21BDCA7E" w14:textId="77777777">
      <w:pPr>
        <w:spacing w:after="0" w:line="240" w:lineRule="atLeast"/>
        <w:rPr>
          <w:rFonts w:ascii="Verdana" w:hAnsi="Verdana"/>
          <w:sz w:val="18"/>
          <w:szCs w:val="18"/>
          <w:u w:val="single"/>
        </w:rPr>
      </w:pPr>
    </w:p>
    <w:p w:rsidRPr="002F7F5B" w:rsidR="003F39AD" w:rsidP="002F7F5B" w:rsidRDefault="00C61FC4" w14:paraId="090E0E55" w14:textId="77777777">
      <w:pPr>
        <w:pStyle w:val="Lijstalinea"/>
        <w:numPr>
          <w:ilvl w:val="0"/>
          <w:numId w:val="44"/>
        </w:numPr>
        <w:spacing w:after="0" w:line="240" w:lineRule="atLeast"/>
        <w:ind w:left="426" w:hanging="426"/>
        <w:rPr>
          <w:rFonts w:ascii="Verdana" w:hAnsi="Verdana"/>
          <w:sz w:val="18"/>
          <w:szCs w:val="18"/>
          <w:u w:val="single"/>
        </w:rPr>
      </w:pPr>
      <w:r>
        <w:rPr>
          <w:rFonts w:ascii="Verdana" w:hAnsi="Verdana"/>
          <w:sz w:val="18"/>
          <w:szCs w:val="18"/>
          <w:u w:val="single"/>
        </w:rPr>
        <w:t>Beschikbaarheid en b</w:t>
      </w:r>
      <w:r w:rsidRPr="002F7F5B" w:rsidR="003F39AD">
        <w:rPr>
          <w:rFonts w:ascii="Verdana" w:hAnsi="Verdana"/>
          <w:sz w:val="18"/>
          <w:szCs w:val="18"/>
          <w:u w:val="single"/>
        </w:rPr>
        <w:t>etrouwbaarheid</w:t>
      </w:r>
      <w:r w:rsidR="00254A36">
        <w:rPr>
          <w:rFonts w:ascii="Verdana" w:hAnsi="Verdana"/>
          <w:sz w:val="18"/>
          <w:szCs w:val="18"/>
          <w:u w:val="single"/>
        </w:rPr>
        <w:t xml:space="preserve"> </w:t>
      </w:r>
    </w:p>
    <w:p w:rsidRPr="002F7F5B" w:rsidR="003F39AD" w:rsidP="002F7F5B" w:rsidRDefault="0017049F" w14:paraId="7B487C16" w14:textId="77777777">
      <w:pPr>
        <w:spacing w:after="0" w:line="240" w:lineRule="atLeast"/>
        <w:rPr>
          <w:rFonts w:ascii="Verdana" w:hAnsi="Verdana"/>
          <w:sz w:val="18"/>
          <w:szCs w:val="18"/>
        </w:rPr>
      </w:pPr>
      <w:r w:rsidRPr="002F7F5B">
        <w:rPr>
          <w:rFonts w:ascii="Verdana" w:hAnsi="Verdana"/>
          <w:sz w:val="18"/>
          <w:szCs w:val="18"/>
        </w:rPr>
        <w:t xml:space="preserve">De forensische </w:t>
      </w:r>
      <w:r w:rsidR="00D567B5">
        <w:rPr>
          <w:rFonts w:ascii="Verdana" w:hAnsi="Verdana"/>
          <w:sz w:val="18"/>
          <w:szCs w:val="18"/>
        </w:rPr>
        <w:t>geneeskunde</w:t>
      </w:r>
      <w:r w:rsidRPr="002F7F5B" w:rsidR="00D567B5">
        <w:rPr>
          <w:rFonts w:ascii="Verdana" w:hAnsi="Verdana"/>
          <w:sz w:val="18"/>
          <w:szCs w:val="18"/>
        </w:rPr>
        <w:t xml:space="preserve"> </w:t>
      </w:r>
      <w:r w:rsidRPr="002F7F5B">
        <w:rPr>
          <w:rFonts w:ascii="Verdana" w:hAnsi="Verdana"/>
          <w:sz w:val="18"/>
          <w:szCs w:val="18"/>
        </w:rPr>
        <w:t xml:space="preserve">moet betrouwbaar </w:t>
      </w:r>
      <w:r w:rsidR="00254A36">
        <w:rPr>
          <w:rFonts w:ascii="Verdana" w:hAnsi="Verdana"/>
          <w:sz w:val="18"/>
          <w:szCs w:val="18"/>
        </w:rPr>
        <w:t xml:space="preserve">en beschikbaar </w:t>
      </w:r>
      <w:r w:rsidRPr="002F7F5B">
        <w:rPr>
          <w:rFonts w:ascii="Verdana" w:hAnsi="Verdana"/>
          <w:sz w:val="18"/>
          <w:szCs w:val="18"/>
        </w:rPr>
        <w:t xml:space="preserve">zijn. </w:t>
      </w:r>
      <w:r w:rsidR="00172378">
        <w:rPr>
          <w:rFonts w:ascii="Verdana" w:hAnsi="Verdana"/>
          <w:sz w:val="18"/>
          <w:szCs w:val="18"/>
        </w:rPr>
        <w:t xml:space="preserve">Professionals zoals politieagenten, artsen en medewerkers van het OM </w:t>
      </w:r>
      <w:r w:rsidR="00254A36">
        <w:rPr>
          <w:rFonts w:ascii="Verdana" w:hAnsi="Verdana"/>
          <w:sz w:val="18"/>
          <w:szCs w:val="18"/>
        </w:rPr>
        <w:t>moet</w:t>
      </w:r>
      <w:r w:rsidR="00172378">
        <w:rPr>
          <w:rFonts w:ascii="Verdana" w:hAnsi="Verdana"/>
          <w:sz w:val="18"/>
          <w:szCs w:val="18"/>
        </w:rPr>
        <w:t>en</w:t>
      </w:r>
      <w:r w:rsidR="00254A36">
        <w:rPr>
          <w:rFonts w:ascii="Verdana" w:hAnsi="Verdana"/>
          <w:sz w:val="18"/>
          <w:szCs w:val="18"/>
        </w:rPr>
        <w:t xml:space="preserve"> er van op aan kunnen dat er </w:t>
      </w:r>
      <w:r w:rsidR="000E5F6C">
        <w:rPr>
          <w:rFonts w:ascii="Verdana" w:hAnsi="Verdana"/>
          <w:sz w:val="18"/>
          <w:szCs w:val="18"/>
        </w:rPr>
        <w:t xml:space="preserve">voldoende forensisch artsen voor </w:t>
      </w:r>
      <w:r w:rsidR="00254A36">
        <w:rPr>
          <w:rFonts w:ascii="Verdana" w:hAnsi="Verdana"/>
          <w:sz w:val="18"/>
          <w:szCs w:val="18"/>
        </w:rPr>
        <w:t xml:space="preserve">forensisch medisch onderzoek en lijkschouw beschikbaar </w:t>
      </w:r>
      <w:r w:rsidR="000E5F6C">
        <w:rPr>
          <w:rFonts w:ascii="Verdana" w:hAnsi="Verdana"/>
          <w:sz w:val="18"/>
          <w:szCs w:val="18"/>
        </w:rPr>
        <w:t>zijn</w:t>
      </w:r>
      <w:r w:rsidR="00254A36">
        <w:rPr>
          <w:rFonts w:ascii="Verdana" w:hAnsi="Verdana"/>
          <w:sz w:val="18"/>
          <w:szCs w:val="18"/>
        </w:rPr>
        <w:t xml:space="preserve"> en </w:t>
      </w:r>
      <w:r w:rsidR="000E5F6C">
        <w:rPr>
          <w:rFonts w:ascii="Verdana" w:hAnsi="Verdana"/>
          <w:sz w:val="18"/>
          <w:szCs w:val="18"/>
        </w:rPr>
        <w:t xml:space="preserve">dat dit </w:t>
      </w:r>
      <w:r w:rsidR="00254A36">
        <w:rPr>
          <w:rFonts w:ascii="Verdana" w:hAnsi="Verdana"/>
          <w:sz w:val="18"/>
          <w:szCs w:val="18"/>
        </w:rPr>
        <w:t xml:space="preserve">kwalitatief goed uitgevoerd wordt. </w:t>
      </w:r>
    </w:p>
    <w:p w:rsidRPr="002F7F5B" w:rsidR="003F39AD" w:rsidP="002F7F5B" w:rsidRDefault="003F39AD" w14:paraId="26CD5473" w14:textId="77777777">
      <w:pPr>
        <w:spacing w:after="0" w:line="240" w:lineRule="atLeast"/>
        <w:rPr>
          <w:rFonts w:ascii="Verdana" w:hAnsi="Verdana"/>
          <w:sz w:val="18"/>
          <w:szCs w:val="18"/>
          <w:u w:val="single"/>
        </w:rPr>
      </w:pPr>
    </w:p>
    <w:p w:rsidRPr="002F7F5B" w:rsidR="003F39AD" w:rsidP="002F7F5B" w:rsidRDefault="003F39AD" w14:paraId="2E2D8E61" w14:textId="77777777">
      <w:pPr>
        <w:pStyle w:val="Lijstalinea"/>
        <w:numPr>
          <w:ilvl w:val="0"/>
          <w:numId w:val="44"/>
        </w:numPr>
        <w:spacing w:after="0" w:line="240" w:lineRule="atLeast"/>
        <w:ind w:left="426" w:hanging="426"/>
        <w:rPr>
          <w:rFonts w:ascii="Verdana" w:hAnsi="Verdana"/>
          <w:sz w:val="18"/>
          <w:szCs w:val="18"/>
          <w:u w:val="single"/>
        </w:rPr>
      </w:pPr>
      <w:r w:rsidRPr="002F7F5B">
        <w:rPr>
          <w:rFonts w:ascii="Verdana" w:hAnsi="Verdana"/>
          <w:sz w:val="18"/>
          <w:szCs w:val="18"/>
          <w:u w:val="single"/>
        </w:rPr>
        <w:t>Maatschappelijke verantwoordelijkheid</w:t>
      </w:r>
    </w:p>
    <w:p w:rsidR="003F39AD" w:rsidP="002F7F5B" w:rsidRDefault="0017049F" w14:paraId="24BBE779" w14:textId="77777777">
      <w:pPr>
        <w:spacing w:after="0" w:line="240" w:lineRule="atLeast"/>
        <w:rPr>
          <w:rFonts w:ascii="Verdana" w:hAnsi="Verdana"/>
          <w:sz w:val="18"/>
          <w:szCs w:val="18"/>
        </w:rPr>
      </w:pPr>
      <w:r w:rsidRPr="002F7F5B">
        <w:rPr>
          <w:rFonts w:ascii="Verdana" w:hAnsi="Verdana"/>
          <w:sz w:val="18"/>
          <w:szCs w:val="18"/>
        </w:rPr>
        <w:t>Naast de strafrechtelijke en juridische toepassingen heeft forensische geneeskunde een bredere impact op de samenleving</w:t>
      </w:r>
      <w:r w:rsidR="00493B0B">
        <w:rPr>
          <w:rFonts w:ascii="Verdana" w:hAnsi="Verdana"/>
          <w:sz w:val="18"/>
          <w:szCs w:val="18"/>
        </w:rPr>
        <w:t xml:space="preserve"> </w:t>
      </w:r>
      <w:r w:rsidR="00FF01F6">
        <w:rPr>
          <w:rFonts w:ascii="Verdana" w:hAnsi="Verdana"/>
          <w:sz w:val="18"/>
          <w:szCs w:val="18"/>
        </w:rPr>
        <w:t xml:space="preserve">door </w:t>
      </w:r>
      <w:r w:rsidR="00493B0B">
        <w:rPr>
          <w:rFonts w:ascii="Verdana" w:hAnsi="Verdana"/>
          <w:sz w:val="18"/>
          <w:szCs w:val="18"/>
        </w:rPr>
        <w:t xml:space="preserve">duidelijkheid </w:t>
      </w:r>
      <w:r w:rsidR="00FF01F6">
        <w:rPr>
          <w:rFonts w:ascii="Verdana" w:hAnsi="Verdana"/>
          <w:sz w:val="18"/>
          <w:szCs w:val="18"/>
        </w:rPr>
        <w:t xml:space="preserve">te </w:t>
      </w:r>
      <w:r w:rsidR="00493B0B">
        <w:rPr>
          <w:rFonts w:ascii="Verdana" w:hAnsi="Verdana"/>
          <w:sz w:val="18"/>
          <w:szCs w:val="18"/>
        </w:rPr>
        <w:t xml:space="preserve">geven aan nabestaanden, </w:t>
      </w:r>
      <w:r w:rsidR="001D4132">
        <w:rPr>
          <w:rFonts w:ascii="Verdana" w:hAnsi="Verdana"/>
          <w:sz w:val="18"/>
          <w:szCs w:val="18"/>
        </w:rPr>
        <w:t>het voorkomen van geweld en kindermishandeling,</w:t>
      </w:r>
      <w:r w:rsidRPr="002F7F5B">
        <w:rPr>
          <w:rFonts w:ascii="Verdana" w:hAnsi="Verdana"/>
          <w:sz w:val="18"/>
          <w:szCs w:val="18"/>
        </w:rPr>
        <w:t xml:space="preserve"> en advisering op beleidsniveau. Door actieve samenwerking met zorginstellingen, Veilig Thuis, </w:t>
      </w:r>
      <w:r w:rsidR="00A422D7">
        <w:rPr>
          <w:rFonts w:ascii="Verdana" w:hAnsi="Verdana"/>
          <w:sz w:val="18"/>
          <w:szCs w:val="18"/>
        </w:rPr>
        <w:t xml:space="preserve">OM, </w:t>
      </w:r>
      <w:r w:rsidRPr="002F7F5B">
        <w:rPr>
          <w:rFonts w:ascii="Verdana" w:hAnsi="Verdana"/>
          <w:sz w:val="18"/>
          <w:szCs w:val="18"/>
        </w:rPr>
        <w:t>politie</w:t>
      </w:r>
      <w:r w:rsidR="007133B8">
        <w:rPr>
          <w:rFonts w:ascii="Verdana" w:hAnsi="Verdana"/>
          <w:sz w:val="18"/>
          <w:szCs w:val="18"/>
        </w:rPr>
        <w:t xml:space="preserve">, </w:t>
      </w:r>
      <w:proofErr w:type="spellStart"/>
      <w:r w:rsidR="007133B8">
        <w:rPr>
          <w:rFonts w:ascii="Verdana" w:hAnsi="Verdana"/>
          <w:sz w:val="18"/>
          <w:szCs w:val="18"/>
        </w:rPr>
        <w:t>KMar</w:t>
      </w:r>
      <w:proofErr w:type="spellEnd"/>
      <w:r w:rsidRPr="002F7F5B">
        <w:rPr>
          <w:rFonts w:ascii="Verdana" w:hAnsi="Verdana"/>
          <w:sz w:val="18"/>
          <w:szCs w:val="18"/>
        </w:rPr>
        <w:t xml:space="preserve"> en justitie kan de forensisch geneeskunde bijdragen aan een veiliger en rechtvaardiger samenleving.</w:t>
      </w:r>
    </w:p>
    <w:p w:rsidR="00AA58EA" w:rsidP="00BA6122" w:rsidRDefault="00AA58EA" w14:paraId="7397AD45" w14:textId="77777777">
      <w:pPr>
        <w:pStyle w:val="Kop1"/>
        <w:spacing w:before="0" w:line="240" w:lineRule="atLeast"/>
      </w:pPr>
    </w:p>
    <w:p w:rsidRPr="002F7F5B" w:rsidR="003F39AD" w:rsidP="00BA6122" w:rsidRDefault="003F39AD" w14:paraId="35DC0063" w14:textId="77777777">
      <w:pPr>
        <w:pStyle w:val="Kop1"/>
        <w:spacing w:before="0" w:line="240" w:lineRule="atLeast"/>
      </w:pPr>
      <w:bookmarkStart w:name="_Toc213933869" w:id="11"/>
      <w:r w:rsidRPr="002F7F5B">
        <w:t>Capaciteit</w:t>
      </w:r>
      <w:bookmarkEnd w:id="11"/>
    </w:p>
    <w:p w:rsidRPr="002F7F5B" w:rsidR="003F39AD" w:rsidP="00BA6122" w:rsidRDefault="003F39AD" w14:paraId="5407B160" w14:textId="77777777">
      <w:pPr>
        <w:spacing w:after="0" w:line="240" w:lineRule="atLeast"/>
        <w:rPr>
          <w:rFonts w:ascii="Verdana" w:hAnsi="Verdana"/>
          <w:sz w:val="20"/>
          <w:szCs w:val="20"/>
        </w:rPr>
      </w:pPr>
    </w:p>
    <w:p w:rsidRPr="002F7F5B" w:rsidR="003F39AD" w:rsidP="00BA6122" w:rsidRDefault="0017049F" w14:paraId="462CA0CB" w14:textId="77777777">
      <w:pPr>
        <w:spacing w:after="0" w:line="240" w:lineRule="atLeast"/>
        <w:rPr>
          <w:rFonts w:ascii="Verdana" w:hAnsi="Verdana"/>
          <w:sz w:val="18"/>
          <w:szCs w:val="18"/>
        </w:rPr>
      </w:pPr>
      <w:r w:rsidRPr="002F7F5B">
        <w:rPr>
          <w:rFonts w:ascii="Verdana" w:hAnsi="Verdana"/>
          <w:sz w:val="18"/>
          <w:szCs w:val="18"/>
        </w:rPr>
        <w:t>Samen met alle partners in het stelsel bouwen wij aan een robuust en duurzaam stelsel, waarin de deskundigheid, capaciteit en inzetbaarheid van forensisch artsen zijn geborgd. Met ‘robuust’ bedoelen wij dat er voldoende aanbod beschikbaar moet zijn om het gewenste onderzoek uit te voeren, maar ook dat de kwaliteit van het aanbod moet zijn geborgd.</w:t>
      </w:r>
      <w:r w:rsidR="00C72673">
        <w:rPr>
          <w:rFonts w:ascii="Verdana" w:hAnsi="Verdana"/>
          <w:sz w:val="18"/>
          <w:szCs w:val="18"/>
        </w:rPr>
        <w:t xml:space="preserve"> Dit betekent voldoende voor 24/7 beschikbaarheid, maar ook </w:t>
      </w:r>
      <w:r w:rsidRPr="00C72673" w:rsidR="00C72673">
        <w:rPr>
          <w:rFonts w:ascii="Verdana" w:hAnsi="Verdana"/>
          <w:sz w:val="18"/>
          <w:szCs w:val="18"/>
        </w:rPr>
        <w:t>doelmatige inzet van artsen</w:t>
      </w:r>
      <w:r w:rsidR="00C72673">
        <w:rPr>
          <w:rFonts w:ascii="Verdana" w:hAnsi="Verdana"/>
          <w:sz w:val="18"/>
          <w:szCs w:val="18"/>
        </w:rPr>
        <w:t xml:space="preserve">. Hierdoor </w:t>
      </w:r>
      <w:r w:rsidRPr="00C72673" w:rsidR="00C72673">
        <w:rPr>
          <w:rFonts w:ascii="Verdana" w:hAnsi="Verdana"/>
          <w:sz w:val="18"/>
          <w:szCs w:val="18"/>
        </w:rPr>
        <w:t>kan prioritering in praktijk nodig zijn</w:t>
      </w:r>
      <w:r w:rsidR="00C72673">
        <w:rPr>
          <w:rFonts w:ascii="Verdana" w:hAnsi="Verdana"/>
          <w:sz w:val="18"/>
          <w:szCs w:val="18"/>
        </w:rPr>
        <w:t>.</w:t>
      </w:r>
      <w:r w:rsidRPr="002F7F5B">
        <w:rPr>
          <w:rFonts w:ascii="Verdana" w:hAnsi="Verdana"/>
          <w:sz w:val="18"/>
          <w:szCs w:val="18"/>
        </w:rPr>
        <w:t xml:space="preserve"> Met ‘duurzaam’ bedoelen wij dat het stelsel voldoende stevig, maar ook flexibel is om in te spelen op actuele en nieuwe ontwikkelingen en trends. </w:t>
      </w:r>
      <w:r w:rsidRPr="002F7F5B" w:rsidR="003F39AD">
        <w:rPr>
          <w:rFonts w:ascii="Verdana" w:hAnsi="Verdana"/>
          <w:sz w:val="18"/>
          <w:szCs w:val="18"/>
        </w:rPr>
        <w:t xml:space="preserve"> </w:t>
      </w:r>
    </w:p>
    <w:p w:rsidRPr="002F7F5B" w:rsidR="00E421D0" w:rsidP="00BA6122" w:rsidRDefault="00E421D0" w14:paraId="39215B52" w14:textId="77777777">
      <w:pPr>
        <w:spacing w:after="0" w:line="240" w:lineRule="atLeast"/>
        <w:rPr>
          <w:rFonts w:ascii="Verdana" w:hAnsi="Verdana"/>
          <w:sz w:val="18"/>
          <w:szCs w:val="18"/>
        </w:rPr>
      </w:pPr>
    </w:p>
    <w:p w:rsidRPr="002F7F5B" w:rsidR="003F39AD" w:rsidP="00BA6122" w:rsidRDefault="0017049F" w14:paraId="4FB92EE2" w14:textId="77777777">
      <w:pPr>
        <w:spacing w:after="0" w:line="240" w:lineRule="atLeast"/>
        <w:rPr>
          <w:rFonts w:ascii="Verdana" w:hAnsi="Verdana"/>
          <w:sz w:val="18"/>
          <w:szCs w:val="18"/>
        </w:rPr>
      </w:pPr>
      <w:r w:rsidRPr="002F7F5B">
        <w:rPr>
          <w:rFonts w:ascii="Verdana" w:hAnsi="Verdana"/>
          <w:sz w:val="18"/>
          <w:szCs w:val="18"/>
        </w:rPr>
        <w:t xml:space="preserve">Er is een tekort aan forensisch artsen met </w:t>
      </w:r>
      <w:r w:rsidR="00493B0B">
        <w:rPr>
          <w:rFonts w:ascii="Verdana" w:hAnsi="Verdana"/>
          <w:sz w:val="18"/>
          <w:szCs w:val="18"/>
        </w:rPr>
        <w:t>grot</w:t>
      </w:r>
      <w:r w:rsidR="00CE2F5C">
        <w:rPr>
          <w:rFonts w:ascii="Verdana" w:hAnsi="Verdana"/>
          <w:sz w:val="18"/>
          <w:szCs w:val="18"/>
        </w:rPr>
        <w:t>e</w:t>
      </w:r>
      <w:r w:rsidR="00493B0B">
        <w:rPr>
          <w:rFonts w:ascii="Verdana" w:hAnsi="Verdana"/>
          <w:sz w:val="18"/>
          <w:szCs w:val="18"/>
        </w:rPr>
        <w:t xml:space="preserve"> risico</w:t>
      </w:r>
      <w:r w:rsidR="00CE2F5C">
        <w:rPr>
          <w:rFonts w:ascii="Verdana" w:hAnsi="Verdana"/>
          <w:sz w:val="18"/>
          <w:szCs w:val="18"/>
        </w:rPr>
        <w:t>’s</w:t>
      </w:r>
      <w:r w:rsidRPr="002F7F5B">
        <w:rPr>
          <w:rFonts w:ascii="Verdana" w:hAnsi="Verdana"/>
          <w:sz w:val="18"/>
          <w:szCs w:val="18"/>
        </w:rPr>
        <w:t xml:space="preserve"> voor de beschikbaarheid en uitvoering van FMO en lijkschouw. De forensische geneeskunde heeft te kampen met een beperkte instroom in de opleiding en een grote uitstroom van artsen door vergrijzing. Hoewel personeelstekorten in de medische sector veelvuldig voorkomen, zijn er zeker maatregelen die er in onderlinge samenhang toe zullen bijdragen om het tekort op te lossen. Wij </w:t>
      </w:r>
      <w:r w:rsidR="00493B0B">
        <w:rPr>
          <w:rFonts w:ascii="Verdana" w:hAnsi="Verdana"/>
          <w:sz w:val="18"/>
          <w:szCs w:val="18"/>
        </w:rPr>
        <w:t>hebben</w:t>
      </w:r>
      <w:r w:rsidR="00643482">
        <w:rPr>
          <w:rFonts w:ascii="Verdana" w:hAnsi="Verdana"/>
          <w:sz w:val="18"/>
          <w:szCs w:val="18"/>
        </w:rPr>
        <w:t>, samen met de uitvoerende partijen,</w:t>
      </w:r>
      <w:r w:rsidR="00493B0B">
        <w:rPr>
          <w:rFonts w:ascii="Verdana" w:hAnsi="Verdana"/>
          <w:sz w:val="18"/>
          <w:szCs w:val="18"/>
        </w:rPr>
        <w:t xml:space="preserve"> ingezet </w:t>
      </w:r>
      <w:r w:rsidRPr="002F7F5B">
        <w:rPr>
          <w:rFonts w:ascii="Verdana" w:hAnsi="Verdana"/>
          <w:sz w:val="18"/>
          <w:szCs w:val="18"/>
        </w:rPr>
        <w:t>op de volgende maatregelen:</w:t>
      </w:r>
    </w:p>
    <w:p w:rsidRPr="002F7F5B" w:rsidR="003F39AD" w:rsidP="00BA6122" w:rsidRDefault="0017049F" w14:paraId="0E4862A1" w14:textId="77777777">
      <w:pPr>
        <w:pStyle w:val="Lijstalinea"/>
        <w:numPr>
          <w:ilvl w:val="0"/>
          <w:numId w:val="44"/>
        </w:numPr>
        <w:spacing w:after="0" w:line="240" w:lineRule="atLeast"/>
        <w:ind w:left="426" w:hanging="426"/>
        <w:rPr>
          <w:rFonts w:ascii="Verdana" w:hAnsi="Verdana"/>
          <w:sz w:val="18"/>
          <w:szCs w:val="18"/>
        </w:rPr>
      </w:pPr>
      <w:r w:rsidRPr="002F7F5B">
        <w:rPr>
          <w:rFonts w:ascii="Verdana" w:hAnsi="Verdana"/>
          <w:sz w:val="18"/>
          <w:szCs w:val="18"/>
        </w:rPr>
        <w:t>Instroom forensisch artsen vergroten door uitbreiding van de opleidingscapaciteit</w:t>
      </w:r>
      <w:r w:rsidR="00963355">
        <w:rPr>
          <w:rFonts w:ascii="Verdana" w:hAnsi="Verdana"/>
          <w:sz w:val="18"/>
          <w:szCs w:val="18"/>
        </w:rPr>
        <w:t>,</w:t>
      </w:r>
      <w:r w:rsidRPr="002F7F5B">
        <w:rPr>
          <w:rFonts w:ascii="Verdana" w:hAnsi="Verdana"/>
          <w:sz w:val="18"/>
          <w:szCs w:val="18"/>
        </w:rPr>
        <w:t xml:space="preserve"> het aantrekkelijker maken van het beroep van forensisch arts door verbetering van de arbeidsvoorwaarden (o.a. salaris, dienstverband)</w:t>
      </w:r>
      <w:r w:rsidR="00963355">
        <w:rPr>
          <w:rFonts w:ascii="Verdana" w:hAnsi="Verdana"/>
          <w:sz w:val="18"/>
          <w:szCs w:val="18"/>
        </w:rPr>
        <w:t xml:space="preserve"> en aandacht voor diversiteit in werkzaamheden</w:t>
      </w:r>
      <w:r w:rsidRPr="002F7F5B">
        <w:rPr>
          <w:rFonts w:ascii="Verdana" w:hAnsi="Verdana"/>
          <w:sz w:val="18"/>
          <w:szCs w:val="18"/>
        </w:rPr>
        <w:t xml:space="preserve">, inhoudelijke kwaliteitsimpuls </w:t>
      </w:r>
      <w:r w:rsidR="00963355">
        <w:rPr>
          <w:rFonts w:ascii="Verdana" w:hAnsi="Verdana"/>
          <w:sz w:val="18"/>
          <w:szCs w:val="18"/>
        </w:rPr>
        <w:t xml:space="preserve">van het vak </w:t>
      </w:r>
      <w:r w:rsidRPr="002F7F5B">
        <w:rPr>
          <w:rFonts w:ascii="Verdana" w:hAnsi="Verdana"/>
          <w:sz w:val="18"/>
          <w:szCs w:val="18"/>
        </w:rPr>
        <w:t>en betere borging binnen de medische wetenschap;</w:t>
      </w:r>
    </w:p>
    <w:p w:rsidRPr="002F7F5B" w:rsidR="003F39AD" w:rsidP="0017049F" w:rsidRDefault="0017049F" w14:paraId="09FC7BC1" w14:textId="77777777">
      <w:pPr>
        <w:pStyle w:val="Lijstalinea"/>
        <w:numPr>
          <w:ilvl w:val="0"/>
          <w:numId w:val="44"/>
        </w:numPr>
        <w:spacing w:after="0" w:line="240" w:lineRule="atLeast"/>
        <w:ind w:left="426" w:hanging="426"/>
        <w:rPr>
          <w:rFonts w:ascii="Verdana" w:hAnsi="Verdana"/>
          <w:sz w:val="18"/>
          <w:szCs w:val="18"/>
        </w:rPr>
      </w:pPr>
      <w:r w:rsidRPr="002F7F5B">
        <w:rPr>
          <w:rFonts w:ascii="Verdana" w:hAnsi="Verdana"/>
          <w:sz w:val="18"/>
          <w:szCs w:val="18"/>
        </w:rPr>
        <w:t>Taken anders uitvoeren</w:t>
      </w:r>
      <w:r w:rsidR="00083FB7">
        <w:rPr>
          <w:rStyle w:val="Voetnootmarkering"/>
          <w:rFonts w:ascii="Verdana" w:hAnsi="Verdana"/>
          <w:sz w:val="18"/>
          <w:szCs w:val="18"/>
        </w:rPr>
        <w:footnoteReference w:id="7"/>
      </w:r>
      <w:r w:rsidR="0035204F">
        <w:rPr>
          <w:rFonts w:ascii="Verdana" w:hAnsi="Verdana"/>
          <w:sz w:val="18"/>
          <w:szCs w:val="18"/>
        </w:rPr>
        <w:t xml:space="preserve"> </w:t>
      </w:r>
      <w:r w:rsidRPr="002F7F5B">
        <w:rPr>
          <w:rFonts w:ascii="Verdana" w:hAnsi="Verdana"/>
          <w:sz w:val="18"/>
          <w:szCs w:val="18"/>
        </w:rPr>
        <w:t>(zoals werken op afstand/telefonisch consult, supervisie op afstand, gebruik van digitale mogelijkheden</w:t>
      </w:r>
      <w:r w:rsidR="00260EAD">
        <w:rPr>
          <w:rFonts w:ascii="Verdana" w:hAnsi="Verdana"/>
          <w:sz w:val="18"/>
          <w:szCs w:val="18"/>
        </w:rPr>
        <w:t>)</w:t>
      </w:r>
      <w:r w:rsidRPr="002F7F5B">
        <w:rPr>
          <w:rFonts w:ascii="Verdana" w:hAnsi="Verdana"/>
          <w:sz w:val="18"/>
          <w:szCs w:val="18"/>
        </w:rPr>
        <w:t xml:space="preserve">, inzet van forensisch verpleegkundigen of andere medische professionals </w:t>
      </w:r>
      <w:r w:rsidR="0005007E">
        <w:rPr>
          <w:rFonts w:ascii="Verdana" w:hAnsi="Verdana"/>
          <w:sz w:val="18"/>
          <w:szCs w:val="18"/>
        </w:rPr>
        <w:t xml:space="preserve">(onder supervisie van een forensisch arts) </w:t>
      </w:r>
      <w:r w:rsidRPr="002F7F5B">
        <w:rPr>
          <w:rFonts w:ascii="Verdana" w:hAnsi="Verdana"/>
          <w:sz w:val="18"/>
          <w:szCs w:val="18"/>
        </w:rPr>
        <w:t>bij laagcomplexe activiteiten</w:t>
      </w:r>
      <w:r w:rsidR="00260EAD">
        <w:rPr>
          <w:rFonts w:ascii="Verdana" w:hAnsi="Verdana"/>
          <w:sz w:val="18"/>
          <w:szCs w:val="18"/>
        </w:rPr>
        <w:t xml:space="preserve"> (</w:t>
      </w:r>
      <w:r w:rsidRPr="002F7F5B">
        <w:rPr>
          <w:rFonts w:ascii="Verdana" w:hAnsi="Verdana"/>
          <w:sz w:val="18"/>
          <w:szCs w:val="18"/>
        </w:rPr>
        <w:t xml:space="preserve">zoals euthanasie en </w:t>
      </w:r>
      <w:r w:rsidR="00AE3CB8">
        <w:rPr>
          <w:rFonts w:ascii="Verdana" w:hAnsi="Verdana"/>
          <w:sz w:val="18"/>
          <w:szCs w:val="18"/>
        </w:rPr>
        <w:t>overlijden na</w:t>
      </w:r>
      <w:r w:rsidRPr="002F7F5B" w:rsidR="00AE3CB8">
        <w:rPr>
          <w:rFonts w:ascii="Verdana" w:hAnsi="Verdana"/>
          <w:sz w:val="18"/>
          <w:szCs w:val="18"/>
        </w:rPr>
        <w:t xml:space="preserve"> </w:t>
      </w:r>
      <w:r w:rsidRPr="002F7F5B">
        <w:rPr>
          <w:rFonts w:ascii="Verdana" w:hAnsi="Verdana"/>
          <w:sz w:val="18"/>
          <w:szCs w:val="18"/>
        </w:rPr>
        <w:t>valincidenten in verpleeghuizen</w:t>
      </w:r>
      <w:r w:rsidR="00260EAD">
        <w:rPr>
          <w:rFonts w:ascii="Verdana" w:hAnsi="Verdana"/>
          <w:sz w:val="18"/>
          <w:szCs w:val="18"/>
        </w:rPr>
        <w:t>)</w:t>
      </w:r>
      <w:r w:rsidR="00493B0B">
        <w:rPr>
          <w:rFonts w:ascii="Verdana" w:hAnsi="Verdana"/>
          <w:sz w:val="18"/>
          <w:szCs w:val="18"/>
        </w:rPr>
        <w:t>,</w:t>
      </w:r>
      <w:r w:rsidRPr="002F7F5B">
        <w:rPr>
          <w:rFonts w:ascii="Verdana" w:hAnsi="Verdana"/>
          <w:sz w:val="18"/>
          <w:szCs w:val="18"/>
        </w:rPr>
        <w:t xml:space="preserve"> en/of anders organiseren (zoals de organisatie op het niveau van de 10 politie- eenheden of zelfs één landelijke organisatie). Uitgangspunt hierbij is dat de forensisch arts vooral </w:t>
      </w:r>
      <w:r w:rsidR="00EF5FBD">
        <w:rPr>
          <w:rFonts w:ascii="Verdana" w:hAnsi="Verdana"/>
          <w:sz w:val="18"/>
          <w:szCs w:val="18"/>
        </w:rPr>
        <w:t xml:space="preserve">vanuit kwaliteitsoogpunt </w:t>
      </w:r>
      <w:r w:rsidRPr="002F7F5B">
        <w:rPr>
          <w:rFonts w:ascii="Verdana" w:hAnsi="Verdana"/>
          <w:sz w:val="18"/>
          <w:szCs w:val="18"/>
        </w:rPr>
        <w:t>wordt ingezet in zaken waar zijn specifieke onderscheidende expertise wordt vereist.</w:t>
      </w:r>
      <w:r w:rsidRPr="00493B0B" w:rsidR="00493B0B">
        <w:rPr>
          <w:rFonts w:ascii="Verdana" w:hAnsi="Verdana"/>
          <w:sz w:val="18"/>
          <w:szCs w:val="18"/>
        </w:rPr>
        <w:t xml:space="preserve"> </w:t>
      </w:r>
      <w:r w:rsidR="00372863">
        <w:rPr>
          <w:rFonts w:ascii="Verdana" w:hAnsi="Verdana"/>
          <w:sz w:val="18"/>
          <w:szCs w:val="18"/>
        </w:rPr>
        <w:t xml:space="preserve">Daarom </w:t>
      </w:r>
      <w:r w:rsidR="00A521CC">
        <w:rPr>
          <w:rFonts w:ascii="Verdana" w:hAnsi="Verdana"/>
          <w:sz w:val="18"/>
          <w:szCs w:val="18"/>
        </w:rPr>
        <w:t>is het goed om kritisch te kijken naar mogelijkheden voor</w:t>
      </w:r>
      <w:r w:rsidR="00372863">
        <w:rPr>
          <w:rFonts w:ascii="Verdana" w:hAnsi="Verdana"/>
          <w:sz w:val="18"/>
          <w:szCs w:val="18"/>
        </w:rPr>
        <w:t xml:space="preserve"> taakdifferentiatie en </w:t>
      </w:r>
      <w:r w:rsidR="00372863">
        <w:rPr>
          <w:rFonts w:ascii="Verdana" w:hAnsi="Verdana"/>
          <w:sz w:val="18"/>
          <w:szCs w:val="18"/>
        </w:rPr>
        <w:lastRenderedPageBreak/>
        <w:t>taak</w:t>
      </w:r>
      <w:r w:rsidR="00A521CC">
        <w:rPr>
          <w:rFonts w:ascii="Verdana" w:hAnsi="Verdana"/>
          <w:sz w:val="18"/>
          <w:szCs w:val="18"/>
        </w:rPr>
        <w:t xml:space="preserve">herschikking. </w:t>
      </w:r>
      <w:r w:rsidR="00372863">
        <w:rPr>
          <w:rFonts w:ascii="Verdana" w:hAnsi="Verdana"/>
          <w:sz w:val="18"/>
          <w:szCs w:val="18"/>
        </w:rPr>
        <w:t xml:space="preserve">Dit vraagt een </w:t>
      </w:r>
      <w:r w:rsidR="0035204F">
        <w:rPr>
          <w:rFonts w:ascii="Verdana" w:hAnsi="Verdana"/>
          <w:sz w:val="18"/>
          <w:szCs w:val="18"/>
        </w:rPr>
        <w:t>continu</w:t>
      </w:r>
      <w:r w:rsidR="00372863">
        <w:rPr>
          <w:rFonts w:ascii="Verdana" w:hAnsi="Verdana"/>
          <w:sz w:val="18"/>
          <w:szCs w:val="18"/>
        </w:rPr>
        <w:t xml:space="preserve"> gesprek tussen opdrachtgevers en </w:t>
      </w:r>
      <w:r w:rsidR="00757F17">
        <w:rPr>
          <w:rFonts w:ascii="Verdana" w:hAnsi="Verdana"/>
          <w:sz w:val="18"/>
          <w:szCs w:val="18"/>
        </w:rPr>
        <w:t>uitvoerende partijen</w:t>
      </w:r>
      <w:r w:rsidR="00372863">
        <w:rPr>
          <w:rFonts w:ascii="Verdana" w:hAnsi="Verdana"/>
          <w:sz w:val="18"/>
          <w:szCs w:val="18"/>
        </w:rPr>
        <w:t>.</w:t>
      </w:r>
    </w:p>
    <w:p w:rsidR="00A75521" w:rsidP="00BA6122" w:rsidRDefault="00A75521" w14:paraId="17058C92" w14:textId="77777777">
      <w:pPr>
        <w:pStyle w:val="Kop1"/>
        <w:spacing w:before="0" w:line="240" w:lineRule="atLeast"/>
      </w:pPr>
      <w:bookmarkStart w:name="_Toc213933870" w:id="12"/>
    </w:p>
    <w:p w:rsidRPr="002F7F5B" w:rsidR="003F39AD" w:rsidP="00BA6122" w:rsidRDefault="003F39AD" w14:paraId="2B1B5AB1" w14:textId="489BAB40">
      <w:pPr>
        <w:pStyle w:val="Kop1"/>
        <w:spacing w:before="0" w:line="240" w:lineRule="atLeast"/>
      </w:pPr>
      <w:r w:rsidRPr="002F7F5B">
        <w:t>Kwaliteit</w:t>
      </w:r>
      <w:bookmarkEnd w:id="12"/>
    </w:p>
    <w:p w:rsidRPr="002F7F5B" w:rsidR="003F39AD" w:rsidP="00BA6122" w:rsidRDefault="003F39AD" w14:paraId="5372FEBC" w14:textId="77777777">
      <w:pPr>
        <w:spacing w:after="0" w:line="240" w:lineRule="atLeast"/>
        <w:rPr>
          <w:rFonts w:ascii="Verdana" w:hAnsi="Verdana"/>
          <w:sz w:val="20"/>
          <w:szCs w:val="20"/>
        </w:rPr>
      </w:pPr>
    </w:p>
    <w:p w:rsidRPr="002F7F5B" w:rsidR="003F39AD" w:rsidP="002F7F5B" w:rsidRDefault="0017049F" w14:paraId="7DA3423E" w14:textId="77777777">
      <w:pPr>
        <w:spacing w:after="0" w:line="240" w:lineRule="atLeast"/>
        <w:rPr>
          <w:rFonts w:ascii="Verdana" w:hAnsi="Verdana"/>
          <w:sz w:val="18"/>
          <w:szCs w:val="18"/>
        </w:rPr>
      </w:pPr>
      <w:r w:rsidRPr="002F7F5B">
        <w:rPr>
          <w:rFonts w:ascii="Verdana" w:hAnsi="Verdana"/>
          <w:sz w:val="18"/>
          <w:szCs w:val="18"/>
        </w:rPr>
        <w:t xml:space="preserve">Vanwege het zwaarwegende belang van FMO en lijkschouw voor de waarheidsvinding ten behoeve van het strafrecht en </w:t>
      </w:r>
      <w:r w:rsidR="00963355">
        <w:rPr>
          <w:rFonts w:ascii="Verdana" w:hAnsi="Verdana"/>
          <w:sz w:val="18"/>
          <w:szCs w:val="18"/>
        </w:rPr>
        <w:t xml:space="preserve">de </w:t>
      </w:r>
      <w:r w:rsidRPr="002F7F5B">
        <w:rPr>
          <w:rFonts w:ascii="Verdana" w:hAnsi="Verdana"/>
          <w:sz w:val="18"/>
          <w:szCs w:val="18"/>
        </w:rPr>
        <w:t>maatschappij moet de kwaliteit van de uitvoering op orde zijn. Kwaliteit is dan ook een belangrijke pijler binnen de forensische geneeskunde. Alle partijen binnen het stelsel hebben hier een gezamenlijke verantwoordelijkheid</w:t>
      </w:r>
      <w:r w:rsidR="00C17063">
        <w:rPr>
          <w:rFonts w:ascii="Verdana" w:hAnsi="Verdana"/>
          <w:sz w:val="18"/>
          <w:szCs w:val="18"/>
        </w:rPr>
        <w:t xml:space="preserve"> in het waarborgen van de kwaliteit</w:t>
      </w:r>
      <w:r w:rsidRPr="002F7F5B" w:rsidR="003F39AD">
        <w:rPr>
          <w:rFonts w:ascii="Verdana" w:hAnsi="Verdana"/>
          <w:sz w:val="18"/>
          <w:szCs w:val="18"/>
        </w:rPr>
        <w:t>.</w:t>
      </w:r>
      <w:r w:rsidR="00255BBD">
        <w:rPr>
          <w:rFonts w:ascii="Verdana" w:hAnsi="Verdana"/>
          <w:sz w:val="18"/>
          <w:szCs w:val="18"/>
        </w:rPr>
        <w:t xml:space="preserve"> De </w:t>
      </w:r>
      <w:r w:rsidR="00C17063">
        <w:rPr>
          <w:rFonts w:ascii="Verdana" w:hAnsi="Verdana"/>
          <w:sz w:val="18"/>
          <w:szCs w:val="18"/>
        </w:rPr>
        <w:t>opdrachtgevers zijn verantwoordelijk voor het aangeven van de kwaliteitseisen waar de dienst aan moet voldoen</w:t>
      </w:r>
      <w:r w:rsidRPr="002F7F5B" w:rsidR="003F39AD">
        <w:rPr>
          <w:rFonts w:ascii="Verdana" w:hAnsi="Verdana"/>
          <w:sz w:val="18"/>
          <w:szCs w:val="18"/>
        </w:rPr>
        <w:t xml:space="preserve"> </w:t>
      </w:r>
      <w:r w:rsidR="00C17063">
        <w:rPr>
          <w:rFonts w:ascii="Verdana" w:hAnsi="Verdana"/>
          <w:sz w:val="18"/>
          <w:szCs w:val="18"/>
        </w:rPr>
        <w:t xml:space="preserve">en het actief monitoren dat de uitvoerende partijen ook de kwaliteit leveren die is afgesproken. De uitvoerende organisaties zijn verantwoordelijk voor het nakomen van de contractuele afspraken met hun opdrachtgever en het bewaken van de kwaliteit van de uitvoering door hun medische professionals. De medische professionals zijn verantwoordelijk voor de kwaliteit van hun eigen werk conform de geldende professionele standaarden en werkafspraken. </w:t>
      </w:r>
      <w:r w:rsidR="00643482">
        <w:rPr>
          <w:rFonts w:ascii="Verdana" w:hAnsi="Verdana"/>
          <w:sz w:val="18"/>
          <w:szCs w:val="18"/>
        </w:rPr>
        <w:t xml:space="preserve">De beroepsvereniging is verantwoordelijk voor het landelijk vaststellen van de basis voor deze professionele standaarden en werkafspraken. </w:t>
      </w:r>
      <w:r w:rsidR="008F23E2">
        <w:rPr>
          <w:rFonts w:ascii="Verdana" w:hAnsi="Verdana"/>
          <w:sz w:val="18"/>
          <w:szCs w:val="18"/>
        </w:rPr>
        <w:t>D</w:t>
      </w:r>
      <w:r w:rsidR="00C17063">
        <w:rPr>
          <w:rFonts w:ascii="Verdana" w:hAnsi="Verdana"/>
          <w:sz w:val="18"/>
          <w:szCs w:val="18"/>
        </w:rPr>
        <w:t>e stelselverantwoordelijke ministeries dragen zorg voor de inbedding van d</w:t>
      </w:r>
      <w:r w:rsidR="008F23E2">
        <w:rPr>
          <w:rFonts w:ascii="Verdana" w:hAnsi="Verdana"/>
          <w:sz w:val="18"/>
          <w:szCs w:val="18"/>
        </w:rPr>
        <w:t xml:space="preserve">eze verantwoordelijkheidsverdeling </w:t>
      </w:r>
      <w:r w:rsidR="00485EE1">
        <w:rPr>
          <w:rFonts w:ascii="Verdana" w:hAnsi="Verdana"/>
          <w:sz w:val="18"/>
          <w:szCs w:val="18"/>
        </w:rPr>
        <w:t>in</w:t>
      </w:r>
      <w:r w:rsidR="008F23E2">
        <w:rPr>
          <w:rFonts w:ascii="Verdana" w:hAnsi="Verdana"/>
          <w:sz w:val="18"/>
          <w:szCs w:val="18"/>
        </w:rPr>
        <w:t xml:space="preserve"> de inrichting van de kwaliteitsstructuur binnen het stelsel.</w:t>
      </w:r>
    </w:p>
    <w:p w:rsidRPr="002F7F5B" w:rsidR="003F39AD" w:rsidP="002F7F5B" w:rsidRDefault="003F39AD" w14:paraId="7B313D74" w14:textId="77777777">
      <w:pPr>
        <w:spacing w:after="0" w:line="240" w:lineRule="atLeast"/>
        <w:rPr>
          <w:rFonts w:ascii="Verdana" w:hAnsi="Verdana"/>
          <w:sz w:val="18"/>
          <w:szCs w:val="18"/>
        </w:rPr>
      </w:pPr>
    </w:p>
    <w:p w:rsidR="00242176" w:rsidP="002F7F5B" w:rsidRDefault="00305DEF" w14:paraId="58AC26B4" w14:textId="77777777">
      <w:pPr>
        <w:spacing w:after="0" w:line="240" w:lineRule="atLeast"/>
        <w:rPr>
          <w:rFonts w:ascii="Verdana" w:hAnsi="Verdana"/>
          <w:sz w:val="18"/>
          <w:szCs w:val="18"/>
        </w:rPr>
      </w:pPr>
      <w:r w:rsidRPr="002F7F5B">
        <w:rPr>
          <w:rFonts w:ascii="Verdana" w:hAnsi="Verdana"/>
          <w:sz w:val="18"/>
          <w:szCs w:val="18"/>
        </w:rPr>
        <w:t xml:space="preserve">De versterking van de kwaliteit van het vakgebied, zowel op wetenschappelijk gebied als in de uitvoering, vereist continue aandacht en onderhoud. Er dient meer zicht te komen op hoe de kwaliteit geborgd wordt en welke kwaliteitsinstrumenten worden ingezet. </w:t>
      </w:r>
      <w:bookmarkStart w:name="_Hlk209690230" w:id="13"/>
      <w:r w:rsidRPr="002F7F5B">
        <w:rPr>
          <w:rFonts w:ascii="Verdana" w:hAnsi="Verdana"/>
          <w:sz w:val="18"/>
          <w:szCs w:val="18"/>
        </w:rPr>
        <w:t xml:space="preserve">Er dienen landelijke </w:t>
      </w:r>
      <w:r w:rsidR="00CD1810">
        <w:rPr>
          <w:rFonts w:ascii="Verdana" w:hAnsi="Verdana"/>
          <w:sz w:val="18"/>
          <w:szCs w:val="18"/>
        </w:rPr>
        <w:t xml:space="preserve">multidisciplinaire </w:t>
      </w:r>
      <w:r w:rsidRPr="002F7F5B">
        <w:rPr>
          <w:rFonts w:ascii="Verdana" w:hAnsi="Verdana"/>
          <w:sz w:val="18"/>
          <w:szCs w:val="18"/>
        </w:rPr>
        <w:t>kwaliteits</w:t>
      </w:r>
      <w:r w:rsidRPr="002F7F5B" w:rsidR="00A55892">
        <w:rPr>
          <w:rFonts w:ascii="Verdana" w:hAnsi="Verdana"/>
          <w:sz w:val="18"/>
          <w:szCs w:val="18"/>
        </w:rPr>
        <w:t>standaarden</w:t>
      </w:r>
      <w:r w:rsidR="00CD68AB">
        <w:rPr>
          <w:rFonts w:ascii="Verdana" w:hAnsi="Verdana"/>
          <w:sz w:val="18"/>
          <w:szCs w:val="18"/>
        </w:rPr>
        <w:t xml:space="preserve"> en</w:t>
      </w:r>
      <w:r w:rsidRPr="002F7F5B">
        <w:rPr>
          <w:rFonts w:ascii="Verdana" w:hAnsi="Verdana"/>
          <w:sz w:val="18"/>
          <w:szCs w:val="18"/>
        </w:rPr>
        <w:t xml:space="preserve"> -normen te worden opgesteld voor de uitvoering</w:t>
      </w:r>
      <w:r w:rsidR="00891545">
        <w:rPr>
          <w:rStyle w:val="Voetnootmarkering"/>
          <w:rFonts w:ascii="Verdana" w:hAnsi="Verdana"/>
          <w:sz w:val="18"/>
          <w:szCs w:val="18"/>
        </w:rPr>
        <w:footnoteReference w:id="8"/>
      </w:r>
      <w:r w:rsidRPr="002F7F5B">
        <w:rPr>
          <w:rFonts w:ascii="Verdana" w:hAnsi="Verdana"/>
          <w:sz w:val="18"/>
          <w:szCs w:val="18"/>
        </w:rPr>
        <w:t>.</w:t>
      </w:r>
      <w:bookmarkEnd w:id="13"/>
      <w:r w:rsidRPr="002F7F5B">
        <w:rPr>
          <w:rFonts w:ascii="Verdana" w:hAnsi="Verdana"/>
          <w:sz w:val="18"/>
          <w:szCs w:val="18"/>
        </w:rPr>
        <w:t xml:space="preserve"> Ook horen hier afspraken bij die betrekking hebben op de opleiding, nascholing, intervisie, arbeidspakketten van de professionals, goed werkgeverschap, etc. Er dienen landelijke afspraken </w:t>
      </w:r>
    </w:p>
    <w:p w:rsidRPr="002F7F5B" w:rsidR="003F39AD" w:rsidP="002F7F5B" w:rsidRDefault="00305DEF" w14:paraId="2B0F91F0" w14:textId="5DCE9161">
      <w:pPr>
        <w:spacing w:after="0" w:line="240" w:lineRule="atLeast"/>
        <w:rPr>
          <w:rFonts w:ascii="Verdana" w:hAnsi="Verdana"/>
          <w:sz w:val="18"/>
          <w:szCs w:val="18"/>
        </w:rPr>
      </w:pPr>
      <w:r w:rsidRPr="002F7F5B">
        <w:rPr>
          <w:rFonts w:ascii="Verdana" w:hAnsi="Verdana"/>
          <w:sz w:val="18"/>
          <w:szCs w:val="18"/>
        </w:rPr>
        <w:t>te worden gemaakt over kwaliteits</w:t>
      </w:r>
      <w:r w:rsidR="00372863">
        <w:rPr>
          <w:rFonts w:ascii="Verdana" w:hAnsi="Verdana"/>
          <w:sz w:val="18"/>
          <w:szCs w:val="18"/>
        </w:rPr>
        <w:t>borging</w:t>
      </w:r>
      <w:r w:rsidRPr="002F7F5B">
        <w:rPr>
          <w:rFonts w:ascii="Verdana" w:hAnsi="Verdana"/>
          <w:sz w:val="18"/>
          <w:szCs w:val="18"/>
        </w:rPr>
        <w:t xml:space="preserve"> op stelsel</w:t>
      </w:r>
      <w:r w:rsidRPr="002F7F5B" w:rsidR="00A55892">
        <w:rPr>
          <w:rFonts w:ascii="Verdana" w:hAnsi="Verdana"/>
          <w:sz w:val="18"/>
          <w:szCs w:val="18"/>
        </w:rPr>
        <w:t>-, aanbieders</w:t>
      </w:r>
      <w:r w:rsidR="00C72F0A">
        <w:rPr>
          <w:rFonts w:ascii="Verdana" w:hAnsi="Verdana"/>
          <w:sz w:val="18"/>
          <w:szCs w:val="18"/>
        </w:rPr>
        <w:t>-</w:t>
      </w:r>
      <w:r w:rsidRPr="002F7F5B" w:rsidR="00A55892">
        <w:rPr>
          <w:rFonts w:ascii="Verdana" w:hAnsi="Verdana"/>
          <w:sz w:val="18"/>
          <w:szCs w:val="18"/>
        </w:rPr>
        <w:t xml:space="preserve"> en </w:t>
      </w:r>
      <w:r w:rsidRPr="002F7F5B">
        <w:rPr>
          <w:rFonts w:ascii="Verdana" w:hAnsi="Verdana"/>
          <w:sz w:val="18"/>
          <w:szCs w:val="18"/>
        </w:rPr>
        <w:t>individueel niveau. Toezicht en monitoring zijn daarbij belangrijke instrumenten die verder zullen worden ontwikkeld en geïmplementeerd</w:t>
      </w:r>
      <w:r w:rsidRPr="002F7F5B" w:rsidR="003F39AD">
        <w:rPr>
          <w:rFonts w:ascii="Verdana" w:hAnsi="Verdana"/>
          <w:sz w:val="18"/>
          <w:szCs w:val="18"/>
        </w:rPr>
        <w:t>.</w:t>
      </w:r>
    </w:p>
    <w:p w:rsidRPr="002F7F5B" w:rsidR="00D1390D" w:rsidP="002F7F5B" w:rsidRDefault="00D1390D" w14:paraId="0F5E7557" w14:textId="77777777">
      <w:pPr>
        <w:spacing w:after="0" w:line="240" w:lineRule="atLeast"/>
        <w:rPr>
          <w:rFonts w:ascii="Verdana" w:hAnsi="Verdana" w:eastAsiaTheme="majorEastAsia" w:cstheme="majorBidi"/>
          <w:color w:val="1F497D"/>
          <w:sz w:val="18"/>
          <w:szCs w:val="18"/>
        </w:rPr>
      </w:pPr>
    </w:p>
    <w:p w:rsidRPr="002F7F5B" w:rsidR="003F39AD" w:rsidP="00BA6122" w:rsidRDefault="003F39AD" w14:paraId="35C83338" w14:textId="77777777">
      <w:pPr>
        <w:pStyle w:val="Kop1"/>
        <w:spacing w:before="0" w:line="240" w:lineRule="atLeast"/>
      </w:pPr>
      <w:bookmarkStart w:name="_Toc213933871" w:id="16"/>
      <w:r w:rsidRPr="002F7F5B">
        <w:t>Financiering stelsel forensische geneeskunde</w:t>
      </w:r>
      <w:bookmarkEnd w:id="16"/>
    </w:p>
    <w:p w:rsidRPr="002F7F5B" w:rsidR="003F39AD" w:rsidP="00BA6122" w:rsidRDefault="003F39AD" w14:paraId="5C61B00D" w14:textId="77777777">
      <w:pPr>
        <w:spacing w:after="0" w:line="240" w:lineRule="atLeast"/>
        <w:rPr>
          <w:rFonts w:ascii="Verdana" w:hAnsi="Verdana"/>
          <w:sz w:val="20"/>
          <w:szCs w:val="20"/>
        </w:rPr>
      </w:pPr>
    </w:p>
    <w:p w:rsidR="00362486" w:rsidP="00BA6122" w:rsidRDefault="00305DEF" w14:paraId="2AABD238" w14:textId="77777777">
      <w:pPr>
        <w:spacing w:after="0" w:line="240" w:lineRule="atLeast"/>
        <w:rPr>
          <w:rFonts w:ascii="Verdana" w:hAnsi="Verdana"/>
          <w:sz w:val="18"/>
          <w:szCs w:val="18"/>
        </w:rPr>
      </w:pPr>
      <w:r w:rsidRPr="002F7F5B">
        <w:rPr>
          <w:rFonts w:ascii="Verdana" w:hAnsi="Verdana"/>
          <w:sz w:val="18"/>
          <w:szCs w:val="18"/>
        </w:rPr>
        <w:t xml:space="preserve">Een robuust en duurzaam stelsel vraagt om een robuuste en duurzame financiering. </w:t>
      </w:r>
      <w:r w:rsidR="00DF697C">
        <w:rPr>
          <w:rFonts w:ascii="Verdana" w:hAnsi="Verdana"/>
          <w:sz w:val="18"/>
          <w:szCs w:val="18"/>
        </w:rPr>
        <w:t>Dit betekent</w:t>
      </w:r>
      <w:r w:rsidRPr="00362486" w:rsidR="00362486">
        <w:rPr>
          <w:rFonts w:ascii="Verdana" w:hAnsi="Verdana"/>
          <w:sz w:val="18"/>
          <w:szCs w:val="18"/>
        </w:rPr>
        <w:t xml:space="preserve"> contractueel vastgelegde structurele financiering van FMO en lijkschouw met door de stelselverantwoordelijken vastgestelde landelijke tarieven. Om </w:t>
      </w:r>
      <w:r w:rsidR="00083FB7">
        <w:rPr>
          <w:rFonts w:ascii="Verdana" w:hAnsi="Verdana"/>
          <w:sz w:val="18"/>
          <w:szCs w:val="18"/>
        </w:rPr>
        <w:t>innovaties</w:t>
      </w:r>
      <w:r w:rsidRPr="00362486" w:rsidR="00362486">
        <w:rPr>
          <w:rFonts w:ascii="Verdana" w:hAnsi="Verdana"/>
          <w:sz w:val="18"/>
          <w:szCs w:val="18"/>
        </w:rPr>
        <w:t xml:space="preserve"> en investeringen aan te moedigen, moeten duurzame contracten en een realistische kostprijsstelling worden ingevoerd. </w:t>
      </w:r>
    </w:p>
    <w:p w:rsidR="00362486" w:rsidP="00BA6122" w:rsidRDefault="00362486" w14:paraId="1CAC6C9D" w14:textId="77777777">
      <w:pPr>
        <w:spacing w:after="0" w:line="240" w:lineRule="atLeast"/>
        <w:rPr>
          <w:rFonts w:ascii="Verdana" w:hAnsi="Verdana"/>
          <w:sz w:val="18"/>
          <w:szCs w:val="18"/>
        </w:rPr>
      </w:pPr>
    </w:p>
    <w:p w:rsidR="00193C3A" w:rsidP="00BA6122" w:rsidRDefault="00305DEF" w14:paraId="1DCF7457" w14:textId="085D5CD5">
      <w:pPr>
        <w:spacing w:after="0" w:line="240" w:lineRule="atLeast"/>
        <w:rPr>
          <w:rFonts w:ascii="Verdana" w:hAnsi="Verdana"/>
          <w:sz w:val="18"/>
          <w:szCs w:val="18"/>
        </w:rPr>
      </w:pPr>
      <w:r w:rsidRPr="002F7F5B">
        <w:rPr>
          <w:rFonts w:ascii="Verdana" w:hAnsi="Verdana"/>
          <w:sz w:val="18"/>
          <w:szCs w:val="18"/>
        </w:rPr>
        <w:t>Op dit moment word</w:t>
      </w:r>
      <w:r w:rsidR="00260EAD">
        <w:rPr>
          <w:rFonts w:ascii="Verdana" w:hAnsi="Verdana"/>
          <w:sz w:val="18"/>
          <w:szCs w:val="18"/>
        </w:rPr>
        <w:t>en</w:t>
      </w:r>
      <w:r w:rsidRPr="002F7F5B">
        <w:rPr>
          <w:rFonts w:ascii="Verdana" w:hAnsi="Verdana"/>
          <w:sz w:val="18"/>
          <w:szCs w:val="18"/>
        </w:rPr>
        <w:t xml:space="preserve"> FMO en </w:t>
      </w:r>
      <w:r w:rsidR="00F40151">
        <w:rPr>
          <w:rFonts w:ascii="Verdana" w:hAnsi="Verdana"/>
          <w:sz w:val="18"/>
          <w:szCs w:val="18"/>
        </w:rPr>
        <w:t xml:space="preserve">aanvullende opdrachten ten behoeve van de </w:t>
      </w:r>
      <w:r w:rsidRPr="002F7F5B">
        <w:rPr>
          <w:rFonts w:ascii="Verdana" w:hAnsi="Verdana"/>
          <w:sz w:val="18"/>
          <w:szCs w:val="18"/>
        </w:rPr>
        <w:t xml:space="preserve">lijkschouw op hybride wijze gefinancierd. Vanuit het ministerie van </w:t>
      </w:r>
      <w:proofErr w:type="spellStart"/>
      <w:r w:rsidRPr="002F7F5B">
        <w:rPr>
          <w:rFonts w:ascii="Verdana" w:hAnsi="Verdana"/>
          <w:sz w:val="18"/>
          <w:szCs w:val="18"/>
        </w:rPr>
        <w:t>JenV</w:t>
      </w:r>
      <w:proofErr w:type="spellEnd"/>
      <w:r w:rsidR="00E551D7">
        <w:rPr>
          <w:rFonts w:ascii="Verdana" w:hAnsi="Verdana"/>
          <w:sz w:val="18"/>
          <w:szCs w:val="18"/>
        </w:rPr>
        <w:t xml:space="preserve"> (Directoraat Generaal Politie en Veiligheidsregio’s/DGPenV)</w:t>
      </w:r>
      <w:r w:rsidRPr="002F7F5B">
        <w:rPr>
          <w:rFonts w:ascii="Verdana" w:hAnsi="Verdana"/>
          <w:sz w:val="18"/>
          <w:szCs w:val="18"/>
        </w:rPr>
        <w:t xml:space="preserve"> wordt aan de GGD GHOR jaarlijks subsidie verstrekt voor de systeemkosten van de </w:t>
      </w:r>
      <w:proofErr w:type="spellStart"/>
      <w:r w:rsidRPr="002F7F5B">
        <w:rPr>
          <w:rFonts w:ascii="Verdana" w:hAnsi="Verdana"/>
          <w:sz w:val="18"/>
          <w:szCs w:val="18"/>
        </w:rPr>
        <w:t>GGD’en</w:t>
      </w:r>
      <w:proofErr w:type="spellEnd"/>
      <w:r w:rsidRPr="002F7F5B">
        <w:rPr>
          <w:rFonts w:ascii="Verdana" w:hAnsi="Verdana"/>
          <w:sz w:val="18"/>
          <w:szCs w:val="18"/>
        </w:rPr>
        <w:t xml:space="preserve"> en de FARR en </w:t>
      </w:r>
      <w:r w:rsidR="00984CCB">
        <w:rPr>
          <w:rFonts w:ascii="Verdana" w:hAnsi="Verdana"/>
          <w:sz w:val="18"/>
          <w:szCs w:val="18"/>
        </w:rPr>
        <w:t>hebben</w:t>
      </w:r>
      <w:r w:rsidRPr="002F7F5B" w:rsidR="00984CCB">
        <w:rPr>
          <w:rFonts w:ascii="Verdana" w:hAnsi="Verdana"/>
          <w:sz w:val="18"/>
          <w:szCs w:val="18"/>
        </w:rPr>
        <w:t xml:space="preserve"> </w:t>
      </w:r>
      <w:r w:rsidRPr="002F7F5B">
        <w:rPr>
          <w:rFonts w:ascii="Verdana" w:hAnsi="Verdana"/>
          <w:sz w:val="18"/>
          <w:szCs w:val="18"/>
        </w:rPr>
        <w:t xml:space="preserve">de politie per politie-eenheid </w:t>
      </w:r>
      <w:r w:rsidR="00984CCB">
        <w:rPr>
          <w:rFonts w:ascii="Verdana" w:hAnsi="Verdana"/>
          <w:sz w:val="18"/>
          <w:szCs w:val="18"/>
        </w:rPr>
        <w:t xml:space="preserve">en </w:t>
      </w:r>
      <w:r w:rsidR="00F106CB">
        <w:rPr>
          <w:rFonts w:ascii="Verdana" w:hAnsi="Verdana"/>
          <w:sz w:val="18"/>
          <w:szCs w:val="18"/>
        </w:rPr>
        <w:t xml:space="preserve">de </w:t>
      </w:r>
      <w:proofErr w:type="spellStart"/>
      <w:r w:rsidR="00984CCB">
        <w:rPr>
          <w:rFonts w:ascii="Verdana" w:hAnsi="Verdana"/>
          <w:sz w:val="18"/>
          <w:szCs w:val="18"/>
        </w:rPr>
        <w:t>KMar</w:t>
      </w:r>
      <w:proofErr w:type="spellEnd"/>
      <w:r w:rsidR="00984CCB">
        <w:rPr>
          <w:rFonts w:ascii="Verdana" w:hAnsi="Verdana"/>
          <w:sz w:val="18"/>
          <w:szCs w:val="18"/>
        </w:rPr>
        <w:t xml:space="preserve"> </w:t>
      </w:r>
      <w:r w:rsidRPr="002F7F5B">
        <w:rPr>
          <w:rFonts w:ascii="Verdana" w:hAnsi="Verdana"/>
          <w:sz w:val="18"/>
          <w:szCs w:val="18"/>
        </w:rPr>
        <w:t xml:space="preserve">contracten met de uitvoerende partijen voor de verrichtingen. Met andere private partijen heeft de politie aparte contracten. </w:t>
      </w:r>
      <w:proofErr w:type="spellStart"/>
      <w:r w:rsidR="00372863">
        <w:rPr>
          <w:rFonts w:ascii="Verdana" w:hAnsi="Verdana"/>
          <w:sz w:val="18"/>
          <w:szCs w:val="18"/>
        </w:rPr>
        <w:t>JenV</w:t>
      </w:r>
      <w:proofErr w:type="spellEnd"/>
      <w:r w:rsidR="00E551D7">
        <w:rPr>
          <w:rFonts w:ascii="Verdana" w:hAnsi="Verdana"/>
          <w:sz w:val="18"/>
          <w:szCs w:val="18"/>
        </w:rPr>
        <w:t xml:space="preserve"> (Directoraat Generaal Rechtspleging en Rechtshandhaving/DGRR) </w:t>
      </w:r>
      <w:r w:rsidRPr="002F7F5B">
        <w:rPr>
          <w:rFonts w:ascii="Verdana" w:hAnsi="Verdana"/>
          <w:sz w:val="18"/>
          <w:szCs w:val="18"/>
        </w:rPr>
        <w:t>is opdrachtgever/contractpartij voor de zedenonderzoeken bij minderjarigen tot en met 15 jaar door LOEF. Het NFI heeft een</w:t>
      </w:r>
      <w:r w:rsidR="00B23957">
        <w:rPr>
          <w:rFonts w:ascii="Verdana" w:hAnsi="Verdana"/>
          <w:sz w:val="18"/>
          <w:szCs w:val="18"/>
        </w:rPr>
        <w:t xml:space="preserve"> Service Level Agreement</w:t>
      </w:r>
      <w:r w:rsidRPr="002F7F5B">
        <w:rPr>
          <w:rFonts w:ascii="Verdana" w:hAnsi="Verdana"/>
          <w:sz w:val="18"/>
          <w:szCs w:val="18"/>
        </w:rPr>
        <w:t xml:space="preserve"> </w:t>
      </w:r>
      <w:r w:rsidR="00B23957">
        <w:rPr>
          <w:rFonts w:ascii="Verdana" w:hAnsi="Verdana"/>
          <w:sz w:val="18"/>
          <w:szCs w:val="18"/>
        </w:rPr>
        <w:t>(</w:t>
      </w:r>
      <w:r w:rsidRPr="002F7F5B">
        <w:rPr>
          <w:rFonts w:ascii="Verdana" w:hAnsi="Verdana"/>
          <w:sz w:val="18"/>
          <w:szCs w:val="18"/>
        </w:rPr>
        <w:t>SLA</w:t>
      </w:r>
      <w:r w:rsidR="00B23957">
        <w:rPr>
          <w:rFonts w:ascii="Verdana" w:hAnsi="Verdana"/>
          <w:sz w:val="18"/>
          <w:szCs w:val="18"/>
        </w:rPr>
        <w:t>)</w:t>
      </w:r>
      <w:r w:rsidR="002A0079">
        <w:rPr>
          <w:rFonts w:ascii="Verdana" w:hAnsi="Verdana"/>
          <w:sz w:val="18"/>
          <w:szCs w:val="18"/>
        </w:rPr>
        <w:t xml:space="preserve"> </w:t>
      </w:r>
      <w:r w:rsidRPr="002F7F5B">
        <w:rPr>
          <w:rFonts w:ascii="Verdana" w:hAnsi="Verdana"/>
          <w:sz w:val="18"/>
          <w:szCs w:val="18"/>
        </w:rPr>
        <w:t xml:space="preserve">met </w:t>
      </w:r>
      <w:r w:rsidR="00963355">
        <w:rPr>
          <w:rFonts w:ascii="Verdana" w:hAnsi="Verdana"/>
          <w:sz w:val="18"/>
          <w:szCs w:val="18"/>
        </w:rPr>
        <w:t xml:space="preserve">OM en politie die wordt vastgesteld door </w:t>
      </w:r>
      <w:r w:rsidRPr="002F7F5B">
        <w:rPr>
          <w:rFonts w:ascii="Verdana" w:hAnsi="Verdana"/>
          <w:sz w:val="18"/>
          <w:szCs w:val="18"/>
        </w:rPr>
        <w:t>DGRR.</w:t>
      </w:r>
      <w:r w:rsidR="00963355">
        <w:rPr>
          <w:rFonts w:ascii="Verdana" w:hAnsi="Verdana"/>
          <w:sz w:val="18"/>
          <w:szCs w:val="18"/>
        </w:rPr>
        <w:t xml:space="preserve"> De financiering van het NFI </w:t>
      </w:r>
      <w:r w:rsidR="00F106CB">
        <w:rPr>
          <w:rFonts w:ascii="Verdana" w:hAnsi="Verdana"/>
          <w:sz w:val="18"/>
          <w:szCs w:val="18"/>
        </w:rPr>
        <w:t>(</w:t>
      </w:r>
      <w:r w:rsidR="00963355">
        <w:rPr>
          <w:rFonts w:ascii="Verdana" w:hAnsi="Verdana"/>
          <w:sz w:val="18"/>
          <w:szCs w:val="18"/>
        </w:rPr>
        <w:t>inclusief de uitvoering van de SLA</w:t>
      </w:r>
      <w:r w:rsidR="00F106CB">
        <w:rPr>
          <w:rFonts w:ascii="Verdana" w:hAnsi="Verdana"/>
          <w:sz w:val="18"/>
          <w:szCs w:val="18"/>
        </w:rPr>
        <w:t>)</w:t>
      </w:r>
      <w:r w:rsidR="00963355">
        <w:rPr>
          <w:rFonts w:ascii="Verdana" w:hAnsi="Verdana"/>
          <w:sz w:val="18"/>
          <w:szCs w:val="18"/>
        </w:rPr>
        <w:t xml:space="preserve"> komt vanuit </w:t>
      </w:r>
      <w:proofErr w:type="spellStart"/>
      <w:r w:rsidR="00963355">
        <w:rPr>
          <w:rFonts w:ascii="Verdana" w:hAnsi="Verdana"/>
          <w:sz w:val="18"/>
          <w:szCs w:val="18"/>
        </w:rPr>
        <w:t>JenV</w:t>
      </w:r>
      <w:proofErr w:type="spellEnd"/>
      <w:r w:rsidR="00963355">
        <w:rPr>
          <w:rFonts w:ascii="Verdana" w:hAnsi="Verdana"/>
          <w:sz w:val="18"/>
          <w:szCs w:val="18"/>
        </w:rPr>
        <w:t>/DGRR.</w:t>
      </w:r>
      <w:r w:rsidRPr="002F7F5B">
        <w:rPr>
          <w:rFonts w:ascii="Verdana" w:hAnsi="Verdana"/>
          <w:sz w:val="18"/>
          <w:szCs w:val="18"/>
        </w:rPr>
        <w:t xml:space="preserve"> FMEKK wordt vanuit het FMEKK</w:t>
      </w:r>
      <w:r w:rsidRPr="002F7F5B" w:rsidR="00444B02">
        <w:rPr>
          <w:rFonts w:ascii="Verdana" w:hAnsi="Verdana"/>
          <w:sz w:val="18"/>
          <w:szCs w:val="18"/>
        </w:rPr>
        <w:t>-</w:t>
      </w:r>
      <w:r w:rsidRPr="002F7F5B">
        <w:rPr>
          <w:rFonts w:ascii="Verdana" w:hAnsi="Verdana"/>
          <w:sz w:val="18"/>
          <w:szCs w:val="18"/>
        </w:rPr>
        <w:t xml:space="preserve">programma van VWS gesubsidieerd en de </w:t>
      </w:r>
      <w:proofErr w:type="spellStart"/>
      <w:r w:rsidRPr="002F7F5B">
        <w:rPr>
          <w:rFonts w:ascii="Verdana" w:hAnsi="Verdana"/>
          <w:sz w:val="18"/>
          <w:szCs w:val="18"/>
        </w:rPr>
        <w:t>GGD’en</w:t>
      </w:r>
      <w:proofErr w:type="spellEnd"/>
      <w:r w:rsidRPr="002F7F5B">
        <w:rPr>
          <w:rFonts w:ascii="Verdana" w:hAnsi="Verdana"/>
          <w:sz w:val="18"/>
          <w:szCs w:val="18"/>
        </w:rPr>
        <w:t xml:space="preserve"> en de FARR kunnen hun werkzaamheden in dit kader via dit programma declareren. Andere uitvoerende partijen die incidenteel FMEKK</w:t>
      </w:r>
      <w:r w:rsidR="00032923">
        <w:rPr>
          <w:rFonts w:ascii="Verdana" w:hAnsi="Verdana"/>
          <w:sz w:val="18"/>
          <w:szCs w:val="18"/>
        </w:rPr>
        <w:t>-</w:t>
      </w:r>
      <w:r w:rsidRPr="002F7F5B">
        <w:rPr>
          <w:rFonts w:ascii="Verdana" w:hAnsi="Verdana"/>
          <w:sz w:val="18"/>
          <w:szCs w:val="18"/>
        </w:rPr>
        <w:t>onderzoeken uitvoeren hebben vooralsnog geen mogelijkheid om deze werkzaamheden op eenzelfde wijze te declareren.</w:t>
      </w:r>
      <w:r w:rsidR="00193C3A">
        <w:rPr>
          <w:rFonts w:ascii="Verdana" w:hAnsi="Verdana"/>
          <w:sz w:val="18"/>
          <w:szCs w:val="18"/>
        </w:rPr>
        <w:t xml:space="preserve"> Daarnaast voeren forensisch artsen incidenteel ook werkzaamheden uit voor andere opdrachtgevers. </w:t>
      </w:r>
    </w:p>
    <w:p w:rsidR="000D1B14" w:rsidP="00BA6122" w:rsidRDefault="000D1B14" w14:paraId="3AAEF503" w14:textId="77777777">
      <w:pPr>
        <w:spacing w:after="0" w:line="240" w:lineRule="atLeast"/>
        <w:rPr>
          <w:rFonts w:ascii="Verdana" w:hAnsi="Verdana"/>
          <w:sz w:val="18"/>
          <w:szCs w:val="18"/>
        </w:rPr>
      </w:pPr>
    </w:p>
    <w:p w:rsidRPr="000D1B14" w:rsidR="000D1B14" w:rsidP="00BA6122" w:rsidRDefault="000D1B14" w14:paraId="64FA51E6" w14:textId="77777777">
      <w:pPr>
        <w:spacing w:after="0" w:line="240" w:lineRule="atLeast"/>
        <w:rPr>
          <w:rFonts w:ascii="Verdana" w:hAnsi="Verdana"/>
          <w:iCs/>
          <w:sz w:val="18"/>
          <w:szCs w:val="18"/>
        </w:rPr>
      </w:pPr>
      <w:r w:rsidRPr="007651C5">
        <w:rPr>
          <w:rFonts w:ascii="Verdana" w:hAnsi="Verdana"/>
          <w:iCs/>
          <w:sz w:val="18"/>
          <w:szCs w:val="18"/>
        </w:rPr>
        <w:lastRenderedPageBreak/>
        <w:t>De gemeentelijk</w:t>
      </w:r>
      <w:r>
        <w:rPr>
          <w:rFonts w:ascii="Verdana" w:hAnsi="Verdana"/>
          <w:iCs/>
          <w:sz w:val="18"/>
          <w:szCs w:val="18"/>
        </w:rPr>
        <w:t>e</w:t>
      </w:r>
      <w:r w:rsidRPr="007651C5">
        <w:rPr>
          <w:rFonts w:ascii="Verdana" w:hAnsi="Verdana"/>
          <w:iCs/>
          <w:sz w:val="18"/>
          <w:szCs w:val="18"/>
        </w:rPr>
        <w:t xml:space="preserve"> lijkschouw wordt </w:t>
      </w:r>
      <w:r>
        <w:rPr>
          <w:rFonts w:ascii="Verdana" w:hAnsi="Verdana"/>
          <w:iCs/>
          <w:sz w:val="18"/>
          <w:szCs w:val="18"/>
        </w:rPr>
        <w:t>gefinancierd</w:t>
      </w:r>
      <w:r w:rsidRPr="007651C5">
        <w:rPr>
          <w:rFonts w:ascii="Verdana" w:hAnsi="Verdana"/>
          <w:iCs/>
          <w:sz w:val="18"/>
          <w:szCs w:val="18"/>
        </w:rPr>
        <w:t xml:space="preserve"> uit de algemene middelen van gemeenten (</w:t>
      </w:r>
      <w:r>
        <w:rPr>
          <w:rFonts w:ascii="Verdana" w:hAnsi="Verdana"/>
          <w:iCs/>
          <w:sz w:val="18"/>
          <w:szCs w:val="18"/>
        </w:rPr>
        <w:t>G</w:t>
      </w:r>
      <w:r w:rsidRPr="007651C5">
        <w:rPr>
          <w:rFonts w:ascii="Verdana" w:hAnsi="Verdana"/>
          <w:iCs/>
          <w:sz w:val="18"/>
          <w:szCs w:val="18"/>
        </w:rPr>
        <w:t>emeentefonds).</w:t>
      </w:r>
      <w:r>
        <w:rPr>
          <w:rFonts w:ascii="Verdana" w:hAnsi="Verdana"/>
          <w:iCs/>
          <w:sz w:val="18"/>
          <w:szCs w:val="18"/>
        </w:rPr>
        <w:t xml:space="preserve"> De gemeentelijk lijkschouwer is veelal in dienst van een GGD of werkt </w:t>
      </w:r>
      <w:r w:rsidR="005A59F1">
        <w:rPr>
          <w:rFonts w:ascii="Verdana" w:hAnsi="Verdana"/>
          <w:iCs/>
          <w:sz w:val="18"/>
          <w:szCs w:val="18"/>
        </w:rPr>
        <w:t xml:space="preserve">via een externe partij of als ZZP-er </w:t>
      </w:r>
      <w:r>
        <w:rPr>
          <w:rFonts w:ascii="Verdana" w:hAnsi="Verdana"/>
          <w:iCs/>
          <w:sz w:val="18"/>
          <w:szCs w:val="18"/>
        </w:rPr>
        <w:t xml:space="preserve">in opdracht van een GGD. </w:t>
      </w:r>
    </w:p>
    <w:p w:rsidR="00260EAD" w:rsidP="00BA6122" w:rsidRDefault="00260EAD" w14:paraId="7224CE47" w14:textId="77777777">
      <w:pPr>
        <w:spacing w:after="0" w:line="240" w:lineRule="atLeast"/>
        <w:rPr>
          <w:rFonts w:ascii="Verdana" w:hAnsi="Verdana"/>
          <w:sz w:val="18"/>
          <w:szCs w:val="18"/>
        </w:rPr>
      </w:pPr>
    </w:p>
    <w:p w:rsidRPr="002F7F5B" w:rsidR="003F39AD" w:rsidP="00BA6122" w:rsidRDefault="00305DEF" w14:paraId="090A5EF3" w14:textId="77777777">
      <w:pPr>
        <w:spacing w:after="0" w:line="240" w:lineRule="atLeast"/>
        <w:rPr>
          <w:rFonts w:ascii="Verdana" w:hAnsi="Verdana"/>
          <w:sz w:val="18"/>
          <w:szCs w:val="18"/>
        </w:rPr>
      </w:pPr>
      <w:r w:rsidRPr="002F7F5B">
        <w:rPr>
          <w:rFonts w:ascii="Verdana" w:hAnsi="Verdana"/>
          <w:sz w:val="18"/>
          <w:szCs w:val="18"/>
        </w:rPr>
        <w:t xml:space="preserve">Er is een onderzoek gestart naar de bekostiging van FMO en </w:t>
      </w:r>
      <w:r w:rsidR="0066241F">
        <w:rPr>
          <w:rFonts w:ascii="Verdana" w:hAnsi="Verdana"/>
          <w:sz w:val="18"/>
          <w:szCs w:val="18"/>
        </w:rPr>
        <w:t xml:space="preserve">gemeentelijke </w:t>
      </w:r>
      <w:r w:rsidRPr="002F7F5B">
        <w:rPr>
          <w:rFonts w:ascii="Verdana" w:hAnsi="Verdana"/>
          <w:sz w:val="18"/>
          <w:szCs w:val="18"/>
        </w:rPr>
        <w:t xml:space="preserve">lijkschouw. Dit onderzoek </w:t>
      </w:r>
      <w:r w:rsidR="00F64F6E">
        <w:rPr>
          <w:rFonts w:ascii="Verdana" w:hAnsi="Verdana"/>
          <w:sz w:val="18"/>
          <w:szCs w:val="18"/>
        </w:rPr>
        <w:t xml:space="preserve">is een belangrijke voorwaarde voor de herinrichting van het stelsel en </w:t>
      </w:r>
      <w:r w:rsidRPr="002F7F5B">
        <w:rPr>
          <w:rFonts w:ascii="Verdana" w:hAnsi="Verdana"/>
          <w:sz w:val="18"/>
          <w:szCs w:val="18"/>
        </w:rPr>
        <w:t xml:space="preserve">bestaat uit drie samenhangende onderdelen: de evaluatie van de huidige financiering, een advies voor de meest passende bekostigingsstructuur en de ontwikkeling van een kostprijsmodel. Het streven is om te komen tot contractueel vastgelegde structurele financiering van FMO </w:t>
      </w:r>
      <w:r w:rsidR="00F64F6E">
        <w:rPr>
          <w:rFonts w:ascii="Verdana" w:hAnsi="Verdana"/>
          <w:sz w:val="18"/>
          <w:szCs w:val="18"/>
        </w:rPr>
        <w:t xml:space="preserve">in opdracht van de politie </w:t>
      </w:r>
      <w:r w:rsidRPr="002F7F5B">
        <w:rPr>
          <w:rFonts w:ascii="Verdana" w:hAnsi="Verdana"/>
          <w:sz w:val="18"/>
          <w:szCs w:val="18"/>
        </w:rPr>
        <w:t xml:space="preserve">met door de stelselverantwoordelijken vastgestelde landelijke tarieven. </w:t>
      </w:r>
    </w:p>
    <w:p w:rsidRPr="002F7F5B" w:rsidR="003F39AD" w:rsidP="00BA6122" w:rsidRDefault="003F39AD" w14:paraId="6DE94C24" w14:textId="77777777">
      <w:pPr>
        <w:spacing w:after="0" w:line="240" w:lineRule="atLeast"/>
        <w:rPr>
          <w:rFonts w:ascii="Verdana" w:hAnsi="Verdana"/>
          <w:sz w:val="18"/>
          <w:szCs w:val="18"/>
        </w:rPr>
      </w:pPr>
    </w:p>
    <w:p w:rsidR="003F39AD" w:rsidP="00BA6122" w:rsidRDefault="00305DEF" w14:paraId="2A1B064D" w14:textId="77777777">
      <w:pPr>
        <w:spacing w:after="0" w:line="240" w:lineRule="atLeast"/>
        <w:rPr>
          <w:rFonts w:ascii="Verdana" w:hAnsi="Verdana"/>
          <w:sz w:val="18"/>
          <w:szCs w:val="18"/>
        </w:rPr>
      </w:pPr>
      <w:r w:rsidRPr="002F7F5B">
        <w:rPr>
          <w:rFonts w:ascii="Verdana" w:hAnsi="Verdana"/>
          <w:sz w:val="18"/>
          <w:szCs w:val="18"/>
        </w:rPr>
        <w:t>De verantwoordelijkheid voor de inrichting van het financieringsmodel ligt bij de betrokken stelselverantwoordelijke ministeries. Bij de herziening dient tevens geborgd te worden dat de noodzakelijke 24/7-beschikbaarheid van forensisch medische expertise gewaarborgd blijft. Dit is een randvoorwaarde voor de continuïteit, betrouwbaarheid en kwaliteit van het stelsel en vraagt om structurele verankering in de toekomstige financieringsopzet.</w:t>
      </w:r>
    </w:p>
    <w:p w:rsidR="00193C3A" w:rsidP="00BA6122" w:rsidRDefault="00193C3A" w14:paraId="69CD9050" w14:textId="77777777">
      <w:pPr>
        <w:spacing w:after="0" w:line="240" w:lineRule="atLeast"/>
        <w:rPr>
          <w:rFonts w:ascii="Verdana" w:hAnsi="Verdana"/>
          <w:sz w:val="18"/>
          <w:szCs w:val="18"/>
        </w:rPr>
      </w:pPr>
    </w:p>
    <w:p w:rsidRPr="00193C3A" w:rsidR="00193C3A" w:rsidP="00193C3A" w:rsidRDefault="00193C3A" w14:paraId="0E262CD3" w14:textId="77777777">
      <w:pPr>
        <w:spacing w:after="0" w:line="240" w:lineRule="atLeast"/>
        <w:rPr>
          <w:rFonts w:ascii="Verdana" w:hAnsi="Verdana"/>
          <w:sz w:val="18"/>
          <w:szCs w:val="18"/>
        </w:rPr>
      </w:pPr>
      <w:r w:rsidRPr="00193C3A">
        <w:rPr>
          <w:rFonts w:ascii="Verdana" w:hAnsi="Verdana"/>
          <w:sz w:val="18"/>
          <w:szCs w:val="18"/>
        </w:rPr>
        <w:t>De werkzaamheden in het kader van het deskundigenonderzoek kennen een ander wettelijk kader en financieringsstructuur en worden in deze visie buiten beschouwing gelaten.</w:t>
      </w:r>
    </w:p>
    <w:p w:rsidRPr="002F7F5B" w:rsidR="007651C5" w:rsidP="00BA6122" w:rsidRDefault="007651C5" w14:paraId="2D95509C" w14:textId="77777777">
      <w:pPr>
        <w:spacing w:after="0" w:line="240" w:lineRule="atLeast"/>
        <w:rPr>
          <w:rFonts w:ascii="Verdana" w:hAnsi="Verdana"/>
          <w:sz w:val="20"/>
          <w:szCs w:val="20"/>
        </w:rPr>
      </w:pPr>
    </w:p>
    <w:p w:rsidRPr="002F7F5B" w:rsidR="003F39AD" w:rsidP="00BA6122" w:rsidRDefault="008C198A" w14:paraId="54423621" w14:textId="77777777">
      <w:pPr>
        <w:pStyle w:val="Kop1"/>
        <w:spacing w:before="0" w:line="240" w:lineRule="atLeast"/>
      </w:pPr>
      <w:bookmarkStart w:name="_Toc213933872" w:id="17"/>
      <w:r>
        <w:t>Regulering</w:t>
      </w:r>
      <w:r w:rsidRPr="002F7F5B" w:rsidR="003F39AD">
        <w:t xml:space="preserve"> stelsel forensische geneeskunde</w:t>
      </w:r>
      <w:bookmarkEnd w:id="17"/>
    </w:p>
    <w:p w:rsidRPr="002F7F5B" w:rsidR="003F39AD" w:rsidP="00BA6122" w:rsidRDefault="003F39AD" w14:paraId="0B237871" w14:textId="77777777">
      <w:pPr>
        <w:spacing w:after="0" w:line="240" w:lineRule="atLeast"/>
        <w:rPr>
          <w:rFonts w:ascii="Verdana" w:hAnsi="Verdana"/>
          <w:sz w:val="20"/>
          <w:szCs w:val="20"/>
        </w:rPr>
      </w:pPr>
    </w:p>
    <w:p w:rsidRPr="002F7F5B" w:rsidR="003F39AD" w:rsidP="00BA6122" w:rsidRDefault="00305DEF" w14:paraId="6AD04277" w14:textId="77777777">
      <w:pPr>
        <w:spacing w:after="0" w:line="240" w:lineRule="atLeast"/>
        <w:rPr>
          <w:rFonts w:ascii="Verdana" w:hAnsi="Verdana"/>
          <w:sz w:val="18"/>
          <w:szCs w:val="18"/>
        </w:rPr>
      </w:pPr>
      <w:r w:rsidRPr="002F7F5B">
        <w:rPr>
          <w:rFonts w:ascii="Verdana" w:hAnsi="Verdana"/>
          <w:sz w:val="18"/>
          <w:szCs w:val="18"/>
        </w:rPr>
        <w:t xml:space="preserve">Op FMO en lijkschouw is het overheidsprerogatief van toepassing, omdat het ten dienste staat van de in ons rechtssysteem aan de overheid voorbehouden strafrechtelijke opsporing en vervolging van overtredingen en misdrijven. De uitvoering van deze taken dient een zwaarwegend publiek belang en is daarom voorbehouden aan de overheid (Staat der Nederlanden). </w:t>
      </w:r>
      <w:r w:rsidR="008F23E2">
        <w:rPr>
          <w:rFonts w:ascii="Verdana" w:hAnsi="Verdana"/>
          <w:sz w:val="18"/>
          <w:szCs w:val="18"/>
        </w:rPr>
        <w:t>D</w:t>
      </w:r>
      <w:r w:rsidRPr="002F7F5B">
        <w:rPr>
          <w:rFonts w:ascii="Verdana" w:hAnsi="Verdana"/>
          <w:sz w:val="18"/>
          <w:szCs w:val="18"/>
        </w:rPr>
        <w:t xml:space="preserve">e Staat </w:t>
      </w:r>
      <w:r w:rsidR="00B85B74">
        <w:rPr>
          <w:rFonts w:ascii="Verdana" w:hAnsi="Verdana"/>
          <w:sz w:val="18"/>
          <w:szCs w:val="18"/>
        </w:rPr>
        <w:t xml:space="preserve">hoeft </w:t>
      </w:r>
      <w:r w:rsidRPr="002F7F5B">
        <w:rPr>
          <w:rFonts w:ascii="Verdana" w:hAnsi="Verdana"/>
          <w:sz w:val="18"/>
          <w:szCs w:val="18"/>
        </w:rPr>
        <w:t xml:space="preserve">deze taken </w:t>
      </w:r>
      <w:r w:rsidR="00B85B74">
        <w:rPr>
          <w:rFonts w:ascii="Verdana" w:hAnsi="Verdana"/>
          <w:sz w:val="18"/>
          <w:szCs w:val="18"/>
        </w:rPr>
        <w:t xml:space="preserve">niet </w:t>
      </w:r>
      <w:r w:rsidRPr="002F7F5B">
        <w:rPr>
          <w:rFonts w:ascii="Verdana" w:hAnsi="Verdana"/>
          <w:sz w:val="18"/>
          <w:szCs w:val="18"/>
        </w:rPr>
        <w:t>zelf uit te voeren</w:t>
      </w:r>
      <w:r w:rsidR="00B85B74">
        <w:rPr>
          <w:rFonts w:ascii="Verdana" w:hAnsi="Verdana"/>
          <w:sz w:val="18"/>
          <w:szCs w:val="18"/>
        </w:rPr>
        <w:t xml:space="preserve"> en kan</w:t>
      </w:r>
      <w:r w:rsidRPr="002F7F5B">
        <w:rPr>
          <w:rFonts w:ascii="Verdana" w:hAnsi="Verdana"/>
          <w:sz w:val="18"/>
          <w:szCs w:val="18"/>
        </w:rPr>
        <w:t xml:space="preserve"> de uitvoering (onder voorwaarden) daarvan bij die organisatie </w:t>
      </w:r>
      <w:r w:rsidR="00B85B74">
        <w:rPr>
          <w:rFonts w:ascii="Verdana" w:hAnsi="Verdana"/>
          <w:sz w:val="18"/>
          <w:szCs w:val="18"/>
        </w:rPr>
        <w:t xml:space="preserve">beleggen, </w:t>
      </w:r>
      <w:r w:rsidRPr="002F7F5B">
        <w:rPr>
          <w:rFonts w:ascii="Verdana" w:hAnsi="Verdana"/>
          <w:sz w:val="18"/>
          <w:szCs w:val="18"/>
        </w:rPr>
        <w:t xml:space="preserve">die de vereiste kwaliteit en continuïteit op dat moment het beste kan waarborgen. Daarbij is het niet noodzakelijk dat de uitvoering door een publieke organisatie wordt gedaan. De uitvoering van FMO en lijkschouw kan dus onder het overheidsprerogatief zowel door publieke als private partijen geschieden. De Staat blijft te allen tijde verantwoordelijk. Samenwerking binnen de uitvoering moet worden bevorderd om kwaliteit, consistentie en </w:t>
      </w:r>
      <w:r w:rsidR="00362486">
        <w:rPr>
          <w:rFonts w:ascii="Verdana" w:hAnsi="Verdana"/>
          <w:sz w:val="18"/>
          <w:szCs w:val="18"/>
        </w:rPr>
        <w:t>doelmatigheid</w:t>
      </w:r>
      <w:r w:rsidRPr="002F7F5B">
        <w:rPr>
          <w:rFonts w:ascii="Verdana" w:hAnsi="Verdana"/>
          <w:sz w:val="18"/>
          <w:szCs w:val="18"/>
        </w:rPr>
        <w:t xml:space="preserve"> te waarborgen.</w:t>
      </w:r>
    </w:p>
    <w:p w:rsidRPr="002F7F5B" w:rsidR="003F39AD" w:rsidP="00BA6122" w:rsidRDefault="003F39AD" w14:paraId="5292D101" w14:textId="77777777">
      <w:pPr>
        <w:spacing w:after="0" w:line="240" w:lineRule="atLeast"/>
        <w:rPr>
          <w:rFonts w:ascii="Verdana" w:hAnsi="Verdana"/>
          <w:sz w:val="18"/>
          <w:szCs w:val="18"/>
        </w:rPr>
      </w:pPr>
    </w:p>
    <w:p w:rsidRPr="002F7F5B" w:rsidR="003F39AD" w:rsidP="00BA6122" w:rsidRDefault="00305DEF" w14:paraId="65690447" w14:textId="7AB46B59">
      <w:pPr>
        <w:spacing w:after="0" w:line="240" w:lineRule="atLeast"/>
        <w:rPr>
          <w:rFonts w:ascii="Verdana" w:hAnsi="Verdana"/>
          <w:sz w:val="18"/>
          <w:szCs w:val="18"/>
        </w:rPr>
      </w:pPr>
      <w:r w:rsidRPr="002F7F5B">
        <w:rPr>
          <w:rFonts w:ascii="Verdana" w:hAnsi="Verdana"/>
          <w:sz w:val="18"/>
          <w:szCs w:val="18"/>
        </w:rPr>
        <w:t xml:space="preserve">In feite is er voor FMO en lijkschouw sprake van een ‘gesloten gereguleerd </w:t>
      </w:r>
      <w:r w:rsidR="004D1A08">
        <w:rPr>
          <w:rFonts w:ascii="Verdana" w:hAnsi="Verdana"/>
          <w:sz w:val="18"/>
          <w:szCs w:val="18"/>
        </w:rPr>
        <w:t>systeem</w:t>
      </w:r>
      <w:r w:rsidRPr="002F7F5B">
        <w:rPr>
          <w:rFonts w:ascii="Verdana" w:hAnsi="Verdana"/>
          <w:sz w:val="18"/>
          <w:szCs w:val="18"/>
        </w:rPr>
        <w:t xml:space="preserve">’. De vraag kan niet door middel van reclame o.i.d. worden vergroot en het aanbod wordt geleverd vanuit een beperkte groep aanbieders die voldoende ervaring heeft opgedaan in deze dienstverlening voor een beperkte groep opdrachtgevers. Op deze activiteiten is de Aanbestedingswet niet van toepassing. De opdrachtgevers stellen de kwaliteitseisen voor de uitvoering van FMO en lijkschouw op </w:t>
      </w:r>
      <w:r w:rsidR="00C30544">
        <w:rPr>
          <w:rFonts w:ascii="Verdana" w:hAnsi="Verdana"/>
          <w:sz w:val="18"/>
          <w:szCs w:val="18"/>
        </w:rPr>
        <w:t>gebaseerd op de medisch inhoudelijke kwaliteitseisen van de beroepsgroep. D</w:t>
      </w:r>
      <w:r w:rsidRPr="002F7F5B">
        <w:rPr>
          <w:rFonts w:ascii="Verdana" w:hAnsi="Verdana"/>
          <w:sz w:val="18"/>
          <w:szCs w:val="18"/>
        </w:rPr>
        <w:t xml:space="preserve">e </w:t>
      </w:r>
      <w:r w:rsidR="00C30544">
        <w:rPr>
          <w:rFonts w:ascii="Verdana" w:hAnsi="Verdana"/>
          <w:sz w:val="18"/>
          <w:szCs w:val="18"/>
        </w:rPr>
        <w:t>s</w:t>
      </w:r>
      <w:r w:rsidRPr="002F7F5B">
        <w:rPr>
          <w:rFonts w:ascii="Verdana" w:hAnsi="Verdana"/>
          <w:sz w:val="18"/>
          <w:szCs w:val="18"/>
        </w:rPr>
        <w:t>telselverantwoordelijken stellen de bekostigingsstructuur en tarieven vast. Uitgangspunt daarbij is dat de opdrachtgevers de middelen tot hun beschikking hebben waarvoor de uitvoerende partijen FMO en lijkschouw kostendekkend kunnen uitvoeren. Daarbij zal de financiële ruimte voor opleiding en innovatie ook worden meegenomen.</w:t>
      </w:r>
      <w:r w:rsidR="008958A0">
        <w:rPr>
          <w:rFonts w:ascii="Verdana" w:hAnsi="Verdana"/>
          <w:sz w:val="18"/>
          <w:szCs w:val="18"/>
        </w:rPr>
        <w:t xml:space="preserve"> Hierdoor is de prijs niet bepalend voor de keuze voor een aanbieder, maar de kwaliteit</w:t>
      </w:r>
      <w:r w:rsidRPr="002F7F5B">
        <w:rPr>
          <w:rFonts w:ascii="Verdana" w:hAnsi="Verdana"/>
          <w:sz w:val="18"/>
          <w:szCs w:val="18"/>
        </w:rPr>
        <w:t>.</w:t>
      </w:r>
      <w:r w:rsidR="008F23E2">
        <w:rPr>
          <w:rFonts w:ascii="Verdana" w:hAnsi="Verdana"/>
          <w:sz w:val="18"/>
          <w:szCs w:val="18"/>
        </w:rPr>
        <w:t xml:space="preserve"> Perverse financiële prikkels worden hierdoor zo veel mogelijk uitgesloten.</w:t>
      </w:r>
      <w:r w:rsidRPr="002F7F5B">
        <w:rPr>
          <w:rFonts w:ascii="Verdana" w:hAnsi="Verdana"/>
          <w:sz w:val="18"/>
          <w:szCs w:val="18"/>
        </w:rPr>
        <w:t xml:space="preserve"> Ten slotte is het van belang dat er op landelijk strategisch niveau één aanspreekpunt per organisatie is en indien nodig, aangevuld met één aanspreekpunt per politie-eenheid</w:t>
      </w:r>
      <w:r w:rsidR="00222BA3">
        <w:rPr>
          <w:rFonts w:ascii="Verdana" w:hAnsi="Verdana"/>
          <w:sz w:val="18"/>
          <w:szCs w:val="18"/>
        </w:rPr>
        <w:t xml:space="preserve"> of parket</w:t>
      </w:r>
      <w:r w:rsidRPr="002F7F5B">
        <w:rPr>
          <w:rFonts w:ascii="Verdana" w:hAnsi="Verdana"/>
          <w:sz w:val="18"/>
          <w:szCs w:val="18"/>
        </w:rPr>
        <w:t>. Er zullen zo veel mogelijk uniforme kwaliteitsafspraken gemaakt worden en er zal een overlegstructuur worden ingericht waarin de voortgang en kwaliteit van de uitvoering gemonitord kan worden en incidenten kunnen worden gemeld en opgevolgd.</w:t>
      </w:r>
    </w:p>
    <w:p w:rsidRPr="002F7F5B" w:rsidR="003F39AD" w:rsidP="00BA6122" w:rsidRDefault="003F39AD" w14:paraId="08D60DBC" w14:textId="77777777">
      <w:pPr>
        <w:spacing w:after="0" w:line="240" w:lineRule="atLeast"/>
        <w:rPr>
          <w:rFonts w:ascii="Verdana" w:hAnsi="Verdana"/>
          <w:sz w:val="18"/>
          <w:szCs w:val="18"/>
        </w:rPr>
      </w:pPr>
    </w:p>
    <w:p w:rsidRPr="002F7F5B" w:rsidR="003F39AD" w:rsidP="00BA6122" w:rsidRDefault="00305DEF" w14:paraId="16D99507" w14:textId="77777777">
      <w:pPr>
        <w:spacing w:after="0" w:line="240" w:lineRule="atLeast"/>
        <w:rPr>
          <w:rFonts w:ascii="Verdana" w:hAnsi="Verdana"/>
          <w:sz w:val="18"/>
          <w:szCs w:val="18"/>
        </w:rPr>
      </w:pPr>
      <w:r w:rsidRPr="002F7F5B">
        <w:rPr>
          <w:rFonts w:ascii="Verdana" w:hAnsi="Verdana"/>
          <w:sz w:val="18"/>
          <w:szCs w:val="18"/>
        </w:rPr>
        <w:t xml:space="preserve">Op basis van het lopende onderzoek naar de bekostiging van de uitvoering van FMO en lijkschouw zal de meest passende contractvorm worden bepaald. Hierbij is het uitgangpunt om niet volledig afhankelijk te worden van één partij en dat er in de uitvoering altijd een goede </w:t>
      </w:r>
      <w:proofErr w:type="spellStart"/>
      <w:r w:rsidRPr="002F7F5B">
        <w:rPr>
          <w:rFonts w:ascii="Verdana" w:hAnsi="Verdana"/>
          <w:sz w:val="18"/>
          <w:szCs w:val="18"/>
        </w:rPr>
        <w:t>achtervangconstructie</w:t>
      </w:r>
      <w:proofErr w:type="spellEnd"/>
      <w:r w:rsidRPr="002F7F5B">
        <w:rPr>
          <w:rFonts w:ascii="Verdana" w:hAnsi="Verdana"/>
          <w:sz w:val="18"/>
          <w:szCs w:val="18"/>
        </w:rPr>
        <w:t xml:space="preserve"> moet zijn.</w:t>
      </w:r>
    </w:p>
    <w:p w:rsidRPr="002F7F5B" w:rsidR="003F39AD" w:rsidP="00BA6122" w:rsidRDefault="003F39AD" w14:paraId="3436FC12" w14:textId="77777777">
      <w:pPr>
        <w:spacing w:after="0" w:line="240" w:lineRule="atLeast"/>
        <w:rPr>
          <w:rFonts w:ascii="Verdana" w:hAnsi="Verdana"/>
          <w:sz w:val="18"/>
          <w:szCs w:val="18"/>
        </w:rPr>
      </w:pPr>
    </w:p>
    <w:p w:rsidR="003F39AD" w:rsidP="00BA6122" w:rsidRDefault="003F39AD" w14:paraId="56123D54" w14:textId="77777777">
      <w:pPr>
        <w:spacing w:after="0" w:line="240" w:lineRule="atLeast"/>
        <w:rPr>
          <w:rFonts w:ascii="Verdana" w:hAnsi="Verdana"/>
        </w:rPr>
      </w:pPr>
    </w:p>
    <w:p w:rsidRPr="002F7F5B" w:rsidR="003D04C2" w:rsidP="00BA6122" w:rsidRDefault="003D04C2" w14:paraId="50044BDC" w14:textId="77777777">
      <w:pPr>
        <w:spacing w:after="0" w:line="240" w:lineRule="atLeast"/>
        <w:rPr>
          <w:rFonts w:ascii="Verdana" w:hAnsi="Verdana"/>
        </w:rPr>
      </w:pPr>
    </w:p>
    <w:p w:rsidRPr="002F7F5B" w:rsidR="003F39AD" w:rsidP="00BA6122" w:rsidRDefault="003F39AD" w14:paraId="4FDF097E" w14:textId="77777777">
      <w:pPr>
        <w:pStyle w:val="Kop1"/>
        <w:spacing w:before="0" w:line="240" w:lineRule="atLeast"/>
      </w:pPr>
      <w:bookmarkStart w:name="_Toc213933873" w:id="18"/>
      <w:r w:rsidRPr="002F7F5B">
        <w:lastRenderedPageBreak/>
        <w:t>Programma Versterking Forensische Geneeskunde</w:t>
      </w:r>
      <w:bookmarkEnd w:id="18"/>
    </w:p>
    <w:p w:rsidRPr="002F7F5B" w:rsidR="003F39AD" w:rsidP="00BA6122" w:rsidRDefault="003F39AD" w14:paraId="3A7C070F" w14:textId="77777777">
      <w:pPr>
        <w:spacing w:after="0" w:line="240" w:lineRule="atLeast"/>
        <w:rPr>
          <w:rFonts w:ascii="Verdana" w:hAnsi="Verdana"/>
          <w:sz w:val="20"/>
          <w:szCs w:val="20"/>
        </w:rPr>
      </w:pPr>
    </w:p>
    <w:p w:rsidRPr="001117B7" w:rsidR="001117B7" w:rsidP="001117B7" w:rsidRDefault="001117B7" w14:paraId="43278D96" w14:textId="77777777">
      <w:pPr>
        <w:spacing w:after="0" w:line="240" w:lineRule="atLeast"/>
        <w:rPr>
          <w:rFonts w:ascii="Verdana" w:hAnsi="Verdana"/>
          <w:sz w:val="18"/>
          <w:szCs w:val="18"/>
        </w:rPr>
      </w:pPr>
      <w:r w:rsidRPr="001117B7">
        <w:rPr>
          <w:rFonts w:ascii="Verdana" w:hAnsi="Verdana"/>
          <w:sz w:val="18"/>
          <w:szCs w:val="18"/>
        </w:rPr>
        <w:t xml:space="preserve">Wij zijn ons ervan bewust dat wat hierboven staat impact heeft op veel elementen binnen het stelsel van de forensische geneeskunde, het vak forensische geneeskunde en de uitvoeringspraktijk. Vanuit deze visie werken wij gezamenlijk met alle partijen in het stelsel toe naar het op orde brengen van de huidige praktijk en een robuust en duurzaam stelsel forensische geneeskunde. </w:t>
      </w:r>
    </w:p>
    <w:p w:rsidR="001117B7" w:rsidP="009B080A" w:rsidRDefault="001117B7" w14:paraId="5F6F83BD" w14:textId="77777777">
      <w:pPr>
        <w:spacing w:after="0" w:line="240" w:lineRule="atLeast"/>
        <w:rPr>
          <w:rFonts w:ascii="Verdana" w:hAnsi="Verdana"/>
          <w:sz w:val="18"/>
          <w:szCs w:val="18"/>
        </w:rPr>
      </w:pPr>
    </w:p>
    <w:p w:rsidR="009B080A" w:rsidP="009B080A" w:rsidRDefault="00305DEF" w14:paraId="541DD81B" w14:textId="77777777">
      <w:pPr>
        <w:spacing w:after="0" w:line="240" w:lineRule="atLeast"/>
        <w:rPr>
          <w:rFonts w:ascii="Verdana" w:hAnsi="Verdana"/>
          <w:sz w:val="18"/>
          <w:szCs w:val="18"/>
        </w:rPr>
      </w:pPr>
      <w:r w:rsidRPr="002F7F5B">
        <w:rPr>
          <w:rFonts w:ascii="Verdana" w:hAnsi="Verdana"/>
          <w:sz w:val="18"/>
          <w:szCs w:val="18"/>
        </w:rPr>
        <w:t xml:space="preserve">Vanuit het interdepartementale programma Versterking Forensische Geneeskunde (VFG) wordt, vanuit deze visie op </w:t>
      </w:r>
      <w:r w:rsidR="001117B7">
        <w:rPr>
          <w:rFonts w:ascii="Verdana" w:hAnsi="Verdana"/>
          <w:sz w:val="18"/>
          <w:szCs w:val="18"/>
        </w:rPr>
        <w:t xml:space="preserve">en uitgangspunten voor </w:t>
      </w:r>
      <w:r w:rsidRPr="002F7F5B">
        <w:rPr>
          <w:rFonts w:ascii="Verdana" w:hAnsi="Verdana"/>
          <w:sz w:val="18"/>
          <w:szCs w:val="18"/>
        </w:rPr>
        <w:t>het stelsel, ingezet op een samenhangend pakket van versterkingsmaatregelen dat is gericht op het verbeteren van de kwaliteit, continuïteit en beschikbaarheid van forensisch medisch onderzoek en lijkschouw in Nederland</w:t>
      </w:r>
      <w:r w:rsidR="005005F6">
        <w:rPr>
          <w:rFonts w:ascii="Verdana" w:hAnsi="Verdana"/>
          <w:sz w:val="18"/>
          <w:szCs w:val="18"/>
        </w:rPr>
        <w:t>.</w:t>
      </w:r>
      <w:r w:rsidRPr="002F7F5B">
        <w:rPr>
          <w:rFonts w:ascii="Verdana" w:hAnsi="Verdana"/>
          <w:b/>
          <w:bCs/>
          <w:sz w:val="18"/>
          <w:szCs w:val="18"/>
        </w:rPr>
        <w:t xml:space="preserve"> </w:t>
      </w:r>
      <w:bookmarkStart w:name="_Hlk205415354" w:id="19"/>
      <w:r w:rsidRPr="002F7F5B">
        <w:rPr>
          <w:rFonts w:ascii="Verdana" w:hAnsi="Verdana"/>
          <w:sz w:val="18"/>
          <w:szCs w:val="18"/>
        </w:rPr>
        <w:t xml:space="preserve">In bijbehorend </w:t>
      </w:r>
      <w:r w:rsidR="008F23E2">
        <w:rPr>
          <w:rFonts w:ascii="Verdana" w:hAnsi="Verdana"/>
          <w:sz w:val="18"/>
          <w:szCs w:val="18"/>
        </w:rPr>
        <w:t>programmaplan</w:t>
      </w:r>
      <w:r w:rsidRPr="002F7F5B" w:rsidR="008F23E2">
        <w:rPr>
          <w:rFonts w:ascii="Verdana" w:hAnsi="Verdana"/>
          <w:sz w:val="18"/>
          <w:szCs w:val="18"/>
        </w:rPr>
        <w:t xml:space="preserve"> </w:t>
      </w:r>
      <w:r w:rsidRPr="002F7F5B">
        <w:rPr>
          <w:rFonts w:ascii="Verdana" w:hAnsi="Verdana"/>
          <w:sz w:val="18"/>
          <w:szCs w:val="18"/>
        </w:rPr>
        <w:t xml:space="preserve">wordt beschreven </w:t>
      </w:r>
      <w:r w:rsidR="005005F6">
        <w:rPr>
          <w:rFonts w:ascii="Verdana" w:hAnsi="Verdana"/>
          <w:sz w:val="18"/>
          <w:szCs w:val="18"/>
        </w:rPr>
        <w:t xml:space="preserve">hoe de </w:t>
      </w:r>
      <w:r w:rsidRPr="002F7F5B">
        <w:rPr>
          <w:rFonts w:ascii="Verdana" w:hAnsi="Verdana"/>
          <w:sz w:val="18"/>
          <w:szCs w:val="18"/>
        </w:rPr>
        <w:t>knelpunten en ontwikkelpunten worden opgepakt.</w:t>
      </w:r>
      <w:bookmarkEnd w:id="19"/>
      <w:r w:rsidRPr="009B080A" w:rsidR="009B080A">
        <w:rPr>
          <w:rFonts w:ascii="Verdana" w:hAnsi="Verdana"/>
          <w:sz w:val="18"/>
          <w:szCs w:val="18"/>
        </w:rPr>
        <w:t xml:space="preserve"> </w:t>
      </w:r>
    </w:p>
    <w:p w:rsidRPr="002F7F5B" w:rsidR="003F39AD" w:rsidP="00344393" w:rsidRDefault="003F39AD" w14:paraId="17F8539C" w14:textId="77777777">
      <w:pPr>
        <w:spacing w:after="0" w:line="240" w:lineRule="atLeast"/>
        <w:rPr>
          <w:rFonts w:ascii="Verdana" w:hAnsi="Verdana"/>
          <w:sz w:val="18"/>
          <w:szCs w:val="18"/>
        </w:rPr>
      </w:pPr>
    </w:p>
    <w:sectPr w:rsidRPr="002F7F5B" w:rsidR="003F39AD" w:rsidSect="00252418">
      <w:footerReference w:type="default" r:id="rId9"/>
      <w:headerReference w:type="first" r:id="rId10"/>
      <w:pgSz w:w="11906" w:h="16838"/>
      <w:pgMar w:top="1417" w:right="1417" w:bottom="1417" w:left="1417" w:header="708" w:footer="708" w:gutter="0"/>
      <w:pgNumType w:start="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1FA0DF" w14:textId="77777777" w:rsidR="00430593" w:rsidRDefault="00430593" w:rsidP="00DC7BA7">
      <w:pPr>
        <w:spacing w:after="0" w:line="240" w:lineRule="auto"/>
      </w:pPr>
      <w:r>
        <w:separator/>
      </w:r>
    </w:p>
  </w:endnote>
  <w:endnote w:type="continuationSeparator" w:id="0">
    <w:p w14:paraId="3698B5E9" w14:textId="77777777" w:rsidR="00430593" w:rsidRDefault="00430593" w:rsidP="00DC7B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 w:name="Politie Text">
    <w:altName w:val="Calibri"/>
    <w:charset w:val="00"/>
    <w:family w:val="swiss"/>
    <w:pitch w:val="variable"/>
    <w:sig w:usb0="A000006F" w:usb1="4000402B" w:usb2="00000000" w:usb3="00000000" w:csb0="00000093"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5447181"/>
      <w:docPartObj>
        <w:docPartGallery w:val="Page Numbers (Bottom of Page)"/>
        <w:docPartUnique/>
      </w:docPartObj>
    </w:sdtPr>
    <w:sdtContent>
      <w:p w14:paraId="04FE2C8A" w14:textId="77777777" w:rsidR="0026101E" w:rsidRDefault="0026101E">
        <w:pPr>
          <w:pStyle w:val="Voettekst"/>
          <w:jc w:val="right"/>
        </w:pPr>
        <w:r>
          <w:fldChar w:fldCharType="begin"/>
        </w:r>
        <w:r>
          <w:instrText>PAGE   \* MERGEFORMAT</w:instrText>
        </w:r>
        <w:r>
          <w:fldChar w:fldCharType="separate"/>
        </w:r>
        <w:r w:rsidR="00C11EF1">
          <w:rPr>
            <w:noProof/>
          </w:rPr>
          <w:t>10</w:t>
        </w:r>
        <w:r>
          <w:fldChar w:fldCharType="end"/>
        </w:r>
      </w:p>
    </w:sdtContent>
  </w:sdt>
  <w:p w14:paraId="25FF63AE" w14:textId="77777777" w:rsidR="0026101E" w:rsidRDefault="0026101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8EA7A3" w14:textId="77777777" w:rsidR="00430593" w:rsidRDefault="00430593" w:rsidP="00DC7BA7">
      <w:pPr>
        <w:spacing w:after="0" w:line="240" w:lineRule="auto"/>
      </w:pPr>
      <w:r>
        <w:separator/>
      </w:r>
    </w:p>
  </w:footnote>
  <w:footnote w:type="continuationSeparator" w:id="0">
    <w:p w14:paraId="4DEDA11A" w14:textId="77777777" w:rsidR="00430593" w:rsidRDefault="00430593" w:rsidP="00DC7BA7">
      <w:pPr>
        <w:spacing w:after="0" w:line="240" w:lineRule="auto"/>
      </w:pPr>
      <w:r>
        <w:continuationSeparator/>
      </w:r>
    </w:p>
  </w:footnote>
  <w:footnote w:id="1">
    <w:p w14:paraId="251B64AE" w14:textId="77777777" w:rsidR="00193C3A" w:rsidRPr="005A10E4" w:rsidRDefault="00193C3A">
      <w:pPr>
        <w:pStyle w:val="Voetnoottekst"/>
        <w:rPr>
          <w:rFonts w:ascii="Verdana" w:hAnsi="Verdana"/>
          <w:i/>
          <w:iCs/>
          <w:sz w:val="16"/>
          <w:szCs w:val="16"/>
        </w:rPr>
      </w:pPr>
      <w:r w:rsidRPr="005A10E4">
        <w:rPr>
          <w:rStyle w:val="Voetnootmarkering"/>
          <w:rFonts w:ascii="Verdana" w:hAnsi="Verdana"/>
          <w:i/>
          <w:iCs/>
          <w:sz w:val="16"/>
          <w:szCs w:val="16"/>
        </w:rPr>
        <w:footnoteRef/>
      </w:r>
      <w:r w:rsidRPr="005A10E4">
        <w:rPr>
          <w:rFonts w:ascii="Verdana" w:hAnsi="Verdana"/>
          <w:i/>
          <w:iCs/>
          <w:sz w:val="16"/>
          <w:szCs w:val="16"/>
        </w:rPr>
        <w:t xml:space="preserve"> NB</w:t>
      </w:r>
      <w:r w:rsidR="00C65051" w:rsidRPr="005A10E4">
        <w:rPr>
          <w:rFonts w:ascii="Verdana" w:hAnsi="Verdana"/>
          <w:i/>
          <w:iCs/>
          <w:sz w:val="16"/>
          <w:szCs w:val="16"/>
        </w:rPr>
        <w:t>:</w:t>
      </w:r>
      <w:r w:rsidRPr="005A10E4">
        <w:rPr>
          <w:rFonts w:ascii="Verdana" w:hAnsi="Verdana"/>
          <w:i/>
          <w:iCs/>
          <w:sz w:val="16"/>
          <w:szCs w:val="16"/>
        </w:rPr>
        <w:t xml:space="preserve"> Deze visie heeft alleen betrekking op de inrichting van het stelsel forensische geneeskunde binnen het Europese deel van het Koninkrijk der Nederlanden.</w:t>
      </w:r>
    </w:p>
  </w:footnote>
  <w:footnote w:id="2">
    <w:p w14:paraId="26F22A6C" w14:textId="78D46A40" w:rsidR="006D5D21" w:rsidRPr="00BC7005" w:rsidRDefault="006D5D21">
      <w:pPr>
        <w:pStyle w:val="Voetnoottekst"/>
        <w:rPr>
          <w:rFonts w:ascii="Verdana" w:hAnsi="Verdana"/>
          <w:i/>
          <w:iCs/>
          <w:sz w:val="16"/>
          <w:szCs w:val="16"/>
        </w:rPr>
      </w:pPr>
      <w:r>
        <w:rPr>
          <w:rStyle w:val="Voetnootmarkering"/>
        </w:rPr>
        <w:footnoteRef/>
      </w:r>
      <w:r>
        <w:t xml:space="preserve"> </w:t>
      </w:r>
      <w:r w:rsidRPr="00BC7005">
        <w:rPr>
          <w:rFonts w:ascii="Verdana" w:hAnsi="Verdana"/>
          <w:i/>
          <w:iCs/>
          <w:sz w:val="16"/>
          <w:szCs w:val="16"/>
        </w:rPr>
        <w:t>Interpretatie van letselbeschrijvingen vindt plaats in het kader van het NRGD</w:t>
      </w:r>
      <w:r w:rsidR="00566875">
        <w:rPr>
          <w:rFonts w:ascii="Verdana" w:hAnsi="Verdana"/>
          <w:i/>
          <w:iCs/>
          <w:sz w:val="16"/>
          <w:szCs w:val="16"/>
        </w:rPr>
        <w:t>-</w:t>
      </w:r>
      <w:r w:rsidRPr="00BC7005">
        <w:rPr>
          <w:rFonts w:ascii="Verdana" w:hAnsi="Verdana"/>
          <w:i/>
          <w:iCs/>
          <w:sz w:val="16"/>
          <w:szCs w:val="16"/>
        </w:rPr>
        <w:t xml:space="preserve">deskundigenonderzoek. </w:t>
      </w:r>
    </w:p>
  </w:footnote>
  <w:footnote w:id="3">
    <w:p w14:paraId="33524874" w14:textId="77777777" w:rsidR="00824768" w:rsidRPr="00BC7005" w:rsidRDefault="00824768">
      <w:pPr>
        <w:pStyle w:val="Voetnoottekst"/>
        <w:rPr>
          <w:rFonts w:ascii="Verdana" w:hAnsi="Verdana"/>
          <w:i/>
          <w:iCs/>
          <w:sz w:val="16"/>
          <w:szCs w:val="16"/>
        </w:rPr>
      </w:pPr>
      <w:r w:rsidRPr="00BC7005">
        <w:rPr>
          <w:rStyle w:val="Voetnootmarkering"/>
          <w:rFonts w:ascii="Verdana" w:hAnsi="Verdana"/>
          <w:i/>
          <w:iCs/>
          <w:sz w:val="16"/>
          <w:szCs w:val="16"/>
        </w:rPr>
        <w:footnoteRef/>
      </w:r>
      <w:r w:rsidRPr="00BC7005">
        <w:rPr>
          <w:rFonts w:ascii="Verdana" w:hAnsi="Verdana"/>
          <w:i/>
          <w:iCs/>
          <w:sz w:val="16"/>
          <w:szCs w:val="16"/>
        </w:rPr>
        <w:t xml:space="preserve"> FMEKK is het beschrijven en beoordelen van letsel om vast te stellen of uit te sluiten of sprake is van een vermoeden van kindermishandeling of een vermoeden van mishandeling van kwetsbaren.</w:t>
      </w:r>
    </w:p>
  </w:footnote>
  <w:footnote w:id="4">
    <w:p w14:paraId="76B24E19" w14:textId="77777777" w:rsidR="00986497" w:rsidRPr="00BC7005" w:rsidRDefault="00986497" w:rsidP="00986497">
      <w:pPr>
        <w:pStyle w:val="Voetnoottekst"/>
        <w:rPr>
          <w:rFonts w:ascii="Verdana" w:hAnsi="Verdana"/>
          <w:i/>
          <w:iCs/>
          <w:sz w:val="16"/>
          <w:szCs w:val="16"/>
        </w:rPr>
      </w:pPr>
      <w:r w:rsidRPr="00BC7005">
        <w:rPr>
          <w:rStyle w:val="Voetnootmarkering"/>
          <w:rFonts w:ascii="Verdana" w:hAnsi="Verdana"/>
          <w:i/>
          <w:iCs/>
          <w:sz w:val="16"/>
          <w:szCs w:val="16"/>
        </w:rPr>
        <w:footnoteRef/>
      </w:r>
      <w:r w:rsidRPr="00BC7005">
        <w:rPr>
          <w:rFonts w:ascii="Verdana" w:hAnsi="Verdana"/>
          <w:i/>
          <w:iCs/>
          <w:sz w:val="16"/>
          <w:szCs w:val="16"/>
        </w:rPr>
        <w:t xml:space="preserve"> NB ook een forensisch arts kan ten behoeve van zijn/haar eigen oordeelsvorming aanvullende onderzoeken door andere medische disciplines aanvragen</w:t>
      </w:r>
      <w:r w:rsidRPr="00BC7005">
        <w:rPr>
          <w:rFonts w:ascii="Verdana" w:hAnsi="Verdana"/>
          <w:sz w:val="16"/>
          <w:szCs w:val="16"/>
        </w:rPr>
        <w:t>.</w:t>
      </w:r>
    </w:p>
  </w:footnote>
  <w:footnote w:id="5">
    <w:p w14:paraId="72A99406" w14:textId="77777777" w:rsidR="004830BB" w:rsidRPr="00BC7005" w:rsidRDefault="004830BB">
      <w:pPr>
        <w:pStyle w:val="Voetnoottekst"/>
        <w:rPr>
          <w:rFonts w:ascii="Verdana" w:hAnsi="Verdana"/>
          <w:i/>
          <w:iCs/>
          <w:sz w:val="16"/>
          <w:szCs w:val="16"/>
        </w:rPr>
      </w:pPr>
      <w:r w:rsidRPr="00BC7005">
        <w:rPr>
          <w:rStyle w:val="Voetnootmarkering"/>
          <w:rFonts w:ascii="Verdana" w:hAnsi="Verdana"/>
          <w:i/>
          <w:iCs/>
          <w:sz w:val="16"/>
          <w:szCs w:val="16"/>
        </w:rPr>
        <w:footnoteRef/>
      </w:r>
      <w:r w:rsidRPr="00BC7005">
        <w:rPr>
          <w:rFonts w:ascii="Verdana" w:hAnsi="Verdana"/>
          <w:i/>
          <w:iCs/>
          <w:sz w:val="16"/>
          <w:szCs w:val="16"/>
        </w:rPr>
        <w:t xml:space="preserve"> Het opdrachtgeverschap van de </w:t>
      </w:r>
      <w:r w:rsidR="00615985" w:rsidRPr="00BC7005">
        <w:rPr>
          <w:rFonts w:ascii="Verdana" w:hAnsi="Verdana"/>
          <w:i/>
          <w:iCs/>
          <w:sz w:val="16"/>
          <w:szCs w:val="16"/>
        </w:rPr>
        <w:t xml:space="preserve">gemeentelijke lijkschouw is </w:t>
      </w:r>
      <w:r w:rsidR="007651C5" w:rsidRPr="00BC7005">
        <w:rPr>
          <w:rFonts w:ascii="Verdana" w:hAnsi="Verdana"/>
          <w:i/>
          <w:iCs/>
          <w:sz w:val="16"/>
          <w:szCs w:val="16"/>
        </w:rPr>
        <w:t xml:space="preserve">op dit moment </w:t>
      </w:r>
      <w:r w:rsidR="00615985" w:rsidRPr="00BC7005">
        <w:rPr>
          <w:rFonts w:ascii="Verdana" w:hAnsi="Verdana"/>
          <w:i/>
          <w:iCs/>
          <w:sz w:val="16"/>
          <w:szCs w:val="16"/>
        </w:rPr>
        <w:t>door gemeenten veelal gemandateerd aan de DPG (Directie Publieke Gezondheid) van de GGD.</w:t>
      </w:r>
    </w:p>
  </w:footnote>
  <w:footnote w:id="6">
    <w:p w14:paraId="6EA08C09" w14:textId="6F67C318" w:rsidR="0017049F" w:rsidRPr="00BC7005" w:rsidRDefault="0017049F" w:rsidP="0017049F">
      <w:pPr>
        <w:pStyle w:val="Voetnoottekst"/>
        <w:rPr>
          <w:rFonts w:ascii="Verdana" w:hAnsi="Verdana"/>
          <w:i/>
          <w:iCs/>
          <w:sz w:val="16"/>
          <w:szCs w:val="16"/>
        </w:rPr>
      </w:pPr>
      <w:r w:rsidRPr="00B92667">
        <w:rPr>
          <w:rStyle w:val="Voetnootmarkering"/>
          <w:rFonts w:ascii="Verdana" w:hAnsi="Verdana"/>
          <w:sz w:val="16"/>
          <w:szCs w:val="16"/>
        </w:rPr>
        <w:footnoteRef/>
      </w:r>
      <w:r w:rsidRPr="00B92667">
        <w:rPr>
          <w:rFonts w:ascii="Verdana" w:hAnsi="Verdana"/>
          <w:sz w:val="16"/>
          <w:szCs w:val="16"/>
        </w:rPr>
        <w:t xml:space="preserve"> </w:t>
      </w:r>
      <w:r w:rsidRPr="00BC7005">
        <w:rPr>
          <w:rFonts w:ascii="Verdana" w:hAnsi="Verdana"/>
          <w:i/>
          <w:iCs/>
          <w:sz w:val="16"/>
          <w:szCs w:val="16"/>
        </w:rPr>
        <w:t>Bestedingsvoorstel: toekomstbestendige Forensische Geneeskunde, d.d.</w:t>
      </w:r>
      <w:r w:rsidR="00C65051" w:rsidRPr="00BC7005">
        <w:rPr>
          <w:rFonts w:ascii="Verdana" w:hAnsi="Verdana"/>
          <w:i/>
          <w:iCs/>
          <w:sz w:val="16"/>
          <w:szCs w:val="16"/>
        </w:rPr>
        <w:t xml:space="preserve"> 28 april 2023 (</w:t>
      </w:r>
      <w:r w:rsidRPr="00BC7005">
        <w:rPr>
          <w:rFonts w:ascii="Verdana" w:hAnsi="Verdana"/>
          <w:i/>
          <w:iCs/>
          <w:sz w:val="16"/>
          <w:szCs w:val="16"/>
        </w:rPr>
        <w:t>Voorjaarsnota 2023</w:t>
      </w:r>
      <w:r w:rsidR="00C65051" w:rsidRPr="00BC7005">
        <w:rPr>
          <w:rFonts w:ascii="Verdana" w:hAnsi="Verdana"/>
          <w:i/>
          <w:iCs/>
          <w:sz w:val="16"/>
          <w:szCs w:val="16"/>
        </w:rPr>
        <w:t xml:space="preserve">) </w:t>
      </w:r>
      <w:r w:rsidR="00EF5FBD" w:rsidRPr="00BC7005">
        <w:rPr>
          <w:rFonts w:ascii="Verdana" w:hAnsi="Verdana"/>
          <w:i/>
          <w:iCs/>
          <w:sz w:val="16"/>
          <w:szCs w:val="16"/>
        </w:rPr>
        <w:t>NB</w:t>
      </w:r>
      <w:r w:rsidR="00B23957" w:rsidRPr="00BC7005">
        <w:rPr>
          <w:rFonts w:ascii="Verdana" w:hAnsi="Verdana"/>
          <w:i/>
          <w:iCs/>
          <w:sz w:val="16"/>
          <w:szCs w:val="16"/>
        </w:rPr>
        <w:t>:</w:t>
      </w:r>
      <w:r w:rsidR="00EF5FBD" w:rsidRPr="00BC7005">
        <w:rPr>
          <w:rFonts w:ascii="Verdana" w:hAnsi="Verdana"/>
          <w:i/>
          <w:iCs/>
          <w:sz w:val="16"/>
          <w:szCs w:val="16"/>
        </w:rPr>
        <w:t xml:space="preserve"> dit betreft niet het deskundigenonderzoek.</w:t>
      </w:r>
      <w:r w:rsidR="00F40151" w:rsidRPr="00BC7005">
        <w:rPr>
          <w:rFonts w:ascii="Verdana" w:hAnsi="Verdana"/>
          <w:i/>
          <w:iCs/>
          <w:sz w:val="16"/>
          <w:szCs w:val="16"/>
        </w:rPr>
        <w:t xml:space="preserve"> </w:t>
      </w:r>
    </w:p>
  </w:footnote>
  <w:footnote w:id="7">
    <w:p w14:paraId="202917CD" w14:textId="77777777" w:rsidR="00083FB7" w:rsidRPr="00BC7005" w:rsidRDefault="00083FB7">
      <w:pPr>
        <w:pStyle w:val="Voetnoottekst"/>
        <w:rPr>
          <w:rFonts w:ascii="Verdana" w:hAnsi="Verdana"/>
          <w:sz w:val="16"/>
          <w:szCs w:val="16"/>
        </w:rPr>
      </w:pPr>
      <w:r w:rsidRPr="00BC7005">
        <w:rPr>
          <w:rStyle w:val="Voetnootmarkering"/>
          <w:rFonts w:ascii="Verdana" w:hAnsi="Verdana"/>
          <w:sz w:val="16"/>
          <w:szCs w:val="16"/>
        </w:rPr>
        <w:footnoteRef/>
      </w:r>
      <w:r w:rsidRPr="00BC7005">
        <w:rPr>
          <w:rFonts w:ascii="Verdana" w:hAnsi="Verdana"/>
          <w:sz w:val="16"/>
          <w:szCs w:val="16"/>
        </w:rPr>
        <w:t xml:space="preserve"> NB door taakherschikking alleen zal het tekort aan forensische artsen niet worden opgelost, omdat er nog steeds per </w:t>
      </w:r>
      <w:r w:rsidR="0035204F" w:rsidRPr="00BC7005">
        <w:rPr>
          <w:rFonts w:ascii="Verdana" w:hAnsi="Verdana"/>
          <w:sz w:val="16"/>
          <w:szCs w:val="16"/>
        </w:rPr>
        <w:t>politie-eenheid</w:t>
      </w:r>
      <w:r w:rsidRPr="00BC7005">
        <w:rPr>
          <w:rFonts w:ascii="Verdana" w:hAnsi="Verdana"/>
          <w:sz w:val="16"/>
          <w:szCs w:val="16"/>
        </w:rPr>
        <w:t xml:space="preserve"> </w:t>
      </w:r>
      <w:r w:rsidR="00341604" w:rsidRPr="00BC7005">
        <w:rPr>
          <w:rFonts w:ascii="Verdana" w:hAnsi="Verdana"/>
          <w:sz w:val="16"/>
          <w:szCs w:val="16"/>
        </w:rPr>
        <w:t xml:space="preserve">en voor de KMar </w:t>
      </w:r>
      <w:r w:rsidRPr="00BC7005">
        <w:rPr>
          <w:rFonts w:ascii="Verdana" w:hAnsi="Verdana"/>
          <w:sz w:val="16"/>
          <w:szCs w:val="16"/>
        </w:rPr>
        <w:t>een 7x24-uurs beschikbaarheid moet worden gegarandeerd. Dit zal naar verwachting alleen door een vergroting van het verzorgingsgebied kunnen worden gerealiseerd.</w:t>
      </w:r>
    </w:p>
  </w:footnote>
  <w:footnote w:id="8">
    <w:p w14:paraId="6382E7EA" w14:textId="77777777" w:rsidR="00891545" w:rsidRPr="00B92667" w:rsidRDefault="00891545">
      <w:pPr>
        <w:pStyle w:val="Voetnoottekst"/>
        <w:rPr>
          <w:rFonts w:ascii="Verdana" w:hAnsi="Verdana"/>
          <w:sz w:val="16"/>
          <w:szCs w:val="16"/>
        </w:rPr>
      </w:pPr>
      <w:bookmarkStart w:id="14" w:name="_Hlk209690270"/>
      <w:bookmarkStart w:id="15" w:name="_Hlk209690271"/>
      <w:r w:rsidRPr="005A10E4">
        <w:rPr>
          <w:rStyle w:val="Voetnootmarkering"/>
          <w:rFonts w:ascii="Verdana" w:hAnsi="Verdana"/>
          <w:i/>
          <w:iCs/>
          <w:sz w:val="16"/>
          <w:szCs w:val="16"/>
        </w:rPr>
        <w:footnoteRef/>
      </w:r>
      <w:r w:rsidRPr="005A10E4">
        <w:rPr>
          <w:rFonts w:ascii="Verdana" w:hAnsi="Verdana"/>
          <w:i/>
          <w:iCs/>
          <w:sz w:val="16"/>
          <w:szCs w:val="16"/>
        </w:rPr>
        <w:t xml:space="preserve"> </w:t>
      </w:r>
      <w:r w:rsidRPr="00BC7005">
        <w:rPr>
          <w:rFonts w:ascii="Verdana" w:hAnsi="Verdana"/>
          <w:i/>
          <w:iCs/>
          <w:sz w:val="16"/>
          <w:szCs w:val="16"/>
        </w:rPr>
        <w:t>NB met multidisciplinair wordt niet alleen de medische wetenschap</w:t>
      </w:r>
      <w:r w:rsidR="007847D1" w:rsidRPr="00BC7005">
        <w:rPr>
          <w:rFonts w:ascii="Verdana" w:hAnsi="Verdana"/>
          <w:i/>
          <w:iCs/>
          <w:sz w:val="16"/>
          <w:szCs w:val="16"/>
        </w:rPr>
        <w:t>,</w:t>
      </w:r>
      <w:r w:rsidRPr="00BC7005">
        <w:rPr>
          <w:rFonts w:ascii="Verdana" w:hAnsi="Verdana"/>
          <w:i/>
          <w:iCs/>
          <w:sz w:val="16"/>
          <w:szCs w:val="16"/>
        </w:rPr>
        <w:t xml:space="preserve"> maar ook de justitiële uitvoeringspraktijk</w:t>
      </w:r>
      <w:r w:rsidR="007847D1" w:rsidRPr="00BC7005">
        <w:rPr>
          <w:rFonts w:ascii="Verdana" w:hAnsi="Verdana"/>
          <w:i/>
          <w:iCs/>
          <w:sz w:val="16"/>
          <w:szCs w:val="16"/>
        </w:rPr>
        <w:t xml:space="preserve"> bedoeld</w:t>
      </w:r>
      <w:r w:rsidRPr="00BC7005">
        <w:rPr>
          <w:rFonts w:ascii="Verdana" w:hAnsi="Verdana"/>
          <w:i/>
          <w:iCs/>
          <w:sz w:val="16"/>
          <w:szCs w:val="16"/>
        </w:rPr>
        <w:t>.</w:t>
      </w:r>
      <w:bookmarkEnd w:id="14"/>
      <w:bookmarkEnd w:id="15"/>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CB980" w14:textId="177D5365" w:rsidR="000D1298" w:rsidRDefault="000D1298">
    <w:pPr>
      <w:pStyle w:val="Koptekst"/>
    </w:pPr>
    <w:r>
      <w:rPr>
        <w:noProof/>
        <w:sz w:val="20"/>
        <w:lang w:eastAsia="nl-NL"/>
      </w:rPr>
      <w:drawing>
        <wp:anchor distT="0" distB="0" distL="114300" distR="114300" simplePos="0" relativeHeight="251659264" behindDoc="1" locked="1" layoutInCell="1" allowOverlap="1" wp14:anchorId="532FAD79" wp14:editId="3DF50243">
          <wp:simplePos x="0" y="0"/>
          <wp:positionH relativeFrom="margin">
            <wp:align>center</wp:align>
          </wp:positionH>
          <wp:positionV relativeFrom="page">
            <wp:posOffset>39370</wp:posOffset>
          </wp:positionV>
          <wp:extent cx="466725" cy="1409700"/>
          <wp:effectExtent l="0" t="0" r="9525" b="0"/>
          <wp:wrapNone/>
          <wp:docPr id="106" name="colorlogo" descr="RO_BEELDMERK_Logo_2_RGB_pos_nl_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colorlogo" descr="RO_BEELDMERK_Logo_2_RGB_pos_nl_Bas"/>
                  <pic:cNvPicPr>
                    <a:picLocks noChangeAspect="1" noChangeArrowheads="1"/>
                  </pic:cNvPicPr>
                </pic:nvPicPr>
                <pic:blipFill>
                  <a:blip r:embed="rId1"/>
                  <a:srcRect/>
                  <a:stretch>
                    <a:fillRect/>
                  </a:stretch>
                </pic:blipFill>
                <pic:spPr bwMode="auto">
                  <a:xfrm>
                    <a:off x="0" y="0"/>
                    <a:ext cx="466725" cy="14097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17799"/>
    <w:multiLevelType w:val="hybridMultilevel"/>
    <w:tmpl w:val="57C82310"/>
    <w:lvl w:ilvl="0" w:tplc="6B66A2F8">
      <w:start w:val="1"/>
      <w:numFmt w:val="lowerLetter"/>
      <w:lvlText w:val="%1."/>
      <w:lvlJc w:val="left"/>
      <w:pPr>
        <w:ind w:left="720" w:hanging="360"/>
      </w:pPr>
      <w:rPr>
        <w:rFonts w:ascii="Verdana" w:eastAsiaTheme="minorHAnsi" w:hAnsi="Verdana" w:cstheme="minorBidi"/>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3B31387"/>
    <w:multiLevelType w:val="hybridMultilevel"/>
    <w:tmpl w:val="8E52525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15:restartNumberingAfterBreak="0">
    <w:nsid w:val="0C170D8B"/>
    <w:multiLevelType w:val="hybridMultilevel"/>
    <w:tmpl w:val="94B8029E"/>
    <w:lvl w:ilvl="0" w:tplc="C3E0F93C">
      <w:start w:val="1"/>
      <w:numFmt w:val="bullet"/>
      <w:lvlText w:val=""/>
      <w:lvlJc w:val="left"/>
      <w:pPr>
        <w:tabs>
          <w:tab w:val="num" w:pos="720"/>
        </w:tabs>
        <w:ind w:left="720" w:hanging="360"/>
      </w:pPr>
      <w:rPr>
        <w:rFonts w:ascii="Wingdings" w:hAnsi="Wingdings" w:hint="default"/>
      </w:rPr>
    </w:lvl>
    <w:lvl w:ilvl="1" w:tplc="F43E80B0">
      <w:numFmt w:val="bullet"/>
      <w:lvlText w:val=""/>
      <w:lvlJc w:val="left"/>
      <w:pPr>
        <w:tabs>
          <w:tab w:val="num" w:pos="1440"/>
        </w:tabs>
        <w:ind w:left="1440" w:hanging="360"/>
      </w:pPr>
      <w:rPr>
        <w:rFonts w:ascii="Wingdings" w:hAnsi="Wingdings" w:hint="default"/>
      </w:rPr>
    </w:lvl>
    <w:lvl w:ilvl="2" w:tplc="6FB00CEA">
      <w:numFmt w:val="bullet"/>
      <w:lvlText w:val=""/>
      <w:lvlJc w:val="left"/>
      <w:pPr>
        <w:tabs>
          <w:tab w:val="num" w:pos="2160"/>
        </w:tabs>
        <w:ind w:left="2160" w:hanging="360"/>
      </w:pPr>
      <w:rPr>
        <w:rFonts w:ascii="Wingdings" w:hAnsi="Wingdings" w:hint="default"/>
      </w:rPr>
    </w:lvl>
    <w:lvl w:ilvl="3" w:tplc="CA3269BC" w:tentative="1">
      <w:start w:val="1"/>
      <w:numFmt w:val="bullet"/>
      <w:lvlText w:val=""/>
      <w:lvlJc w:val="left"/>
      <w:pPr>
        <w:tabs>
          <w:tab w:val="num" w:pos="2880"/>
        </w:tabs>
        <w:ind w:left="2880" w:hanging="360"/>
      </w:pPr>
      <w:rPr>
        <w:rFonts w:ascii="Wingdings" w:hAnsi="Wingdings" w:hint="default"/>
      </w:rPr>
    </w:lvl>
    <w:lvl w:ilvl="4" w:tplc="C71C27EE" w:tentative="1">
      <w:start w:val="1"/>
      <w:numFmt w:val="bullet"/>
      <w:lvlText w:val=""/>
      <w:lvlJc w:val="left"/>
      <w:pPr>
        <w:tabs>
          <w:tab w:val="num" w:pos="3600"/>
        </w:tabs>
        <w:ind w:left="3600" w:hanging="360"/>
      </w:pPr>
      <w:rPr>
        <w:rFonts w:ascii="Wingdings" w:hAnsi="Wingdings" w:hint="default"/>
      </w:rPr>
    </w:lvl>
    <w:lvl w:ilvl="5" w:tplc="31AC0860" w:tentative="1">
      <w:start w:val="1"/>
      <w:numFmt w:val="bullet"/>
      <w:lvlText w:val=""/>
      <w:lvlJc w:val="left"/>
      <w:pPr>
        <w:tabs>
          <w:tab w:val="num" w:pos="4320"/>
        </w:tabs>
        <w:ind w:left="4320" w:hanging="360"/>
      </w:pPr>
      <w:rPr>
        <w:rFonts w:ascii="Wingdings" w:hAnsi="Wingdings" w:hint="default"/>
      </w:rPr>
    </w:lvl>
    <w:lvl w:ilvl="6" w:tplc="AACCE800" w:tentative="1">
      <w:start w:val="1"/>
      <w:numFmt w:val="bullet"/>
      <w:lvlText w:val=""/>
      <w:lvlJc w:val="left"/>
      <w:pPr>
        <w:tabs>
          <w:tab w:val="num" w:pos="5040"/>
        </w:tabs>
        <w:ind w:left="5040" w:hanging="360"/>
      </w:pPr>
      <w:rPr>
        <w:rFonts w:ascii="Wingdings" w:hAnsi="Wingdings" w:hint="default"/>
      </w:rPr>
    </w:lvl>
    <w:lvl w:ilvl="7" w:tplc="045C7E8E" w:tentative="1">
      <w:start w:val="1"/>
      <w:numFmt w:val="bullet"/>
      <w:lvlText w:val=""/>
      <w:lvlJc w:val="left"/>
      <w:pPr>
        <w:tabs>
          <w:tab w:val="num" w:pos="5760"/>
        </w:tabs>
        <w:ind w:left="5760" w:hanging="360"/>
      </w:pPr>
      <w:rPr>
        <w:rFonts w:ascii="Wingdings" w:hAnsi="Wingdings" w:hint="default"/>
      </w:rPr>
    </w:lvl>
    <w:lvl w:ilvl="8" w:tplc="ADF87BAC"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C167E2"/>
    <w:multiLevelType w:val="hybridMultilevel"/>
    <w:tmpl w:val="4B38397E"/>
    <w:lvl w:ilvl="0" w:tplc="0413000F">
      <w:start w:val="1"/>
      <w:numFmt w:val="decimal"/>
      <w:lvlText w:val="%1."/>
      <w:lvlJc w:val="left"/>
      <w:pPr>
        <w:ind w:left="360" w:hanging="360"/>
      </w:pPr>
      <w:rPr>
        <w:rFonts w:hint="default"/>
      </w:rPr>
    </w:lvl>
    <w:lvl w:ilvl="1" w:tplc="DE5C0234">
      <w:start w:val="1"/>
      <w:numFmt w:val="lowerLetter"/>
      <w:lvlText w:val="%2."/>
      <w:lvlJc w:val="left"/>
      <w:pPr>
        <w:ind w:left="1080" w:hanging="360"/>
      </w:pPr>
      <w:rPr>
        <w:rFonts w:ascii="Verdana" w:eastAsiaTheme="minorHAnsi" w:hAnsi="Verdana" w:cstheme="minorBidi"/>
      </w:rPr>
    </w:lvl>
    <w:lvl w:ilvl="2" w:tplc="0413001B">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11A941A7"/>
    <w:multiLevelType w:val="hybridMultilevel"/>
    <w:tmpl w:val="B4D85AD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81D3C35"/>
    <w:multiLevelType w:val="hybridMultilevel"/>
    <w:tmpl w:val="0D4A2FA2"/>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6" w15:restartNumberingAfterBreak="0">
    <w:nsid w:val="1A5572DC"/>
    <w:multiLevelType w:val="hybridMultilevel"/>
    <w:tmpl w:val="7A6E4A38"/>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2E152DC"/>
    <w:multiLevelType w:val="hybridMultilevel"/>
    <w:tmpl w:val="A31ACF8C"/>
    <w:lvl w:ilvl="0" w:tplc="04130011">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23C85757"/>
    <w:multiLevelType w:val="hybridMultilevel"/>
    <w:tmpl w:val="AFDC378C"/>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9" w15:restartNumberingAfterBreak="0">
    <w:nsid w:val="2E9D79A4"/>
    <w:multiLevelType w:val="hybridMultilevel"/>
    <w:tmpl w:val="8FDED7FA"/>
    <w:lvl w:ilvl="0" w:tplc="0994BE28">
      <w:start w:val="1"/>
      <w:numFmt w:val="lowerLetter"/>
      <w:lvlText w:val="%1."/>
      <w:lvlJc w:val="left"/>
      <w:pPr>
        <w:ind w:left="720" w:hanging="360"/>
      </w:pPr>
      <w:rPr>
        <w:rFonts w:ascii="Verdana" w:eastAsiaTheme="minorHAnsi" w:hAnsi="Verdana" w:cstheme="minorBidi"/>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22F6527"/>
    <w:multiLevelType w:val="hybridMultilevel"/>
    <w:tmpl w:val="646ABE28"/>
    <w:lvl w:ilvl="0" w:tplc="0413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CBE0313"/>
    <w:multiLevelType w:val="hybridMultilevel"/>
    <w:tmpl w:val="61743E5E"/>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2" w15:restartNumberingAfterBreak="0">
    <w:nsid w:val="3F2535DC"/>
    <w:multiLevelType w:val="hybridMultilevel"/>
    <w:tmpl w:val="06E874DA"/>
    <w:lvl w:ilvl="0" w:tplc="04130001">
      <w:start w:val="1"/>
      <w:numFmt w:val="bullet"/>
      <w:lvlText w:val=""/>
      <w:lvlJc w:val="left"/>
      <w:pPr>
        <w:ind w:left="1068" w:hanging="360"/>
      </w:pPr>
      <w:rPr>
        <w:rFonts w:ascii="Symbol" w:hAnsi="Symbol" w:hint="default"/>
      </w:rPr>
    </w:lvl>
    <w:lvl w:ilvl="1" w:tplc="04130003">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3" w15:restartNumberingAfterBreak="0">
    <w:nsid w:val="3F764E1C"/>
    <w:multiLevelType w:val="hybridMultilevel"/>
    <w:tmpl w:val="ADDE9E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1120997"/>
    <w:multiLevelType w:val="hybridMultilevel"/>
    <w:tmpl w:val="0D688CCC"/>
    <w:lvl w:ilvl="0" w:tplc="04130001">
      <w:start w:val="1"/>
      <w:numFmt w:val="bullet"/>
      <w:lvlText w:val=""/>
      <w:lvlJc w:val="left"/>
      <w:pPr>
        <w:ind w:left="1146" w:hanging="360"/>
      </w:pPr>
      <w:rPr>
        <w:rFonts w:ascii="Symbol" w:hAnsi="Symbol" w:hint="default"/>
      </w:rPr>
    </w:lvl>
    <w:lvl w:ilvl="1" w:tplc="04130003" w:tentative="1">
      <w:start w:val="1"/>
      <w:numFmt w:val="bullet"/>
      <w:lvlText w:val="o"/>
      <w:lvlJc w:val="left"/>
      <w:pPr>
        <w:ind w:left="1866" w:hanging="360"/>
      </w:pPr>
      <w:rPr>
        <w:rFonts w:ascii="Courier New" w:hAnsi="Courier New" w:cs="Courier New" w:hint="default"/>
      </w:rPr>
    </w:lvl>
    <w:lvl w:ilvl="2" w:tplc="04130005" w:tentative="1">
      <w:start w:val="1"/>
      <w:numFmt w:val="bullet"/>
      <w:lvlText w:val=""/>
      <w:lvlJc w:val="left"/>
      <w:pPr>
        <w:ind w:left="2586" w:hanging="360"/>
      </w:pPr>
      <w:rPr>
        <w:rFonts w:ascii="Wingdings" w:hAnsi="Wingdings" w:hint="default"/>
      </w:rPr>
    </w:lvl>
    <w:lvl w:ilvl="3" w:tplc="04130001" w:tentative="1">
      <w:start w:val="1"/>
      <w:numFmt w:val="bullet"/>
      <w:lvlText w:val=""/>
      <w:lvlJc w:val="left"/>
      <w:pPr>
        <w:ind w:left="3306" w:hanging="360"/>
      </w:pPr>
      <w:rPr>
        <w:rFonts w:ascii="Symbol" w:hAnsi="Symbol" w:hint="default"/>
      </w:rPr>
    </w:lvl>
    <w:lvl w:ilvl="4" w:tplc="04130003" w:tentative="1">
      <w:start w:val="1"/>
      <w:numFmt w:val="bullet"/>
      <w:lvlText w:val="o"/>
      <w:lvlJc w:val="left"/>
      <w:pPr>
        <w:ind w:left="4026" w:hanging="360"/>
      </w:pPr>
      <w:rPr>
        <w:rFonts w:ascii="Courier New" w:hAnsi="Courier New" w:cs="Courier New" w:hint="default"/>
      </w:rPr>
    </w:lvl>
    <w:lvl w:ilvl="5" w:tplc="04130005" w:tentative="1">
      <w:start w:val="1"/>
      <w:numFmt w:val="bullet"/>
      <w:lvlText w:val=""/>
      <w:lvlJc w:val="left"/>
      <w:pPr>
        <w:ind w:left="4746" w:hanging="360"/>
      </w:pPr>
      <w:rPr>
        <w:rFonts w:ascii="Wingdings" w:hAnsi="Wingdings" w:hint="default"/>
      </w:rPr>
    </w:lvl>
    <w:lvl w:ilvl="6" w:tplc="04130001" w:tentative="1">
      <w:start w:val="1"/>
      <w:numFmt w:val="bullet"/>
      <w:lvlText w:val=""/>
      <w:lvlJc w:val="left"/>
      <w:pPr>
        <w:ind w:left="5466" w:hanging="360"/>
      </w:pPr>
      <w:rPr>
        <w:rFonts w:ascii="Symbol" w:hAnsi="Symbol" w:hint="default"/>
      </w:rPr>
    </w:lvl>
    <w:lvl w:ilvl="7" w:tplc="04130003" w:tentative="1">
      <w:start w:val="1"/>
      <w:numFmt w:val="bullet"/>
      <w:lvlText w:val="o"/>
      <w:lvlJc w:val="left"/>
      <w:pPr>
        <w:ind w:left="6186" w:hanging="360"/>
      </w:pPr>
      <w:rPr>
        <w:rFonts w:ascii="Courier New" w:hAnsi="Courier New" w:cs="Courier New" w:hint="default"/>
      </w:rPr>
    </w:lvl>
    <w:lvl w:ilvl="8" w:tplc="04130005" w:tentative="1">
      <w:start w:val="1"/>
      <w:numFmt w:val="bullet"/>
      <w:lvlText w:val=""/>
      <w:lvlJc w:val="left"/>
      <w:pPr>
        <w:ind w:left="6906" w:hanging="360"/>
      </w:pPr>
      <w:rPr>
        <w:rFonts w:ascii="Wingdings" w:hAnsi="Wingdings" w:hint="default"/>
      </w:rPr>
    </w:lvl>
  </w:abstractNum>
  <w:abstractNum w:abstractNumId="15" w15:restartNumberingAfterBreak="0">
    <w:nsid w:val="429A61ED"/>
    <w:multiLevelType w:val="hybridMultilevel"/>
    <w:tmpl w:val="11AEB2DE"/>
    <w:lvl w:ilvl="0" w:tplc="BD2246F8">
      <w:start w:val="4"/>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300207B"/>
    <w:multiLevelType w:val="hybridMultilevel"/>
    <w:tmpl w:val="7B362F9E"/>
    <w:lvl w:ilvl="0" w:tplc="DE5C0234">
      <w:start w:val="1"/>
      <w:numFmt w:val="lowerLetter"/>
      <w:lvlText w:val="%1."/>
      <w:lvlJc w:val="left"/>
      <w:pPr>
        <w:ind w:left="1440" w:hanging="360"/>
      </w:pPr>
      <w:rPr>
        <w:rFonts w:ascii="Verdana" w:eastAsiaTheme="minorHAnsi" w:hAnsi="Verdana" w:cstheme="minorBidi"/>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7" w15:restartNumberingAfterBreak="0">
    <w:nsid w:val="464F0B56"/>
    <w:multiLevelType w:val="hybridMultilevel"/>
    <w:tmpl w:val="6DE6734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15:restartNumberingAfterBreak="0">
    <w:nsid w:val="48C8573E"/>
    <w:multiLevelType w:val="hybridMultilevel"/>
    <w:tmpl w:val="CD968908"/>
    <w:lvl w:ilvl="0" w:tplc="E5265EB6">
      <w:start w:val="3"/>
      <w:numFmt w:val="bullet"/>
      <w:lvlText w:val="-"/>
      <w:lvlJc w:val="left"/>
      <w:pPr>
        <w:ind w:left="360" w:hanging="360"/>
      </w:pPr>
      <w:rPr>
        <w:rFonts w:ascii="Open Sans" w:eastAsiaTheme="minorHAnsi" w:hAnsi="Open Sans" w:cs="Open San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4A8C1041"/>
    <w:multiLevelType w:val="hybridMultilevel"/>
    <w:tmpl w:val="68FAA8E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4E62518C"/>
    <w:multiLevelType w:val="hybridMultilevel"/>
    <w:tmpl w:val="F164442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1" w15:restartNumberingAfterBreak="0">
    <w:nsid w:val="4F535908"/>
    <w:multiLevelType w:val="hybridMultilevel"/>
    <w:tmpl w:val="C7DA86B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4FA65F32"/>
    <w:multiLevelType w:val="hybridMultilevel"/>
    <w:tmpl w:val="A9280E3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52AD7722"/>
    <w:multiLevelType w:val="hybridMultilevel"/>
    <w:tmpl w:val="25D0F1F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4" w15:restartNumberingAfterBreak="0">
    <w:nsid w:val="5A500960"/>
    <w:multiLevelType w:val="hybridMultilevel"/>
    <w:tmpl w:val="9BBCE3F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5BB74DB8"/>
    <w:multiLevelType w:val="hybridMultilevel"/>
    <w:tmpl w:val="CB20FE32"/>
    <w:lvl w:ilvl="0" w:tplc="FFFFFFFF">
      <w:start w:val="1"/>
      <w:numFmt w:val="lowerLetter"/>
      <w:lvlText w:val="%1."/>
      <w:lvlJc w:val="left"/>
      <w:pPr>
        <w:ind w:left="720" w:hanging="360"/>
      </w:pPr>
      <w:rPr>
        <w:rFonts w:ascii="Verdana" w:eastAsiaTheme="minorHAnsi" w:hAnsi="Verdana"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E720401"/>
    <w:multiLevelType w:val="hybridMultilevel"/>
    <w:tmpl w:val="A03807C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5EAC3DB1"/>
    <w:multiLevelType w:val="hybridMultilevel"/>
    <w:tmpl w:val="9E36F272"/>
    <w:lvl w:ilvl="0" w:tplc="DA0800B8">
      <w:start w:val="1"/>
      <w:numFmt w:val="decimal"/>
      <w:lvlText w:val="%1."/>
      <w:lvlJc w:val="left"/>
      <w:pPr>
        <w:ind w:left="360" w:hanging="360"/>
      </w:pPr>
      <w:rPr>
        <w:rFonts w:hint="default"/>
        <w:b w:val="0"/>
        <w:bCs w:val="0"/>
        <w:color w:val="auto"/>
      </w:rPr>
    </w:lvl>
    <w:lvl w:ilvl="1" w:tplc="FFFFFFFF">
      <w:start w:val="1"/>
      <w:numFmt w:val="lowerLetter"/>
      <w:lvlText w:val="%2."/>
      <w:lvlJc w:val="left"/>
      <w:pPr>
        <w:ind w:left="928" w:hanging="360"/>
      </w:pPr>
      <w:rPr>
        <w:b w:val="0"/>
        <w:bCs w:val="0"/>
        <w:color w:val="auto"/>
      </w:rPr>
    </w:lvl>
    <w:lvl w:ilvl="2" w:tplc="FFFFFFFF">
      <w:start w:val="1"/>
      <w:numFmt w:val="lowerRoman"/>
      <w:lvlText w:val="%3."/>
      <w:lvlJc w:val="right"/>
      <w:pPr>
        <w:ind w:left="1800" w:hanging="180"/>
      </w:pPr>
      <w:rPr>
        <w:color w:val="auto"/>
      </w:rPr>
    </w:lvl>
    <w:lvl w:ilvl="3" w:tplc="BF6667FE">
      <w:start w:val="1"/>
      <w:numFmt w:val="decimal"/>
      <w:lvlText w:val="%4."/>
      <w:lvlJc w:val="left"/>
      <w:pPr>
        <w:ind w:left="2520" w:hanging="360"/>
      </w:pPr>
      <w:rPr>
        <w:rFonts w:hint="default"/>
        <w:b w:val="0"/>
        <w:bCs w:val="0"/>
        <w:color w:val="auto"/>
        <w:sz w:val="24"/>
        <w:szCs w:val="24"/>
      </w:rPr>
    </w:lvl>
    <w:lvl w:ilvl="4" w:tplc="FFFFFFFF">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5F091AB3"/>
    <w:multiLevelType w:val="hybridMultilevel"/>
    <w:tmpl w:val="005ADDDE"/>
    <w:lvl w:ilvl="0" w:tplc="AA261938">
      <w:start w:val="4"/>
      <w:numFmt w:val="bullet"/>
      <w:lvlText w:val="-"/>
      <w:lvlJc w:val="left"/>
      <w:pPr>
        <w:ind w:left="1068" w:hanging="360"/>
      </w:pPr>
      <w:rPr>
        <w:rFonts w:ascii="Verdana" w:eastAsiaTheme="minorHAnsi" w:hAnsi="Verdana" w:cstheme="minorBidi"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29" w15:restartNumberingAfterBreak="0">
    <w:nsid w:val="62F47037"/>
    <w:multiLevelType w:val="hybridMultilevel"/>
    <w:tmpl w:val="103AFCF0"/>
    <w:lvl w:ilvl="0" w:tplc="267A8CA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651B022D"/>
    <w:multiLevelType w:val="hybridMultilevel"/>
    <w:tmpl w:val="7C763EA6"/>
    <w:lvl w:ilvl="0" w:tplc="04130011">
      <w:start w:val="2"/>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1" w15:restartNumberingAfterBreak="0">
    <w:nsid w:val="65327A5B"/>
    <w:multiLevelType w:val="hybridMultilevel"/>
    <w:tmpl w:val="A45AB142"/>
    <w:lvl w:ilvl="0" w:tplc="FB941F66">
      <w:start w:val="1"/>
      <w:numFmt w:val="decimal"/>
      <w:lvlText w:val="%1."/>
      <w:lvlJc w:val="left"/>
      <w:pPr>
        <w:ind w:left="360" w:hanging="360"/>
      </w:pPr>
      <w:rPr>
        <w:rFonts w:hint="default"/>
        <w:color w:val="auto"/>
      </w:rPr>
    </w:lvl>
    <w:lvl w:ilvl="1" w:tplc="97D43748">
      <w:start w:val="1"/>
      <w:numFmt w:val="lowerLetter"/>
      <w:lvlText w:val="%2."/>
      <w:lvlJc w:val="left"/>
      <w:pPr>
        <w:ind w:left="928" w:hanging="360"/>
      </w:pPr>
      <w:rPr>
        <w:b w:val="0"/>
        <w:bCs w:val="0"/>
        <w:color w:val="auto"/>
      </w:rPr>
    </w:lvl>
    <w:lvl w:ilvl="2" w:tplc="C0482D76">
      <w:start w:val="1"/>
      <w:numFmt w:val="lowerRoman"/>
      <w:lvlText w:val="%3."/>
      <w:lvlJc w:val="right"/>
      <w:pPr>
        <w:ind w:left="1800" w:hanging="180"/>
      </w:pPr>
      <w:rPr>
        <w:color w:val="auto"/>
      </w:r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B456E93C">
      <w:start w:val="1"/>
      <w:numFmt w:val="decimal"/>
      <w:lvlText w:val="%6)"/>
      <w:lvlJc w:val="left"/>
      <w:pPr>
        <w:ind w:left="4140" w:hanging="360"/>
      </w:pPr>
      <w:rPr>
        <w:rFonts w:hint="default"/>
      </w:r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2" w15:restartNumberingAfterBreak="0">
    <w:nsid w:val="65EE2273"/>
    <w:multiLevelType w:val="hybridMultilevel"/>
    <w:tmpl w:val="A7C81FF4"/>
    <w:lvl w:ilvl="0" w:tplc="06F2E564">
      <w:start w:val="4"/>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669060F0"/>
    <w:multiLevelType w:val="multilevel"/>
    <w:tmpl w:val="635C2F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77A7464"/>
    <w:multiLevelType w:val="hybridMultilevel"/>
    <w:tmpl w:val="D8609B66"/>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69040D82"/>
    <w:multiLevelType w:val="hybridMultilevel"/>
    <w:tmpl w:val="760C3990"/>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6A521A8D"/>
    <w:multiLevelType w:val="hybridMultilevel"/>
    <w:tmpl w:val="5CBC01EE"/>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37" w15:restartNumberingAfterBreak="0">
    <w:nsid w:val="6B8F1C3F"/>
    <w:multiLevelType w:val="hybridMultilevel"/>
    <w:tmpl w:val="758E5F52"/>
    <w:lvl w:ilvl="0" w:tplc="36E080E4">
      <w:start w:val="1"/>
      <w:numFmt w:val="lowerLetter"/>
      <w:lvlText w:val="%1."/>
      <w:lvlJc w:val="left"/>
      <w:pPr>
        <w:ind w:left="720" w:hanging="360"/>
      </w:pPr>
      <w:rPr>
        <w:rFonts w:ascii="Verdana" w:eastAsiaTheme="minorHAnsi" w:hAnsi="Verdana" w:cstheme="minorBidi"/>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6E0E6C42"/>
    <w:multiLevelType w:val="hybridMultilevel"/>
    <w:tmpl w:val="40ECFC3E"/>
    <w:lvl w:ilvl="0" w:tplc="7C72A432">
      <w:start w:val="1"/>
      <w:numFmt w:val="lowerLetter"/>
      <w:lvlText w:val="%1."/>
      <w:lvlJc w:val="left"/>
      <w:pPr>
        <w:ind w:left="720" w:hanging="360"/>
      </w:pPr>
      <w:rPr>
        <w:rFonts w:ascii="Verdana" w:eastAsiaTheme="minorHAnsi" w:hAnsi="Verdana" w:cstheme="minorBidi"/>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712973C2"/>
    <w:multiLevelType w:val="hybridMultilevel"/>
    <w:tmpl w:val="12D00500"/>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76F2064C"/>
    <w:multiLevelType w:val="hybridMultilevel"/>
    <w:tmpl w:val="185275BC"/>
    <w:lvl w:ilvl="0" w:tplc="FFFFFFFF">
      <w:start w:val="1"/>
      <w:numFmt w:val="decimal"/>
      <w:lvlText w:val="%1."/>
      <w:lvlJc w:val="left"/>
      <w:pPr>
        <w:ind w:left="360" w:hanging="360"/>
      </w:pPr>
      <w:rPr>
        <w:rFonts w:hint="default"/>
        <w:b w:val="0"/>
        <w:bCs w:val="0"/>
        <w:color w:val="auto"/>
      </w:rPr>
    </w:lvl>
    <w:lvl w:ilvl="1" w:tplc="FFFFFFFF">
      <w:start w:val="1"/>
      <w:numFmt w:val="lowerLetter"/>
      <w:lvlText w:val="%2."/>
      <w:lvlJc w:val="left"/>
      <w:pPr>
        <w:ind w:left="928" w:hanging="360"/>
      </w:pPr>
      <w:rPr>
        <w:b w:val="0"/>
        <w:bCs w:val="0"/>
        <w:color w:val="auto"/>
      </w:rPr>
    </w:lvl>
    <w:lvl w:ilvl="2" w:tplc="FFFFFFFF">
      <w:start w:val="1"/>
      <w:numFmt w:val="lowerRoman"/>
      <w:lvlText w:val="%3."/>
      <w:lvlJc w:val="right"/>
      <w:pPr>
        <w:ind w:left="1800" w:hanging="180"/>
      </w:pPr>
      <w:rPr>
        <w:color w:val="auto"/>
      </w:r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1" w15:restartNumberingAfterBreak="0">
    <w:nsid w:val="777B690A"/>
    <w:multiLevelType w:val="hybridMultilevel"/>
    <w:tmpl w:val="CABAD2C8"/>
    <w:lvl w:ilvl="0" w:tplc="C20E3EAE">
      <w:start w:val="1"/>
      <w:numFmt w:val="decimal"/>
      <w:lvlText w:val="%1."/>
      <w:lvlJc w:val="left"/>
      <w:pPr>
        <w:ind w:left="720" w:hanging="360"/>
      </w:pPr>
      <w:rPr>
        <w:rFonts w:ascii="Verdana" w:hAnsi="Verdana" w:hint="default"/>
        <w:sz w:val="24"/>
        <w:szCs w:val="24"/>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2" w15:restartNumberingAfterBreak="0">
    <w:nsid w:val="779018DE"/>
    <w:multiLevelType w:val="hybridMultilevel"/>
    <w:tmpl w:val="7FB00160"/>
    <w:lvl w:ilvl="0" w:tplc="04130019">
      <w:start w:val="1"/>
      <w:numFmt w:val="lowerLetter"/>
      <w:lvlText w:val="%1."/>
      <w:lvlJc w:val="left"/>
      <w:pPr>
        <w:ind w:left="720" w:hanging="360"/>
      </w:pPr>
    </w:lvl>
    <w:lvl w:ilvl="1" w:tplc="0413000B">
      <w:start w:val="1"/>
      <w:numFmt w:val="bullet"/>
      <w:lvlText w:val=""/>
      <w:lvlJc w:val="left"/>
      <w:pPr>
        <w:ind w:left="1440" w:hanging="360"/>
      </w:pPr>
      <w:rPr>
        <w:rFonts w:ascii="Wingdings" w:hAnsi="Wingding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3" w15:restartNumberingAfterBreak="0">
    <w:nsid w:val="79BF5C46"/>
    <w:multiLevelType w:val="hybridMultilevel"/>
    <w:tmpl w:val="7CC86B4E"/>
    <w:lvl w:ilvl="0" w:tplc="1C567742">
      <w:start w:val="1"/>
      <w:numFmt w:val="lowerLetter"/>
      <w:lvlText w:val="%1."/>
      <w:lvlJc w:val="left"/>
      <w:pPr>
        <w:ind w:left="720" w:hanging="360"/>
      </w:pPr>
      <w:rPr>
        <w:rFonts w:ascii="Verdana" w:eastAsiaTheme="minorHAnsi" w:hAnsi="Verdana" w:cstheme="minorBidi"/>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4" w15:restartNumberingAfterBreak="0">
    <w:nsid w:val="7C2D1B99"/>
    <w:multiLevelType w:val="hybridMultilevel"/>
    <w:tmpl w:val="CB20FE32"/>
    <w:lvl w:ilvl="0" w:tplc="DE5C0234">
      <w:start w:val="1"/>
      <w:numFmt w:val="lowerLetter"/>
      <w:lvlText w:val="%1."/>
      <w:lvlJc w:val="left"/>
      <w:pPr>
        <w:ind w:left="720" w:hanging="360"/>
      </w:pPr>
      <w:rPr>
        <w:rFonts w:ascii="Verdana" w:eastAsiaTheme="minorHAnsi" w:hAnsi="Verdana" w:cstheme="minorBid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5" w15:restartNumberingAfterBreak="0">
    <w:nsid w:val="7CAE7EFA"/>
    <w:multiLevelType w:val="hybridMultilevel"/>
    <w:tmpl w:val="4044FD5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664164311">
    <w:abstractNumId w:val="21"/>
  </w:num>
  <w:num w:numId="2" w16cid:durableId="551187488">
    <w:abstractNumId w:val="23"/>
  </w:num>
  <w:num w:numId="3" w16cid:durableId="1666472597">
    <w:abstractNumId w:val="37"/>
  </w:num>
  <w:num w:numId="4" w16cid:durableId="1503207119">
    <w:abstractNumId w:val="32"/>
  </w:num>
  <w:num w:numId="5" w16cid:durableId="1889223407">
    <w:abstractNumId w:val="7"/>
  </w:num>
  <w:num w:numId="6" w16cid:durableId="564804606">
    <w:abstractNumId w:val="20"/>
  </w:num>
  <w:num w:numId="7" w16cid:durableId="1594127033">
    <w:abstractNumId w:val="22"/>
  </w:num>
  <w:num w:numId="8" w16cid:durableId="756288470">
    <w:abstractNumId w:val="31"/>
  </w:num>
  <w:num w:numId="9" w16cid:durableId="1060326636">
    <w:abstractNumId w:val="0"/>
  </w:num>
  <w:num w:numId="10" w16cid:durableId="1678800579">
    <w:abstractNumId w:val="8"/>
  </w:num>
  <w:num w:numId="11" w16cid:durableId="255482159">
    <w:abstractNumId w:val="12"/>
  </w:num>
  <w:num w:numId="12" w16cid:durableId="334037580">
    <w:abstractNumId w:val="11"/>
  </w:num>
  <w:num w:numId="13" w16cid:durableId="1267955748">
    <w:abstractNumId w:val="43"/>
  </w:num>
  <w:num w:numId="14" w16cid:durableId="1340349777">
    <w:abstractNumId w:val="9"/>
  </w:num>
  <w:num w:numId="15" w16cid:durableId="980380660">
    <w:abstractNumId w:val="13"/>
  </w:num>
  <w:num w:numId="16" w16cid:durableId="1112212878">
    <w:abstractNumId w:val="36"/>
  </w:num>
  <w:num w:numId="17" w16cid:durableId="469513860">
    <w:abstractNumId w:val="4"/>
  </w:num>
  <w:num w:numId="18" w16cid:durableId="1976789396">
    <w:abstractNumId w:val="10"/>
  </w:num>
  <w:num w:numId="19" w16cid:durableId="109328014">
    <w:abstractNumId w:val="17"/>
  </w:num>
  <w:num w:numId="20" w16cid:durableId="1362243276">
    <w:abstractNumId w:val="5"/>
  </w:num>
  <w:num w:numId="21" w16cid:durableId="853346811">
    <w:abstractNumId w:val="26"/>
  </w:num>
  <w:num w:numId="22" w16cid:durableId="1777021659">
    <w:abstractNumId w:val="24"/>
  </w:num>
  <w:num w:numId="23" w16cid:durableId="34081463">
    <w:abstractNumId w:val="38"/>
  </w:num>
  <w:num w:numId="24" w16cid:durableId="1743065955">
    <w:abstractNumId w:val="19"/>
  </w:num>
  <w:num w:numId="25" w16cid:durableId="789595996">
    <w:abstractNumId w:val="45"/>
  </w:num>
  <w:num w:numId="26" w16cid:durableId="1234581656">
    <w:abstractNumId w:val="29"/>
  </w:num>
  <w:num w:numId="27" w16cid:durableId="2123957854">
    <w:abstractNumId w:val="30"/>
  </w:num>
  <w:num w:numId="28" w16cid:durableId="1161117205">
    <w:abstractNumId w:val="6"/>
  </w:num>
  <w:num w:numId="29" w16cid:durableId="1857036807">
    <w:abstractNumId w:val="27"/>
  </w:num>
  <w:num w:numId="30" w16cid:durableId="19357969">
    <w:abstractNumId w:val="40"/>
  </w:num>
  <w:num w:numId="31" w16cid:durableId="1562013198">
    <w:abstractNumId w:val="2"/>
  </w:num>
  <w:num w:numId="32" w16cid:durableId="33622051">
    <w:abstractNumId w:val="15"/>
  </w:num>
  <w:num w:numId="33" w16cid:durableId="590700375">
    <w:abstractNumId w:val="28"/>
  </w:num>
  <w:num w:numId="34" w16cid:durableId="2020228288">
    <w:abstractNumId w:val="34"/>
  </w:num>
  <w:num w:numId="35" w16cid:durableId="449320624">
    <w:abstractNumId w:val="33"/>
  </w:num>
  <w:num w:numId="36" w16cid:durableId="729502637">
    <w:abstractNumId w:val="41"/>
  </w:num>
  <w:num w:numId="37" w16cid:durableId="2014642512">
    <w:abstractNumId w:val="1"/>
  </w:num>
  <w:num w:numId="38" w16cid:durableId="226772447">
    <w:abstractNumId w:val="3"/>
  </w:num>
  <w:num w:numId="39" w16cid:durableId="120806549">
    <w:abstractNumId w:val="44"/>
  </w:num>
  <w:num w:numId="40" w16cid:durableId="830221979">
    <w:abstractNumId w:val="16"/>
  </w:num>
  <w:num w:numId="41" w16cid:durableId="1948930155">
    <w:abstractNumId w:val="25"/>
  </w:num>
  <w:num w:numId="42" w16cid:durableId="2079014163">
    <w:abstractNumId w:val="42"/>
  </w:num>
  <w:num w:numId="43" w16cid:durableId="932397663">
    <w:abstractNumId w:val="35"/>
  </w:num>
  <w:num w:numId="44" w16cid:durableId="94712054">
    <w:abstractNumId w:val="39"/>
  </w:num>
  <w:num w:numId="45" w16cid:durableId="2012948550">
    <w:abstractNumId w:val="14"/>
  </w:num>
  <w:num w:numId="46" w16cid:durableId="100335750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BCE"/>
    <w:rsid w:val="00000059"/>
    <w:rsid w:val="00004C7D"/>
    <w:rsid w:val="0000738B"/>
    <w:rsid w:val="00007432"/>
    <w:rsid w:val="00007D32"/>
    <w:rsid w:val="00007F69"/>
    <w:rsid w:val="000101D6"/>
    <w:rsid w:val="00012E00"/>
    <w:rsid w:val="00014FA0"/>
    <w:rsid w:val="00027A8C"/>
    <w:rsid w:val="00027B1F"/>
    <w:rsid w:val="00032923"/>
    <w:rsid w:val="0003571F"/>
    <w:rsid w:val="00035956"/>
    <w:rsid w:val="00037AA7"/>
    <w:rsid w:val="000431D3"/>
    <w:rsid w:val="000472B5"/>
    <w:rsid w:val="0005007E"/>
    <w:rsid w:val="00052A32"/>
    <w:rsid w:val="000575F8"/>
    <w:rsid w:val="00060243"/>
    <w:rsid w:val="0006133B"/>
    <w:rsid w:val="00061EBD"/>
    <w:rsid w:val="0006533A"/>
    <w:rsid w:val="00067B67"/>
    <w:rsid w:val="00070540"/>
    <w:rsid w:val="000709EF"/>
    <w:rsid w:val="000730CE"/>
    <w:rsid w:val="00075275"/>
    <w:rsid w:val="00075A21"/>
    <w:rsid w:val="00077C09"/>
    <w:rsid w:val="00081430"/>
    <w:rsid w:val="00081D41"/>
    <w:rsid w:val="00083FB7"/>
    <w:rsid w:val="00085283"/>
    <w:rsid w:val="0008539D"/>
    <w:rsid w:val="00090165"/>
    <w:rsid w:val="00090DC4"/>
    <w:rsid w:val="00091487"/>
    <w:rsid w:val="00092DF1"/>
    <w:rsid w:val="00093475"/>
    <w:rsid w:val="0009352F"/>
    <w:rsid w:val="000A1B1B"/>
    <w:rsid w:val="000A3380"/>
    <w:rsid w:val="000A44EB"/>
    <w:rsid w:val="000B07C6"/>
    <w:rsid w:val="000B1AE5"/>
    <w:rsid w:val="000B3460"/>
    <w:rsid w:val="000B3DE9"/>
    <w:rsid w:val="000B5198"/>
    <w:rsid w:val="000B7C9D"/>
    <w:rsid w:val="000C2310"/>
    <w:rsid w:val="000C48DC"/>
    <w:rsid w:val="000C6B35"/>
    <w:rsid w:val="000D0DD4"/>
    <w:rsid w:val="000D1298"/>
    <w:rsid w:val="000D1B14"/>
    <w:rsid w:val="000D2EE2"/>
    <w:rsid w:val="000D38E2"/>
    <w:rsid w:val="000D6E52"/>
    <w:rsid w:val="000D6E87"/>
    <w:rsid w:val="000E3ECA"/>
    <w:rsid w:val="000E5F6C"/>
    <w:rsid w:val="000E7399"/>
    <w:rsid w:val="000E7CA3"/>
    <w:rsid w:val="000F4369"/>
    <w:rsid w:val="00100946"/>
    <w:rsid w:val="001015A4"/>
    <w:rsid w:val="00102ADC"/>
    <w:rsid w:val="0010579C"/>
    <w:rsid w:val="00105DB1"/>
    <w:rsid w:val="00107EA5"/>
    <w:rsid w:val="001117B7"/>
    <w:rsid w:val="00114384"/>
    <w:rsid w:val="00117CFC"/>
    <w:rsid w:val="00117D24"/>
    <w:rsid w:val="001254CA"/>
    <w:rsid w:val="00133221"/>
    <w:rsid w:val="00135C98"/>
    <w:rsid w:val="00137CF3"/>
    <w:rsid w:val="00137DCF"/>
    <w:rsid w:val="00151660"/>
    <w:rsid w:val="001544FA"/>
    <w:rsid w:val="00155675"/>
    <w:rsid w:val="00155A2A"/>
    <w:rsid w:val="001572ED"/>
    <w:rsid w:val="00161058"/>
    <w:rsid w:val="00162FF7"/>
    <w:rsid w:val="00164EC3"/>
    <w:rsid w:val="0016568A"/>
    <w:rsid w:val="00166F33"/>
    <w:rsid w:val="0017049F"/>
    <w:rsid w:val="00171266"/>
    <w:rsid w:val="00172378"/>
    <w:rsid w:val="001728BF"/>
    <w:rsid w:val="00176C0E"/>
    <w:rsid w:val="001846F7"/>
    <w:rsid w:val="001876B5"/>
    <w:rsid w:val="00193C3A"/>
    <w:rsid w:val="00196012"/>
    <w:rsid w:val="00197FB5"/>
    <w:rsid w:val="001A0D3C"/>
    <w:rsid w:val="001A6583"/>
    <w:rsid w:val="001A72EB"/>
    <w:rsid w:val="001A78C9"/>
    <w:rsid w:val="001B1D0D"/>
    <w:rsid w:val="001C34E9"/>
    <w:rsid w:val="001C6D85"/>
    <w:rsid w:val="001D00A7"/>
    <w:rsid w:val="001D03BF"/>
    <w:rsid w:val="001D3CB2"/>
    <w:rsid w:val="001D4132"/>
    <w:rsid w:val="001D7F87"/>
    <w:rsid w:val="001E0676"/>
    <w:rsid w:val="001E1B54"/>
    <w:rsid w:val="001E3CA7"/>
    <w:rsid w:val="001E68E2"/>
    <w:rsid w:val="001F35E5"/>
    <w:rsid w:val="001F4AC0"/>
    <w:rsid w:val="001F4F8A"/>
    <w:rsid w:val="001F774F"/>
    <w:rsid w:val="00200063"/>
    <w:rsid w:val="002001BC"/>
    <w:rsid w:val="0020319B"/>
    <w:rsid w:val="002056F3"/>
    <w:rsid w:val="00205B1A"/>
    <w:rsid w:val="002104E3"/>
    <w:rsid w:val="00211321"/>
    <w:rsid w:val="00211ABB"/>
    <w:rsid w:val="002161D4"/>
    <w:rsid w:val="0021791E"/>
    <w:rsid w:val="00222BA3"/>
    <w:rsid w:val="0022340D"/>
    <w:rsid w:val="00223831"/>
    <w:rsid w:val="00224191"/>
    <w:rsid w:val="00224B12"/>
    <w:rsid w:val="00226866"/>
    <w:rsid w:val="002309EF"/>
    <w:rsid w:val="0023319C"/>
    <w:rsid w:val="00233929"/>
    <w:rsid w:val="002348B4"/>
    <w:rsid w:val="00242176"/>
    <w:rsid w:val="0024277B"/>
    <w:rsid w:val="00244389"/>
    <w:rsid w:val="002445A3"/>
    <w:rsid w:val="00245EC9"/>
    <w:rsid w:val="00247C23"/>
    <w:rsid w:val="002513A3"/>
    <w:rsid w:val="002520C9"/>
    <w:rsid w:val="00252418"/>
    <w:rsid w:val="00252760"/>
    <w:rsid w:val="00252E19"/>
    <w:rsid w:val="00253C9B"/>
    <w:rsid w:val="00254A36"/>
    <w:rsid w:val="00254F70"/>
    <w:rsid w:val="00255BBD"/>
    <w:rsid w:val="00260EAD"/>
    <w:rsid w:val="0026101E"/>
    <w:rsid w:val="002615F1"/>
    <w:rsid w:val="002651D6"/>
    <w:rsid w:val="00265CE6"/>
    <w:rsid w:val="0027066A"/>
    <w:rsid w:val="0028321D"/>
    <w:rsid w:val="00285CA1"/>
    <w:rsid w:val="00286DC7"/>
    <w:rsid w:val="00292099"/>
    <w:rsid w:val="00293417"/>
    <w:rsid w:val="002952AE"/>
    <w:rsid w:val="002A0079"/>
    <w:rsid w:val="002A1203"/>
    <w:rsid w:val="002A25ED"/>
    <w:rsid w:val="002A3AE7"/>
    <w:rsid w:val="002A62EC"/>
    <w:rsid w:val="002B41F4"/>
    <w:rsid w:val="002C29DB"/>
    <w:rsid w:val="002C300B"/>
    <w:rsid w:val="002C302D"/>
    <w:rsid w:val="002C459A"/>
    <w:rsid w:val="002C514E"/>
    <w:rsid w:val="002C62B6"/>
    <w:rsid w:val="002C69AA"/>
    <w:rsid w:val="002D0E8C"/>
    <w:rsid w:val="002D2121"/>
    <w:rsid w:val="002D22F7"/>
    <w:rsid w:val="002D2D0B"/>
    <w:rsid w:val="002D74D3"/>
    <w:rsid w:val="002E2B76"/>
    <w:rsid w:val="002E3907"/>
    <w:rsid w:val="002E49F5"/>
    <w:rsid w:val="002E4E3D"/>
    <w:rsid w:val="002E6BAE"/>
    <w:rsid w:val="002E7524"/>
    <w:rsid w:val="002E79D9"/>
    <w:rsid w:val="002E7C52"/>
    <w:rsid w:val="002F412C"/>
    <w:rsid w:val="002F523A"/>
    <w:rsid w:val="002F7F5B"/>
    <w:rsid w:val="00304FC2"/>
    <w:rsid w:val="00305B7B"/>
    <w:rsid w:val="00305DEF"/>
    <w:rsid w:val="00305E15"/>
    <w:rsid w:val="00316103"/>
    <w:rsid w:val="00316172"/>
    <w:rsid w:val="00317952"/>
    <w:rsid w:val="00317BCE"/>
    <w:rsid w:val="0033186D"/>
    <w:rsid w:val="00333561"/>
    <w:rsid w:val="00334830"/>
    <w:rsid w:val="00340B3E"/>
    <w:rsid w:val="00341604"/>
    <w:rsid w:val="00344393"/>
    <w:rsid w:val="00345EEC"/>
    <w:rsid w:val="003469FF"/>
    <w:rsid w:val="00347F7E"/>
    <w:rsid w:val="003505E9"/>
    <w:rsid w:val="00350B81"/>
    <w:rsid w:val="00351A88"/>
    <w:rsid w:val="0035204F"/>
    <w:rsid w:val="003553CF"/>
    <w:rsid w:val="00355EAB"/>
    <w:rsid w:val="00360A8B"/>
    <w:rsid w:val="0036154C"/>
    <w:rsid w:val="00362486"/>
    <w:rsid w:val="00362D84"/>
    <w:rsid w:val="00363900"/>
    <w:rsid w:val="00367C12"/>
    <w:rsid w:val="00370929"/>
    <w:rsid w:val="0037164A"/>
    <w:rsid w:val="00372863"/>
    <w:rsid w:val="00372C23"/>
    <w:rsid w:val="00374F40"/>
    <w:rsid w:val="00375E99"/>
    <w:rsid w:val="00376027"/>
    <w:rsid w:val="00380150"/>
    <w:rsid w:val="00382C11"/>
    <w:rsid w:val="00382C8E"/>
    <w:rsid w:val="003844C3"/>
    <w:rsid w:val="00385488"/>
    <w:rsid w:val="00392160"/>
    <w:rsid w:val="003924D2"/>
    <w:rsid w:val="00395DB3"/>
    <w:rsid w:val="003A0151"/>
    <w:rsid w:val="003A3467"/>
    <w:rsid w:val="003A3D3F"/>
    <w:rsid w:val="003A61AA"/>
    <w:rsid w:val="003A6442"/>
    <w:rsid w:val="003A7FDE"/>
    <w:rsid w:val="003B06B6"/>
    <w:rsid w:val="003B0A99"/>
    <w:rsid w:val="003B123E"/>
    <w:rsid w:val="003B2038"/>
    <w:rsid w:val="003B2DCC"/>
    <w:rsid w:val="003B3C85"/>
    <w:rsid w:val="003B5D27"/>
    <w:rsid w:val="003C11EB"/>
    <w:rsid w:val="003C1AAC"/>
    <w:rsid w:val="003C3785"/>
    <w:rsid w:val="003C597F"/>
    <w:rsid w:val="003C62D5"/>
    <w:rsid w:val="003C7C76"/>
    <w:rsid w:val="003D04C2"/>
    <w:rsid w:val="003D06BD"/>
    <w:rsid w:val="003D7A7A"/>
    <w:rsid w:val="003E2A87"/>
    <w:rsid w:val="003E5966"/>
    <w:rsid w:val="003F0560"/>
    <w:rsid w:val="003F0CD8"/>
    <w:rsid w:val="003F39AD"/>
    <w:rsid w:val="003F3BD4"/>
    <w:rsid w:val="00400B20"/>
    <w:rsid w:val="00401420"/>
    <w:rsid w:val="00404B3E"/>
    <w:rsid w:val="00404BED"/>
    <w:rsid w:val="00405CEF"/>
    <w:rsid w:val="004127CA"/>
    <w:rsid w:val="00416395"/>
    <w:rsid w:val="00420D66"/>
    <w:rsid w:val="00421D03"/>
    <w:rsid w:val="0042329A"/>
    <w:rsid w:val="00423F1C"/>
    <w:rsid w:val="004259CE"/>
    <w:rsid w:val="00430593"/>
    <w:rsid w:val="00431A8F"/>
    <w:rsid w:val="00431F8A"/>
    <w:rsid w:val="004378BD"/>
    <w:rsid w:val="00440B4D"/>
    <w:rsid w:val="0044417D"/>
    <w:rsid w:val="00444460"/>
    <w:rsid w:val="00444B02"/>
    <w:rsid w:val="00445473"/>
    <w:rsid w:val="004457EF"/>
    <w:rsid w:val="00446099"/>
    <w:rsid w:val="00446125"/>
    <w:rsid w:val="0044724E"/>
    <w:rsid w:val="00447ABA"/>
    <w:rsid w:val="00447FEC"/>
    <w:rsid w:val="00455696"/>
    <w:rsid w:val="00456767"/>
    <w:rsid w:val="00461677"/>
    <w:rsid w:val="00462539"/>
    <w:rsid w:val="004636EF"/>
    <w:rsid w:val="00465106"/>
    <w:rsid w:val="0047110F"/>
    <w:rsid w:val="004712B7"/>
    <w:rsid w:val="00471F71"/>
    <w:rsid w:val="00474D2D"/>
    <w:rsid w:val="0047719F"/>
    <w:rsid w:val="00482BF8"/>
    <w:rsid w:val="00482EE7"/>
    <w:rsid w:val="004830BB"/>
    <w:rsid w:val="00485EE1"/>
    <w:rsid w:val="004878F3"/>
    <w:rsid w:val="00487A91"/>
    <w:rsid w:val="00493B0B"/>
    <w:rsid w:val="004A0D78"/>
    <w:rsid w:val="004A4609"/>
    <w:rsid w:val="004A4D01"/>
    <w:rsid w:val="004B7723"/>
    <w:rsid w:val="004B7F76"/>
    <w:rsid w:val="004C0284"/>
    <w:rsid w:val="004C0B96"/>
    <w:rsid w:val="004C4E7E"/>
    <w:rsid w:val="004C535F"/>
    <w:rsid w:val="004D0B6B"/>
    <w:rsid w:val="004D1A08"/>
    <w:rsid w:val="004D56A3"/>
    <w:rsid w:val="004D582F"/>
    <w:rsid w:val="004D7BB1"/>
    <w:rsid w:val="004E3F83"/>
    <w:rsid w:val="004E47DA"/>
    <w:rsid w:val="004E47E3"/>
    <w:rsid w:val="004F13DC"/>
    <w:rsid w:val="004F1E3C"/>
    <w:rsid w:val="004F20B7"/>
    <w:rsid w:val="004F2573"/>
    <w:rsid w:val="004F746E"/>
    <w:rsid w:val="005005F6"/>
    <w:rsid w:val="00501FCF"/>
    <w:rsid w:val="00503CA7"/>
    <w:rsid w:val="00503D12"/>
    <w:rsid w:val="00505B1C"/>
    <w:rsid w:val="00512674"/>
    <w:rsid w:val="00512BB9"/>
    <w:rsid w:val="00514D59"/>
    <w:rsid w:val="0051557B"/>
    <w:rsid w:val="005219F3"/>
    <w:rsid w:val="00522D9E"/>
    <w:rsid w:val="005245E0"/>
    <w:rsid w:val="0052507A"/>
    <w:rsid w:val="00530D28"/>
    <w:rsid w:val="005318C7"/>
    <w:rsid w:val="00531EC2"/>
    <w:rsid w:val="00531F3E"/>
    <w:rsid w:val="005343BC"/>
    <w:rsid w:val="00535372"/>
    <w:rsid w:val="00536DAA"/>
    <w:rsid w:val="00541A30"/>
    <w:rsid w:val="00542466"/>
    <w:rsid w:val="00545395"/>
    <w:rsid w:val="0055467B"/>
    <w:rsid w:val="005553CC"/>
    <w:rsid w:val="00555538"/>
    <w:rsid w:val="00561F5A"/>
    <w:rsid w:val="00566875"/>
    <w:rsid w:val="00570F47"/>
    <w:rsid w:val="00571242"/>
    <w:rsid w:val="00571CB4"/>
    <w:rsid w:val="00575617"/>
    <w:rsid w:val="00575D42"/>
    <w:rsid w:val="00581C58"/>
    <w:rsid w:val="005833EC"/>
    <w:rsid w:val="00593B4A"/>
    <w:rsid w:val="00593E74"/>
    <w:rsid w:val="005958D2"/>
    <w:rsid w:val="005A0AEF"/>
    <w:rsid w:val="005A10E4"/>
    <w:rsid w:val="005A15E3"/>
    <w:rsid w:val="005A16B1"/>
    <w:rsid w:val="005A1FA5"/>
    <w:rsid w:val="005A5233"/>
    <w:rsid w:val="005A59F1"/>
    <w:rsid w:val="005A7785"/>
    <w:rsid w:val="005A7B21"/>
    <w:rsid w:val="005B11D2"/>
    <w:rsid w:val="005B19A5"/>
    <w:rsid w:val="005B3B2C"/>
    <w:rsid w:val="005B3B92"/>
    <w:rsid w:val="005B5C36"/>
    <w:rsid w:val="005B79BB"/>
    <w:rsid w:val="005C0884"/>
    <w:rsid w:val="005C5D5D"/>
    <w:rsid w:val="005C5FEB"/>
    <w:rsid w:val="005C61BA"/>
    <w:rsid w:val="005D156D"/>
    <w:rsid w:val="005D2617"/>
    <w:rsid w:val="005D2974"/>
    <w:rsid w:val="005D53B3"/>
    <w:rsid w:val="005D6977"/>
    <w:rsid w:val="005E4C79"/>
    <w:rsid w:val="005E502C"/>
    <w:rsid w:val="005F12C4"/>
    <w:rsid w:val="005F2D0F"/>
    <w:rsid w:val="005F33FB"/>
    <w:rsid w:val="005F7C4D"/>
    <w:rsid w:val="00600F77"/>
    <w:rsid w:val="00601E38"/>
    <w:rsid w:val="00602D29"/>
    <w:rsid w:val="00605D43"/>
    <w:rsid w:val="00605E42"/>
    <w:rsid w:val="006062F3"/>
    <w:rsid w:val="00607495"/>
    <w:rsid w:val="00612A67"/>
    <w:rsid w:val="00615985"/>
    <w:rsid w:val="0061692E"/>
    <w:rsid w:val="00616FB1"/>
    <w:rsid w:val="006221A6"/>
    <w:rsid w:val="006244A0"/>
    <w:rsid w:val="006245A0"/>
    <w:rsid w:val="00631427"/>
    <w:rsid w:val="00632DCD"/>
    <w:rsid w:val="00636A23"/>
    <w:rsid w:val="00642BDF"/>
    <w:rsid w:val="00643482"/>
    <w:rsid w:val="00644E3A"/>
    <w:rsid w:val="00647628"/>
    <w:rsid w:val="00647D4F"/>
    <w:rsid w:val="00647FA2"/>
    <w:rsid w:val="00651DB3"/>
    <w:rsid w:val="00652122"/>
    <w:rsid w:val="0065480E"/>
    <w:rsid w:val="00656C86"/>
    <w:rsid w:val="00657272"/>
    <w:rsid w:val="00661248"/>
    <w:rsid w:val="006615C9"/>
    <w:rsid w:val="00661958"/>
    <w:rsid w:val="0066241F"/>
    <w:rsid w:val="006657E2"/>
    <w:rsid w:val="00666566"/>
    <w:rsid w:val="00670ADB"/>
    <w:rsid w:val="00671C85"/>
    <w:rsid w:val="006721F4"/>
    <w:rsid w:val="00673EAA"/>
    <w:rsid w:val="00674A99"/>
    <w:rsid w:val="00675EE5"/>
    <w:rsid w:val="0067673A"/>
    <w:rsid w:val="00677115"/>
    <w:rsid w:val="00677222"/>
    <w:rsid w:val="00681720"/>
    <w:rsid w:val="00681A11"/>
    <w:rsid w:val="00682FD4"/>
    <w:rsid w:val="0069095D"/>
    <w:rsid w:val="00692A34"/>
    <w:rsid w:val="00695822"/>
    <w:rsid w:val="006A0098"/>
    <w:rsid w:val="006A4CA0"/>
    <w:rsid w:val="006A7895"/>
    <w:rsid w:val="006A7FAC"/>
    <w:rsid w:val="006B2313"/>
    <w:rsid w:val="006B3E54"/>
    <w:rsid w:val="006B6F53"/>
    <w:rsid w:val="006C0D92"/>
    <w:rsid w:val="006C28A8"/>
    <w:rsid w:val="006C28D3"/>
    <w:rsid w:val="006D4111"/>
    <w:rsid w:val="006D475A"/>
    <w:rsid w:val="006D5D21"/>
    <w:rsid w:val="006E03FD"/>
    <w:rsid w:val="006E0BF0"/>
    <w:rsid w:val="006E25FC"/>
    <w:rsid w:val="006E261F"/>
    <w:rsid w:val="006E3A77"/>
    <w:rsid w:val="006F01CB"/>
    <w:rsid w:val="006F3229"/>
    <w:rsid w:val="006F3DEA"/>
    <w:rsid w:val="006F4EA4"/>
    <w:rsid w:val="006F768D"/>
    <w:rsid w:val="006F7E0C"/>
    <w:rsid w:val="006F7E22"/>
    <w:rsid w:val="00701C52"/>
    <w:rsid w:val="007063F2"/>
    <w:rsid w:val="00707156"/>
    <w:rsid w:val="007077B3"/>
    <w:rsid w:val="00710CFD"/>
    <w:rsid w:val="00710F46"/>
    <w:rsid w:val="0071218A"/>
    <w:rsid w:val="007133B8"/>
    <w:rsid w:val="007135D4"/>
    <w:rsid w:val="007154C0"/>
    <w:rsid w:val="00717965"/>
    <w:rsid w:val="00717BA8"/>
    <w:rsid w:val="007217F7"/>
    <w:rsid w:val="00722092"/>
    <w:rsid w:val="00725D03"/>
    <w:rsid w:val="00732649"/>
    <w:rsid w:val="0073337E"/>
    <w:rsid w:val="00733A73"/>
    <w:rsid w:val="0073411C"/>
    <w:rsid w:val="00736363"/>
    <w:rsid w:val="00740676"/>
    <w:rsid w:val="00740D8A"/>
    <w:rsid w:val="00746F98"/>
    <w:rsid w:val="00751FB0"/>
    <w:rsid w:val="0075554F"/>
    <w:rsid w:val="00756313"/>
    <w:rsid w:val="00757F17"/>
    <w:rsid w:val="007606E7"/>
    <w:rsid w:val="007611F8"/>
    <w:rsid w:val="007620A0"/>
    <w:rsid w:val="0076233E"/>
    <w:rsid w:val="0076240D"/>
    <w:rsid w:val="007651C5"/>
    <w:rsid w:val="007710F9"/>
    <w:rsid w:val="00771D3A"/>
    <w:rsid w:val="00773D23"/>
    <w:rsid w:val="00774DBA"/>
    <w:rsid w:val="00774F9E"/>
    <w:rsid w:val="00775410"/>
    <w:rsid w:val="007808FE"/>
    <w:rsid w:val="0078109E"/>
    <w:rsid w:val="0078120D"/>
    <w:rsid w:val="00783192"/>
    <w:rsid w:val="00783767"/>
    <w:rsid w:val="00784316"/>
    <w:rsid w:val="007847D1"/>
    <w:rsid w:val="00785402"/>
    <w:rsid w:val="007926F1"/>
    <w:rsid w:val="007933FA"/>
    <w:rsid w:val="0079447B"/>
    <w:rsid w:val="0079730C"/>
    <w:rsid w:val="007A315D"/>
    <w:rsid w:val="007B0364"/>
    <w:rsid w:val="007B2309"/>
    <w:rsid w:val="007B33A5"/>
    <w:rsid w:val="007B58DA"/>
    <w:rsid w:val="007B5A7F"/>
    <w:rsid w:val="007B5F5A"/>
    <w:rsid w:val="007B722D"/>
    <w:rsid w:val="007C198A"/>
    <w:rsid w:val="007C265C"/>
    <w:rsid w:val="007C3A49"/>
    <w:rsid w:val="007C6C2B"/>
    <w:rsid w:val="007D0BFA"/>
    <w:rsid w:val="007D0E02"/>
    <w:rsid w:val="007D4ACE"/>
    <w:rsid w:val="007D6629"/>
    <w:rsid w:val="007E0FC3"/>
    <w:rsid w:val="007E79F8"/>
    <w:rsid w:val="007F0FCD"/>
    <w:rsid w:val="007F3406"/>
    <w:rsid w:val="007F39A4"/>
    <w:rsid w:val="007F4E30"/>
    <w:rsid w:val="007F60A9"/>
    <w:rsid w:val="007F795F"/>
    <w:rsid w:val="008033DF"/>
    <w:rsid w:val="00807051"/>
    <w:rsid w:val="00807DB5"/>
    <w:rsid w:val="00811122"/>
    <w:rsid w:val="00811820"/>
    <w:rsid w:val="00813D09"/>
    <w:rsid w:val="00814A6C"/>
    <w:rsid w:val="00816E6E"/>
    <w:rsid w:val="00821BDA"/>
    <w:rsid w:val="0082254D"/>
    <w:rsid w:val="0082351A"/>
    <w:rsid w:val="00824768"/>
    <w:rsid w:val="00826A17"/>
    <w:rsid w:val="0082717F"/>
    <w:rsid w:val="00827EC6"/>
    <w:rsid w:val="008316C5"/>
    <w:rsid w:val="0083230B"/>
    <w:rsid w:val="00836402"/>
    <w:rsid w:val="008374B0"/>
    <w:rsid w:val="0084026F"/>
    <w:rsid w:val="008409E1"/>
    <w:rsid w:val="00840C7D"/>
    <w:rsid w:val="008434A0"/>
    <w:rsid w:val="0084519B"/>
    <w:rsid w:val="00845412"/>
    <w:rsid w:val="008477AF"/>
    <w:rsid w:val="00851461"/>
    <w:rsid w:val="00851772"/>
    <w:rsid w:val="00860EA5"/>
    <w:rsid w:val="00865657"/>
    <w:rsid w:val="0086573F"/>
    <w:rsid w:val="008742F6"/>
    <w:rsid w:val="00877E5C"/>
    <w:rsid w:val="00883040"/>
    <w:rsid w:val="0088396E"/>
    <w:rsid w:val="00885F25"/>
    <w:rsid w:val="00886369"/>
    <w:rsid w:val="00891545"/>
    <w:rsid w:val="00894D5F"/>
    <w:rsid w:val="008958A0"/>
    <w:rsid w:val="00896541"/>
    <w:rsid w:val="008A1EFB"/>
    <w:rsid w:val="008A53EF"/>
    <w:rsid w:val="008B1778"/>
    <w:rsid w:val="008B2609"/>
    <w:rsid w:val="008B2DEC"/>
    <w:rsid w:val="008B4164"/>
    <w:rsid w:val="008B5F00"/>
    <w:rsid w:val="008B7C0F"/>
    <w:rsid w:val="008C198A"/>
    <w:rsid w:val="008C3B62"/>
    <w:rsid w:val="008C3E31"/>
    <w:rsid w:val="008C53CA"/>
    <w:rsid w:val="008C6216"/>
    <w:rsid w:val="008D13EB"/>
    <w:rsid w:val="008D1D84"/>
    <w:rsid w:val="008D2A74"/>
    <w:rsid w:val="008D3335"/>
    <w:rsid w:val="008D4B3A"/>
    <w:rsid w:val="008D6E1C"/>
    <w:rsid w:val="008D734D"/>
    <w:rsid w:val="008E177B"/>
    <w:rsid w:val="008F23E2"/>
    <w:rsid w:val="008F6296"/>
    <w:rsid w:val="008F7C9C"/>
    <w:rsid w:val="009007E7"/>
    <w:rsid w:val="00900EDD"/>
    <w:rsid w:val="00901EA6"/>
    <w:rsid w:val="00901EDC"/>
    <w:rsid w:val="009050F1"/>
    <w:rsid w:val="00907B95"/>
    <w:rsid w:val="009102CE"/>
    <w:rsid w:val="00916D9F"/>
    <w:rsid w:val="00916F01"/>
    <w:rsid w:val="009174D1"/>
    <w:rsid w:val="009222E2"/>
    <w:rsid w:val="00926B7B"/>
    <w:rsid w:val="00927125"/>
    <w:rsid w:val="009328E7"/>
    <w:rsid w:val="009338BA"/>
    <w:rsid w:val="00936FAD"/>
    <w:rsid w:val="009379D4"/>
    <w:rsid w:val="00940232"/>
    <w:rsid w:val="00942018"/>
    <w:rsid w:val="009436C0"/>
    <w:rsid w:val="009439E1"/>
    <w:rsid w:val="00952497"/>
    <w:rsid w:val="009606E0"/>
    <w:rsid w:val="00960950"/>
    <w:rsid w:val="00962216"/>
    <w:rsid w:val="00962DD9"/>
    <w:rsid w:val="00963355"/>
    <w:rsid w:val="009667C2"/>
    <w:rsid w:val="00967472"/>
    <w:rsid w:val="00970244"/>
    <w:rsid w:val="00975B79"/>
    <w:rsid w:val="009812E3"/>
    <w:rsid w:val="00983A00"/>
    <w:rsid w:val="00984CCB"/>
    <w:rsid w:val="00986497"/>
    <w:rsid w:val="00987C62"/>
    <w:rsid w:val="00990528"/>
    <w:rsid w:val="009915E6"/>
    <w:rsid w:val="00991911"/>
    <w:rsid w:val="00993A71"/>
    <w:rsid w:val="009965EF"/>
    <w:rsid w:val="009969C8"/>
    <w:rsid w:val="009A280C"/>
    <w:rsid w:val="009A692E"/>
    <w:rsid w:val="009B080A"/>
    <w:rsid w:val="009B18B9"/>
    <w:rsid w:val="009B32F5"/>
    <w:rsid w:val="009B3EA4"/>
    <w:rsid w:val="009B58AA"/>
    <w:rsid w:val="009B597E"/>
    <w:rsid w:val="009B5BA9"/>
    <w:rsid w:val="009B6AD3"/>
    <w:rsid w:val="009B76B4"/>
    <w:rsid w:val="009C01C2"/>
    <w:rsid w:val="009C0CEF"/>
    <w:rsid w:val="009C28C7"/>
    <w:rsid w:val="009C3284"/>
    <w:rsid w:val="009C3E6A"/>
    <w:rsid w:val="009C48A8"/>
    <w:rsid w:val="009C58BF"/>
    <w:rsid w:val="009D313A"/>
    <w:rsid w:val="009E4FA9"/>
    <w:rsid w:val="009F0538"/>
    <w:rsid w:val="009F1FB4"/>
    <w:rsid w:val="009F5A00"/>
    <w:rsid w:val="009F5AC2"/>
    <w:rsid w:val="009F7EB2"/>
    <w:rsid w:val="00A00057"/>
    <w:rsid w:val="00A017A2"/>
    <w:rsid w:val="00A0367B"/>
    <w:rsid w:val="00A03B42"/>
    <w:rsid w:val="00A03FCE"/>
    <w:rsid w:val="00A15027"/>
    <w:rsid w:val="00A15149"/>
    <w:rsid w:val="00A15659"/>
    <w:rsid w:val="00A159F1"/>
    <w:rsid w:val="00A1764C"/>
    <w:rsid w:val="00A233A2"/>
    <w:rsid w:val="00A24B61"/>
    <w:rsid w:val="00A30EE4"/>
    <w:rsid w:val="00A32C4F"/>
    <w:rsid w:val="00A3516C"/>
    <w:rsid w:val="00A35C42"/>
    <w:rsid w:val="00A35F34"/>
    <w:rsid w:val="00A3603B"/>
    <w:rsid w:val="00A422D7"/>
    <w:rsid w:val="00A44501"/>
    <w:rsid w:val="00A4520B"/>
    <w:rsid w:val="00A50FCB"/>
    <w:rsid w:val="00A51E90"/>
    <w:rsid w:val="00A521CC"/>
    <w:rsid w:val="00A53C6F"/>
    <w:rsid w:val="00A55892"/>
    <w:rsid w:val="00A55CAA"/>
    <w:rsid w:val="00A57FEE"/>
    <w:rsid w:val="00A60232"/>
    <w:rsid w:val="00A606F4"/>
    <w:rsid w:val="00A63635"/>
    <w:rsid w:val="00A64BD6"/>
    <w:rsid w:val="00A65624"/>
    <w:rsid w:val="00A65D49"/>
    <w:rsid w:val="00A6740A"/>
    <w:rsid w:val="00A70806"/>
    <w:rsid w:val="00A713B9"/>
    <w:rsid w:val="00A752E9"/>
    <w:rsid w:val="00A754F1"/>
    <w:rsid w:val="00A75521"/>
    <w:rsid w:val="00A83A7A"/>
    <w:rsid w:val="00A83EA6"/>
    <w:rsid w:val="00A84FDD"/>
    <w:rsid w:val="00A8698E"/>
    <w:rsid w:val="00A8789B"/>
    <w:rsid w:val="00A87B68"/>
    <w:rsid w:val="00A91A5B"/>
    <w:rsid w:val="00A920A5"/>
    <w:rsid w:val="00A925C5"/>
    <w:rsid w:val="00A92858"/>
    <w:rsid w:val="00A942B7"/>
    <w:rsid w:val="00A95252"/>
    <w:rsid w:val="00A979B2"/>
    <w:rsid w:val="00AA2D0D"/>
    <w:rsid w:val="00AA309C"/>
    <w:rsid w:val="00AA38DA"/>
    <w:rsid w:val="00AA58EA"/>
    <w:rsid w:val="00AB28DC"/>
    <w:rsid w:val="00AB6A8B"/>
    <w:rsid w:val="00AC083D"/>
    <w:rsid w:val="00AC1C28"/>
    <w:rsid w:val="00AC3A9E"/>
    <w:rsid w:val="00AC6E5E"/>
    <w:rsid w:val="00AC72FE"/>
    <w:rsid w:val="00AC767C"/>
    <w:rsid w:val="00AD3325"/>
    <w:rsid w:val="00AD4ABF"/>
    <w:rsid w:val="00AD698D"/>
    <w:rsid w:val="00AE10AA"/>
    <w:rsid w:val="00AE201C"/>
    <w:rsid w:val="00AE3CB8"/>
    <w:rsid w:val="00AE441C"/>
    <w:rsid w:val="00AE4A6C"/>
    <w:rsid w:val="00AE7DED"/>
    <w:rsid w:val="00AF0C23"/>
    <w:rsid w:val="00AF1406"/>
    <w:rsid w:val="00AF16E5"/>
    <w:rsid w:val="00AF20A2"/>
    <w:rsid w:val="00AF2F34"/>
    <w:rsid w:val="00AF3036"/>
    <w:rsid w:val="00AF31D7"/>
    <w:rsid w:val="00AF3C94"/>
    <w:rsid w:val="00AF55BB"/>
    <w:rsid w:val="00AF6B5F"/>
    <w:rsid w:val="00B016BF"/>
    <w:rsid w:val="00B01856"/>
    <w:rsid w:val="00B043AE"/>
    <w:rsid w:val="00B07738"/>
    <w:rsid w:val="00B100E5"/>
    <w:rsid w:val="00B1098B"/>
    <w:rsid w:val="00B10FE5"/>
    <w:rsid w:val="00B11DED"/>
    <w:rsid w:val="00B16A0D"/>
    <w:rsid w:val="00B23957"/>
    <w:rsid w:val="00B2682B"/>
    <w:rsid w:val="00B27D65"/>
    <w:rsid w:val="00B328C3"/>
    <w:rsid w:val="00B33D01"/>
    <w:rsid w:val="00B3491F"/>
    <w:rsid w:val="00B34A6A"/>
    <w:rsid w:val="00B3630D"/>
    <w:rsid w:val="00B36EEB"/>
    <w:rsid w:val="00B371C2"/>
    <w:rsid w:val="00B37978"/>
    <w:rsid w:val="00B427BC"/>
    <w:rsid w:val="00B43927"/>
    <w:rsid w:val="00B43F7E"/>
    <w:rsid w:val="00B4497A"/>
    <w:rsid w:val="00B45C3E"/>
    <w:rsid w:val="00B464F7"/>
    <w:rsid w:val="00B46BEB"/>
    <w:rsid w:val="00B5480E"/>
    <w:rsid w:val="00B5572F"/>
    <w:rsid w:val="00B60685"/>
    <w:rsid w:val="00B6461D"/>
    <w:rsid w:val="00B65FE9"/>
    <w:rsid w:val="00B662E6"/>
    <w:rsid w:val="00B6675F"/>
    <w:rsid w:val="00B67EB3"/>
    <w:rsid w:val="00B71C94"/>
    <w:rsid w:val="00B73924"/>
    <w:rsid w:val="00B73AEF"/>
    <w:rsid w:val="00B81B46"/>
    <w:rsid w:val="00B8260D"/>
    <w:rsid w:val="00B84779"/>
    <w:rsid w:val="00B85B74"/>
    <w:rsid w:val="00B87B18"/>
    <w:rsid w:val="00B9003B"/>
    <w:rsid w:val="00B92667"/>
    <w:rsid w:val="00B9447B"/>
    <w:rsid w:val="00B96247"/>
    <w:rsid w:val="00BA1A35"/>
    <w:rsid w:val="00BA57B9"/>
    <w:rsid w:val="00BA59B9"/>
    <w:rsid w:val="00BA6122"/>
    <w:rsid w:val="00BA780D"/>
    <w:rsid w:val="00BA7917"/>
    <w:rsid w:val="00BB05C2"/>
    <w:rsid w:val="00BB2267"/>
    <w:rsid w:val="00BB303D"/>
    <w:rsid w:val="00BB7AFD"/>
    <w:rsid w:val="00BC4A2E"/>
    <w:rsid w:val="00BC59EA"/>
    <w:rsid w:val="00BC5EE0"/>
    <w:rsid w:val="00BC65E4"/>
    <w:rsid w:val="00BC7005"/>
    <w:rsid w:val="00BD2C80"/>
    <w:rsid w:val="00BD5758"/>
    <w:rsid w:val="00BE0259"/>
    <w:rsid w:val="00BE165A"/>
    <w:rsid w:val="00BE6A76"/>
    <w:rsid w:val="00BF0379"/>
    <w:rsid w:val="00BF2A82"/>
    <w:rsid w:val="00C01AE4"/>
    <w:rsid w:val="00C023CB"/>
    <w:rsid w:val="00C049F2"/>
    <w:rsid w:val="00C11EF1"/>
    <w:rsid w:val="00C12A7A"/>
    <w:rsid w:val="00C14549"/>
    <w:rsid w:val="00C15B2C"/>
    <w:rsid w:val="00C17063"/>
    <w:rsid w:val="00C21E6C"/>
    <w:rsid w:val="00C24569"/>
    <w:rsid w:val="00C254CA"/>
    <w:rsid w:val="00C26067"/>
    <w:rsid w:val="00C2688E"/>
    <w:rsid w:val="00C27A80"/>
    <w:rsid w:val="00C27D0C"/>
    <w:rsid w:val="00C30544"/>
    <w:rsid w:val="00C326A7"/>
    <w:rsid w:val="00C32CFA"/>
    <w:rsid w:val="00C35219"/>
    <w:rsid w:val="00C41DB8"/>
    <w:rsid w:val="00C4637D"/>
    <w:rsid w:val="00C471FD"/>
    <w:rsid w:val="00C5131F"/>
    <w:rsid w:val="00C5136B"/>
    <w:rsid w:val="00C51DF3"/>
    <w:rsid w:val="00C56B27"/>
    <w:rsid w:val="00C60180"/>
    <w:rsid w:val="00C61FC4"/>
    <w:rsid w:val="00C62EF8"/>
    <w:rsid w:val="00C63739"/>
    <w:rsid w:val="00C6381D"/>
    <w:rsid w:val="00C647DF"/>
    <w:rsid w:val="00C6496C"/>
    <w:rsid w:val="00C65051"/>
    <w:rsid w:val="00C67475"/>
    <w:rsid w:val="00C72673"/>
    <w:rsid w:val="00C7289A"/>
    <w:rsid w:val="00C72F0A"/>
    <w:rsid w:val="00C7381B"/>
    <w:rsid w:val="00C77677"/>
    <w:rsid w:val="00C81759"/>
    <w:rsid w:val="00C81B45"/>
    <w:rsid w:val="00C81FB1"/>
    <w:rsid w:val="00C8449A"/>
    <w:rsid w:val="00C852AE"/>
    <w:rsid w:val="00C855FE"/>
    <w:rsid w:val="00C85917"/>
    <w:rsid w:val="00C90EB1"/>
    <w:rsid w:val="00C92658"/>
    <w:rsid w:val="00C955B8"/>
    <w:rsid w:val="00CA5663"/>
    <w:rsid w:val="00CA5F84"/>
    <w:rsid w:val="00CA771C"/>
    <w:rsid w:val="00CA7D05"/>
    <w:rsid w:val="00CB0D8D"/>
    <w:rsid w:val="00CC180D"/>
    <w:rsid w:val="00CC258B"/>
    <w:rsid w:val="00CC26C5"/>
    <w:rsid w:val="00CC4695"/>
    <w:rsid w:val="00CC5653"/>
    <w:rsid w:val="00CC6A18"/>
    <w:rsid w:val="00CD0A16"/>
    <w:rsid w:val="00CD10E6"/>
    <w:rsid w:val="00CD1810"/>
    <w:rsid w:val="00CD2C94"/>
    <w:rsid w:val="00CD3211"/>
    <w:rsid w:val="00CD68AB"/>
    <w:rsid w:val="00CE0799"/>
    <w:rsid w:val="00CE2F5C"/>
    <w:rsid w:val="00CE3823"/>
    <w:rsid w:val="00CE7206"/>
    <w:rsid w:val="00CF0CE2"/>
    <w:rsid w:val="00CF32D4"/>
    <w:rsid w:val="00CF7AE6"/>
    <w:rsid w:val="00D00453"/>
    <w:rsid w:val="00D04EAC"/>
    <w:rsid w:val="00D053D0"/>
    <w:rsid w:val="00D10836"/>
    <w:rsid w:val="00D12BBA"/>
    <w:rsid w:val="00D1390D"/>
    <w:rsid w:val="00D21120"/>
    <w:rsid w:val="00D220F9"/>
    <w:rsid w:val="00D2231A"/>
    <w:rsid w:val="00D23280"/>
    <w:rsid w:val="00D24658"/>
    <w:rsid w:val="00D248EB"/>
    <w:rsid w:val="00D265B5"/>
    <w:rsid w:val="00D30544"/>
    <w:rsid w:val="00D35DAA"/>
    <w:rsid w:val="00D36B97"/>
    <w:rsid w:val="00D455FC"/>
    <w:rsid w:val="00D45B9B"/>
    <w:rsid w:val="00D5086B"/>
    <w:rsid w:val="00D53C22"/>
    <w:rsid w:val="00D567B5"/>
    <w:rsid w:val="00D57B7D"/>
    <w:rsid w:val="00D64BE5"/>
    <w:rsid w:val="00D65C2E"/>
    <w:rsid w:val="00D725A7"/>
    <w:rsid w:val="00D74E8D"/>
    <w:rsid w:val="00D76B6A"/>
    <w:rsid w:val="00D8469F"/>
    <w:rsid w:val="00D8547E"/>
    <w:rsid w:val="00D85F50"/>
    <w:rsid w:val="00D87470"/>
    <w:rsid w:val="00D903C0"/>
    <w:rsid w:val="00D9770B"/>
    <w:rsid w:val="00DA1AC9"/>
    <w:rsid w:val="00DA5530"/>
    <w:rsid w:val="00DA698D"/>
    <w:rsid w:val="00DB17F5"/>
    <w:rsid w:val="00DB3983"/>
    <w:rsid w:val="00DB4634"/>
    <w:rsid w:val="00DC5FDA"/>
    <w:rsid w:val="00DC671D"/>
    <w:rsid w:val="00DC75AE"/>
    <w:rsid w:val="00DC79F9"/>
    <w:rsid w:val="00DC7BA7"/>
    <w:rsid w:val="00DD0502"/>
    <w:rsid w:val="00DD3D40"/>
    <w:rsid w:val="00DD6673"/>
    <w:rsid w:val="00DD6967"/>
    <w:rsid w:val="00DD79AD"/>
    <w:rsid w:val="00DD7B00"/>
    <w:rsid w:val="00DE00E4"/>
    <w:rsid w:val="00DE1D1F"/>
    <w:rsid w:val="00DE4AA2"/>
    <w:rsid w:val="00DE6E2E"/>
    <w:rsid w:val="00DF1DFB"/>
    <w:rsid w:val="00DF6263"/>
    <w:rsid w:val="00DF697C"/>
    <w:rsid w:val="00E03DEF"/>
    <w:rsid w:val="00E14118"/>
    <w:rsid w:val="00E153FC"/>
    <w:rsid w:val="00E17FAB"/>
    <w:rsid w:val="00E20298"/>
    <w:rsid w:val="00E20BF8"/>
    <w:rsid w:val="00E22167"/>
    <w:rsid w:val="00E23F10"/>
    <w:rsid w:val="00E24693"/>
    <w:rsid w:val="00E26717"/>
    <w:rsid w:val="00E368C2"/>
    <w:rsid w:val="00E36AE9"/>
    <w:rsid w:val="00E37F7F"/>
    <w:rsid w:val="00E41950"/>
    <w:rsid w:val="00E421D0"/>
    <w:rsid w:val="00E42967"/>
    <w:rsid w:val="00E4396D"/>
    <w:rsid w:val="00E44275"/>
    <w:rsid w:val="00E46A09"/>
    <w:rsid w:val="00E46B57"/>
    <w:rsid w:val="00E47226"/>
    <w:rsid w:val="00E47AB6"/>
    <w:rsid w:val="00E51F98"/>
    <w:rsid w:val="00E5359A"/>
    <w:rsid w:val="00E53FF5"/>
    <w:rsid w:val="00E54884"/>
    <w:rsid w:val="00E551D7"/>
    <w:rsid w:val="00E573B2"/>
    <w:rsid w:val="00E57DEE"/>
    <w:rsid w:val="00E60BC9"/>
    <w:rsid w:val="00E63A6D"/>
    <w:rsid w:val="00E737DE"/>
    <w:rsid w:val="00E73D8D"/>
    <w:rsid w:val="00E80397"/>
    <w:rsid w:val="00E8042C"/>
    <w:rsid w:val="00E80CE8"/>
    <w:rsid w:val="00E81389"/>
    <w:rsid w:val="00E83857"/>
    <w:rsid w:val="00E85C63"/>
    <w:rsid w:val="00E90873"/>
    <w:rsid w:val="00E90E05"/>
    <w:rsid w:val="00E91709"/>
    <w:rsid w:val="00E9559F"/>
    <w:rsid w:val="00E970ED"/>
    <w:rsid w:val="00E97CB5"/>
    <w:rsid w:val="00EA288E"/>
    <w:rsid w:val="00EA7726"/>
    <w:rsid w:val="00EB34E7"/>
    <w:rsid w:val="00EB5755"/>
    <w:rsid w:val="00EB5D8F"/>
    <w:rsid w:val="00EB7454"/>
    <w:rsid w:val="00EB78F9"/>
    <w:rsid w:val="00EC15D1"/>
    <w:rsid w:val="00EC4330"/>
    <w:rsid w:val="00EC7944"/>
    <w:rsid w:val="00ED03B5"/>
    <w:rsid w:val="00ED53BE"/>
    <w:rsid w:val="00EE11B5"/>
    <w:rsid w:val="00EE4928"/>
    <w:rsid w:val="00EE4AEF"/>
    <w:rsid w:val="00EE4B3A"/>
    <w:rsid w:val="00EE5516"/>
    <w:rsid w:val="00EE7B5D"/>
    <w:rsid w:val="00EF1633"/>
    <w:rsid w:val="00EF5FBD"/>
    <w:rsid w:val="00EF6B3F"/>
    <w:rsid w:val="00F00016"/>
    <w:rsid w:val="00F01138"/>
    <w:rsid w:val="00F055C9"/>
    <w:rsid w:val="00F06485"/>
    <w:rsid w:val="00F065A7"/>
    <w:rsid w:val="00F104F6"/>
    <w:rsid w:val="00F106CB"/>
    <w:rsid w:val="00F11A71"/>
    <w:rsid w:val="00F126C1"/>
    <w:rsid w:val="00F12BB9"/>
    <w:rsid w:val="00F13307"/>
    <w:rsid w:val="00F1367B"/>
    <w:rsid w:val="00F155E6"/>
    <w:rsid w:val="00F16404"/>
    <w:rsid w:val="00F16477"/>
    <w:rsid w:val="00F2354F"/>
    <w:rsid w:val="00F2786F"/>
    <w:rsid w:val="00F30799"/>
    <w:rsid w:val="00F31D8B"/>
    <w:rsid w:val="00F3441E"/>
    <w:rsid w:val="00F34B5B"/>
    <w:rsid w:val="00F40151"/>
    <w:rsid w:val="00F4062D"/>
    <w:rsid w:val="00F46152"/>
    <w:rsid w:val="00F472E5"/>
    <w:rsid w:val="00F54CAD"/>
    <w:rsid w:val="00F55E10"/>
    <w:rsid w:val="00F56062"/>
    <w:rsid w:val="00F574B3"/>
    <w:rsid w:val="00F60C82"/>
    <w:rsid w:val="00F62468"/>
    <w:rsid w:val="00F62930"/>
    <w:rsid w:val="00F62A1C"/>
    <w:rsid w:val="00F64F6E"/>
    <w:rsid w:val="00F726B7"/>
    <w:rsid w:val="00F739E0"/>
    <w:rsid w:val="00F7508F"/>
    <w:rsid w:val="00F753C8"/>
    <w:rsid w:val="00F77F43"/>
    <w:rsid w:val="00F77FF7"/>
    <w:rsid w:val="00F825E3"/>
    <w:rsid w:val="00F86BC8"/>
    <w:rsid w:val="00F8733D"/>
    <w:rsid w:val="00F90F0E"/>
    <w:rsid w:val="00F92A62"/>
    <w:rsid w:val="00F964A0"/>
    <w:rsid w:val="00FA1F90"/>
    <w:rsid w:val="00FA7440"/>
    <w:rsid w:val="00FA74C8"/>
    <w:rsid w:val="00FA76AE"/>
    <w:rsid w:val="00FB00B5"/>
    <w:rsid w:val="00FB1358"/>
    <w:rsid w:val="00FB1389"/>
    <w:rsid w:val="00FC3452"/>
    <w:rsid w:val="00FC3BF1"/>
    <w:rsid w:val="00FC3CCE"/>
    <w:rsid w:val="00FC4400"/>
    <w:rsid w:val="00FC6548"/>
    <w:rsid w:val="00FD044F"/>
    <w:rsid w:val="00FD150A"/>
    <w:rsid w:val="00FD39B5"/>
    <w:rsid w:val="00FD6CE4"/>
    <w:rsid w:val="00FE22C4"/>
    <w:rsid w:val="00FE2999"/>
    <w:rsid w:val="00FE2E93"/>
    <w:rsid w:val="00FE5485"/>
    <w:rsid w:val="00FE7E68"/>
    <w:rsid w:val="00FF01F6"/>
    <w:rsid w:val="00FF0D88"/>
    <w:rsid w:val="00FF0E9F"/>
    <w:rsid w:val="00FF17ED"/>
    <w:rsid w:val="00FF532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3C66C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6233E"/>
    <w:pPr>
      <w:keepNext/>
      <w:keepLines/>
      <w:spacing w:before="240" w:after="0"/>
      <w:outlineLvl w:val="0"/>
    </w:pPr>
    <w:rPr>
      <w:rFonts w:ascii="Verdana" w:eastAsiaTheme="majorEastAsia" w:hAnsi="Verdana" w:cstheme="majorBidi"/>
      <w:color w:val="1F497D"/>
      <w:sz w:val="32"/>
      <w:szCs w:val="32"/>
    </w:rPr>
  </w:style>
  <w:style w:type="paragraph" w:styleId="Kop2">
    <w:name w:val="heading 2"/>
    <w:basedOn w:val="Standaard"/>
    <w:next w:val="Standaard"/>
    <w:link w:val="Kop2Char"/>
    <w:uiPriority w:val="9"/>
    <w:unhideWhenUsed/>
    <w:qFormat/>
    <w:rsid w:val="0076233E"/>
    <w:pPr>
      <w:keepNext/>
      <w:keepLines/>
      <w:spacing w:before="40" w:after="0"/>
      <w:outlineLvl w:val="1"/>
    </w:pPr>
    <w:rPr>
      <w:rFonts w:ascii="Verdana" w:eastAsiaTheme="majorEastAsia" w:hAnsi="Verdana" w:cstheme="majorBidi"/>
      <w:color w:val="1F497D"/>
      <w:sz w:val="26"/>
      <w:szCs w:val="26"/>
    </w:rPr>
  </w:style>
  <w:style w:type="paragraph" w:styleId="Kop3">
    <w:name w:val="heading 3"/>
    <w:basedOn w:val="Standaard"/>
    <w:next w:val="Standaard"/>
    <w:link w:val="Kop3Char"/>
    <w:uiPriority w:val="9"/>
    <w:unhideWhenUsed/>
    <w:qFormat/>
    <w:rsid w:val="0015166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6233E"/>
    <w:rPr>
      <w:rFonts w:ascii="Verdana" w:eastAsiaTheme="majorEastAsia" w:hAnsi="Verdana" w:cstheme="majorBidi"/>
      <w:color w:val="1F497D"/>
      <w:sz w:val="32"/>
      <w:szCs w:val="32"/>
    </w:rPr>
  </w:style>
  <w:style w:type="paragraph" w:styleId="Voetnoottekst">
    <w:name w:val="footnote text"/>
    <w:basedOn w:val="Standaard"/>
    <w:link w:val="VoetnoottekstChar"/>
    <w:uiPriority w:val="99"/>
    <w:unhideWhenUsed/>
    <w:rsid w:val="00DC7BA7"/>
    <w:pPr>
      <w:widowControl w:val="0"/>
      <w:tabs>
        <w:tab w:val="left" w:pos="567"/>
        <w:tab w:val="left" w:pos="851"/>
        <w:tab w:val="left" w:pos="1134"/>
        <w:tab w:val="left" w:pos="1418"/>
        <w:tab w:val="left" w:pos="1701"/>
        <w:tab w:val="center" w:pos="4536"/>
        <w:tab w:val="right" w:pos="9072"/>
      </w:tabs>
      <w:spacing w:after="0" w:line="240" w:lineRule="auto"/>
      <w:contextualSpacing/>
    </w:pPr>
    <w:rPr>
      <w:rFonts w:ascii="Politie Text" w:eastAsia="Times New Roman" w:hAnsi="Politie Text" w:cs="Times New Roman"/>
      <w:kern w:val="0"/>
      <w:sz w:val="20"/>
      <w:szCs w:val="20"/>
      <w:lang w:eastAsia="de-DE"/>
      <w14:ligatures w14:val="none"/>
    </w:rPr>
  </w:style>
  <w:style w:type="character" w:customStyle="1" w:styleId="VoetnoottekstChar">
    <w:name w:val="Voetnoottekst Char"/>
    <w:basedOn w:val="Standaardalinea-lettertype"/>
    <w:link w:val="Voetnoottekst"/>
    <w:uiPriority w:val="99"/>
    <w:rsid w:val="00DC7BA7"/>
    <w:rPr>
      <w:rFonts w:ascii="Politie Text" w:eastAsia="Times New Roman" w:hAnsi="Politie Text" w:cs="Times New Roman"/>
      <w:kern w:val="0"/>
      <w:sz w:val="20"/>
      <w:szCs w:val="20"/>
      <w:lang w:eastAsia="de-DE"/>
      <w14:ligatures w14:val="none"/>
    </w:rPr>
  </w:style>
  <w:style w:type="character" w:styleId="Voetnootmarkering">
    <w:name w:val="footnote reference"/>
    <w:basedOn w:val="Standaardalinea-lettertype"/>
    <w:uiPriority w:val="99"/>
    <w:semiHidden/>
    <w:unhideWhenUsed/>
    <w:rsid w:val="00DC7BA7"/>
    <w:rPr>
      <w:vertAlign w:val="superscript"/>
      <w:lang w:val="nl-NL"/>
    </w:rPr>
  </w:style>
  <w:style w:type="character" w:customStyle="1" w:styleId="Kop2Char">
    <w:name w:val="Kop 2 Char"/>
    <w:basedOn w:val="Standaardalinea-lettertype"/>
    <w:link w:val="Kop2"/>
    <w:uiPriority w:val="9"/>
    <w:rsid w:val="0076233E"/>
    <w:rPr>
      <w:rFonts w:ascii="Verdana" w:eastAsiaTheme="majorEastAsia" w:hAnsi="Verdana" w:cstheme="majorBidi"/>
      <w:color w:val="1F497D"/>
      <w:sz w:val="26"/>
      <w:szCs w:val="26"/>
    </w:rPr>
  </w:style>
  <w:style w:type="character" w:customStyle="1" w:styleId="Kop3Char">
    <w:name w:val="Kop 3 Char"/>
    <w:basedOn w:val="Standaardalinea-lettertype"/>
    <w:link w:val="Kop3"/>
    <w:uiPriority w:val="9"/>
    <w:rsid w:val="00151660"/>
    <w:rPr>
      <w:rFonts w:asciiTheme="majorHAnsi" w:eastAsiaTheme="majorEastAsia" w:hAnsiTheme="majorHAnsi" w:cstheme="majorBidi"/>
      <w:color w:val="1F3763" w:themeColor="accent1" w:themeShade="7F"/>
      <w:sz w:val="24"/>
      <w:szCs w:val="24"/>
    </w:rPr>
  </w:style>
  <w:style w:type="paragraph" w:styleId="Lijstalinea">
    <w:name w:val="List Paragraph"/>
    <w:basedOn w:val="Standaard"/>
    <w:uiPriority w:val="34"/>
    <w:qFormat/>
    <w:rsid w:val="00F16404"/>
    <w:pPr>
      <w:ind w:left="720"/>
      <w:contextualSpacing/>
    </w:pPr>
  </w:style>
  <w:style w:type="paragraph" w:styleId="Koptekst">
    <w:name w:val="header"/>
    <w:basedOn w:val="Standaard"/>
    <w:link w:val="KoptekstChar"/>
    <w:uiPriority w:val="99"/>
    <w:unhideWhenUsed/>
    <w:rsid w:val="0026101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6101E"/>
  </w:style>
  <w:style w:type="paragraph" w:styleId="Voettekst">
    <w:name w:val="footer"/>
    <w:basedOn w:val="Standaard"/>
    <w:link w:val="VoettekstChar"/>
    <w:uiPriority w:val="99"/>
    <w:unhideWhenUsed/>
    <w:rsid w:val="0026101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6101E"/>
  </w:style>
  <w:style w:type="paragraph" w:customStyle="1" w:styleId="broodtekst">
    <w:name w:val="broodtekst"/>
    <w:basedOn w:val="Standaard"/>
    <w:link w:val="broodtekstChar"/>
    <w:uiPriority w:val="99"/>
    <w:qFormat/>
    <w:rsid w:val="009606E0"/>
    <w:pPr>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character" w:customStyle="1" w:styleId="broodtekstChar">
    <w:name w:val="broodtekst Char"/>
    <w:link w:val="broodtekst"/>
    <w:uiPriority w:val="99"/>
    <w:locked/>
    <w:rsid w:val="00CC6A18"/>
    <w:rPr>
      <w:rFonts w:ascii="Verdana" w:eastAsia="Times New Roman" w:hAnsi="Verdana" w:cs="Times New Roman"/>
      <w:kern w:val="0"/>
      <w:sz w:val="18"/>
      <w:szCs w:val="18"/>
      <w:lang w:eastAsia="nl-NL"/>
      <w14:ligatures w14:val="none"/>
    </w:rPr>
  </w:style>
  <w:style w:type="character" w:styleId="Verwijzingopmerking">
    <w:name w:val="annotation reference"/>
    <w:basedOn w:val="Standaardalinea-lettertype"/>
    <w:uiPriority w:val="99"/>
    <w:semiHidden/>
    <w:unhideWhenUsed/>
    <w:rsid w:val="008C3E31"/>
    <w:rPr>
      <w:sz w:val="16"/>
      <w:szCs w:val="16"/>
    </w:rPr>
  </w:style>
  <w:style w:type="paragraph" w:styleId="Tekstopmerking">
    <w:name w:val="annotation text"/>
    <w:basedOn w:val="Standaard"/>
    <w:link w:val="TekstopmerkingChar"/>
    <w:uiPriority w:val="99"/>
    <w:unhideWhenUsed/>
    <w:rsid w:val="008C3E31"/>
    <w:pPr>
      <w:spacing w:line="240" w:lineRule="auto"/>
    </w:pPr>
    <w:rPr>
      <w:sz w:val="20"/>
      <w:szCs w:val="20"/>
    </w:rPr>
  </w:style>
  <w:style w:type="character" w:customStyle="1" w:styleId="TekstopmerkingChar">
    <w:name w:val="Tekst opmerking Char"/>
    <w:basedOn w:val="Standaardalinea-lettertype"/>
    <w:link w:val="Tekstopmerking"/>
    <w:uiPriority w:val="99"/>
    <w:rsid w:val="008C3E31"/>
    <w:rPr>
      <w:sz w:val="20"/>
      <w:szCs w:val="20"/>
    </w:rPr>
  </w:style>
  <w:style w:type="paragraph" w:styleId="Onderwerpvanopmerking">
    <w:name w:val="annotation subject"/>
    <w:basedOn w:val="Tekstopmerking"/>
    <w:next w:val="Tekstopmerking"/>
    <w:link w:val="OnderwerpvanopmerkingChar"/>
    <w:uiPriority w:val="99"/>
    <w:semiHidden/>
    <w:unhideWhenUsed/>
    <w:rsid w:val="008C3E31"/>
    <w:rPr>
      <w:b/>
      <w:bCs/>
    </w:rPr>
  </w:style>
  <w:style w:type="character" w:customStyle="1" w:styleId="OnderwerpvanopmerkingChar">
    <w:name w:val="Onderwerp van opmerking Char"/>
    <w:basedOn w:val="TekstopmerkingChar"/>
    <w:link w:val="Onderwerpvanopmerking"/>
    <w:uiPriority w:val="99"/>
    <w:semiHidden/>
    <w:rsid w:val="008C3E31"/>
    <w:rPr>
      <w:b/>
      <w:bCs/>
      <w:sz w:val="20"/>
      <w:szCs w:val="20"/>
    </w:rPr>
  </w:style>
  <w:style w:type="paragraph" w:styleId="Revisie">
    <w:name w:val="Revision"/>
    <w:hidden/>
    <w:uiPriority w:val="99"/>
    <w:semiHidden/>
    <w:rsid w:val="007606E7"/>
    <w:pPr>
      <w:spacing w:after="0" w:line="240" w:lineRule="auto"/>
    </w:pPr>
  </w:style>
  <w:style w:type="paragraph" w:styleId="Geenafstand">
    <w:name w:val="No Spacing"/>
    <w:link w:val="GeenafstandChar"/>
    <w:uiPriority w:val="1"/>
    <w:qFormat/>
    <w:rsid w:val="00252418"/>
    <w:pPr>
      <w:spacing w:after="0" w:line="240" w:lineRule="auto"/>
    </w:pPr>
    <w:rPr>
      <w:rFonts w:eastAsiaTheme="minorEastAsia"/>
      <w:kern w:val="0"/>
      <w:lang w:eastAsia="nl-NL"/>
      <w14:ligatures w14:val="none"/>
    </w:rPr>
  </w:style>
  <w:style w:type="character" w:customStyle="1" w:styleId="GeenafstandChar">
    <w:name w:val="Geen afstand Char"/>
    <w:basedOn w:val="Standaardalinea-lettertype"/>
    <w:link w:val="Geenafstand"/>
    <w:uiPriority w:val="1"/>
    <w:rsid w:val="00252418"/>
    <w:rPr>
      <w:rFonts w:eastAsiaTheme="minorEastAsia"/>
      <w:kern w:val="0"/>
      <w:lang w:eastAsia="nl-NL"/>
      <w14:ligatures w14:val="none"/>
    </w:rPr>
  </w:style>
  <w:style w:type="paragraph" w:styleId="Kopvaninhoudsopgave">
    <w:name w:val="TOC Heading"/>
    <w:basedOn w:val="Kop1"/>
    <w:next w:val="Standaard"/>
    <w:uiPriority w:val="39"/>
    <w:unhideWhenUsed/>
    <w:qFormat/>
    <w:rsid w:val="000D1298"/>
    <w:pPr>
      <w:outlineLvl w:val="9"/>
    </w:pPr>
    <w:rPr>
      <w:kern w:val="0"/>
      <w:lang w:eastAsia="nl-NL"/>
      <w14:ligatures w14:val="none"/>
    </w:rPr>
  </w:style>
  <w:style w:type="paragraph" w:styleId="Inhopg2">
    <w:name w:val="toc 2"/>
    <w:basedOn w:val="Standaard"/>
    <w:next w:val="Standaard"/>
    <w:autoRedefine/>
    <w:uiPriority w:val="39"/>
    <w:unhideWhenUsed/>
    <w:rsid w:val="009B597E"/>
    <w:pPr>
      <w:tabs>
        <w:tab w:val="right" w:leader="dot" w:pos="9062"/>
      </w:tabs>
      <w:spacing w:after="100"/>
      <w:ind w:left="220"/>
    </w:pPr>
    <w:rPr>
      <w:rFonts w:eastAsiaTheme="minorEastAsia" w:cs="Times New Roman"/>
      <w:kern w:val="0"/>
      <w:lang w:eastAsia="nl-NL"/>
      <w14:ligatures w14:val="none"/>
    </w:rPr>
  </w:style>
  <w:style w:type="paragraph" w:styleId="Inhopg1">
    <w:name w:val="toc 1"/>
    <w:basedOn w:val="Standaard"/>
    <w:next w:val="Standaard"/>
    <w:autoRedefine/>
    <w:uiPriority w:val="39"/>
    <w:unhideWhenUsed/>
    <w:rsid w:val="00F155E6"/>
    <w:pPr>
      <w:tabs>
        <w:tab w:val="right" w:leader="dot" w:pos="9062"/>
      </w:tabs>
      <w:spacing w:after="100"/>
    </w:pPr>
    <w:rPr>
      <w:rFonts w:eastAsiaTheme="minorEastAsia" w:cs="Times New Roman"/>
      <w:kern w:val="0"/>
      <w:lang w:eastAsia="nl-NL"/>
      <w14:ligatures w14:val="none"/>
    </w:rPr>
  </w:style>
  <w:style w:type="paragraph" w:styleId="Inhopg3">
    <w:name w:val="toc 3"/>
    <w:basedOn w:val="Standaard"/>
    <w:next w:val="Standaard"/>
    <w:autoRedefine/>
    <w:uiPriority w:val="39"/>
    <w:unhideWhenUsed/>
    <w:rsid w:val="000D1298"/>
    <w:pPr>
      <w:spacing w:after="100"/>
      <w:ind w:left="440"/>
    </w:pPr>
    <w:rPr>
      <w:rFonts w:eastAsiaTheme="minorEastAsia" w:cs="Times New Roman"/>
      <w:kern w:val="0"/>
      <w:lang w:eastAsia="nl-NL"/>
      <w14:ligatures w14:val="none"/>
    </w:rPr>
  </w:style>
  <w:style w:type="character" w:styleId="Hyperlink">
    <w:name w:val="Hyperlink"/>
    <w:basedOn w:val="Standaardalinea-lettertype"/>
    <w:uiPriority w:val="99"/>
    <w:unhideWhenUsed/>
    <w:rsid w:val="0076233E"/>
    <w:rPr>
      <w:color w:val="0563C1" w:themeColor="hyperlink"/>
      <w:u w:val="single"/>
    </w:rPr>
  </w:style>
  <w:style w:type="paragraph" w:styleId="Normaalweb">
    <w:name w:val="Normal (Web)"/>
    <w:basedOn w:val="Standaard"/>
    <w:uiPriority w:val="99"/>
    <w:unhideWhenUsed/>
    <w:rsid w:val="00350B81"/>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styleId="Ballontekst">
    <w:name w:val="Balloon Text"/>
    <w:basedOn w:val="Standaard"/>
    <w:link w:val="BallontekstChar"/>
    <w:uiPriority w:val="99"/>
    <w:semiHidden/>
    <w:unhideWhenUsed/>
    <w:rsid w:val="00EF6B3F"/>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EF6B3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61258">
      <w:bodyDiv w:val="1"/>
      <w:marLeft w:val="0"/>
      <w:marRight w:val="0"/>
      <w:marTop w:val="0"/>
      <w:marBottom w:val="0"/>
      <w:divBdr>
        <w:top w:val="none" w:sz="0" w:space="0" w:color="auto"/>
        <w:left w:val="none" w:sz="0" w:space="0" w:color="auto"/>
        <w:bottom w:val="none" w:sz="0" w:space="0" w:color="auto"/>
        <w:right w:val="none" w:sz="0" w:space="0" w:color="auto"/>
      </w:divBdr>
    </w:div>
    <w:div w:id="40132732">
      <w:bodyDiv w:val="1"/>
      <w:marLeft w:val="0"/>
      <w:marRight w:val="0"/>
      <w:marTop w:val="0"/>
      <w:marBottom w:val="0"/>
      <w:divBdr>
        <w:top w:val="none" w:sz="0" w:space="0" w:color="auto"/>
        <w:left w:val="none" w:sz="0" w:space="0" w:color="auto"/>
        <w:bottom w:val="none" w:sz="0" w:space="0" w:color="auto"/>
        <w:right w:val="none" w:sz="0" w:space="0" w:color="auto"/>
      </w:divBdr>
    </w:div>
    <w:div w:id="59136373">
      <w:bodyDiv w:val="1"/>
      <w:marLeft w:val="0"/>
      <w:marRight w:val="0"/>
      <w:marTop w:val="0"/>
      <w:marBottom w:val="0"/>
      <w:divBdr>
        <w:top w:val="none" w:sz="0" w:space="0" w:color="auto"/>
        <w:left w:val="none" w:sz="0" w:space="0" w:color="auto"/>
        <w:bottom w:val="none" w:sz="0" w:space="0" w:color="auto"/>
        <w:right w:val="none" w:sz="0" w:space="0" w:color="auto"/>
      </w:divBdr>
    </w:div>
    <w:div w:id="179903277">
      <w:bodyDiv w:val="1"/>
      <w:marLeft w:val="0"/>
      <w:marRight w:val="0"/>
      <w:marTop w:val="0"/>
      <w:marBottom w:val="0"/>
      <w:divBdr>
        <w:top w:val="none" w:sz="0" w:space="0" w:color="auto"/>
        <w:left w:val="none" w:sz="0" w:space="0" w:color="auto"/>
        <w:bottom w:val="none" w:sz="0" w:space="0" w:color="auto"/>
        <w:right w:val="none" w:sz="0" w:space="0" w:color="auto"/>
      </w:divBdr>
    </w:div>
    <w:div w:id="209340512">
      <w:bodyDiv w:val="1"/>
      <w:marLeft w:val="0"/>
      <w:marRight w:val="0"/>
      <w:marTop w:val="0"/>
      <w:marBottom w:val="0"/>
      <w:divBdr>
        <w:top w:val="none" w:sz="0" w:space="0" w:color="auto"/>
        <w:left w:val="none" w:sz="0" w:space="0" w:color="auto"/>
        <w:bottom w:val="none" w:sz="0" w:space="0" w:color="auto"/>
        <w:right w:val="none" w:sz="0" w:space="0" w:color="auto"/>
      </w:divBdr>
    </w:div>
    <w:div w:id="228466600">
      <w:bodyDiv w:val="1"/>
      <w:marLeft w:val="0"/>
      <w:marRight w:val="0"/>
      <w:marTop w:val="0"/>
      <w:marBottom w:val="0"/>
      <w:divBdr>
        <w:top w:val="none" w:sz="0" w:space="0" w:color="auto"/>
        <w:left w:val="none" w:sz="0" w:space="0" w:color="auto"/>
        <w:bottom w:val="none" w:sz="0" w:space="0" w:color="auto"/>
        <w:right w:val="none" w:sz="0" w:space="0" w:color="auto"/>
      </w:divBdr>
    </w:div>
    <w:div w:id="365910079">
      <w:bodyDiv w:val="1"/>
      <w:marLeft w:val="0"/>
      <w:marRight w:val="0"/>
      <w:marTop w:val="0"/>
      <w:marBottom w:val="0"/>
      <w:divBdr>
        <w:top w:val="none" w:sz="0" w:space="0" w:color="auto"/>
        <w:left w:val="none" w:sz="0" w:space="0" w:color="auto"/>
        <w:bottom w:val="none" w:sz="0" w:space="0" w:color="auto"/>
        <w:right w:val="none" w:sz="0" w:space="0" w:color="auto"/>
      </w:divBdr>
    </w:div>
    <w:div w:id="395474940">
      <w:bodyDiv w:val="1"/>
      <w:marLeft w:val="0"/>
      <w:marRight w:val="0"/>
      <w:marTop w:val="0"/>
      <w:marBottom w:val="0"/>
      <w:divBdr>
        <w:top w:val="none" w:sz="0" w:space="0" w:color="auto"/>
        <w:left w:val="none" w:sz="0" w:space="0" w:color="auto"/>
        <w:bottom w:val="none" w:sz="0" w:space="0" w:color="auto"/>
        <w:right w:val="none" w:sz="0" w:space="0" w:color="auto"/>
      </w:divBdr>
    </w:div>
    <w:div w:id="589385606">
      <w:bodyDiv w:val="1"/>
      <w:marLeft w:val="0"/>
      <w:marRight w:val="0"/>
      <w:marTop w:val="0"/>
      <w:marBottom w:val="0"/>
      <w:divBdr>
        <w:top w:val="none" w:sz="0" w:space="0" w:color="auto"/>
        <w:left w:val="none" w:sz="0" w:space="0" w:color="auto"/>
        <w:bottom w:val="none" w:sz="0" w:space="0" w:color="auto"/>
        <w:right w:val="none" w:sz="0" w:space="0" w:color="auto"/>
      </w:divBdr>
    </w:div>
    <w:div w:id="604462678">
      <w:bodyDiv w:val="1"/>
      <w:marLeft w:val="0"/>
      <w:marRight w:val="0"/>
      <w:marTop w:val="0"/>
      <w:marBottom w:val="0"/>
      <w:divBdr>
        <w:top w:val="none" w:sz="0" w:space="0" w:color="auto"/>
        <w:left w:val="none" w:sz="0" w:space="0" w:color="auto"/>
        <w:bottom w:val="none" w:sz="0" w:space="0" w:color="auto"/>
        <w:right w:val="none" w:sz="0" w:space="0" w:color="auto"/>
      </w:divBdr>
    </w:div>
    <w:div w:id="730033995">
      <w:bodyDiv w:val="1"/>
      <w:marLeft w:val="0"/>
      <w:marRight w:val="0"/>
      <w:marTop w:val="0"/>
      <w:marBottom w:val="0"/>
      <w:divBdr>
        <w:top w:val="none" w:sz="0" w:space="0" w:color="auto"/>
        <w:left w:val="none" w:sz="0" w:space="0" w:color="auto"/>
        <w:bottom w:val="none" w:sz="0" w:space="0" w:color="auto"/>
        <w:right w:val="none" w:sz="0" w:space="0" w:color="auto"/>
      </w:divBdr>
    </w:div>
    <w:div w:id="787628103">
      <w:bodyDiv w:val="1"/>
      <w:marLeft w:val="0"/>
      <w:marRight w:val="0"/>
      <w:marTop w:val="0"/>
      <w:marBottom w:val="0"/>
      <w:divBdr>
        <w:top w:val="none" w:sz="0" w:space="0" w:color="auto"/>
        <w:left w:val="none" w:sz="0" w:space="0" w:color="auto"/>
        <w:bottom w:val="none" w:sz="0" w:space="0" w:color="auto"/>
        <w:right w:val="none" w:sz="0" w:space="0" w:color="auto"/>
      </w:divBdr>
    </w:div>
    <w:div w:id="801001826">
      <w:bodyDiv w:val="1"/>
      <w:marLeft w:val="0"/>
      <w:marRight w:val="0"/>
      <w:marTop w:val="0"/>
      <w:marBottom w:val="0"/>
      <w:divBdr>
        <w:top w:val="none" w:sz="0" w:space="0" w:color="auto"/>
        <w:left w:val="none" w:sz="0" w:space="0" w:color="auto"/>
        <w:bottom w:val="none" w:sz="0" w:space="0" w:color="auto"/>
        <w:right w:val="none" w:sz="0" w:space="0" w:color="auto"/>
      </w:divBdr>
    </w:div>
    <w:div w:id="969555274">
      <w:bodyDiv w:val="1"/>
      <w:marLeft w:val="0"/>
      <w:marRight w:val="0"/>
      <w:marTop w:val="0"/>
      <w:marBottom w:val="0"/>
      <w:divBdr>
        <w:top w:val="none" w:sz="0" w:space="0" w:color="auto"/>
        <w:left w:val="none" w:sz="0" w:space="0" w:color="auto"/>
        <w:bottom w:val="none" w:sz="0" w:space="0" w:color="auto"/>
        <w:right w:val="none" w:sz="0" w:space="0" w:color="auto"/>
      </w:divBdr>
    </w:div>
    <w:div w:id="1254048516">
      <w:bodyDiv w:val="1"/>
      <w:marLeft w:val="0"/>
      <w:marRight w:val="0"/>
      <w:marTop w:val="0"/>
      <w:marBottom w:val="0"/>
      <w:divBdr>
        <w:top w:val="none" w:sz="0" w:space="0" w:color="auto"/>
        <w:left w:val="none" w:sz="0" w:space="0" w:color="auto"/>
        <w:bottom w:val="none" w:sz="0" w:space="0" w:color="auto"/>
        <w:right w:val="none" w:sz="0" w:space="0" w:color="auto"/>
      </w:divBdr>
    </w:div>
    <w:div w:id="1275483209">
      <w:bodyDiv w:val="1"/>
      <w:marLeft w:val="0"/>
      <w:marRight w:val="0"/>
      <w:marTop w:val="0"/>
      <w:marBottom w:val="0"/>
      <w:divBdr>
        <w:top w:val="none" w:sz="0" w:space="0" w:color="auto"/>
        <w:left w:val="none" w:sz="0" w:space="0" w:color="auto"/>
        <w:bottom w:val="none" w:sz="0" w:space="0" w:color="auto"/>
        <w:right w:val="none" w:sz="0" w:space="0" w:color="auto"/>
      </w:divBdr>
    </w:div>
    <w:div w:id="1420636617">
      <w:bodyDiv w:val="1"/>
      <w:marLeft w:val="0"/>
      <w:marRight w:val="0"/>
      <w:marTop w:val="0"/>
      <w:marBottom w:val="0"/>
      <w:divBdr>
        <w:top w:val="none" w:sz="0" w:space="0" w:color="auto"/>
        <w:left w:val="none" w:sz="0" w:space="0" w:color="auto"/>
        <w:bottom w:val="none" w:sz="0" w:space="0" w:color="auto"/>
        <w:right w:val="none" w:sz="0" w:space="0" w:color="auto"/>
      </w:divBdr>
    </w:div>
    <w:div w:id="1495678678">
      <w:bodyDiv w:val="1"/>
      <w:marLeft w:val="0"/>
      <w:marRight w:val="0"/>
      <w:marTop w:val="0"/>
      <w:marBottom w:val="0"/>
      <w:divBdr>
        <w:top w:val="none" w:sz="0" w:space="0" w:color="auto"/>
        <w:left w:val="none" w:sz="0" w:space="0" w:color="auto"/>
        <w:bottom w:val="none" w:sz="0" w:space="0" w:color="auto"/>
        <w:right w:val="none" w:sz="0" w:space="0" w:color="auto"/>
      </w:divBdr>
    </w:div>
    <w:div w:id="1518156607">
      <w:bodyDiv w:val="1"/>
      <w:marLeft w:val="0"/>
      <w:marRight w:val="0"/>
      <w:marTop w:val="0"/>
      <w:marBottom w:val="0"/>
      <w:divBdr>
        <w:top w:val="none" w:sz="0" w:space="0" w:color="auto"/>
        <w:left w:val="none" w:sz="0" w:space="0" w:color="auto"/>
        <w:bottom w:val="none" w:sz="0" w:space="0" w:color="auto"/>
        <w:right w:val="none" w:sz="0" w:space="0" w:color="auto"/>
      </w:divBdr>
    </w:div>
    <w:div w:id="1528829358">
      <w:bodyDiv w:val="1"/>
      <w:marLeft w:val="0"/>
      <w:marRight w:val="0"/>
      <w:marTop w:val="0"/>
      <w:marBottom w:val="0"/>
      <w:divBdr>
        <w:top w:val="none" w:sz="0" w:space="0" w:color="auto"/>
        <w:left w:val="none" w:sz="0" w:space="0" w:color="auto"/>
        <w:bottom w:val="none" w:sz="0" w:space="0" w:color="auto"/>
        <w:right w:val="none" w:sz="0" w:space="0" w:color="auto"/>
      </w:divBdr>
    </w:div>
    <w:div w:id="1639261680">
      <w:bodyDiv w:val="1"/>
      <w:marLeft w:val="0"/>
      <w:marRight w:val="0"/>
      <w:marTop w:val="0"/>
      <w:marBottom w:val="0"/>
      <w:divBdr>
        <w:top w:val="none" w:sz="0" w:space="0" w:color="auto"/>
        <w:left w:val="none" w:sz="0" w:space="0" w:color="auto"/>
        <w:bottom w:val="none" w:sz="0" w:space="0" w:color="auto"/>
        <w:right w:val="none" w:sz="0" w:space="0" w:color="auto"/>
      </w:divBdr>
    </w:div>
    <w:div w:id="1804226158">
      <w:bodyDiv w:val="1"/>
      <w:marLeft w:val="0"/>
      <w:marRight w:val="0"/>
      <w:marTop w:val="0"/>
      <w:marBottom w:val="0"/>
      <w:divBdr>
        <w:top w:val="none" w:sz="0" w:space="0" w:color="auto"/>
        <w:left w:val="none" w:sz="0" w:space="0" w:color="auto"/>
        <w:bottom w:val="none" w:sz="0" w:space="0" w:color="auto"/>
        <w:right w:val="none" w:sz="0" w:space="0" w:color="auto"/>
      </w:divBdr>
    </w:div>
    <w:div w:id="1824197068">
      <w:bodyDiv w:val="1"/>
      <w:marLeft w:val="0"/>
      <w:marRight w:val="0"/>
      <w:marTop w:val="0"/>
      <w:marBottom w:val="0"/>
      <w:divBdr>
        <w:top w:val="none" w:sz="0" w:space="0" w:color="auto"/>
        <w:left w:val="none" w:sz="0" w:space="0" w:color="auto"/>
        <w:bottom w:val="none" w:sz="0" w:space="0" w:color="auto"/>
        <w:right w:val="none" w:sz="0" w:space="0" w:color="auto"/>
      </w:divBdr>
    </w:div>
    <w:div w:id="1871843470">
      <w:bodyDiv w:val="1"/>
      <w:marLeft w:val="0"/>
      <w:marRight w:val="0"/>
      <w:marTop w:val="0"/>
      <w:marBottom w:val="0"/>
      <w:divBdr>
        <w:top w:val="none" w:sz="0" w:space="0" w:color="auto"/>
        <w:left w:val="none" w:sz="0" w:space="0" w:color="auto"/>
        <w:bottom w:val="none" w:sz="0" w:space="0" w:color="auto"/>
        <w:right w:val="none" w:sz="0" w:space="0" w:color="auto"/>
      </w:divBdr>
    </w:div>
    <w:div w:id="1997565314">
      <w:bodyDiv w:val="1"/>
      <w:marLeft w:val="0"/>
      <w:marRight w:val="0"/>
      <w:marTop w:val="0"/>
      <w:marBottom w:val="0"/>
      <w:divBdr>
        <w:top w:val="none" w:sz="0" w:space="0" w:color="auto"/>
        <w:left w:val="none" w:sz="0" w:space="0" w:color="auto"/>
        <w:bottom w:val="none" w:sz="0" w:space="0" w:color="auto"/>
        <w:right w:val="none" w:sz="0" w:space="0" w:color="auto"/>
      </w:divBdr>
    </w:div>
    <w:div w:id="2029284311">
      <w:bodyDiv w:val="1"/>
      <w:marLeft w:val="0"/>
      <w:marRight w:val="0"/>
      <w:marTop w:val="0"/>
      <w:marBottom w:val="0"/>
      <w:divBdr>
        <w:top w:val="none" w:sz="0" w:space="0" w:color="auto"/>
        <w:left w:val="none" w:sz="0" w:space="0" w:color="auto"/>
        <w:bottom w:val="none" w:sz="0" w:space="0" w:color="auto"/>
        <w:right w:val="none" w:sz="0" w:space="0" w:color="auto"/>
      </w:divBdr>
    </w:div>
    <w:div w:id="2053724234">
      <w:bodyDiv w:val="1"/>
      <w:marLeft w:val="0"/>
      <w:marRight w:val="0"/>
      <w:marTop w:val="0"/>
      <w:marBottom w:val="0"/>
      <w:divBdr>
        <w:top w:val="none" w:sz="0" w:space="0" w:color="auto"/>
        <w:left w:val="none" w:sz="0" w:space="0" w:color="auto"/>
        <w:bottom w:val="none" w:sz="0" w:space="0" w:color="auto"/>
        <w:right w:val="none" w:sz="0" w:space="0" w:color="auto"/>
      </w:divBdr>
      <w:divsChild>
        <w:div w:id="1547376177">
          <w:marLeft w:val="446"/>
          <w:marRight w:val="0"/>
          <w:marTop w:val="240"/>
          <w:marBottom w:val="0"/>
          <w:divBdr>
            <w:top w:val="none" w:sz="0" w:space="0" w:color="auto"/>
            <w:left w:val="none" w:sz="0" w:space="0" w:color="auto"/>
            <w:bottom w:val="none" w:sz="0" w:space="0" w:color="auto"/>
            <w:right w:val="none" w:sz="0" w:space="0" w:color="auto"/>
          </w:divBdr>
        </w:div>
        <w:div w:id="116145761">
          <w:marLeft w:val="1166"/>
          <w:marRight w:val="0"/>
          <w:marTop w:val="240"/>
          <w:marBottom w:val="0"/>
          <w:divBdr>
            <w:top w:val="none" w:sz="0" w:space="0" w:color="auto"/>
            <w:left w:val="none" w:sz="0" w:space="0" w:color="auto"/>
            <w:bottom w:val="none" w:sz="0" w:space="0" w:color="auto"/>
            <w:right w:val="none" w:sz="0" w:space="0" w:color="auto"/>
          </w:divBdr>
        </w:div>
        <w:div w:id="1727141205">
          <w:marLeft w:val="1166"/>
          <w:marRight w:val="0"/>
          <w:marTop w:val="240"/>
          <w:marBottom w:val="0"/>
          <w:divBdr>
            <w:top w:val="none" w:sz="0" w:space="0" w:color="auto"/>
            <w:left w:val="none" w:sz="0" w:space="0" w:color="auto"/>
            <w:bottom w:val="none" w:sz="0" w:space="0" w:color="auto"/>
            <w:right w:val="none" w:sz="0" w:space="0" w:color="auto"/>
          </w:divBdr>
        </w:div>
        <w:div w:id="212737906">
          <w:marLeft w:val="446"/>
          <w:marRight w:val="0"/>
          <w:marTop w:val="240"/>
          <w:marBottom w:val="0"/>
          <w:divBdr>
            <w:top w:val="none" w:sz="0" w:space="0" w:color="auto"/>
            <w:left w:val="none" w:sz="0" w:space="0" w:color="auto"/>
            <w:bottom w:val="none" w:sz="0" w:space="0" w:color="auto"/>
            <w:right w:val="none" w:sz="0" w:space="0" w:color="auto"/>
          </w:divBdr>
        </w:div>
      </w:divsChild>
    </w:div>
    <w:div w:id="2115898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footer" Target="footer1.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11</ap:Pages>
  <ap:Words>4625</ap:Words>
  <ap:Characters>25438</ap:Characters>
  <ap:DocSecurity>0</ap:DocSecurity>
  <ap:Lines>211</ap:Lines>
  <ap:Paragraphs>60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30003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2026-07-03T13:24:00.0000000Z</dcterms:created>
  <dcterms:modified xsi:type="dcterms:W3CDTF">2026-07-03T13:24:00.0000000Z</dcterms:modified>
  <version/>
  <category/>
</coreProperties>
</file>