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014" w:rsidRDefault="001E0AF1" w14:paraId="0FF70568" w14:textId="66432A2A">
      <w:bookmarkStart w:name="_Hlk230342854" w:id="0"/>
      <w:r>
        <w:t xml:space="preserve">Op 21 januari </w:t>
      </w:r>
      <w:r w:rsidR="008A1B3C">
        <w:t xml:space="preserve">2026 </w:t>
      </w:r>
      <w:r>
        <w:t>he</w:t>
      </w:r>
      <w:r w:rsidR="00982041">
        <w:t xml:space="preserve">eft mijn </w:t>
      </w:r>
      <w:r w:rsidR="001D11C1">
        <w:t>ambts</w:t>
      </w:r>
      <w:r w:rsidR="00982041">
        <w:t xml:space="preserve">voorganger </w:t>
      </w:r>
      <w:r>
        <w:t>u</w:t>
      </w:r>
      <w:r w:rsidR="002D5013">
        <w:t>w Kamer</w:t>
      </w:r>
      <w:r>
        <w:t xml:space="preserve"> </w:t>
      </w:r>
      <w:r w:rsidRPr="001E0AF1">
        <w:t xml:space="preserve">voorafgaand aan het Wetgevingsoverleg “Begrotingsonderdeel politie” </w:t>
      </w:r>
      <w:r>
        <w:t xml:space="preserve">van 26 januari </w:t>
      </w:r>
      <w:r w:rsidR="008A1B3C">
        <w:t>2026</w:t>
      </w:r>
      <w:r>
        <w:t xml:space="preserve"> </w:t>
      </w:r>
      <w:r w:rsidRPr="001E0AF1">
        <w:t xml:space="preserve">een brief </w:t>
      </w:r>
      <w:r>
        <w:t xml:space="preserve">gestuurd </w:t>
      </w:r>
      <w:r w:rsidRPr="001E0AF1">
        <w:t>met een uitwerking van de financiële situatie bij de politie voor 2026</w:t>
      </w:r>
      <w:r w:rsidR="008A1B3C">
        <w:rPr>
          <w:rStyle w:val="Voetnootmarkering"/>
        </w:rPr>
        <w:footnoteReference w:id="1"/>
      </w:r>
      <w:r>
        <w:t xml:space="preserve">. </w:t>
      </w:r>
      <w:bookmarkStart w:name="_Hlk230343680" w:id="1"/>
      <w:r>
        <w:t xml:space="preserve">In het Wetgevingsoverleg </w:t>
      </w:r>
      <w:r w:rsidR="00982041">
        <w:t xml:space="preserve">is </w:t>
      </w:r>
      <w:r>
        <w:t>toegezegd</w:t>
      </w:r>
      <w:r w:rsidR="000B2FEA">
        <w:rPr>
          <w:rStyle w:val="Voetnootmarkering"/>
        </w:rPr>
        <w:footnoteReference w:id="2"/>
      </w:r>
      <w:r>
        <w:t xml:space="preserve"> om eind mei een voortgangsrapportage </w:t>
      </w:r>
      <w:r w:rsidR="00982041">
        <w:t xml:space="preserve">over de financiële situatie van de politie </w:t>
      </w:r>
      <w:r>
        <w:t xml:space="preserve">te sturen. </w:t>
      </w:r>
    </w:p>
    <w:bookmarkEnd w:id="0"/>
    <w:bookmarkEnd w:id="1"/>
    <w:p w:rsidR="001E0AF1" w:rsidRDefault="001E0AF1" w14:paraId="722516D7" w14:textId="77777777"/>
    <w:p w:rsidR="00347299" w:rsidP="00ED4B57" w:rsidRDefault="00982041" w14:paraId="0B3B114D" w14:textId="77777777">
      <w:pPr>
        <w:pStyle w:val="WitregelW1bodytekst"/>
      </w:pPr>
      <w:r>
        <w:t xml:space="preserve">Zoals toegelicht in </w:t>
      </w:r>
      <w:r w:rsidR="00090B78">
        <w:t xml:space="preserve">verschillende </w:t>
      </w:r>
      <w:r w:rsidR="00F75416">
        <w:t>K</w:t>
      </w:r>
      <w:r w:rsidR="00090B78">
        <w:t>amerbrieven</w:t>
      </w:r>
      <w:r w:rsidR="002D5013">
        <w:rPr>
          <w:rStyle w:val="Voetnootmarkering"/>
        </w:rPr>
        <w:footnoteReference w:id="3"/>
      </w:r>
      <w:r w:rsidR="00B26ED4">
        <w:t>,</w:t>
      </w:r>
      <w:r>
        <w:t xml:space="preserve"> </w:t>
      </w:r>
      <w:r w:rsidR="00F75416">
        <w:t xml:space="preserve">is </w:t>
      </w:r>
      <w:r>
        <w:t>bij de politie sprake van meerjarige financiële problematiek. De meerjarige financiële opgave van de politie heeft door de investeringen van het</w:t>
      </w:r>
      <w:r w:rsidR="00ED4B57">
        <w:t xml:space="preserve"> </w:t>
      </w:r>
      <w:r>
        <w:t xml:space="preserve">kabinet </w:t>
      </w:r>
      <w:proofErr w:type="spellStart"/>
      <w:r w:rsidR="00BD5A36">
        <w:t>Jetten</w:t>
      </w:r>
      <w:proofErr w:type="spellEnd"/>
      <w:r w:rsidR="00BD5A36">
        <w:t xml:space="preserve"> </w:t>
      </w:r>
      <w:r>
        <w:t xml:space="preserve">een ander karakter gekregen. Zoals ik in mijn beleidsbrief van 24 april </w:t>
      </w:r>
      <w:r w:rsidR="007E5FAD">
        <w:t>2026</w:t>
      </w:r>
      <w:r w:rsidR="007E5FAD">
        <w:rPr>
          <w:rStyle w:val="Voetnootmarkering"/>
        </w:rPr>
        <w:footnoteReference w:id="4"/>
      </w:r>
      <w:r>
        <w:t xml:space="preserve"> heb toegelicht</w:t>
      </w:r>
      <w:r w:rsidR="009A3AEA">
        <w:t>,</w:t>
      </w:r>
      <w:r>
        <w:t xml:space="preserve"> word</w:t>
      </w:r>
      <w:r w:rsidR="00D62592">
        <w:t>t</w:t>
      </w:r>
      <w:r>
        <w:t xml:space="preserve"> </w:t>
      </w:r>
      <w:r w:rsidRPr="00982041">
        <w:t xml:space="preserve">structureel </w:t>
      </w:r>
    </w:p>
    <w:p w:rsidR="00982041" w:rsidP="00ED4B57" w:rsidRDefault="00D62592" w14:paraId="2855A99C" w14:textId="10A9665E">
      <w:pPr>
        <w:pStyle w:val="WitregelW1bodytekst"/>
      </w:pPr>
      <w:r>
        <w:t xml:space="preserve">€ 348 miljoen </w:t>
      </w:r>
      <w:r w:rsidR="00982041">
        <w:t xml:space="preserve">vrijgemaakt </w:t>
      </w:r>
      <w:r w:rsidRPr="00982041" w:rsidR="00982041">
        <w:t>om de financiële opgave bij de politie in te vullen</w:t>
      </w:r>
      <w:r w:rsidR="00982041">
        <w:t xml:space="preserve"> en </w:t>
      </w:r>
      <w:r w:rsidRPr="00982041" w:rsidR="00982041">
        <w:t xml:space="preserve">te komen tot een meerjarig sluitende begroting </w:t>
      </w:r>
      <w:r w:rsidR="00BD5A36">
        <w:t>om</w:t>
      </w:r>
      <w:r w:rsidRPr="00982041" w:rsidR="00BD5A36">
        <w:t xml:space="preserve"> </w:t>
      </w:r>
      <w:r w:rsidRPr="00982041" w:rsidR="00982041">
        <w:t>daarmee de slagkracht van de politie</w:t>
      </w:r>
      <w:r w:rsidR="003B46F3">
        <w:t xml:space="preserve"> (ook in Caribisch Nederland)</w:t>
      </w:r>
      <w:r w:rsidRPr="00982041" w:rsidR="00982041">
        <w:t xml:space="preserve"> te verbeteren. </w:t>
      </w:r>
      <w:r w:rsidR="008B507C">
        <w:t>Onder het kopje ’Beeld vanaf 2027’ ga ik verder</w:t>
      </w:r>
      <w:r>
        <w:t xml:space="preserve"> in</w:t>
      </w:r>
      <w:r w:rsidR="008B507C">
        <w:t xml:space="preserve"> op </w:t>
      </w:r>
      <w:r>
        <w:t>de investeringen in de politie vanuit het coalitieakkoord.</w:t>
      </w:r>
      <w:r w:rsidR="008B507C">
        <w:t xml:space="preserve"> </w:t>
      </w:r>
    </w:p>
    <w:p w:rsidR="00982041" w:rsidRDefault="00982041" w14:paraId="2C0774C8" w14:textId="77777777"/>
    <w:p w:rsidR="005C518F" w:rsidP="005C518F" w:rsidRDefault="005C518F" w14:paraId="20FC85B4" w14:textId="5221F635">
      <w:r w:rsidRPr="005C518F">
        <w:t xml:space="preserve">Aangezien de extra financiële middelen voor de politie vanuit het kabinet pas vanaf 2027 beschikbaar zijn voor de politie, zal de korpschef de </w:t>
      </w:r>
      <w:bookmarkStart w:name="_Hlk230345220" w:id="2"/>
      <w:r w:rsidRPr="005C518F">
        <w:t xml:space="preserve">voorgestelde </w:t>
      </w:r>
      <w:bookmarkStart w:name="_Hlk230344903" w:id="3"/>
      <w:r w:rsidRPr="005C518F">
        <w:t>oplossingsrichting voor de financiële opgave in 2026 behoedzaam voortzetten</w:t>
      </w:r>
      <w:bookmarkEnd w:id="2"/>
      <w:bookmarkEnd w:id="3"/>
      <w:r w:rsidRPr="005C518F">
        <w:t>. Op deze wijze wordt geborgd dat er geen keuzes worden gemaakt die vanaf 2027 teruggedraaid moeten worden</w:t>
      </w:r>
      <w:r w:rsidR="006C37E0">
        <w:t xml:space="preserve">. </w:t>
      </w:r>
    </w:p>
    <w:p w:rsidR="00982041" w:rsidRDefault="00982041" w14:paraId="07E6C129" w14:textId="77777777"/>
    <w:p w:rsidR="00982041" w:rsidP="00982041" w:rsidRDefault="00982041" w14:paraId="73005B62" w14:textId="11209AB6">
      <w:pPr>
        <w:rPr>
          <w:b/>
          <w:bCs/>
        </w:rPr>
      </w:pPr>
      <w:r>
        <w:rPr>
          <w:b/>
          <w:bCs/>
        </w:rPr>
        <w:t>Actualisatie</w:t>
      </w:r>
      <w:r w:rsidRPr="00E9775F">
        <w:rPr>
          <w:b/>
          <w:bCs/>
        </w:rPr>
        <w:t xml:space="preserve"> van de financiële situatie</w:t>
      </w:r>
      <w:r w:rsidRPr="00E9775F" w:rsidDel="00D26D22">
        <w:rPr>
          <w:b/>
          <w:bCs/>
        </w:rPr>
        <w:t xml:space="preserve"> </w:t>
      </w:r>
      <w:r w:rsidRPr="00E9775F">
        <w:rPr>
          <w:b/>
          <w:bCs/>
        </w:rPr>
        <w:t>voor 2026</w:t>
      </w:r>
    </w:p>
    <w:p w:rsidR="008F3DDB" w:rsidP="008F3DDB" w:rsidRDefault="008F3DDB" w14:paraId="6E2E11D9" w14:textId="51B24D53">
      <w:r w:rsidRPr="00982041">
        <w:t xml:space="preserve">Ik geef u in het onderstaande informatie over de </w:t>
      </w:r>
      <w:r>
        <w:t>financiële ontwikkelingen ten opzichte van het beeld in de brief van 21 januari 2026</w:t>
      </w:r>
      <w:r w:rsidR="00B26ED4">
        <w:t>,</w:t>
      </w:r>
      <w:r>
        <w:t xml:space="preserve"> </w:t>
      </w:r>
      <w:r w:rsidR="008607C6">
        <w:t>daarnaast</w:t>
      </w:r>
      <w:r>
        <w:t xml:space="preserve"> ga ik in op moties en toezegging</w:t>
      </w:r>
      <w:r w:rsidR="00973A1A">
        <w:t>en</w:t>
      </w:r>
      <w:r>
        <w:t xml:space="preserve"> bij eerdere debatten in relatie tot de financiële opgave van de politie. </w:t>
      </w:r>
    </w:p>
    <w:p w:rsidR="008F3DDB" w:rsidP="006375E6" w:rsidRDefault="008F3DDB" w14:paraId="3D637A05" w14:textId="77777777"/>
    <w:p w:rsidRPr="006375E6" w:rsidR="006375E6" w:rsidP="006375E6" w:rsidRDefault="005C518F" w14:paraId="5002D3AE" w14:textId="33420456">
      <w:r>
        <w:t xml:space="preserve">Zoals eerder toegelicht </w:t>
      </w:r>
      <w:r w:rsidR="006C37E0">
        <w:t>in de brief van 21 januari</w:t>
      </w:r>
      <w:r w:rsidR="00F75416">
        <w:t xml:space="preserve">, </w:t>
      </w:r>
      <w:r>
        <w:t>kan d</w:t>
      </w:r>
      <w:r w:rsidRPr="009041CA">
        <w:t xml:space="preserve">e </w:t>
      </w:r>
      <w:r>
        <w:t xml:space="preserve">financiële problematiek </w:t>
      </w:r>
      <w:r w:rsidRPr="009041CA">
        <w:t xml:space="preserve">op de begroting voor 2026 voor een </w:t>
      </w:r>
      <w:r>
        <w:t xml:space="preserve">groot </w:t>
      </w:r>
      <w:r w:rsidRPr="009041CA">
        <w:t xml:space="preserve">deel gedekt </w:t>
      </w:r>
      <w:r>
        <w:t xml:space="preserve">worden </w:t>
      </w:r>
      <w:r w:rsidRPr="009041CA">
        <w:t>door financieel-technische maatregelen</w:t>
      </w:r>
      <w:r>
        <w:t xml:space="preserve">. Hiermee kon echter niet de gehele problematiek voor 2026 worden gedekt, er was ook een begrenzing nodig van de personele bezetting. </w:t>
      </w:r>
      <w:r w:rsidRPr="00AC4BF8" w:rsidR="00AC4BF8">
        <w:t>Dit best</w:t>
      </w:r>
      <w:r w:rsidR="00AC4BF8">
        <w:t xml:space="preserve">ond uit </w:t>
      </w:r>
      <w:r w:rsidRPr="00AC4BF8" w:rsidR="00AC4BF8">
        <w:t xml:space="preserve">een </w:t>
      </w:r>
      <w:r w:rsidR="003B46F3">
        <w:t xml:space="preserve">prognose van de </w:t>
      </w:r>
      <w:r w:rsidRPr="00AC4BF8" w:rsidR="00AC4BF8">
        <w:t xml:space="preserve">onderbezetting van € 110 miljoen en een financiële restopgave van € 46 miljoen die gedekt </w:t>
      </w:r>
      <w:r w:rsidR="00AC4BF8">
        <w:t xml:space="preserve">moest </w:t>
      </w:r>
      <w:r w:rsidRPr="00AC4BF8" w:rsidR="00AC4BF8">
        <w:t xml:space="preserve">worden uit het actief begrenzen van de personele bezetting. </w:t>
      </w:r>
    </w:p>
    <w:p w:rsidR="005C518F" w:rsidP="005C518F" w:rsidRDefault="005C518F" w14:paraId="5D52A35E" w14:textId="77777777"/>
    <w:p w:rsidRPr="00854FB0" w:rsidR="00832AD5" w:rsidP="00832AD5" w:rsidRDefault="00F43445" w14:paraId="5E0B6788" w14:textId="194FB7D4">
      <w:r w:rsidRPr="00854FB0">
        <w:t xml:space="preserve">Ten opzichte van januari 2026 </w:t>
      </w:r>
      <w:r w:rsidR="003B46F3">
        <w:t>is er de volgende relevant ontwikkeling.</w:t>
      </w:r>
      <w:bookmarkStart w:name="_Hlk230682215" w:id="4"/>
    </w:p>
    <w:bookmarkEnd w:id="4"/>
    <w:p w:rsidRPr="00854FB0" w:rsidR="00832AD5" w:rsidP="005C518F" w:rsidRDefault="00832AD5" w14:paraId="04C358B2" w14:textId="77777777"/>
    <w:p w:rsidRPr="00854FB0" w:rsidR="00F43445" w:rsidP="00E80373" w:rsidRDefault="003B46F3" w14:paraId="3AF73505" w14:textId="60128812">
      <w:r>
        <w:t>De</w:t>
      </w:r>
      <w:r w:rsidRPr="00854FB0" w:rsidR="00FC4908">
        <w:t xml:space="preserve"> </w:t>
      </w:r>
      <w:r w:rsidRPr="00854FB0" w:rsidR="005C518F">
        <w:t>politie</w:t>
      </w:r>
      <w:r>
        <w:t xml:space="preserve"> heeft</w:t>
      </w:r>
      <w:r w:rsidRPr="00854FB0" w:rsidR="005C518F">
        <w:t xml:space="preserve"> </w:t>
      </w:r>
      <w:r w:rsidRPr="00854FB0" w:rsidR="00FC4908">
        <w:t xml:space="preserve">in 2025 </w:t>
      </w:r>
      <w:r w:rsidRPr="00854FB0" w:rsidR="005C518F">
        <w:t xml:space="preserve">een positief exploitatieresultaat </w:t>
      </w:r>
      <w:r w:rsidRPr="00854FB0" w:rsidR="00DB4C42">
        <w:t xml:space="preserve">van ca. € 75 miljoen. </w:t>
      </w:r>
      <w:r w:rsidRPr="00854FB0" w:rsidR="00D42254">
        <w:t>Omdat er vanaf 2027 extra middelen beschikbaar zijn</w:t>
      </w:r>
      <w:r w:rsidR="00D40694">
        <w:t>,</w:t>
      </w:r>
      <w:r w:rsidRPr="00854FB0" w:rsidR="00D42254">
        <w:t xml:space="preserve"> zet de politie ter overbrugging naar 2027 het positieve exploitatieresultaat in om de financiële restopgave in 2026 te ontlasten.</w:t>
      </w:r>
    </w:p>
    <w:p w:rsidRPr="00854FB0" w:rsidR="00F43445" w:rsidP="00E80373" w:rsidRDefault="00F43445" w14:paraId="068F8CEE" w14:textId="77777777"/>
    <w:p w:rsidRPr="00854FB0" w:rsidR="00CA7D0A" w:rsidP="00E80373" w:rsidRDefault="00F43445" w14:paraId="6301C69D" w14:textId="25553B3D">
      <w:r w:rsidRPr="00854FB0">
        <w:t>Het inzetten van het positieve exploitatieresultaat gebeurt in twee</w:t>
      </w:r>
      <w:r w:rsidRPr="00854FB0" w:rsidR="00E80373">
        <w:t xml:space="preserve"> stappen. Allereerst zal de politie </w:t>
      </w:r>
      <w:r w:rsidRPr="00854FB0" w:rsidR="000F73EF">
        <w:t xml:space="preserve">€ 46 miljoen inzetten om de eenheden en organisatieonderdelen te ontzien. </w:t>
      </w:r>
      <w:r w:rsidRPr="00854FB0" w:rsidR="00DB4C42">
        <w:t>Dit verlicht over de volle breedte de financiële opgave van de eenheden en organisatieonderdelen.</w:t>
      </w:r>
      <w:r w:rsidRPr="00854FB0" w:rsidR="0039097B">
        <w:rPr>
          <w:rFonts w:ascii="Arial" w:hAnsi="Arial" w:cs="Arial" w:eastAsiaTheme="minorHAnsi"/>
          <w:color w:val="1F497D"/>
          <w:sz w:val="20"/>
          <w:szCs w:val="20"/>
          <w:lang w:eastAsia="en-US"/>
          <w14:ligatures w14:val="standardContextual"/>
        </w:rPr>
        <w:t xml:space="preserve"> </w:t>
      </w:r>
      <w:r w:rsidRPr="00854FB0" w:rsidR="003D186F">
        <w:rPr>
          <w:rFonts w:cs="Arial" w:eastAsiaTheme="minorHAnsi"/>
          <w:color w:val="auto"/>
          <w:lang w:eastAsia="en-US"/>
          <w14:ligatures w14:val="standardContextual"/>
        </w:rPr>
        <w:t>Met deze maatregel</w:t>
      </w:r>
      <w:r w:rsidRPr="00854FB0" w:rsidR="00401516">
        <w:rPr>
          <w:rFonts w:cs="Arial" w:eastAsiaTheme="minorHAnsi"/>
          <w:color w:val="auto"/>
          <w:lang w:eastAsia="en-US"/>
          <w14:ligatures w14:val="standardContextual"/>
        </w:rPr>
        <w:t xml:space="preserve"> </w:t>
      </w:r>
      <w:r w:rsidRPr="00854FB0" w:rsidR="001B3673">
        <w:rPr>
          <w:rFonts w:cs="Arial" w:eastAsiaTheme="minorHAnsi"/>
          <w:color w:val="auto"/>
          <w:lang w:eastAsia="en-US"/>
          <w14:ligatures w14:val="standardContextual"/>
        </w:rPr>
        <w:t xml:space="preserve">blijft er in 2026 voor sommige eenheden een opgave </w:t>
      </w:r>
      <w:r w:rsidRPr="00854FB0" w:rsidR="00A22211">
        <w:rPr>
          <w:rFonts w:cs="Arial" w:eastAsiaTheme="minorHAnsi"/>
          <w:color w:val="auto"/>
          <w:lang w:eastAsia="en-US"/>
          <w14:ligatures w14:val="standardContextual"/>
        </w:rPr>
        <w:t>om</w:t>
      </w:r>
      <w:r w:rsidRPr="00854FB0" w:rsidR="00A22211">
        <w:rPr>
          <w:rFonts w:ascii="Arial" w:hAnsi="Arial" w:cs="Arial" w:eastAsiaTheme="minorHAnsi"/>
          <w:color w:val="auto"/>
          <w:sz w:val="20"/>
          <w:szCs w:val="20"/>
          <w:lang w:eastAsia="en-US"/>
          <w14:ligatures w14:val="standardContextual"/>
        </w:rPr>
        <w:t xml:space="preserve"> </w:t>
      </w:r>
      <w:r w:rsidRPr="00854FB0" w:rsidR="00A22211">
        <w:t>actief begrenzen op de personele bezetting</w:t>
      </w:r>
      <w:r w:rsidRPr="00854FB0" w:rsidR="001B3673">
        <w:rPr>
          <w:rFonts w:ascii="Arial" w:hAnsi="Arial" w:cs="Arial" w:eastAsiaTheme="minorHAnsi"/>
          <w:color w:val="1F497D"/>
          <w:sz w:val="20"/>
          <w:szCs w:val="20"/>
          <w:lang w:eastAsia="en-US"/>
          <w14:ligatures w14:val="standardContextual"/>
        </w:rPr>
        <w:t>.</w:t>
      </w:r>
      <w:r w:rsidRPr="00854FB0" w:rsidR="001B3673">
        <w:rPr>
          <w:rFonts w:ascii="Arial" w:hAnsi="Arial"/>
          <w:color w:val="1F497D"/>
          <w:sz w:val="20"/>
          <w14:ligatures w14:val="standardContextual"/>
        </w:rPr>
        <w:t xml:space="preserve"> </w:t>
      </w:r>
      <w:r w:rsidRPr="00854FB0" w:rsidR="001B3673">
        <w:t xml:space="preserve">Voor de invulling van de opgave in 2026 zijn de volgende kaders afgesproken. De basisteams (de </w:t>
      </w:r>
      <w:proofErr w:type="spellStart"/>
      <w:r w:rsidRPr="00854FB0" w:rsidR="001B3673">
        <w:t>gebiedsgebonden</w:t>
      </w:r>
      <w:proofErr w:type="spellEnd"/>
      <w:r w:rsidRPr="00854FB0" w:rsidR="001B3673">
        <w:t xml:space="preserve"> politie en de opsporing in de basisteams) zullen helemaal buiten beschouwing worden gelaten. Hiermee wordt geborgd dat de aanwezigheid van de politie in buurt, wijk, stad en gemeente en de opsporing in de basisteams niet geraakt worden. Met andere woorden: blauw op straat blijft dus buiten beschouwing. Daarnaast zullen de bijzondere bijdragen (zoals voor de Dienst Specialistische Interventies en ondermijning) ongemoeid blijven. Er wordt ook niet getornd aan de instroom van aspiranten en er worden geen mensen ontslagen. Ook wordt conform afspraak bij het begrenzen van de bezetting maximaal ingezet op de niet-operationele capaciteit. </w:t>
      </w:r>
      <w:bookmarkStart w:name="_Hlk228953246" w:id="5"/>
    </w:p>
    <w:p w:rsidRPr="00854FB0" w:rsidR="002F343C" w:rsidP="00E80373" w:rsidRDefault="002F343C" w14:paraId="39DB7F6B" w14:textId="77777777"/>
    <w:p w:rsidRPr="00854FB0" w:rsidR="00466B73" w:rsidP="00E80373" w:rsidRDefault="003B46F3" w14:paraId="3A037E92" w14:textId="71167682">
      <w:r w:rsidRPr="003B46F3">
        <w:t xml:space="preserve">De precieze keuzes in een eenheid voor de invulling van de financiële opgave in 2026 zullen met de desbetreffende gezagen worden gemaakt, omdat de context per eenheid kan verschillen. </w:t>
      </w:r>
      <w:r w:rsidRPr="00854FB0" w:rsidR="001B3673">
        <w:t>A</w:t>
      </w:r>
      <w:r w:rsidRPr="00854FB0" w:rsidR="006F03CB">
        <w:t xml:space="preserve">ls </w:t>
      </w:r>
      <w:r w:rsidRPr="00854FB0" w:rsidR="0039097B">
        <w:t xml:space="preserve">het voor eenheden niet mogelijk is de financiële opgave voor 2026 uit te voeren binnen de afgesproken kaders of dat het een </w:t>
      </w:r>
      <w:r w:rsidRPr="00854FB0" w:rsidR="00295A2B">
        <w:t>ongewenst effect zou hebben voor de bezetting van de operationele sterkte</w:t>
      </w:r>
      <w:r w:rsidRPr="00854FB0" w:rsidR="00CA7D0A">
        <w:t>,</w:t>
      </w:r>
      <w:r w:rsidRPr="00854FB0" w:rsidR="0039097B">
        <w:t xml:space="preserve"> da</w:t>
      </w:r>
      <w:r w:rsidRPr="00854FB0" w:rsidR="001B3673">
        <w:t xml:space="preserve">n kan er maatwerk worden toegepast. </w:t>
      </w:r>
      <w:bookmarkEnd w:id="5"/>
      <w:r w:rsidRPr="00854FB0" w:rsidR="00E80373">
        <w:t>Daarvoor is € 29 mln. uit het positie</w:t>
      </w:r>
      <w:r w:rsidRPr="00854FB0" w:rsidR="00990899">
        <w:t>ve</w:t>
      </w:r>
      <w:r w:rsidRPr="00854FB0" w:rsidR="00E80373">
        <w:t xml:space="preserve"> exploitatieresultaat van 2025 beschikbaar.</w:t>
      </w:r>
      <w:r w:rsidRPr="00854FB0" w:rsidR="005C1083">
        <w:t xml:space="preserve"> </w:t>
      </w:r>
    </w:p>
    <w:p w:rsidRPr="00854FB0" w:rsidR="00466B73" w:rsidP="00E80373" w:rsidRDefault="00466B73" w14:paraId="7920E315" w14:textId="77777777"/>
    <w:p w:rsidRPr="00854FB0" w:rsidR="00E80373" w:rsidP="00E80373" w:rsidRDefault="00466B73" w14:paraId="7CD8600A" w14:textId="7123AF81">
      <w:r w:rsidRPr="00854FB0">
        <w:t xml:space="preserve">Het uitgangspunt </w:t>
      </w:r>
      <w:r w:rsidRPr="00854FB0" w:rsidR="00B26ED4">
        <w:t>vanuit de korpsleiding</w:t>
      </w:r>
      <w:r w:rsidRPr="00854FB0">
        <w:t xml:space="preserve"> </w:t>
      </w:r>
      <w:r w:rsidRPr="00854FB0" w:rsidR="00CF7261">
        <w:t xml:space="preserve">is dat </w:t>
      </w:r>
      <w:r w:rsidRPr="00854FB0">
        <w:t xml:space="preserve">eenheden en organisatieonderdelen de bezetting niet laten groeien zonder bijbehorende formatieruimte. Bij een aantal eenheden is strakkere vacatureregie ingesteld om overbezetting af te bouwen, met in achtneming van de afgesproken </w:t>
      </w:r>
      <w:r w:rsidRPr="00854FB0" w:rsidR="00B26ED4">
        <w:t xml:space="preserve">bovenstaande </w:t>
      </w:r>
      <w:r w:rsidRPr="00854FB0">
        <w:t xml:space="preserve">kaders. </w:t>
      </w:r>
      <w:r w:rsidRPr="00854FB0" w:rsidR="00CF7261">
        <w:t xml:space="preserve">Dit houdt in dat de </w:t>
      </w:r>
      <w:r w:rsidRPr="00854FB0" w:rsidR="00973A1A">
        <w:t>politie</w:t>
      </w:r>
      <w:r w:rsidRPr="00854FB0" w:rsidR="00CF7261">
        <w:t>leiding strakker gaat sturen welke vacatures wel worden opengesteld en welke niet. Dit is met name relevant voor de (overbezette) niet-operationele functies.</w:t>
      </w:r>
    </w:p>
    <w:p w:rsidRPr="00854FB0" w:rsidR="00FC4908" w:rsidP="005C518F" w:rsidRDefault="00FC4908" w14:paraId="3E23CFAC" w14:textId="77777777"/>
    <w:p w:rsidRPr="00982041" w:rsidR="00982041" w:rsidP="00982041" w:rsidRDefault="00AC3379" w14:paraId="646FF82A" w14:textId="427F8175">
      <w:r w:rsidRPr="00854FB0">
        <w:t xml:space="preserve">Ik vind het belangrijk dat de korpsleiding </w:t>
      </w:r>
      <w:r w:rsidRPr="00854FB0" w:rsidR="00B57011">
        <w:t xml:space="preserve">in 2026 </w:t>
      </w:r>
      <w:r w:rsidRPr="00854FB0">
        <w:t xml:space="preserve">blijft sturen op de financiële </w:t>
      </w:r>
      <w:r w:rsidRPr="00854FB0" w:rsidR="00295A2B">
        <w:t xml:space="preserve">en formatieve </w:t>
      </w:r>
      <w:r w:rsidRPr="00854FB0">
        <w:t xml:space="preserve">kaders voor de </w:t>
      </w:r>
      <w:r w:rsidRPr="00854FB0" w:rsidR="00295A2B">
        <w:t xml:space="preserve">eenheden en de </w:t>
      </w:r>
      <w:r w:rsidRPr="00854FB0">
        <w:t xml:space="preserve">organisatieonderdelen </w:t>
      </w:r>
      <w:r w:rsidRPr="00854FB0" w:rsidR="004752D8">
        <w:t>om de financiële basis op orde te brengen</w:t>
      </w:r>
      <w:r w:rsidRPr="00854FB0" w:rsidR="00CF7261">
        <w:t xml:space="preserve"> en om te voorkomen dat geplande uitbreid</w:t>
      </w:r>
      <w:r w:rsidRPr="00854FB0" w:rsidR="0051651D">
        <w:t>ing</w:t>
      </w:r>
      <w:r w:rsidRPr="00854FB0" w:rsidR="00CF7261">
        <w:t xml:space="preserve"> van operationele sterkte niet </w:t>
      </w:r>
      <w:r w:rsidRPr="00854FB0" w:rsidR="0051651D">
        <w:t>kan</w:t>
      </w:r>
      <w:r w:rsidRPr="00854FB0" w:rsidR="00CF7261">
        <w:t xml:space="preserve"> worden ingevuld</w:t>
      </w:r>
      <w:r w:rsidRPr="00CF7261" w:rsidR="00CF7261">
        <w:t xml:space="preserve">. </w:t>
      </w:r>
    </w:p>
    <w:p w:rsidR="002F343C" w:rsidP="005C1083" w:rsidRDefault="002F343C" w14:paraId="20C5FDFF" w14:textId="77777777"/>
    <w:p w:rsidRPr="003B46F3" w:rsidR="003B46F3" w:rsidP="003B46F3" w:rsidRDefault="003B46F3" w14:paraId="2F7341E3" w14:textId="219CC82E">
      <w:r w:rsidRPr="003B46F3">
        <w:t>De politie heeft het ministerie laten weten dat het op koers ligt om de begroting 2026 te realiseren, met in achtneming van de gemaakte afspraken over inzet van het eigen vermogen. Politie heeft op basis van de realisatie over de eerste 4 maanden aangegeven dat er op dit moment geen sprake lijkt van substantiële aanvullende financiële risico’s.</w:t>
      </w:r>
      <w:r>
        <w:t xml:space="preserve"> </w:t>
      </w:r>
      <w:r w:rsidRPr="00360EA7">
        <w:t>Ik heb deze ontwikkelingen met de gezagen in het LOVP besproken</w:t>
      </w:r>
      <w:r w:rsidR="00360EA7">
        <w:t>.</w:t>
      </w:r>
      <w:r>
        <w:t xml:space="preserve"> </w:t>
      </w:r>
    </w:p>
    <w:p w:rsidR="003B46F3" w:rsidP="005C1083" w:rsidRDefault="003B46F3" w14:paraId="10BCD103" w14:textId="77777777"/>
    <w:p w:rsidR="005C1083" w:rsidP="005C1083" w:rsidRDefault="005C1083" w14:paraId="59BD444C" w14:textId="77777777"/>
    <w:p w:rsidRPr="00E80373" w:rsidR="005C1083" w:rsidP="005C1083" w:rsidRDefault="00A15D55" w14:paraId="79F91AC2" w14:textId="74DC35DC">
      <w:r>
        <w:t>Door de financiële opgave in 2026 op te lossen binnen de afgesproken kaders, het</w:t>
      </w:r>
      <w:r w:rsidR="005C1083">
        <w:t xml:space="preserve"> inzetten van dit positieve exploitatie</w:t>
      </w:r>
      <w:r w:rsidRPr="00E80373" w:rsidR="005C1083">
        <w:t>resultaat</w:t>
      </w:r>
      <w:r w:rsidR="005C1083">
        <w:t xml:space="preserve"> en </w:t>
      </w:r>
      <w:r w:rsidR="00090B78">
        <w:t xml:space="preserve">het </w:t>
      </w:r>
      <w:r w:rsidR="005C1083">
        <w:t xml:space="preserve">niet </w:t>
      </w:r>
      <w:r w:rsidR="00090B78">
        <w:t xml:space="preserve">tornen aan </w:t>
      </w:r>
      <w:r w:rsidRPr="00466B73" w:rsidR="00090B78">
        <w:t>blauw op straat</w:t>
      </w:r>
      <w:r w:rsidR="005C1083">
        <w:t xml:space="preserve"> in 2026 wordt tegemoet gekomen aan verschillende moties en toezeggingen.</w:t>
      </w:r>
      <w:r>
        <w:t xml:space="preserve"> Namelijk </w:t>
      </w:r>
      <w:r w:rsidR="00D3162B">
        <w:t xml:space="preserve">de </w:t>
      </w:r>
      <w:r>
        <w:t>motie van het lid van Nispen (SP) over bezuinigingen niet ten koste laten gaan van personeel</w:t>
      </w:r>
      <w:r>
        <w:rPr>
          <w:rStyle w:val="Voetnootmarkering"/>
        </w:rPr>
        <w:footnoteReference w:id="5"/>
      </w:r>
      <w:r>
        <w:t>, de motie van het lid van Nispen over het financiële gat bij de politie dichten</w:t>
      </w:r>
      <w:r>
        <w:rPr>
          <w:rStyle w:val="Voetnootmarkering"/>
        </w:rPr>
        <w:footnoteReference w:id="6"/>
      </w:r>
      <w:r w:rsidR="00CF7261">
        <w:t>,</w:t>
      </w:r>
      <w:r w:rsidR="00D3162B">
        <w:t xml:space="preserve"> </w:t>
      </w:r>
      <w:r>
        <w:t xml:space="preserve">de motie van de leden Timmermans en </w:t>
      </w:r>
      <w:proofErr w:type="spellStart"/>
      <w:r>
        <w:t>Jetten</w:t>
      </w:r>
      <w:proofErr w:type="spellEnd"/>
      <w:r>
        <w:t xml:space="preserve"> (D66) over het exploitatietekort bij de politie voor 2026 via een wijziging op de ingediende begroting wegnemen</w:t>
      </w:r>
      <w:r w:rsidR="00D3162B">
        <w:rPr>
          <w:rStyle w:val="Voetnootmarkering"/>
        </w:rPr>
        <w:footnoteReference w:id="7"/>
      </w:r>
      <w:r w:rsidR="00CF7261">
        <w:t>.</w:t>
      </w:r>
    </w:p>
    <w:p w:rsidR="00F53BFC" w:rsidRDefault="00F53BFC" w14:paraId="7BED8F81" w14:textId="77777777"/>
    <w:p w:rsidR="008B507C" w:rsidP="008B507C" w:rsidRDefault="008B507C" w14:paraId="2D053A4B" w14:textId="633BC196">
      <w:pPr>
        <w:rPr>
          <w:b/>
          <w:bCs/>
        </w:rPr>
      </w:pPr>
      <w:r w:rsidRPr="00F53BFC">
        <w:rPr>
          <w:b/>
          <w:bCs/>
        </w:rPr>
        <w:t xml:space="preserve">Beeld </w:t>
      </w:r>
      <w:r>
        <w:rPr>
          <w:b/>
          <w:bCs/>
        </w:rPr>
        <w:t xml:space="preserve">vanaf </w:t>
      </w:r>
      <w:r w:rsidRPr="00F53BFC">
        <w:rPr>
          <w:b/>
          <w:bCs/>
        </w:rPr>
        <w:t>2027</w:t>
      </w:r>
    </w:p>
    <w:p w:rsidR="00714488" w:rsidRDefault="001913E8" w14:paraId="4CA5C710" w14:textId="44C607C2">
      <w:r w:rsidRPr="001913E8">
        <w:t xml:space="preserve">Door </w:t>
      </w:r>
      <w:r w:rsidR="007C3E8F">
        <w:t xml:space="preserve">de investeringen vanuit het </w:t>
      </w:r>
      <w:r w:rsidRPr="001913E8">
        <w:t xml:space="preserve">coalitieakkoord van </w:t>
      </w:r>
      <w:r w:rsidR="00990899">
        <w:t xml:space="preserve">het </w:t>
      </w:r>
      <w:r w:rsidRPr="001913E8">
        <w:t xml:space="preserve">kabinet </w:t>
      </w:r>
      <w:proofErr w:type="spellStart"/>
      <w:r w:rsidRPr="001913E8">
        <w:t>Jetten</w:t>
      </w:r>
      <w:proofErr w:type="spellEnd"/>
      <w:r w:rsidRPr="001913E8">
        <w:t xml:space="preserve"> heeft </w:t>
      </w:r>
      <w:r w:rsidR="007C3E8F">
        <w:t>de meerjarige financiële</w:t>
      </w:r>
      <w:r w:rsidRPr="001913E8">
        <w:t xml:space="preserve"> opgave</w:t>
      </w:r>
      <w:r w:rsidR="007C3E8F">
        <w:t xml:space="preserve"> van de politie</w:t>
      </w:r>
      <w:r w:rsidRPr="001913E8">
        <w:t xml:space="preserve"> inmiddels een ander karakter. Vanuit het coalitieakkoord is er </w:t>
      </w:r>
      <w:r w:rsidR="003609FA">
        <w:t xml:space="preserve">oplopend </w:t>
      </w:r>
      <w:r w:rsidR="00C50B88">
        <w:t>tot</w:t>
      </w:r>
      <w:r w:rsidR="003B46F3">
        <w:t xml:space="preserve"> structureel </w:t>
      </w:r>
      <w:r w:rsidRPr="001913E8">
        <w:t xml:space="preserve">€ 462 miljoen </w:t>
      </w:r>
      <w:r w:rsidR="003B46F3">
        <w:t xml:space="preserve">vanaf 2030 </w:t>
      </w:r>
      <w:r w:rsidRPr="001913E8">
        <w:t xml:space="preserve">bestemd voor de politie vanuit de envelop Nationale </w:t>
      </w:r>
      <w:r w:rsidR="00990899">
        <w:t>V</w:t>
      </w:r>
      <w:r w:rsidRPr="001913E8">
        <w:t>eiligheid</w:t>
      </w:r>
      <w:r w:rsidR="007C3E8F">
        <w:rPr>
          <w:rStyle w:val="Voetnootmarkering"/>
        </w:rPr>
        <w:footnoteReference w:id="8"/>
      </w:r>
      <w:r w:rsidRPr="001913E8">
        <w:t>.</w:t>
      </w:r>
      <w:r>
        <w:t xml:space="preserve"> </w:t>
      </w:r>
      <w:r w:rsidR="008607C6">
        <w:t xml:space="preserve">Zoals aangekondigd in </w:t>
      </w:r>
      <w:r w:rsidR="007C3E8F">
        <w:t>mijn</w:t>
      </w:r>
      <w:r w:rsidR="008607C6">
        <w:t xml:space="preserve"> beleidsbrief</w:t>
      </w:r>
      <w:r w:rsidR="00D87A39">
        <w:rPr>
          <w:rStyle w:val="Voetnootmarkering"/>
        </w:rPr>
        <w:footnoteReference w:id="9"/>
      </w:r>
      <w:r w:rsidR="007C3E8F">
        <w:t xml:space="preserve"> van 24 april</w:t>
      </w:r>
      <w:r w:rsidR="008607C6">
        <w:t xml:space="preserve"> </w:t>
      </w:r>
      <w:r w:rsidR="007C3E8F">
        <w:t>zal</w:t>
      </w:r>
      <w:r w:rsidR="008607C6">
        <w:t xml:space="preserve"> </w:t>
      </w:r>
      <w:r w:rsidRPr="0057376A" w:rsidR="008607C6">
        <w:t xml:space="preserve">structureel </w:t>
      </w:r>
      <w:r w:rsidRPr="001913E8" w:rsidR="007C3E8F">
        <w:t>€</w:t>
      </w:r>
      <w:r w:rsidR="007C3E8F">
        <w:t xml:space="preserve"> </w:t>
      </w:r>
      <w:r w:rsidRPr="0057376A" w:rsidR="008607C6">
        <w:t xml:space="preserve">348 miljoen </w:t>
      </w:r>
      <w:r w:rsidR="007C3E8F">
        <w:t>worden ingezet</w:t>
      </w:r>
      <w:r w:rsidRPr="0057376A" w:rsidR="008607C6">
        <w:t xml:space="preserve"> om de financiële opgave bij de politie in te vullen en daarmee de slagkracht van de politie (ook in Caribisch Nederland) te verbeteren. </w:t>
      </w:r>
      <w:r w:rsidR="007C3E8F">
        <w:t xml:space="preserve">Daarbij is het van belang dat </w:t>
      </w:r>
      <w:r w:rsidRPr="0057376A" w:rsidR="008607C6">
        <w:t>de overbezetting op de niet-operationele sterkte wordt afgebouwd en de IV-uitgaven worden beheerst en begrensd</w:t>
      </w:r>
      <w:r w:rsidR="00571FA8">
        <w:t xml:space="preserve">, om te </w:t>
      </w:r>
      <w:r w:rsidR="00090B78">
        <w:t>voorkomen dat de operationele sterkte</w:t>
      </w:r>
      <w:r w:rsidR="00C41BD7">
        <w:t xml:space="preserve"> </w:t>
      </w:r>
      <w:r w:rsidR="00090B78">
        <w:t>moet worden ingeperkt.</w:t>
      </w:r>
    </w:p>
    <w:p w:rsidR="00714488" w:rsidRDefault="00714488" w14:paraId="67687A0F" w14:textId="77777777"/>
    <w:p w:rsidRPr="00854FB0" w:rsidR="007452D6" w:rsidP="007452D6" w:rsidRDefault="00714488" w14:paraId="6809797B" w14:textId="02DB3EAA">
      <w:r w:rsidRPr="0057376A">
        <w:t xml:space="preserve">Vervolgens blijft </w:t>
      </w:r>
      <w:r>
        <w:t xml:space="preserve">€ </w:t>
      </w:r>
      <w:r w:rsidRPr="0057376A">
        <w:t xml:space="preserve">114 miljoen van de middelen uit het coalitieakkoord over voor de </w:t>
      </w:r>
      <w:r w:rsidR="00D42254">
        <w:t xml:space="preserve">ambities </w:t>
      </w:r>
      <w:r w:rsidRPr="0057376A">
        <w:t xml:space="preserve">die in het coalitieakkoord staan voor de politie. </w:t>
      </w:r>
      <w:r w:rsidR="007C3E8F">
        <w:t>Ik</w:t>
      </w:r>
      <w:r w:rsidRPr="0057376A">
        <w:t xml:space="preserve"> </w:t>
      </w:r>
      <w:r w:rsidR="007C3E8F">
        <w:t>vind</w:t>
      </w:r>
      <w:r w:rsidRPr="0057376A">
        <w:t xml:space="preserve"> het belangrijk om een fasering aan te brengen in de toekenning van </w:t>
      </w:r>
      <w:r w:rsidRPr="00854FB0">
        <w:t xml:space="preserve">de financiële middelen, zodat </w:t>
      </w:r>
      <w:r w:rsidRPr="00854FB0" w:rsidR="007C3E8F">
        <w:t>ik</w:t>
      </w:r>
      <w:r w:rsidRPr="00854FB0">
        <w:t xml:space="preserve"> met de politie en de gezagen de tijd </w:t>
      </w:r>
      <w:r w:rsidRPr="00854FB0" w:rsidR="007C3E8F">
        <w:t>heb</w:t>
      </w:r>
      <w:r w:rsidRPr="00854FB0">
        <w:t xml:space="preserve"> om gezamenlijk te bepalen waaraan deze overige beschikbare middelen besteed moeten worden. </w:t>
      </w:r>
      <w:r w:rsidRPr="00854FB0" w:rsidR="007452D6">
        <w:t xml:space="preserve">Ik zal uw Kamer bij presentatie van de </w:t>
      </w:r>
      <w:proofErr w:type="spellStart"/>
      <w:r w:rsidRPr="00854FB0" w:rsidR="007452D6">
        <w:t>JenV</w:t>
      </w:r>
      <w:proofErr w:type="spellEnd"/>
      <w:r w:rsidRPr="00854FB0" w:rsidR="007452D6">
        <w:t>-ontwerpbegroting (Prinsjesdag) informeren over hoe de € 114 miljoen wordt besteed.</w:t>
      </w:r>
    </w:p>
    <w:p w:rsidRPr="00854FB0" w:rsidR="00090B78" w:rsidRDefault="00090B78" w14:paraId="2C1124B6" w14:textId="4E864AEF"/>
    <w:p w:rsidR="00090B78" w:rsidP="00090B78" w:rsidRDefault="00090B78" w14:paraId="032022C0" w14:textId="5533BAFF">
      <w:r w:rsidRPr="00854FB0">
        <w:t xml:space="preserve">Met deze investeringen in de politie wordt tegemoet gekomen aan verschillende moties en toezeggingen. Namelijk de motie van </w:t>
      </w:r>
      <w:r w:rsidRPr="00854FB0" w:rsidR="00990899">
        <w:t>het</w:t>
      </w:r>
      <w:r w:rsidRPr="00854FB0">
        <w:t xml:space="preserve"> lid Michon-</w:t>
      </w:r>
      <w:proofErr w:type="spellStart"/>
      <w:r w:rsidRPr="00854FB0">
        <w:t>Derkzen</w:t>
      </w:r>
      <w:proofErr w:type="spellEnd"/>
      <w:r w:rsidRPr="00854FB0">
        <w:t xml:space="preserve"> (VVD) c.s. over niet bezuinigen op de kerntaak van de politie</w:t>
      </w:r>
      <w:r w:rsidRPr="00854FB0">
        <w:rPr>
          <w:rStyle w:val="Voetnootmarkering"/>
        </w:rPr>
        <w:footnoteReference w:id="10"/>
      </w:r>
      <w:r w:rsidRPr="00854FB0">
        <w:t>, de motie van het lid van Nispen (SP) over zorgen dat bij de nationale politie de bezetting de formatie volgt</w:t>
      </w:r>
      <w:r w:rsidRPr="00854FB0">
        <w:rPr>
          <w:rStyle w:val="Voetnootmarkering"/>
        </w:rPr>
        <w:footnoteReference w:id="11"/>
      </w:r>
      <w:r w:rsidRPr="00854FB0">
        <w:t>, de motie van het lid Michon-</w:t>
      </w:r>
      <w:proofErr w:type="spellStart"/>
      <w:r w:rsidRPr="00854FB0">
        <w:t>Derkzen</w:t>
      </w:r>
      <w:proofErr w:type="spellEnd"/>
      <w:r w:rsidRPr="00854FB0">
        <w:t xml:space="preserve"> c.s. (VVD) over garanderen</w:t>
      </w:r>
      <w:r>
        <w:t xml:space="preserve"> dat financiële problematiek bij de politie niet wordt afgewend op de operationele sterkte</w:t>
      </w:r>
      <w:r>
        <w:rPr>
          <w:rStyle w:val="Voetnootmarkering"/>
        </w:rPr>
        <w:footnoteReference w:id="12"/>
      </w:r>
      <w:r>
        <w:t xml:space="preserve">, de motie van het lid </w:t>
      </w:r>
      <w:proofErr w:type="spellStart"/>
      <w:r>
        <w:t>Mutluer</w:t>
      </w:r>
      <w:proofErr w:type="spellEnd"/>
      <w:r>
        <w:t xml:space="preserve"> (GroenLinks/PvdA) over het informeren over de meerjarige keuzes in de politieformatie en hoe de operationele slagkracht wordt ontzien</w:t>
      </w:r>
      <w:r>
        <w:rPr>
          <w:rStyle w:val="Voetnootmarkering"/>
        </w:rPr>
        <w:footnoteReference w:id="13"/>
      </w:r>
      <w:r>
        <w:t>, de motie van het lid Dobbe (SP) over geen generieke vacaturestop bij de politie</w:t>
      </w:r>
      <w:r>
        <w:rPr>
          <w:rStyle w:val="Voetnootmarkering"/>
        </w:rPr>
        <w:footnoteReference w:id="14"/>
      </w:r>
      <w:r>
        <w:t xml:space="preserve"> en de motie van het lid Dobbe (SP) over tekorten bij de politie voorkomen en dit verwerken in de komende begrotingen</w:t>
      </w:r>
      <w:r>
        <w:rPr>
          <w:rStyle w:val="Voetnootmarkering"/>
        </w:rPr>
        <w:footnoteReference w:id="15"/>
      </w:r>
      <w:r>
        <w:t xml:space="preserve">. </w:t>
      </w:r>
    </w:p>
    <w:p w:rsidR="00714488" w:rsidRDefault="00714488" w14:paraId="550E3C23" w14:textId="3B0ACAC1"/>
    <w:p w:rsidR="002F343C" w:rsidRDefault="002F343C" w14:paraId="772CA13B" w14:textId="77777777"/>
    <w:p w:rsidRPr="0098687B" w:rsidR="00714488" w:rsidRDefault="00714488" w14:paraId="6A643785" w14:textId="05D44D1D">
      <w:pPr>
        <w:rPr>
          <w:b/>
          <w:bCs/>
        </w:rPr>
      </w:pPr>
      <w:r w:rsidRPr="0098687B">
        <w:rPr>
          <w:b/>
          <w:bCs/>
        </w:rPr>
        <w:t>Slot</w:t>
      </w:r>
    </w:p>
    <w:p w:rsidR="00F53BFC" w:rsidRDefault="00880BE8" w14:paraId="249E3940" w14:textId="059EEFEC">
      <w:r w:rsidRPr="00880BE8">
        <w:t xml:space="preserve">Met </w:t>
      </w:r>
      <w:r>
        <w:t>het bovenstaande wordt de</w:t>
      </w:r>
      <w:r w:rsidRPr="00880BE8">
        <w:t xml:space="preserve"> </w:t>
      </w:r>
      <w:r>
        <w:t xml:space="preserve">financiële </w:t>
      </w:r>
      <w:r w:rsidRPr="00880BE8">
        <w:t>stabiliteit en continuïteit bij de politie</w:t>
      </w:r>
      <w:r>
        <w:t xml:space="preserve"> geborgd</w:t>
      </w:r>
      <w:r w:rsidRPr="00880BE8">
        <w:t xml:space="preserve">, </w:t>
      </w:r>
      <w:r w:rsidR="00CA7D0A">
        <w:t>waarbij de</w:t>
      </w:r>
      <w:r>
        <w:t xml:space="preserve"> verdere versterking van de operationele slagkracht </w:t>
      </w:r>
      <w:r w:rsidR="00CA7D0A">
        <w:t xml:space="preserve">leidend </w:t>
      </w:r>
      <w:r>
        <w:t xml:space="preserve">blijft. </w:t>
      </w:r>
      <w:r w:rsidRPr="00880BE8">
        <w:t>Met de beschikbare middelen</w:t>
      </w:r>
      <w:r>
        <w:t xml:space="preserve"> vanaf 2027</w:t>
      </w:r>
      <w:r w:rsidRPr="00880BE8">
        <w:t xml:space="preserve"> maken we gefaseerde, verantwoorde keuzes </w:t>
      </w:r>
      <w:r w:rsidRPr="00C8066F" w:rsidR="00C8066F">
        <w:t>zodat de politie</w:t>
      </w:r>
      <w:r w:rsidR="00CA7D0A">
        <w:t>organisatie</w:t>
      </w:r>
      <w:r w:rsidRPr="00C8066F" w:rsidR="00C8066F">
        <w:t xml:space="preserve"> de komende jaren nabij, gezaghebbend, financieel op orde en toekomstbestendig is</w:t>
      </w:r>
      <w:r w:rsidR="00CA7D0A">
        <w:t>,</w:t>
      </w:r>
      <w:r w:rsidRPr="00C8066F" w:rsidR="00C8066F">
        <w:t xml:space="preserve"> met ruimte voor innovatie.</w:t>
      </w:r>
      <w:r w:rsidRPr="00880BE8">
        <w:t xml:space="preserve"> </w:t>
      </w:r>
    </w:p>
    <w:p w:rsidR="00F53BFC" w:rsidRDefault="00F53BFC" w14:paraId="645F6533" w14:textId="77777777"/>
    <w:p w:rsidR="00880BE8" w:rsidRDefault="00880BE8" w14:paraId="4EA8F149" w14:textId="77777777"/>
    <w:p w:rsidR="007452D6" w:rsidRDefault="007452D6" w14:paraId="19A3FDCF" w14:textId="77777777"/>
    <w:p w:rsidRPr="00F53BFC" w:rsidR="007452D6" w:rsidRDefault="007452D6" w14:paraId="727DC67E" w14:textId="77777777"/>
    <w:p w:rsidR="00B15014" w:rsidRDefault="00003216" w14:paraId="48A20E78" w14:textId="77777777">
      <w:r w:rsidRPr="00982041">
        <w:t>D.M. van Weel</w:t>
      </w:r>
    </w:p>
    <w:p w:rsidRPr="00982041" w:rsidR="00121DE1" w:rsidP="00973A1A" w:rsidRDefault="00121DE1" w14:paraId="61E3B214" w14:textId="2CE1D4C9">
      <w:pPr>
        <w:spacing w:line="240" w:lineRule="auto"/>
      </w:pPr>
    </w:p>
    <w:sectPr w:rsidRPr="00982041" w:rsidR="00121DE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F006" w14:textId="77777777" w:rsidR="00C72089" w:rsidRDefault="00C72089">
      <w:pPr>
        <w:spacing w:line="240" w:lineRule="auto"/>
      </w:pPr>
      <w:r>
        <w:separator/>
      </w:r>
    </w:p>
  </w:endnote>
  <w:endnote w:type="continuationSeparator" w:id="0">
    <w:p w14:paraId="53CF855E" w14:textId="77777777" w:rsidR="00C72089" w:rsidRDefault="00C72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B0C4" w14:textId="77777777" w:rsidR="00B15014" w:rsidRDefault="00B1501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A4F7" w14:textId="77777777" w:rsidR="00C72089" w:rsidRDefault="00C72089">
      <w:pPr>
        <w:spacing w:line="240" w:lineRule="auto"/>
      </w:pPr>
      <w:r>
        <w:separator/>
      </w:r>
    </w:p>
  </w:footnote>
  <w:footnote w:type="continuationSeparator" w:id="0">
    <w:p w14:paraId="54F6F7B1" w14:textId="77777777" w:rsidR="00C72089" w:rsidRDefault="00C72089">
      <w:pPr>
        <w:spacing w:line="240" w:lineRule="auto"/>
      </w:pPr>
      <w:r>
        <w:continuationSeparator/>
      </w:r>
    </w:p>
  </w:footnote>
  <w:footnote w:id="1">
    <w:p w14:paraId="425B6D8E" w14:textId="593104BA" w:rsidR="008A1B3C" w:rsidRDefault="008A1B3C">
      <w:pPr>
        <w:pStyle w:val="Voetnoottekst"/>
      </w:pPr>
      <w:r>
        <w:rPr>
          <w:rStyle w:val="Voetnootmarkering"/>
        </w:rPr>
        <w:footnoteRef/>
      </w:r>
      <w:r>
        <w:t xml:space="preserve"> </w:t>
      </w:r>
      <w:r w:rsidRPr="00264DDE">
        <w:rPr>
          <w:sz w:val="16"/>
          <w:szCs w:val="16"/>
        </w:rPr>
        <w:t>Kamerstuk</w:t>
      </w:r>
      <w:r w:rsidR="00DE6E99">
        <w:rPr>
          <w:sz w:val="16"/>
          <w:szCs w:val="16"/>
        </w:rPr>
        <w:t>ken II, 2025/26,</w:t>
      </w:r>
      <w:r w:rsidRPr="00264DDE">
        <w:rPr>
          <w:sz w:val="16"/>
          <w:szCs w:val="16"/>
        </w:rPr>
        <w:t xml:space="preserve"> 29628 nr. 1303</w:t>
      </w:r>
      <w:r w:rsidR="00E50BC2">
        <w:rPr>
          <w:sz w:val="16"/>
          <w:szCs w:val="16"/>
        </w:rPr>
        <w:t>.</w:t>
      </w:r>
      <w:r w:rsidR="00090B78">
        <w:rPr>
          <w:sz w:val="16"/>
          <w:szCs w:val="16"/>
        </w:rPr>
        <w:t xml:space="preserve"> </w:t>
      </w:r>
    </w:p>
  </w:footnote>
  <w:footnote w:id="2">
    <w:p w14:paraId="62034CF9" w14:textId="34F8FE74" w:rsidR="000B2FEA" w:rsidRDefault="000B2FEA">
      <w:pPr>
        <w:pStyle w:val="Voetnoottekst"/>
      </w:pPr>
      <w:r>
        <w:rPr>
          <w:rStyle w:val="Voetnootmarkering"/>
        </w:rPr>
        <w:footnoteRef/>
      </w:r>
      <w:r>
        <w:t xml:space="preserve"> </w:t>
      </w:r>
      <w:r w:rsidRPr="000B2FEA">
        <w:rPr>
          <w:sz w:val="16"/>
          <w:szCs w:val="16"/>
        </w:rPr>
        <w:t>In</w:t>
      </w:r>
      <w:r>
        <w:rPr>
          <w:sz w:val="16"/>
          <w:szCs w:val="16"/>
        </w:rPr>
        <w:t>:</w:t>
      </w:r>
      <w:r w:rsidRPr="000B2FEA">
        <w:rPr>
          <w:sz w:val="16"/>
          <w:szCs w:val="16"/>
        </w:rPr>
        <w:t xml:space="preserve"> Kamerstukken II 2025/26-VI, nr. 133, p72 (onderaan, de voorzitter)</w:t>
      </w:r>
      <w:r>
        <w:rPr>
          <w:sz w:val="16"/>
          <w:szCs w:val="16"/>
        </w:rPr>
        <w:t>.</w:t>
      </w:r>
    </w:p>
  </w:footnote>
  <w:footnote w:id="3">
    <w:p w14:paraId="42B26D22" w14:textId="488F2B63" w:rsidR="002D5013" w:rsidRDefault="002D5013">
      <w:pPr>
        <w:pStyle w:val="Voetnoottekst"/>
      </w:pPr>
      <w:r>
        <w:rPr>
          <w:rStyle w:val="Voetnootmarkering"/>
        </w:rPr>
        <w:footnoteRef/>
      </w:r>
      <w:r w:rsidRPr="002D5013">
        <w:t xml:space="preserve"> </w:t>
      </w:r>
      <w:r w:rsidRPr="002D5013">
        <w:rPr>
          <w:sz w:val="16"/>
          <w:szCs w:val="16"/>
        </w:rPr>
        <w:t xml:space="preserve">Bijlage bij </w:t>
      </w:r>
      <w:r w:rsidR="00E50BC2" w:rsidRPr="00264DDE">
        <w:rPr>
          <w:sz w:val="16"/>
          <w:szCs w:val="16"/>
        </w:rPr>
        <w:t>Kamerstuk</w:t>
      </w:r>
      <w:r w:rsidR="00E50BC2">
        <w:rPr>
          <w:sz w:val="16"/>
          <w:szCs w:val="16"/>
        </w:rPr>
        <w:t>ken II, 2025/26,</w:t>
      </w:r>
      <w:r w:rsidR="00E50BC2" w:rsidRPr="00264DDE">
        <w:rPr>
          <w:sz w:val="16"/>
          <w:szCs w:val="16"/>
        </w:rPr>
        <w:t xml:space="preserve"> </w:t>
      </w:r>
      <w:r w:rsidRPr="002D5013">
        <w:rPr>
          <w:sz w:val="16"/>
          <w:szCs w:val="16"/>
        </w:rPr>
        <w:t>36800-VI, nr. 2</w:t>
      </w:r>
      <w:r w:rsidR="00427F1C">
        <w:rPr>
          <w:sz w:val="16"/>
          <w:szCs w:val="16"/>
        </w:rPr>
        <w:t xml:space="preserve">, </w:t>
      </w:r>
      <w:r w:rsidR="00DE6E99">
        <w:rPr>
          <w:sz w:val="16"/>
          <w:szCs w:val="16"/>
        </w:rPr>
        <w:t>en</w:t>
      </w:r>
      <w:r w:rsidR="00427F1C">
        <w:rPr>
          <w:sz w:val="16"/>
          <w:szCs w:val="16"/>
        </w:rPr>
        <w:t xml:space="preserve"> </w:t>
      </w:r>
      <w:r w:rsidR="00427F1C" w:rsidRPr="00090B78">
        <w:rPr>
          <w:sz w:val="16"/>
          <w:szCs w:val="16"/>
        </w:rPr>
        <w:t>29628</w:t>
      </w:r>
      <w:r w:rsidR="00427F1C">
        <w:rPr>
          <w:sz w:val="16"/>
          <w:szCs w:val="16"/>
        </w:rPr>
        <w:t xml:space="preserve"> nr. </w:t>
      </w:r>
      <w:r w:rsidR="00427F1C" w:rsidRPr="00090B78">
        <w:rPr>
          <w:sz w:val="16"/>
          <w:szCs w:val="16"/>
        </w:rPr>
        <w:t>1302</w:t>
      </w:r>
      <w:r w:rsidR="00E50BC2">
        <w:rPr>
          <w:sz w:val="16"/>
          <w:szCs w:val="16"/>
        </w:rPr>
        <w:t>.</w:t>
      </w:r>
    </w:p>
  </w:footnote>
  <w:footnote w:id="4">
    <w:p w14:paraId="4CC27E20" w14:textId="37804A4F" w:rsidR="007E5FAD" w:rsidRDefault="007E5FAD">
      <w:pPr>
        <w:pStyle w:val="Voetnoottekst"/>
      </w:pPr>
      <w:r w:rsidRPr="00B842D5">
        <w:rPr>
          <w:rStyle w:val="Voetnootmarkering"/>
        </w:rPr>
        <w:footnoteRef/>
      </w:r>
      <w:r w:rsidRPr="00B842D5">
        <w:t xml:space="preserve"> </w:t>
      </w:r>
      <w:r w:rsidR="00DE6E99" w:rsidRPr="00264DDE">
        <w:rPr>
          <w:sz w:val="16"/>
          <w:szCs w:val="16"/>
        </w:rPr>
        <w:t>Kamerstuk</w:t>
      </w:r>
      <w:r w:rsidR="00DE6E99">
        <w:rPr>
          <w:sz w:val="16"/>
          <w:szCs w:val="16"/>
        </w:rPr>
        <w:t>ken II, 2025/26,</w:t>
      </w:r>
      <w:r w:rsidR="00DE6E99" w:rsidRPr="00264DDE">
        <w:rPr>
          <w:sz w:val="16"/>
          <w:szCs w:val="16"/>
        </w:rPr>
        <w:t xml:space="preserve"> </w:t>
      </w:r>
      <w:r w:rsidR="00DE6E99" w:rsidRPr="00DE6E99">
        <w:rPr>
          <w:sz w:val="16"/>
        </w:rPr>
        <w:t>36800-VI-142</w:t>
      </w:r>
      <w:r w:rsidR="00E50BC2">
        <w:rPr>
          <w:sz w:val="16"/>
        </w:rPr>
        <w:t>.</w:t>
      </w:r>
    </w:p>
  </w:footnote>
  <w:footnote w:id="5">
    <w:p w14:paraId="5DF282EE" w14:textId="00E9C06C" w:rsidR="00A15D55" w:rsidRPr="0098687B" w:rsidRDefault="00A15D55">
      <w:pPr>
        <w:pStyle w:val="Voetnoottekst"/>
        <w:rPr>
          <w:sz w:val="16"/>
          <w:szCs w:val="16"/>
        </w:rPr>
      </w:pPr>
      <w:r w:rsidRPr="0098687B">
        <w:rPr>
          <w:rStyle w:val="Voetnootmarkering"/>
          <w:sz w:val="16"/>
          <w:szCs w:val="16"/>
        </w:rPr>
        <w:footnoteRef/>
      </w:r>
      <w:r w:rsidRPr="0098687B">
        <w:rPr>
          <w:sz w:val="16"/>
          <w:szCs w:val="16"/>
        </w:rPr>
        <w:t xml:space="preserve"> </w:t>
      </w:r>
      <w:r w:rsidR="00E50BC2" w:rsidRPr="00264DDE">
        <w:rPr>
          <w:sz w:val="16"/>
          <w:szCs w:val="16"/>
        </w:rPr>
        <w:t>Kamerstuk</w:t>
      </w:r>
      <w:r w:rsidR="00E50BC2">
        <w:rPr>
          <w:sz w:val="16"/>
          <w:szCs w:val="16"/>
        </w:rPr>
        <w:t>ken II, 2024/25,</w:t>
      </w:r>
      <w:r w:rsidR="00E50BC2" w:rsidRPr="00264DDE">
        <w:rPr>
          <w:sz w:val="16"/>
          <w:szCs w:val="16"/>
        </w:rPr>
        <w:t xml:space="preserve"> </w:t>
      </w:r>
      <w:r w:rsidRPr="0098687B">
        <w:rPr>
          <w:sz w:val="16"/>
          <w:szCs w:val="16"/>
        </w:rPr>
        <w:t>29628, nr. 1262</w:t>
      </w:r>
      <w:r w:rsidR="00E50BC2">
        <w:rPr>
          <w:sz w:val="16"/>
          <w:szCs w:val="16"/>
        </w:rPr>
        <w:t>.</w:t>
      </w:r>
    </w:p>
  </w:footnote>
  <w:footnote w:id="6">
    <w:p w14:paraId="66751A31" w14:textId="228799B9" w:rsidR="00A15D55" w:rsidRPr="0098687B" w:rsidRDefault="00A15D55">
      <w:pPr>
        <w:pStyle w:val="Voetnoottekst"/>
        <w:rPr>
          <w:sz w:val="16"/>
          <w:szCs w:val="16"/>
        </w:rPr>
      </w:pPr>
      <w:r w:rsidRPr="0098687B">
        <w:rPr>
          <w:rStyle w:val="Voetnootmarkering"/>
          <w:sz w:val="16"/>
          <w:szCs w:val="16"/>
        </w:rPr>
        <w:footnoteRef/>
      </w:r>
      <w:r w:rsidRPr="0098687B">
        <w:rPr>
          <w:sz w:val="16"/>
          <w:szCs w:val="16"/>
        </w:rPr>
        <w:t xml:space="preserve"> </w:t>
      </w:r>
      <w:r w:rsidR="00E50BC2" w:rsidRPr="00264DDE">
        <w:rPr>
          <w:sz w:val="16"/>
          <w:szCs w:val="16"/>
        </w:rPr>
        <w:t>Kamerstuk</w:t>
      </w:r>
      <w:r w:rsidR="00E50BC2">
        <w:rPr>
          <w:sz w:val="16"/>
          <w:szCs w:val="16"/>
        </w:rPr>
        <w:t>ken II, 2025/26,</w:t>
      </w:r>
      <w:r w:rsidR="00E50BC2" w:rsidRPr="00264DDE">
        <w:rPr>
          <w:sz w:val="16"/>
          <w:szCs w:val="16"/>
        </w:rPr>
        <w:t xml:space="preserve"> </w:t>
      </w:r>
      <w:r w:rsidRPr="0098687B">
        <w:rPr>
          <w:sz w:val="16"/>
          <w:szCs w:val="16"/>
        </w:rPr>
        <w:t>29628, nr. 1285</w:t>
      </w:r>
      <w:r w:rsidR="00E50BC2">
        <w:rPr>
          <w:sz w:val="16"/>
          <w:szCs w:val="16"/>
        </w:rPr>
        <w:t>.</w:t>
      </w:r>
    </w:p>
  </w:footnote>
  <w:footnote w:id="7">
    <w:p w14:paraId="1B87FDA3" w14:textId="4721014F" w:rsidR="00D3162B" w:rsidRPr="0098687B" w:rsidRDefault="00D3162B">
      <w:pPr>
        <w:pStyle w:val="Voetnoottekst"/>
        <w:rPr>
          <w:sz w:val="16"/>
          <w:szCs w:val="16"/>
        </w:rPr>
      </w:pPr>
      <w:r w:rsidRPr="0098687B">
        <w:rPr>
          <w:rStyle w:val="Voetnootmarkering"/>
          <w:sz w:val="16"/>
          <w:szCs w:val="16"/>
        </w:rPr>
        <w:footnoteRef/>
      </w:r>
      <w:r w:rsidRPr="0098687B">
        <w:rPr>
          <w:sz w:val="16"/>
          <w:szCs w:val="16"/>
        </w:rPr>
        <w:t xml:space="preserve"> </w:t>
      </w:r>
      <w:r w:rsidR="00E50BC2" w:rsidRPr="00264DDE">
        <w:rPr>
          <w:sz w:val="16"/>
          <w:szCs w:val="16"/>
        </w:rPr>
        <w:t>Kamerstuk</w:t>
      </w:r>
      <w:r w:rsidR="00E50BC2">
        <w:rPr>
          <w:sz w:val="16"/>
          <w:szCs w:val="16"/>
        </w:rPr>
        <w:t>ken II, 2025/26,</w:t>
      </w:r>
      <w:r w:rsidR="00E50BC2" w:rsidRPr="00264DDE">
        <w:rPr>
          <w:sz w:val="16"/>
          <w:szCs w:val="16"/>
        </w:rPr>
        <w:t xml:space="preserve"> </w:t>
      </w:r>
      <w:r w:rsidRPr="0098687B">
        <w:rPr>
          <w:sz w:val="16"/>
          <w:szCs w:val="16"/>
        </w:rPr>
        <w:t>28684, nr. 803</w:t>
      </w:r>
      <w:r w:rsidR="00E50BC2">
        <w:rPr>
          <w:sz w:val="16"/>
          <w:szCs w:val="16"/>
        </w:rPr>
        <w:t>.</w:t>
      </w:r>
    </w:p>
  </w:footnote>
  <w:footnote w:id="8">
    <w:p w14:paraId="2E99F426" w14:textId="77C8D917" w:rsidR="007C3E8F" w:rsidRPr="007C3E8F" w:rsidRDefault="007C3E8F">
      <w:pPr>
        <w:pStyle w:val="Voetnoottekst"/>
        <w:rPr>
          <w:sz w:val="16"/>
          <w:szCs w:val="16"/>
        </w:rPr>
      </w:pPr>
      <w:r w:rsidRPr="007C3E8F">
        <w:rPr>
          <w:rStyle w:val="Voetnootmarkering"/>
          <w:sz w:val="16"/>
          <w:szCs w:val="16"/>
        </w:rPr>
        <w:footnoteRef/>
      </w:r>
      <w:r w:rsidRPr="007C3E8F">
        <w:rPr>
          <w:sz w:val="16"/>
          <w:szCs w:val="16"/>
        </w:rPr>
        <w:t xml:space="preserve"> In het coalitieakkoord stond € </w:t>
      </w:r>
      <w:r>
        <w:rPr>
          <w:sz w:val="16"/>
          <w:szCs w:val="16"/>
        </w:rPr>
        <w:t>512</w:t>
      </w:r>
      <w:r w:rsidRPr="007C3E8F">
        <w:rPr>
          <w:sz w:val="16"/>
          <w:szCs w:val="16"/>
        </w:rPr>
        <w:t xml:space="preserve"> miljoen maar </w:t>
      </w:r>
      <w:r>
        <w:rPr>
          <w:sz w:val="16"/>
          <w:szCs w:val="16"/>
        </w:rPr>
        <w:t xml:space="preserve">is bijgesteld naar </w:t>
      </w:r>
      <w:r w:rsidRPr="007C3E8F">
        <w:rPr>
          <w:sz w:val="16"/>
          <w:szCs w:val="16"/>
        </w:rPr>
        <w:t xml:space="preserve">€ </w:t>
      </w:r>
      <w:r>
        <w:rPr>
          <w:sz w:val="16"/>
          <w:szCs w:val="16"/>
        </w:rPr>
        <w:t>462</w:t>
      </w:r>
      <w:r w:rsidRPr="007C3E8F">
        <w:rPr>
          <w:sz w:val="16"/>
          <w:szCs w:val="16"/>
        </w:rPr>
        <w:t xml:space="preserve"> miljoen</w:t>
      </w:r>
      <w:r>
        <w:rPr>
          <w:sz w:val="16"/>
          <w:szCs w:val="16"/>
        </w:rPr>
        <w:t xml:space="preserve">, omdat er </w:t>
      </w:r>
      <w:r w:rsidRPr="007C3E8F">
        <w:rPr>
          <w:sz w:val="16"/>
          <w:szCs w:val="16"/>
        </w:rPr>
        <w:t xml:space="preserve">€ </w:t>
      </w:r>
      <w:r>
        <w:rPr>
          <w:sz w:val="16"/>
          <w:szCs w:val="16"/>
        </w:rPr>
        <w:t>50</w:t>
      </w:r>
      <w:r w:rsidRPr="007C3E8F">
        <w:rPr>
          <w:sz w:val="16"/>
          <w:szCs w:val="16"/>
        </w:rPr>
        <w:t xml:space="preserve"> miljoen </w:t>
      </w:r>
      <w:r>
        <w:rPr>
          <w:sz w:val="16"/>
          <w:szCs w:val="16"/>
        </w:rPr>
        <w:t xml:space="preserve">vanuit de envelop Nationale Veiligheid is overgegaan naar de AIVD. </w:t>
      </w:r>
    </w:p>
  </w:footnote>
  <w:footnote w:id="9">
    <w:p w14:paraId="17D04FE3" w14:textId="583C1465" w:rsidR="00D87A39" w:rsidRPr="00E50BC2" w:rsidRDefault="00D87A39">
      <w:pPr>
        <w:pStyle w:val="Voetnoottekst"/>
      </w:pPr>
      <w:r w:rsidRPr="00BD56BE">
        <w:rPr>
          <w:rStyle w:val="Voetnootmarkering"/>
          <w:sz w:val="16"/>
          <w:szCs w:val="16"/>
        </w:rPr>
        <w:footnoteRef/>
      </w:r>
      <w:r w:rsidRPr="00E50BC2">
        <w:t xml:space="preserve"> </w:t>
      </w:r>
      <w:r w:rsidR="00E50BC2" w:rsidRPr="00264DDE">
        <w:rPr>
          <w:sz w:val="16"/>
          <w:szCs w:val="16"/>
        </w:rPr>
        <w:t>Kamerstuk</w:t>
      </w:r>
      <w:r w:rsidR="00E50BC2">
        <w:rPr>
          <w:sz w:val="16"/>
          <w:szCs w:val="16"/>
        </w:rPr>
        <w:t>ken II, 2025/26,</w:t>
      </w:r>
      <w:r w:rsidR="00E50BC2" w:rsidRPr="00264DDE">
        <w:rPr>
          <w:sz w:val="16"/>
          <w:szCs w:val="16"/>
        </w:rPr>
        <w:t xml:space="preserve"> </w:t>
      </w:r>
      <w:r w:rsidRPr="00E50BC2">
        <w:rPr>
          <w:sz w:val="16"/>
          <w:szCs w:val="16"/>
        </w:rPr>
        <w:t>36800 VI, nr.142</w:t>
      </w:r>
      <w:r w:rsidR="00E50BC2">
        <w:rPr>
          <w:sz w:val="16"/>
          <w:szCs w:val="16"/>
        </w:rPr>
        <w:t>.</w:t>
      </w:r>
    </w:p>
  </w:footnote>
  <w:footnote w:id="10">
    <w:p w14:paraId="02E1BF73" w14:textId="13E73D03" w:rsidR="00090B78" w:rsidRPr="00E50BC2" w:rsidRDefault="00090B78" w:rsidP="00090B78">
      <w:pPr>
        <w:pStyle w:val="Voetnoottekst"/>
        <w:rPr>
          <w:sz w:val="16"/>
          <w:szCs w:val="16"/>
        </w:rPr>
      </w:pPr>
      <w:r w:rsidRPr="0098687B">
        <w:rPr>
          <w:rStyle w:val="Voetnootmarkering"/>
          <w:sz w:val="16"/>
          <w:szCs w:val="16"/>
        </w:rPr>
        <w:footnoteRef/>
      </w:r>
      <w:r w:rsidRPr="00E50BC2">
        <w:rPr>
          <w:sz w:val="16"/>
          <w:szCs w:val="16"/>
        </w:rPr>
        <w:t xml:space="preserve"> </w:t>
      </w:r>
      <w:r w:rsidR="00E50BC2" w:rsidRPr="00264DDE">
        <w:rPr>
          <w:sz w:val="16"/>
          <w:szCs w:val="16"/>
        </w:rPr>
        <w:t>Kamerstuk</w:t>
      </w:r>
      <w:r w:rsidR="00E50BC2">
        <w:rPr>
          <w:sz w:val="16"/>
          <w:szCs w:val="16"/>
        </w:rPr>
        <w:t>ken II, 2025/26,</w:t>
      </w:r>
      <w:r w:rsidR="00E50BC2" w:rsidRPr="00264DDE">
        <w:rPr>
          <w:sz w:val="16"/>
          <w:szCs w:val="16"/>
        </w:rPr>
        <w:t xml:space="preserve"> </w:t>
      </w:r>
      <w:r w:rsidRPr="00E50BC2">
        <w:rPr>
          <w:sz w:val="16"/>
          <w:szCs w:val="16"/>
        </w:rPr>
        <w:t>29628, nr. 1282</w:t>
      </w:r>
      <w:r w:rsidR="00E50BC2">
        <w:rPr>
          <w:sz w:val="16"/>
          <w:szCs w:val="16"/>
        </w:rPr>
        <w:t>.</w:t>
      </w:r>
    </w:p>
  </w:footnote>
  <w:footnote w:id="11">
    <w:p w14:paraId="297A4BE3" w14:textId="291C5928" w:rsidR="00090B78" w:rsidRPr="00E50BC2" w:rsidRDefault="00090B78" w:rsidP="00090B78">
      <w:pPr>
        <w:pStyle w:val="Voetnoottekst"/>
        <w:rPr>
          <w:sz w:val="16"/>
          <w:szCs w:val="16"/>
        </w:rPr>
      </w:pPr>
      <w:r w:rsidRPr="0098687B">
        <w:rPr>
          <w:rStyle w:val="Voetnootmarkering"/>
          <w:sz w:val="16"/>
          <w:szCs w:val="16"/>
        </w:rPr>
        <w:footnoteRef/>
      </w:r>
      <w:r w:rsidRPr="00E50BC2">
        <w:rPr>
          <w:sz w:val="16"/>
          <w:szCs w:val="16"/>
        </w:rPr>
        <w:t xml:space="preserve"> </w:t>
      </w:r>
      <w:r w:rsidR="00E50BC2" w:rsidRPr="00264DDE">
        <w:rPr>
          <w:sz w:val="16"/>
          <w:szCs w:val="16"/>
        </w:rPr>
        <w:t>Kamerstuk</w:t>
      </w:r>
      <w:r w:rsidR="00E50BC2">
        <w:rPr>
          <w:sz w:val="16"/>
          <w:szCs w:val="16"/>
        </w:rPr>
        <w:t>ken II, 2025/26,</w:t>
      </w:r>
      <w:r w:rsidR="00E50BC2" w:rsidRPr="00264DDE">
        <w:rPr>
          <w:sz w:val="16"/>
          <w:szCs w:val="16"/>
        </w:rPr>
        <w:t xml:space="preserve"> </w:t>
      </w:r>
      <w:r w:rsidRPr="00E50BC2">
        <w:rPr>
          <w:sz w:val="16"/>
          <w:szCs w:val="16"/>
        </w:rPr>
        <w:t>29628, nr. 1286</w:t>
      </w:r>
      <w:r w:rsidR="00E50BC2">
        <w:rPr>
          <w:sz w:val="16"/>
          <w:szCs w:val="16"/>
        </w:rPr>
        <w:t>.</w:t>
      </w:r>
    </w:p>
  </w:footnote>
  <w:footnote w:id="12">
    <w:p w14:paraId="53BE1B46" w14:textId="3F952ECB" w:rsidR="00090B78" w:rsidRPr="00E50BC2" w:rsidRDefault="00090B78" w:rsidP="00090B78">
      <w:pPr>
        <w:pStyle w:val="Voetnoottekst"/>
        <w:rPr>
          <w:sz w:val="16"/>
          <w:szCs w:val="16"/>
        </w:rPr>
      </w:pPr>
      <w:r w:rsidRPr="0098687B">
        <w:rPr>
          <w:rStyle w:val="Voetnootmarkering"/>
          <w:sz w:val="16"/>
          <w:szCs w:val="16"/>
        </w:rPr>
        <w:footnoteRef/>
      </w:r>
      <w:r w:rsidRPr="00E50BC2">
        <w:rPr>
          <w:sz w:val="16"/>
          <w:szCs w:val="16"/>
        </w:rPr>
        <w:t xml:space="preserve"> </w:t>
      </w:r>
      <w:r w:rsidR="00E50BC2" w:rsidRPr="00264DDE">
        <w:rPr>
          <w:sz w:val="16"/>
          <w:szCs w:val="16"/>
        </w:rPr>
        <w:t>Kamerstuk</w:t>
      </w:r>
      <w:r w:rsidR="00E50BC2">
        <w:rPr>
          <w:sz w:val="16"/>
          <w:szCs w:val="16"/>
        </w:rPr>
        <w:t>ken II, 2025/26,</w:t>
      </w:r>
      <w:r w:rsidR="00E50BC2" w:rsidRPr="00264DDE">
        <w:rPr>
          <w:sz w:val="16"/>
          <w:szCs w:val="16"/>
        </w:rPr>
        <w:t xml:space="preserve"> </w:t>
      </w:r>
      <w:r w:rsidRPr="00E50BC2">
        <w:rPr>
          <w:sz w:val="16"/>
          <w:szCs w:val="16"/>
        </w:rPr>
        <w:t>36800, nr. 49</w:t>
      </w:r>
      <w:r w:rsidR="00E50BC2">
        <w:rPr>
          <w:sz w:val="16"/>
          <w:szCs w:val="16"/>
        </w:rPr>
        <w:t>.</w:t>
      </w:r>
    </w:p>
  </w:footnote>
  <w:footnote w:id="13">
    <w:p w14:paraId="3F29407E" w14:textId="3B6218CF" w:rsidR="00090B78" w:rsidRPr="00E50BC2" w:rsidRDefault="00090B78" w:rsidP="00090B78">
      <w:pPr>
        <w:pStyle w:val="Voetnoottekst"/>
        <w:rPr>
          <w:sz w:val="16"/>
          <w:szCs w:val="16"/>
        </w:rPr>
      </w:pPr>
      <w:r w:rsidRPr="00BD56BE">
        <w:rPr>
          <w:rStyle w:val="Voetnootmarkering"/>
          <w:sz w:val="16"/>
          <w:szCs w:val="16"/>
        </w:rPr>
        <w:footnoteRef/>
      </w:r>
      <w:r w:rsidRPr="00E50BC2">
        <w:t xml:space="preserve"> </w:t>
      </w:r>
      <w:bookmarkStart w:id="6" w:name="_Hlk228953892"/>
      <w:r w:rsidR="00E50BC2" w:rsidRPr="00264DDE">
        <w:rPr>
          <w:sz w:val="16"/>
          <w:szCs w:val="16"/>
        </w:rPr>
        <w:t>Kamerstuk</w:t>
      </w:r>
      <w:r w:rsidR="00E50BC2">
        <w:rPr>
          <w:sz w:val="16"/>
          <w:szCs w:val="16"/>
        </w:rPr>
        <w:t>ken II, 2025/26,</w:t>
      </w:r>
      <w:r w:rsidR="00E50BC2" w:rsidRPr="00264DDE">
        <w:rPr>
          <w:sz w:val="16"/>
          <w:szCs w:val="16"/>
        </w:rPr>
        <w:t xml:space="preserve"> </w:t>
      </w:r>
      <w:r w:rsidRPr="00E50BC2">
        <w:rPr>
          <w:sz w:val="16"/>
          <w:szCs w:val="16"/>
        </w:rPr>
        <w:t>36800 nr. 51</w:t>
      </w:r>
      <w:bookmarkEnd w:id="6"/>
      <w:r w:rsidR="00E50BC2">
        <w:rPr>
          <w:sz w:val="16"/>
          <w:szCs w:val="16"/>
        </w:rPr>
        <w:t>.</w:t>
      </w:r>
    </w:p>
  </w:footnote>
  <w:footnote w:id="14">
    <w:p w14:paraId="2C9C097A" w14:textId="27F34B41" w:rsidR="00090B78" w:rsidRPr="00E50BC2" w:rsidRDefault="00090B78" w:rsidP="00090B78">
      <w:pPr>
        <w:pStyle w:val="Voetnoottekst"/>
        <w:rPr>
          <w:sz w:val="16"/>
          <w:szCs w:val="16"/>
        </w:rPr>
      </w:pPr>
      <w:r w:rsidRPr="0098687B">
        <w:rPr>
          <w:rStyle w:val="Voetnootmarkering"/>
          <w:sz w:val="16"/>
          <w:szCs w:val="16"/>
        </w:rPr>
        <w:footnoteRef/>
      </w:r>
      <w:r w:rsidRPr="00E50BC2">
        <w:rPr>
          <w:sz w:val="16"/>
          <w:szCs w:val="16"/>
        </w:rPr>
        <w:t xml:space="preserve"> </w:t>
      </w:r>
      <w:r w:rsidR="00E50BC2" w:rsidRPr="00264DDE">
        <w:rPr>
          <w:sz w:val="16"/>
          <w:szCs w:val="16"/>
        </w:rPr>
        <w:t>Kamerstuk</w:t>
      </w:r>
      <w:r w:rsidR="00E50BC2">
        <w:rPr>
          <w:sz w:val="16"/>
          <w:szCs w:val="16"/>
        </w:rPr>
        <w:t>ken II, 2025/26,</w:t>
      </w:r>
      <w:r w:rsidR="00E50BC2" w:rsidRPr="00264DDE">
        <w:rPr>
          <w:sz w:val="16"/>
          <w:szCs w:val="16"/>
        </w:rPr>
        <w:t xml:space="preserve"> </w:t>
      </w:r>
      <w:r w:rsidRPr="00E50BC2">
        <w:rPr>
          <w:sz w:val="16"/>
          <w:szCs w:val="16"/>
        </w:rPr>
        <w:t>36800, nr. 59</w:t>
      </w:r>
      <w:r w:rsidR="00E50BC2">
        <w:rPr>
          <w:sz w:val="16"/>
          <w:szCs w:val="16"/>
        </w:rPr>
        <w:t>.</w:t>
      </w:r>
    </w:p>
  </w:footnote>
  <w:footnote w:id="15">
    <w:p w14:paraId="79244FC7" w14:textId="5032AF08" w:rsidR="00090B78" w:rsidRPr="00E50BC2" w:rsidRDefault="00090B78" w:rsidP="00090B78">
      <w:pPr>
        <w:pStyle w:val="Voetnoottekst"/>
      </w:pPr>
      <w:r w:rsidRPr="0098687B">
        <w:rPr>
          <w:rStyle w:val="Voetnootmarkering"/>
          <w:sz w:val="16"/>
          <w:szCs w:val="16"/>
        </w:rPr>
        <w:footnoteRef/>
      </w:r>
      <w:r w:rsidRPr="00E50BC2">
        <w:rPr>
          <w:sz w:val="16"/>
          <w:szCs w:val="16"/>
        </w:rPr>
        <w:t xml:space="preserve"> </w:t>
      </w:r>
      <w:r w:rsidR="00BD56BE" w:rsidRPr="00264DDE">
        <w:rPr>
          <w:sz w:val="16"/>
          <w:szCs w:val="16"/>
        </w:rPr>
        <w:t>Kamerstuk</w:t>
      </w:r>
      <w:r w:rsidR="00BD56BE">
        <w:rPr>
          <w:sz w:val="16"/>
          <w:szCs w:val="16"/>
        </w:rPr>
        <w:t>ken II, 2025/26,</w:t>
      </w:r>
      <w:r w:rsidR="00BD56BE" w:rsidRPr="00264DDE">
        <w:rPr>
          <w:sz w:val="16"/>
          <w:szCs w:val="16"/>
        </w:rPr>
        <w:t xml:space="preserve"> </w:t>
      </w:r>
      <w:r w:rsidRPr="00E50BC2">
        <w:rPr>
          <w:sz w:val="16"/>
          <w:szCs w:val="16"/>
        </w:rPr>
        <w:t>36 800, nr.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F2D1" w14:textId="77777777" w:rsidR="00B15014" w:rsidRDefault="00003216">
    <w:r>
      <w:rPr>
        <w:noProof/>
      </w:rPr>
      <mc:AlternateContent>
        <mc:Choice Requires="wps">
          <w:drawing>
            <wp:anchor distT="0" distB="0" distL="0" distR="0" simplePos="0" relativeHeight="251652608" behindDoc="0" locked="1" layoutInCell="1" allowOverlap="1" wp14:anchorId="12FD2D9B" wp14:editId="15CB495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65F440" w14:textId="77777777" w:rsidR="00B15014" w:rsidRDefault="00003216">
                          <w:pPr>
                            <w:pStyle w:val="Referentiegegevensbold"/>
                          </w:pPr>
                          <w:r>
                            <w:t>Directoraat-Generaal Politie en Veiligheidsregio's</w:t>
                          </w:r>
                        </w:p>
                        <w:p w14:paraId="0F57F001" w14:textId="77777777" w:rsidR="00B15014" w:rsidRDefault="00003216">
                          <w:pPr>
                            <w:pStyle w:val="Referentiegegevens"/>
                          </w:pPr>
                          <w:r>
                            <w:t>Portefeuille Politieorganisatie en -Middelen</w:t>
                          </w:r>
                        </w:p>
                        <w:p w14:paraId="3B9F050B" w14:textId="77777777" w:rsidR="00B15014" w:rsidRDefault="00003216">
                          <w:pPr>
                            <w:pStyle w:val="Referentiegegevens"/>
                          </w:pPr>
                          <w:r>
                            <w:t>Financiën, Bedrijfsvoering en Kustwacht</w:t>
                          </w:r>
                        </w:p>
                        <w:p w14:paraId="5E91570D" w14:textId="77777777" w:rsidR="00B15014" w:rsidRDefault="00B15014">
                          <w:pPr>
                            <w:pStyle w:val="WitregelW2"/>
                          </w:pPr>
                        </w:p>
                        <w:p w14:paraId="08C588AF" w14:textId="77777777" w:rsidR="00B15014" w:rsidRDefault="00003216">
                          <w:pPr>
                            <w:pStyle w:val="Referentiegegevensbold"/>
                          </w:pPr>
                          <w:r>
                            <w:t>Datum</w:t>
                          </w:r>
                        </w:p>
                        <w:p w14:paraId="1D1957D3" w14:textId="7D769646" w:rsidR="00B15014" w:rsidRDefault="00000000">
                          <w:pPr>
                            <w:pStyle w:val="Referentiegegevens"/>
                          </w:pPr>
                          <w:sdt>
                            <w:sdtPr>
                              <w:id w:val="1958221985"/>
                              <w:date w:fullDate="2026-07-03T00:00:00Z">
                                <w:dateFormat w:val="d MMMM yyyy"/>
                                <w:lid w:val="nl"/>
                                <w:storeMappedDataAs w:val="dateTime"/>
                                <w:calendar w:val="gregorian"/>
                              </w:date>
                            </w:sdtPr>
                            <w:sdtContent>
                              <w:r w:rsidR="00087C1F">
                                <w:rPr>
                                  <w:lang w:val="nl"/>
                                </w:rPr>
                                <w:t>3 juli 2026</w:t>
                              </w:r>
                            </w:sdtContent>
                          </w:sdt>
                        </w:p>
                        <w:p w14:paraId="704B009B" w14:textId="77777777" w:rsidR="00B15014" w:rsidRDefault="00B15014">
                          <w:pPr>
                            <w:pStyle w:val="WitregelW1"/>
                          </w:pPr>
                        </w:p>
                        <w:p w14:paraId="08633B0A" w14:textId="77777777" w:rsidR="00B15014" w:rsidRDefault="00003216">
                          <w:pPr>
                            <w:pStyle w:val="Referentiegegevensbold"/>
                          </w:pPr>
                          <w:r>
                            <w:t>Onze referentie</w:t>
                          </w:r>
                        </w:p>
                        <w:p w14:paraId="61DCA481" w14:textId="79DB08D3" w:rsidR="00B15014" w:rsidRDefault="00003216">
                          <w:pPr>
                            <w:pStyle w:val="Referentiegegevens"/>
                          </w:pPr>
                          <w:r>
                            <w:t>7655329</w:t>
                          </w:r>
                        </w:p>
                      </w:txbxContent>
                    </wps:txbx>
                    <wps:bodyPr vert="horz" wrap="square" lIns="0" tIns="0" rIns="0" bIns="0" anchor="t" anchorCtr="0"/>
                  </wps:wsp>
                </a:graphicData>
              </a:graphic>
            </wp:anchor>
          </w:drawing>
        </mc:Choice>
        <mc:Fallback>
          <w:pict>
            <v:shapetype w14:anchorId="12FD2D9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65F440" w14:textId="77777777" w:rsidR="00B15014" w:rsidRDefault="00003216">
                    <w:pPr>
                      <w:pStyle w:val="Referentiegegevensbold"/>
                    </w:pPr>
                    <w:r>
                      <w:t>Directoraat-Generaal Politie en Veiligheidsregio's</w:t>
                    </w:r>
                  </w:p>
                  <w:p w14:paraId="0F57F001" w14:textId="77777777" w:rsidR="00B15014" w:rsidRDefault="00003216">
                    <w:pPr>
                      <w:pStyle w:val="Referentiegegevens"/>
                    </w:pPr>
                    <w:r>
                      <w:t>Portefeuille Politieorganisatie en -Middelen</w:t>
                    </w:r>
                  </w:p>
                  <w:p w14:paraId="3B9F050B" w14:textId="77777777" w:rsidR="00B15014" w:rsidRDefault="00003216">
                    <w:pPr>
                      <w:pStyle w:val="Referentiegegevens"/>
                    </w:pPr>
                    <w:r>
                      <w:t>Financiën, Bedrijfsvoering en Kustwacht</w:t>
                    </w:r>
                  </w:p>
                  <w:p w14:paraId="5E91570D" w14:textId="77777777" w:rsidR="00B15014" w:rsidRDefault="00B15014">
                    <w:pPr>
                      <w:pStyle w:val="WitregelW2"/>
                    </w:pPr>
                  </w:p>
                  <w:p w14:paraId="08C588AF" w14:textId="77777777" w:rsidR="00B15014" w:rsidRDefault="00003216">
                    <w:pPr>
                      <w:pStyle w:val="Referentiegegevensbold"/>
                    </w:pPr>
                    <w:r>
                      <w:t>Datum</w:t>
                    </w:r>
                  </w:p>
                  <w:p w14:paraId="1D1957D3" w14:textId="7D769646" w:rsidR="00B15014" w:rsidRDefault="00000000">
                    <w:pPr>
                      <w:pStyle w:val="Referentiegegevens"/>
                    </w:pPr>
                    <w:sdt>
                      <w:sdtPr>
                        <w:id w:val="1958221985"/>
                        <w:date w:fullDate="2026-07-03T00:00:00Z">
                          <w:dateFormat w:val="d MMMM yyyy"/>
                          <w:lid w:val="nl"/>
                          <w:storeMappedDataAs w:val="dateTime"/>
                          <w:calendar w:val="gregorian"/>
                        </w:date>
                      </w:sdtPr>
                      <w:sdtContent>
                        <w:r w:rsidR="00087C1F">
                          <w:rPr>
                            <w:lang w:val="nl"/>
                          </w:rPr>
                          <w:t>3 juli 2026</w:t>
                        </w:r>
                      </w:sdtContent>
                    </w:sdt>
                  </w:p>
                  <w:p w14:paraId="704B009B" w14:textId="77777777" w:rsidR="00B15014" w:rsidRDefault="00B15014">
                    <w:pPr>
                      <w:pStyle w:val="WitregelW1"/>
                    </w:pPr>
                  </w:p>
                  <w:p w14:paraId="08633B0A" w14:textId="77777777" w:rsidR="00B15014" w:rsidRDefault="00003216">
                    <w:pPr>
                      <w:pStyle w:val="Referentiegegevensbold"/>
                    </w:pPr>
                    <w:r>
                      <w:t>Onze referentie</w:t>
                    </w:r>
                  </w:p>
                  <w:p w14:paraId="61DCA481" w14:textId="79DB08D3" w:rsidR="00B15014" w:rsidRDefault="00003216">
                    <w:pPr>
                      <w:pStyle w:val="Referentiegegevens"/>
                    </w:pPr>
                    <w:r>
                      <w:t>7655329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2C91A4C" wp14:editId="680295F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6FBD5C" w14:textId="77777777" w:rsidR="00003216" w:rsidRDefault="00003216"/>
                      </w:txbxContent>
                    </wps:txbx>
                    <wps:bodyPr vert="horz" wrap="square" lIns="0" tIns="0" rIns="0" bIns="0" anchor="t" anchorCtr="0"/>
                  </wps:wsp>
                </a:graphicData>
              </a:graphic>
            </wp:anchor>
          </w:drawing>
        </mc:Choice>
        <mc:Fallback>
          <w:pict>
            <v:shape w14:anchorId="32C91A4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76FBD5C" w14:textId="77777777" w:rsidR="00003216" w:rsidRDefault="0000321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404C6B" wp14:editId="2BC0925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48D75E" w14:textId="5CA8779D" w:rsidR="00B15014" w:rsidRDefault="00003216">
                          <w:pPr>
                            <w:pStyle w:val="Referentiegegevens"/>
                          </w:pPr>
                          <w:r>
                            <w:t xml:space="preserve">Pagina </w:t>
                          </w:r>
                          <w:r>
                            <w:fldChar w:fldCharType="begin"/>
                          </w:r>
                          <w:r>
                            <w:instrText>PAGE</w:instrText>
                          </w:r>
                          <w:r>
                            <w:fldChar w:fldCharType="separate"/>
                          </w:r>
                          <w:r w:rsidR="00982041">
                            <w:rPr>
                              <w:noProof/>
                            </w:rPr>
                            <w:t>2</w:t>
                          </w:r>
                          <w:r>
                            <w:fldChar w:fldCharType="end"/>
                          </w:r>
                          <w:r>
                            <w:t xml:space="preserve"> van </w:t>
                          </w:r>
                          <w:r>
                            <w:fldChar w:fldCharType="begin"/>
                          </w:r>
                          <w:r>
                            <w:instrText>NUMPAGES</w:instrText>
                          </w:r>
                          <w:r>
                            <w:fldChar w:fldCharType="separate"/>
                          </w:r>
                          <w:r w:rsidR="001E0AF1">
                            <w:rPr>
                              <w:noProof/>
                            </w:rPr>
                            <w:t>1</w:t>
                          </w:r>
                          <w:r>
                            <w:fldChar w:fldCharType="end"/>
                          </w:r>
                        </w:p>
                      </w:txbxContent>
                    </wps:txbx>
                    <wps:bodyPr vert="horz" wrap="square" lIns="0" tIns="0" rIns="0" bIns="0" anchor="t" anchorCtr="0"/>
                  </wps:wsp>
                </a:graphicData>
              </a:graphic>
            </wp:anchor>
          </w:drawing>
        </mc:Choice>
        <mc:Fallback>
          <w:pict>
            <v:shape w14:anchorId="46404C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48D75E" w14:textId="5CA8779D" w:rsidR="00B15014" w:rsidRDefault="00003216">
                    <w:pPr>
                      <w:pStyle w:val="Referentiegegevens"/>
                    </w:pPr>
                    <w:r>
                      <w:t xml:space="preserve">Pagina </w:t>
                    </w:r>
                    <w:r>
                      <w:fldChar w:fldCharType="begin"/>
                    </w:r>
                    <w:r>
                      <w:instrText>PAGE</w:instrText>
                    </w:r>
                    <w:r>
                      <w:fldChar w:fldCharType="separate"/>
                    </w:r>
                    <w:r w:rsidR="00982041">
                      <w:rPr>
                        <w:noProof/>
                      </w:rPr>
                      <w:t>2</w:t>
                    </w:r>
                    <w:r>
                      <w:fldChar w:fldCharType="end"/>
                    </w:r>
                    <w:r>
                      <w:t xml:space="preserve"> van </w:t>
                    </w:r>
                    <w:r>
                      <w:fldChar w:fldCharType="begin"/>
                    </w:r>
                    <w:r>
                      <w:instrText>NUMPAGES</w:instrText>
                    </w:r>
                    <w:r>
                      <w:fldChar w:fldCharType="separate"/>
                    </w:r>
                    <w:r w:rsidR="001E0AF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FC69" w14:textId="77777777" w:rsidR="00B15014" w:rsidRDefault="00003216">
    <w:pPr>
      <w:spacing w:after="6377" w:line="14" w:lineRule="exact"/>
    </w:pPr>
    <w:r>
      <w:rPr>
        <w:noProof/>
      </w:rPr>
      <mc:AlternateContent>
        <mc:Choice Requires="wps">
          <w:drawing>
            <wp:anchor distT="0" distB="0" distL="0" distR="0" simplePos="0" relativeHeight="251655680" behindDoc="0" locked="1" layoutInCell="1" allowOverlap="1" wp14:anchorId="15BAFBE9" wp14:editId="415EC72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3C81CB" w14:textId="77777777" w:rsidR="00B15014" w:rsidRDefault="00003216">
                          <w:r>
                            <w:t>Aan de Voorzitter van de Tweede Kamer der Staten-Generaal</w:t>
                          </w:r>
                        </w:p>
                        <w:p w14:paraId="514C2522" w14:textId="77777777" w:rsidR="00B15014" w:rsidRDefault="00003216">
                          <w:r>
                            <w:t xml:space="preserve">Postbus 20018 </w:t>
                          </w:r>
                        </w:p>
                        <w:p w14:paraId="713961C4" w14:textId="77777777" w:rsidR="00B15014" w:rsidRDefault="00003216">
                          <w:r>
                            <w:t>2500 EA  DEN HAAG</w:t>
                          </w:r>
                        </w:p>
                      </w:txbxContent>
                    </wps:txbx>
                    <wps:bodyPr vert="horz" wrap="square" lIns="0" tIns="0" rIns="0" bIns="0" anchor="t" anchorCtr="0"/>
                  </wps:wsp>
                </a:graphicData>
              </a:graphic>
            </wp:anchor>
          </w:drawing>
        </mc:Choice>
        <mc:Fallback>
          <w:pict>
            <v:shapetype w14:anchorId="15BAFBE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3C81CB" w14:textId="77777777" w:rsidR="00B15014" w:rsidRDefault="00003216">
                    <w:r>
                      <w:t>Aan de Voorzitter van de Tweede Kamer der Staten-Generaal</w:t>
                    </w:r>
                  </w:p>
                  <w:p w14:paraId="514C2522" w14:textId="77777777" w:rsidR="00B15014" w:rsidRDefault="00003216">
                    <w:r>
                      <w:t xml:space="preserve">Postbus 20018 </w:t>
                    </w:r>
                  </w:p>
                  <w:p w14:paraId="713961C4" w14:textId="77777777" w:rsidR="00B15014" w:rsidRDefault="0000321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C09FA47" wp14:editId="55D365F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15014" w14:paraId="2E0D6E95" w14:textId="77777777">
                            <w:trPr>
                              <w:trHeight w:val="240"/>
                            </w:trPr>
                            <w:tc>
                              <w:tcPr>
                                <w:tcW w:w="1140" w:type="dxa"/>
                              </w:tcPr>
                              <w:p w14:paraId="6173BF7F" w14:textId="77777777" w:rsidR="00B15014" w:rsidRDefault="00003216">
                                <w:r>
                                  <w:t>Datum</w:t>
                                </w:r>
                              </w:p>
                            </w:tc>
                            <w:tc>
                              <w:tcPr>
                                <w:tcW w:w="5918" w:type="dxa"/>
                              </w:tcPr>
                              <w:p w14:paraId="30865F94" w14:textId="03F00655" w:rsidR="00B15014" w:rsidRDefault="00000000">
                                <w:sdt>
                                  <w:sdtPr>
                                    <w:id w:val="-1554534446"/>
                                    <w:date w:fullDate="2026-07-03T00:00:00Z">
                                      <w:dateFormat w:val="d MMMM yyyy"/>
                                      <w:lid w:val="nl"/>
                                      <w:storeMappedDataAs w:val="dateTime"/>
                                      <w:calendar w:val="gregorian"/>
                                    </w:date>
                                  </w:sdtPr>
                                  <w:sdtContent>
                                    <w:r w:rsidR="00087C1F">
                                      <w:rPr>
                                        <w:lang w:val="nl"/>
                                      </w:rPr>
                                      <w:t>3 juli 2026</w:t>
                                    </w:r>
                                  </w:sdtContent>
                                </w:sdt>
                              </w:p>
                            </w:tc>
                          </w:tr>
                          <w:tr w:rsidR="00B15014" w14:paraId="00FDDCCC" w14:textId="77777777">
                            <w:trPr>
                              <w:trHeight w:val="240"/>
                            </w:trPr>
                            <w:tc>
                              <w:tcPr>
                                <w:tcW w:w="1140" w:type="dxa"/>
                              </w:tcPr>
                              <w:p w14:paraId="54581E59" w14:textId="77777777" w:rsidR="00B15014" w:rsidRDefault="00003216">
                                <w:r>
                                  <w:t>Betreft</w:t>
                                </w:r>
                              </w:p>
                            </w:tc>
                            <w:tc>
                              <w:tcPr>
                                <w:tcW w:w="5918" w:type="dxa"/>
                              </w:tcPr>
                              <w:p w14:paraId="53911C77" w14:textId="1965B23F" w:rsidR="00B15014" w:rsidRDefault="001B6AEF">
                                <w:r>
                                  <w:t xml:space="preserve">Bijlage 6: </w:t>
                                </w:r>
                                <w:r w:rsidR="006F736D">
                                  <w:t>F</w:t>
                                </w:r>
                                <w:r w:rsidR="00003216">
                                  <w:t>inanciële situatie politie</w:t>
                                </w:r>
                                <w:r w:rsidR="006F736D">
                                  <w:t xml:space="preserve"> 2026</w:t>
                                </w:r>
                              </w:p>
                            </w:tc>
                          </w:tr>
                        </w:tbl>
                        <w:p w14:paraId="260C303D" w14:textId="77777777" w:rsidR="00003216" w:rsidRDefault="00003216"/>
                      </w:txbxContent>
                    </wps:txbx>
                    <wps:bodyPr vert="horz" wrap="square" lIns="0" tIns="0" rIns="0" bIns="0" anchor="t" anchorCtr="0"/>
                  </wps:wsp>
                </a:graphicData>
              </a:graphic>
            </wp:anchor>
          </w:drawing>
        </mc:Choice>
        <mc:Fallback>
          <w:pict>
            <v:shape w14:anchorId="6C09FA4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15014" w14:paraId="2E0D6E95" w14:textId="77777777">
                      <w:trPr>
                        <w:trHeight w:val="240"/>
                      </w:trPr>
                      <w:tc>
                        <w:tcPr>
                          <w:tcW w:w="1140" w:type="dxa"/>
                        </w:tcPr>
                        <w:p w14:paraId="6173BF7F" w14:textId="77777777" w:rsidR="00B15014" w:rsidRDefault="00003216">
                          <w:r>
                            <w:t>Datum</w:t>
                          </w:r>
                        </w:p>
                      </w:tc>
                      <w:tc>
                        <w:tcPr>
                          <w:tcW w:w="5918" w:type="dxa"/>
                        </w:tcPr>
                        <w:p w14:paraId="30865F94" w14:textId="03F00655" w:rsidR="00B15014" w:rsidRDefault="00000000">
                          <w:sdt>
                            <w:sdtPr>
                              <w:id w:val="-1554534446"/>
                              <w:date w:fullDate="2026-07-03T00:00:00Z">
                                <w:dateFormat w:val="d MMMM yyyy"/>
                                <w:lid w:val="nl"/>
                                <w:storeMappedDataAs w:val="dateTime"/>
                                <w:calendar w:val="gregorian"/>
                              </w:date>
                            </w:sdtPr>
                            <w:sdtContent>
                              <w:r w:rsidR="00087C1F">
                                <w:rPr>
                                  <w:lang w:val="nl"/>
                                </w:rPr>
                                <w:t>3 juli 2026</w:t>
                              </w:r>
                            </w:sdtContent>
                          </w:sdt>
                        </w:p>
                      </w:tc>
                    </w:tr>
                    <w:tr w:rsidR="00B15014" w14:paraId="00FDDCCC" w14:textId="77777777">
                      <w:trPr>
                        <w:trHeight w:val="240"/>
                      </w:trPr>
                      <w:tc>
                        <w:tcPr>
                          <w:tcW w:w="1140" w:type="dxa"/>
                        </w:tcPr>
                        <w:p w14:paraId="54581E59" w14:textId="77777777" w:rsidR="00B15014" w:rsidRDefault="00003216">
                          <w:r>
                            <w:t>Betreft</w:t>
                          </w:r>
                        </w:p>
                      </w:tc>
                      <w:tc>
                        <w:tcPr>
                          <w:tcW w:w="5918" w:type="dxa"/>
                        </w:tcPr>
                        <w:p w14:paraId="53911C77" w14:textId="1965B23F" w:rsidR="00B15014" w:rsidRDefault="001B6AEF">
                          <w:r>
                            <w:t xml:space="preserve">Bijlage 6: </w:t>
                          </w:r>
                          <w:r w:rsidR="006F736D">
                            <w:t>F</w:t>
                          </w:r>
                          <w:r w:rsidR="00003216">
                            <w:t>inanciële situatie politie</w:t>
                          </w:r>
                          <w:r w:rsidR="006F736D">
                            <w:t xml:space="preserve"> 2026</w:t>
                          </w:r>
                        </w:p>
                      </w:tc>
                    </w:tr>
                  </w:tbl>
                  <w:p w14:paraId="260C303D" w14:textId="77777777" w:rsidR="00003216" w:rsidRDefault="0000321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FB6510" wp14:editId="2C60D05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F9D31D" w14:textId="77777777" w:rsidR="00B15014" w:rsidRDefault="00003216">
                          <w:pPr>
                            <w:pStyle w:val="Referentiegegevensbold"/>
                          </w:pPr>
                          <w:r>
                            <w:t>Directoraat-Generaal Politie en Veiligheidsregio's</w:t>
                          </w:r>
                        </w:p>
                        <w:p w14:paraId="4824FC11" w14:textId="77777777" w:rsidR="00B15014" w:rsidRDefault="00003216">
                          <w:pPr>
                            <w:pStyle w:val="Referentiegegevens"/>
                          </w:pPr>
                          <w:r>
                            <w:t>Portefeuille Politieorganisatie en -Middelen</w:t>
                          </w:r>
                        </w:p>
                        <w:p w14:paraId="4DE6EDAB" w14:textId="77777777" w:rsidR="00B15014" w:rsidRDefault="00003216">
                          <w:pPr>
                            <w:pStyle w:val="Referentiegegevens"/>
                          </w:pPr>
                          <w:r>
                            <w:t>Financiën, Bedrijfsvoering en Kustwacht</w:t>
                          </w:r>
                        </w:p>
                        <w:p w14:paraId="2F389CA1" w14:textId="77777777" w:rsidR="00B15014" w:rsidRDefault="00B15014">
                          <w:pPr>
                            <w:pStyle w:val="WitregelW1"/>
                          </w:pPr>
                        </w:p>
                        <w:p w14:paraId="29DD885C" w14:textId="77777777" w:rsidR="00B15014" w:rsidRDefault="00003216">
                          <w:pPr>
                            <w:pStyle w:val="Referentiegegevens"/>
                          </w:pPr>
                          <w:r>
                            <w:t>Turfmarkt 147</w:t>
                          </w:r>
                        </w:p>
                        <w:p w14:paraId="32C4E9EB" w14:textId="77777777" w:rsidR="00B15014" w:rsidRPr="001E0AF1" w:rsidRDefault="00003216">
                          <w:pPr>
                            <w:pStyle w:val="Referentiegegevens"/>
                            <w:rPr>
                              <w:lang w:val="de-DE"/>
                            </w:rPr>
                          </w:pPr>
                          <w:r w:rsidRPr="001E0AF1">
                            <w:rPr>
                              <w:lang w:val="de-DE"/>
                            </w:rPr>
                            <w:t>2511 DP  Den Haag</w:t>
                          </w:r>
                        </w:p>
                        <w:p w14:paraId="474EB490" w14:textId="77777777" w:rsidR="00B15014" w:rsidRPr="001E0AF1" w:rsidRDefault="00003216">
                          <w:pPr>
                            <w:pStyle w:val="Referentiegegevens"/>
                            <w:rPr>
                              <w:lang w:val="de-DE"/>
                            </w:rPr>
                          </w:pPr>
                          <w:r w:rsidRPr="001E0AF1">
                            <w:rPr>
                              <w:lang w:val="de-DE"/>
                            </w:rPr>
                            <w:t>Postbus 20301</w:t>
                          </w:r>
                        </w:p>
                        <w:p w14:paraId="3171CA23" w14:textId="77777777" w:rsidR="00B15014" w:rsidRPr="001E0AF1" w:rsidRDefault="00003216">
                          <w:pPr>
                            <w:pStyle w:val="Referentiegegevens"/>
                            <w:rPr>
                              <w:lang w:val="de-DE"/>
                            </w:rPr>
                          </w:pPr>
                          <w:r w:rsidRPr="001E0AF1">
                            <w:rPr>
                              <w:lang w:val="de-DE"/>
                            </w:rPr>
                            <w:t>2500 EH  Den Haag</w:t>
                          </w:r>
                        </w:p>
                        <w:p w14:paraId="756461AD" w14:textId="77777777" w:rsidR="00B15014" w:rsidRPr="001E0AF1" w:rsidRDefault="00003216">
                          <w:pPr>
                            <w:pStyle w:val="Referentiegegevens"/>
                            <w:rPr>
                              <w:lang w:val="de-DE"/>
                            </w:rPr>
                          </w:pPr>
                          <w:r w:rsidRPr="001E0AF1">
                            <w:rPr>
                              <w:lang w:val="de-DE"/>
                            </w:rPr>
                            <w:t>www.rijksoverheid.nl/jenv</w:t>
                          </w:r>
                        </w:p>
                        <w:p w14:paraId="27041632" w14:textId="77777777" w:rsidR="00B15014" w:rsidRPr="001E0AF1" w:rsidRDefault="00B15014">
                          <w:pPr>
                            <w:pStyle w:val="WitregelW2"/>
                            <w:rPr>
                              <w:lang w:val="de-DE"/>
                            </w:rPr>
                          </w:pPr>
                        </w:p>
                        <w:p w14:paraId="62D448D0" w14:textId="77777777" w:rsidR="00B15014" w:rsidRDefault="00003216">
                          <w:pPr>
                            <w:pStyle w:val="Referentiegegevensbold"/>
                          </w:pPr>
                          <w:r>
                            <w:t>Onze referentie</w:t>
                          </w:r>
                        </w:p>
                        <w:p w14:paraId="04FA4CCD" w14:textId="4FA2C682" w:rsidR="00B15014" w:rsidRDefault="00003216">
                          <w:pPr>
                            <w:pStyle w:val="Referentiegegevens"/>
                          </w:pPr>
                          <w:r>
                            <w:t>7655329</w:t>
                          </w:r>
                        </w:p>
                      </w:txbxContent>
                    </wps:txbx>
                    <wps:bodyPr vert="horz" wrap="square" lIns="0" tIns="0" rIns="0" bIns="0" anchor="t" anchorCtr="0"/>
                  </wps:wsp>
                </a:graphicData>
              </a:graphic>
            </wp:anchor>
          </w:drawing>
        </mc:Choice>
        <mc:Fallback>
          <w:pict>
            <v:shape w14:anchorId="29FB651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1F9D31D" w14:textId="77777777" w:rsidR="00B15014" w:rsidRDefault="00003216">
                    <w:pPr>
                      <w:pStyle w:val="Referentiegegevensbold"/>
                    </w:pPr>
                    <w:r>
                      <w:t>Directoraat-Generaal Politie en Veiligheidsregio's</w:t>
                    </w:r>
                  </w:p>
                  <w:p w14:paraId="4824FC11" w14:textId="77777777" w:rsidR="00B15014" w:rsidRDefault="00003216">
                    <w:pPr>
                      <w:pStyle w:val="Referentiegegevens"/>
                    </w:pPr>
                    <w:r>
                      <w:t>Portefeuille Politieorganisatie en -Middelen</w:t>
                    </w:r>
                  </w:p>
                  <w:p w14:paraId="4DE6EDAB" w14:textId="77777777" w:rsidR="00B15014" w:rsidRDefault="00003216">
                    <w:pPr>
                      <w:pStyle w:val="Referentiegegevens"/>
                    </w:pPr>
                    <w:r>
                      <w:t>Financiën, Bedrijfsvoering en Kustwacht</w:t>
                    </w:r>
                  </w:p>
                  <w:p w14:paraId="2F389CA1" w14:textId="77777777" w:rsidR="00B15014" w:rsidRDefault="00B15014">
                    <w:pPr>
                      <w:pStyle w:val="WitregelW1"/>
                    </w:pPr>
                  </w:p>
                  <w:p w14:paraId="29DD885C" w14:textId="77777777" w:rsidR="00B15014" w:rsidRDefault="00003216">
                    <w:pPr>
                      <w:pStyle w:val="Referentiegegevens"/>
                    </w:pPr>
                    <w:r>
                      <w:t>Turfmarkt 147</w:t>
                    </w:r>
                  </w:p>
                  <w:p w14:paraId="32C4E9EB" w14:textId="77777777" w:rsidR="00B15014" w:rsidRPr="001E0AF1" w:rsidRDefault="00003216">
                    <w:pPr>
                      <w:pStyle w:val="Referentiegegevens"/>
                      <w:rPr>
                        <w:lang w:val="de-DE"/>
                      </w:rPr>
                    </w:pPr>
                    <w:r w:rsidRPr="001E0AF1">
                      <w:rPr>
                        <w:lang w:val="de-DE"/>
                      </w:rPr>
                      <w:t>2511 DP  Den Haag</w:t>
                    </w:r>
                  </w:p>
                  <w:p w14:paraId="474EB490" w14:textId="77777777" w:rsidR="00B15014" w:rsidRPr="001E0AF1" w:rsidRDefault="00003216">
                    <w:pPr>
                      <w:pStyle w:val="Referentiegegevens"/>
                      <w:rPr>
                        <w:lang w:val="de-DE"/>
                      </w:rPr>
                    </w:pPr>
                    <w:r w:rsidRPr="001E0AF1">
                      <w:rPr>
                        <w:lang w:val="de-DE"/>
                      </w:rPr>
                      <w:t>Postbus 20301</w:t>
                    </w:r>
                  </w:p>
                  <w:p w14:paraId="3171CA23" w14:textId="77777777" w:rsidR="00B15014" w:rsidRPr="001E0AF1" w:rsidRDefault="00003216">
                    <w:pPr>
                      <w:pStyle w:val="Referentiegegevens"/>
                      <w:rPr>
                        <w:lang w:val="de-DE"/>
                      </w:rPr>
                    </w:pPr>
                    <w:r w:rsidRPr="001E0AF1">
                      <w:rPr>
                        <w:lang w:val="de-DE"/>
                      </w:rPr>
                      <w:t>2500 EH  Den Haag</w:t>
                    </w:r>
                  </w:p>
                  <w:p w14:paraId="756461AD" w14:textId="77777777" w:rsidR="00B15014" w:rsidRPr="001E0AF1" w:rsidRDefault="00003216">
                    <w:pPr>
                      <w:pStyle w:val="Referentiegegevens"/>
                      <w:rPr>
                        <w:lang w:val="de-DE"/>
                      </w:rPr>
                    </w:pPr>
                    <w:r w:rsidRPr="001E0AF1">
                      <w:rPr>
                        <w:lang w:val="de-DE"/>
                      </w:rPr>
                      <w:t>www.rijksoverheid.nl/jenv</w:t>
                    </w:r>
                  </w:p>
                  <w:p w14:paraId="27041632" w14:textId="77777777" w:rsidR="00B15014" w:rsidRPr="001E0AF1" w:rsidRDefault="00B15014">
                    <w:pPr>
                      <w:pStyle w:val="WitregelW2"/>
                      <w:rPr>
                        <w:lang w:val="de-DE"/>
                      </w:rPr>
                    </w:pPr>
                  </w:p>
                  <w:p w14:paraId="62D448D0" w14:textId="77777777" w:rsidR="00B15014" w:rsidRDefault="00003216">
                    <w:pPr>
                      <w:pStyle w:val="Referentiegegevensbold"/>
                    </w:pPr>
                    <w:r>
                      <w:t>Onze referentie</w:t>
                    </w:r>
                  </w:p>
                  <w:p w14:paraId="04FA4CCD" w14:textId="4FA2C682" w:rsidR="00B15014" w:rsidRDefault="00003216">
                    <w:pPr>
                      <w:pStyle w:val="Referentiegegevens"/>
                    </w:pPr>
                    <w:r>
                      <w:t>7655329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9262015" wp14:editId="66A9841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DF8DEF" w14:textId="77777777" w:rsidR="00003216" w:rsidRDefault="00003216"/>
                      </w:txbxContent>
                    </wps:txbx>
                    <wps:bodyPr vert="horz" wrap="square" lIns="0" tIns="0" rIns="0" bIns="0" anchor="t" anchorCtr="0"/>
                  </wps:wsp>
                </a:graphicData>
              </a:graphic>
            </wp:anchor>
          </w:drawing>
        </mc:Choice>
        <mc:Fallback>
          <w:pict>
            <v:shape w14:anchorId="1926201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1DF8DEF" w14:textId="77777777" w:rsidR="00003216" w:rsidRDefault="0000321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3E5F79" wp14:editId="43E1600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785066" w14:textId="77777777" w:rsidR="00B15014" w:rsidRDefault="00003216">
                          <w:pPr>
                            <w:pStyle w:val="Referentiegegevens"/>
                          </w:pPr>
                          <w:r>
                            <w:t xml:space="preserve">Pagina </w:t>
                          </w:r>
                          <w:r>
                            <w:fldChar w:fldCharType="begin"/>
                          </w:r>
                          <w:r>
                            <w:instrText>PAGE</w:instrText>
                          </w:r>
                          <w:r>
                            <w:fldChar w:fldCharType="separate"/>
                          </w:r>
                          <w:r w:rsidR="001E0AF1">
                            <w:rPr>
                              <w:noProof/>
                            </w:rPr>
                            <w:t>1</w:t>
                          </w:r>
                          <w:r>
                            <w:fldChar w:fldCharType="end"/>
                          </w:r>
                          <w:r>
                            <w:t xml:space="preserve"> van </w:t>
                          </w:r>
                          <w:r>
                            <w:fldChar w:fldCharType="begin"/>
                          </w:r>
                          <w:r>
                            <w:instrText>NUMPAGES</w:instrText>
                          </w:r>
                          <w:r>
                            <w:fldChar w:fldCharType="separate"/>
                          </w:r>
                          <w:r w:rsidR="001E0AF1">
                            <w:rPr>
                              <w:noProof/>
                            </w:rPr>
                            <w:t>1</w:t>
                          </w:r>
                          <w:r>
                            <w:fldChar w:fldCharType="end"/>
                          </w:r>
                        </w:p>
                      </w:txbxContent>
                    </wps:txbx>
                    <wps:bodyPr vert="horz" wrap="square" lIns="0" tIns="0" rIns="0" bIns="0" anchor="t" anchorCtr="0"/>
                  </wps:wsp>
                </a:graphicData>
              </a:graphic>
            </wp:anchor>
          </w:drawing>
        </mc:Choice>
        <mc:Fallback>
          <w:pict>
            <v:shape w14:anchorId="103E5F7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785066" w14:textId="77777777" w:rsidR="00B15014" w:rsidRDefault="00003216">
                    <w:pPr>
                      <w:pStyle w:val="Referentiegegevens"/>
                    </w:pPr>
                    <w:r>
                      <w:t xml:space="preserve">Pagina </w:t>
                    </w:r>
                    <w:r>
                      <w:fldChar w:fldCharType="begin"/>
                    </w:r>
                    <w:r>
                      <w:instrText>PAGE</w:instrText>
                    </w:r>
                    <w:r>
                      <w:fldChar w:fldCharType="separate"/>
                    </w:r>
                    <w:r w:rsidR="001E0AF1">
                      <w:rPr>
                        <w:noProof/>
                      </w:rPr>
                      <w:t>1</w:t>
                    </w:r>
                    <w:r>
                      <w:fldChar w:fldCharType="end"/>
                    </w:r>
                    <w:r>
                      <w:t xml:space="preserve"> van </w:t>
                    </w:r>
                    <w:r>
                      <w:fldChar w:fldCharType="begin"/>
                    </w:r>
                    <w:r>
                      <w:instrText>NUMPAGES</w:instrText>
                    </w:r>
                    <w:r>
                      <w:fldChar w:fldCharType="separate"/>
                    </w:r>
                    <w:r w:rsidR="001E0AF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82CBEEF" wp14:editId="27A5B5F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9EA806" w14:textId="77777777" w:rsidR="00B15014" w:rsidRDefault="00003216">
                          <w:pPr>
                            <w:spacing w:line="240" w:lineRule="auto"/>
                          </w:pPr>
                          <w:r>
                            <w:rPr>
                              <w:noProof/>
                            </w:rPr>
                            <w:drawing>
                              <wp:inline distT="0" distB="0" distL="0" distR="0" wp14:anchorId="04D57CE7" wp14:editId="0D256AA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2CBEE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A9EA806" w14:textId="77777777" w:rsidR="00B15014" w:rsidRDefault="00003216">
                    <w:pPr>
                      <w:spacing w:line="240" w:lineRule="auto"/>
                    </w:pPr>
                    <w:r>
                      <w:rPr>
                        <w:noProof/>
                      </w:rPr>
                      <w:drawing>
                        <wp:inline distT="0" distB="0" distL="0" distR="0" wp14:anchorId="04D57CE7" wp14:editId="0D256AA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B435240" wp14:editId="00B7229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8B577E" w14:textId="77777777" w:rsidR="00B15014" w:rsidRDefault="00003216">
                          <w:pPr>
                            <w:spacing w:line="240" w:lineRule="auto"/>
                          </w:pPr>
                          <w:r>
                            <w:rPr>
                              <w:noProof/>
                            </w:rPr>
                            <w:drawing>
                              <wp:inline distT="0" distB="0" distL="0" distR="0" wp14:anchorId="6F798678" wp14:editId="2428A8D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43524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78B577E" w14:textId="77777777" w:rsidR="00B15014" w:rsidRDefault="00003216">
                    <w:pPr>
                      <w:spacing w:line="240" w:lineRule="auto"/>
                    </w:pPr>
                    <w:r>
                      <w:rPr>
                        <w:noProof/>
                      </w:rPr>
                      <w:drawing>
                        <wp:inline distT="0" distB="0" distL="0" distR="0" wp14:anchorId="6F798678" wp14:editId="2428A8D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CB6BD52" wp14:editId="5989AAA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8B5CA9" w14:textId="77777777" w:rsidR="00B15014" w:rsidRDefault="0000321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CB6BD5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F8B5CA9" w14:textId="77777777" w:rsidR="00B15014" w:rsidRDefault="0000321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6EA19"/>
    <w:multiLevelType w:val="multilevel"/>
    <w:tmpl w:val="0D35834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BD5CA5"/>
    <w:multiLevelType w:val="multilevel"/>
    <w:tmpl w:val="9D4C1C4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7E8A5E5"/>
    <w:multiLevelType w:val="multilevel"/>
    <w:tmpl w:val="778BD3C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FAA7463"/>
    <w:multiLevelType w:val="multilevel"/>
    <w:tmpl w:val="5D5BFE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9E7DFE4"/>
    <w:multiLevelType w:val="multilevel"/>
    <w:tmpl w:val="81328C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277535F"/>
    <w:multiLevelType w:val="multilevel"/>
    <w:tmpl w:val="232F0D2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76388006">
    <w:abstractNumId w:val="2"/>
  </w:num>
  <w:num w:numId="2" w16cid:durableId="1419133341">
    <w:abstractNumId w:val="5"/>
  </w:num>
  <w:num w:numId="3" w16cid:durableId="49232380">
    <w:abstractNumId w:val="1"/>
  </w:num>
  <w:num w:numId="4" w16cid:durableId="975178617">
    <w:abstractNumId w:val="4"/>
  </w:num>
  <w:num w:numId="5" w16cid:durableId="776364105">
    <w:abstractNumId w:val="0"/>
  </w:num>
  <w:num w:numId="6" w16cid:durableId="2056814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F1"/>
    <w:rsid w:val="00003216"/>
    <w:rsid w:val="000242E0"/>
    <w:rsid w:val="00025E97"/>
    <w:rsid w:val="00033712"/>
    <w:rsid w:val="000714A1"/>
    <w:rsid w:val="00075F24"/>
    <w:rsid w:val="00087C1F"/>
    <w:rsid w:val="00090B78"/>
    <w:rsid w:val="000B2FEA"/>
    <w:rsid w:val="000C1729"/>
    <w:rsid w:val="000F3755"/>
    <w:rsid w:val="000F73EF"/>
    <w:rsid w:val="00105323"/>
    <w:rsid w:val="00113518"/>
    <w:rsid w:val="00117B27"/>
    <w:rsid w:val="00121DE1"/>
    <w:rsid w:val="00130C3A"/>
    <w:rsid w:val="0013689D"/>
    <w:rsid w:val="00156E02"/>
    <w:rsid w:val="0016027E"/>
    <w:rsid w:val="001913E8"/>
    <w:rsid w:val="001A18A4"/>
    <w:rsid w:val="001B3673"/>
    <w:rsid w:val="001B6AEF"/>
    <w:rsid w:val="001C5D93"/>
    <w:rsid w:val="001D11C1"/>
    <w:rsid w:val="001E0AF1"/>
    <w:rsid w:val="001E77B8"/>
    <w:rsid w:val="00202348"/>
    <w:rsid w:val="0020400E"/>
    <w:rsid w:val="00215EF2"/>
    <w:rsid w:val="00220DDC"/>
    <w:rsid w:val="002614F0"/>
    <w:rsid w:val="00264DDE"/>
    <w:rsid w:val="00267E1F"/>
    <w:rsid w:val="00282493"/>
    <w:rsid w:val="00295A2B"/>
    <w:rsid w:val="002A4522"/>
    <w:rsid w:val="002D5013"/>
    <w:rsid w:val="002F343C"/>
    <w:rsid w:val="0031125B"/>
    <w:rsid w:val="00315086"/>
    <w:rsid w:val="00327C61"/>
    <w:rsid w:val="00344129"/>
    <w:rsid w:val="003453DB"/>
    <w:rsid w:val="00347299"/>
    <w:rsid w:val="0035693C"/>
    <w:rsid w:val="003609FA"/>
    <w:rsid w:val="00360EA7"/>
    <w:rsid w:val="00361609"/>
    <w:rsid w:val="003704D6"/>
    <w:rsid w:val="003710FC"/>
    <w:rsid w:val="0039097B"/>
    <w:rsid w:val="003B46F3"/>
    <w:rsid w:val="003C099E"/>
    <w:rsid w:val="003C0F0C"/>
    <w:rsid w:val="003D186F"/>
    <w:rsid w:val="00400F37"/>
    <w:rsid w:val="00401516"/>
    <w:rsid w:val="004137DE"/>
    <w:rsid w:val="004248A1"/>
    <w:rsid w:val="00427F1C"/>
    <w:rsid w:val="00434EC5"/>
    <w:rsid w:val="00436265"/>
    <w:rsid w:val="004543FF"/>
    <w:rsid w:val="004666EE"/>
    <w:rsid w:val="00466B73"/>
    <w:rsid w:val="004752D8"/>
    <w:rsid w:val="004D0664"/>
    <w:rsid w:val="004D0CF5"/>
    <w:rsid w:val="0051651D"/>
    <w:rsid w:val="005234DA"/>
    <w:rsid w:val="00571FA8"/>
    <w:rsid w:val="00573277"/>
    <w:rsid w:val="00580D30"/>
    <w:rsid w:val="005C1083"/>
    <w:rsid w:val="005C518F"/>
    <w:rsid w:val="005E3892"/>
    <w:rsid w:val="005E5D53"/>
    <w:rsid w:val="005F04A8"/>
    <w:rsid w:val="005F39E4"/>
    <w:rsid w:val="00603E06"/>
    <w:rsid w:val="00625E95"/>
    <w:rsid w:val="006375E6"/>
    <w:rsid w:val="0066201D"/>
    <w:rsid w:val="006A2E8D"/>
    <w:rsid w:val="006C37E0"/>
    <w:rsid w:val="006F03CB"/>
    <w:rsid w:val="006F736D"/>
    <w:rsid w:val="00710360"/>
    <w:rsid w:val="00714488"/>
    <w:rsid w:val="007452D6"/>
    <w:rsid w:val="00761E71"/>
    <w:rsid w:val="007C3E8F"/>
    <w:rsid w:val="007D239D"/>
    <w:rsid w:val="007D4F0B"/>
    <w:rsid w:val="007D7FB8"/>
    <w:rsid w:val="007E55CA"/>
    <w:rsid w:val="007E5FAD"/>
    <w:rsid w:val="007F0AE0"/>
    <w:rsid w:val="007F6DC5"/>
    <w:rsid w:val="00820757"/>
    <w:rsid w:val="008302AD"/>
    <w:rsid w:val="00832AD5"/>
    <w:rsid w:val="00836C2C"/>
    <w:rsid w:val="00854FB0"/>
    <w:rsid w:val="008607C6"/>
    <w:rsid w:val="00880BE8"/>
    <w:rsid w:val="008A1B3C"/>
    <w:rsid w:val="008A2DA5"/>
    <w:rsid w:val="008B507C"/>
    <w:rsid w:val="008B6B3C"/>
    <w:rsid w:val="008D1411"/>
    <w:rsid w:val="008E177B"/>
    <w:rsid w:val="008E5497"/>
    <w:rsid w:val="008F2C35"/>
    <w:rsid w:val="008F3DDB"/>
    <w:rsid w:val="00901113"/>
    <w:rsid w:val="009025BB"/>
    <w:rsid w:val="009110FD"/>
    <w:rsid w:val="00937F5A"/>
    <w:rsid w:val="00953C33"/>
    <w:rsid w:val="00973A1A"/>
    <w:rsid w:val="00981DC3"/>
    <w:rsid w:val="00982041"/>
    <w:rsid w:val="009826A3"/>
    <w:rsid w:val="0098687B"/>
    <w:rsid w:val="00987C92"/>
    <w:rsid w:val="00990899"/>
    <w:rsid w:val="00996278"/>
    <w:rsid w:val="009A3AEA"/>
    <w:rsid w:val="009B5059"/>
    <w:rsid w:val="009C2BF1"/>
    <w:rsid w:val="009C2DCE"/>
    <w:rsid w:val="009F3666"/>
    <w:rsid w:val="00A15D55"/>
    <w:rsid w:val="00A218A4"/>
    <w:rsid w:val="00A22211"/>
    <w:rsid w:val="00A47E2F"/>
    <w:rsid w:val="00A53321"/>
    <w:rsid w:val="00A63A6A"/>
    <w:rsid w:val="00AA6562"/>
    <w:rsid w:val="00AA7000"/>
    <w:rsid w:val="00AB4A41"/>
    <w:rsid w:val="00AC3379"/>
    <w:rsid w:val="00AC4BF8"/>
    <w:rsid w:val="00AF26D3"/>
    <w:rsid w:val="00AF6270"/>
    <w:rsid w:val="00B068EA"/>
    <w:rsid w:val="00B15014"/>
    <w:rsid w:val="00B20F58"/>
    <w:rsid w:val="00B26ED4"/>
    <w:rsid w:val="00B50292"/>
    <w:rsid w:val="00B55707"/>
    <w:rsid w:val="00B57011"/>
    <w:rsid w:val="00B72036"/>
    <w:rsid w:val="00B80EFE"/>
    <w:rsid w:val="00B835C6"/>
    <w:rsid w:val="00B842D5"/>
    <w:rsid w:val="00BB2A8F"/>
    <w:rsid w:val="00BC1832"/>
    <w:rsid w:val="00BD56BE"/>
    <w:rsid w:val="00BD5A36"/>
    <w:rsid w:val="00C0010B"/>
    <w:rsid w:val="00C208B6"/>
    <w:rsid w:val="00C2362D"/>
    <w:rsid w:val="00C31F65"/>
    <w:rsid w:val="00C41BD7"/>
    <w:rsid w:val="00C50B88"/>
    <w:rsid w:val="00C543B0"/>
    <w:rsid w:val="00C54B50"/>
    <w:rsid w:val="00C56D5A"/>
    <w:rsid w:val="00C67D18"/>
    <w:rsid w:val="00C72089"/>
    <w:rsid w:val="00C73B23"/>
    <w:rsid w:val="00C8066F"/>
    <w:rsid w:val="00CA7D0A"/>
    <w:rsid w:val="00CD4EA2"/>
    <w:rsid w:val="00CD793C"/>
    <w:rsid w:val="00CE7739"/>
    <w:rsid w:val="00CF7261"/>
    <w:rsid w:val="00D3162B"/>
    <w:rsid w:val="00D3263B"/>
    <w:rsid w:val="00D40694"/>
    <w:rsid w:val="00D41848"/>
    <w:rsid w:val="00D42254"/>
    <w:rsid w:val="00D62592"/>
    <w:rsid w:val="00D706C7"/>
    <w:rsid w:val="00D74F23"/>
    <w:rsid w:val="00D80249"/>
    <w:rsid w:val="00D87A39"/>
    <w:rsid w:val="00D948CF"/>
    <w:rsid w:val="00D976E3"/>
    <w:rsid w:val="00DA0796"/>
    <w:rsid w:val="00DB4C42"/>
    <w:rsid w:val="00DC0C28"/>
    <w:rsid w:val="00DC493A"/>
    <w:rsid w:val="00DC73F9"/>
    <w:rsid w:val="00DE6AFE"/>
    <w:rsid w:val="00DE6E99"/>
    <w:rsid w:val="00DE7B6E"/>
    <w:rsid w:val="00E143F3"/>
    <w:rsid w:val="00E16AC0"/>
    <w:rsid w:val="00E37187"/>
    <w:rsid w:val="00E441BC"/>
    <w:rsid w:val="00E50BC2"/>
    <w:rsid w:val="00E752F2"/>
    <w:rsid w:val="00E80373"/>
    <w:rsid w:val="00EC2762"/>
    <w:rsid w:val="00ED4B57"/>
    <w:rsid w:val="00F17E63"/>
    <w:rsid w:val="00F22B32"/>
    <w:rsid w:val="00F26A21"/>
    <w:rsid w:val="00F43445"/>
    <w:rsid w:val="00F44175"/>
    <w:rsid w:val="00F53BFC"/>
    <w:rsid w:val="00F75416"/>
    <w:rsid w:val="00F91FAB"/>
    <w:rsid w:val="00FC3CE1"/>
    <w:rsid w:val="00FC4908"/>
    <w:rsid w:val="00FF3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3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C518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518F"/>
    <w:rPr>
      <w:rFonts w:ascii="Verdana" w:hAnsi="Verdana"/>
      <w:color w:val="000000"/>
    </w:rPr>
  </w:style>
  <w:style w:type="character" w:styleId="Voetnootmarkering">
    <w:name w:val="footnote reference"/>
    <w:basedOn w:val="Standaardalinea-lettertype"/>
    <w:uiPriority w:val="99"/>
    <w:semiHidden/>
    <w:unhideWhenUsed/>
    <w:rsid w:val="005C518F"/>
    <w:rPr>
      <w:vertAlign w:val="superscript"/>
    </w:rPr>
  </w:style>
  <w:style w:type="paragraph" w:styleId="Koptekst">
    <w:name w:val="header"/>
    <w:basedOn w:val="Standaard"/>
    <w:link w:val="KoptekstChar"/>
    <w:uiPriority w:val="99"/>
    <w:unhideWhenUsed/>
    <w:rsid w:val="00F53B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3BFC"/>
    <w:rPr>
      <w:rFonts w:ascii="Verdana" w:hAnsi="Verdana"/>
      <w:color w:val="000000"/>
      <w:sz w:val="18"/>
      <w:szCs w:val="18"/>
    </w:rPr>
  </w:style>
  <w:style w:type="paragraph" w:styleId="Revisie">
    <w:name w:val="Revision"/>
    <w:hidden/>
    <w:uiPriority w:val="99"/>
    <w:semiHidden/>
    <w:rsid w:val="002D501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D5A36"/>
    <w:rPr>
      <w:sz w:val="16"/>
      <w:szCs w:val="16"/>
    </w:rPr>
  </w:style>
  <w:style w:type="paragraph" w:styleId="Tekstopmerking">
    <w:name w:val="annotation text"/>
    <w:basedOn w:val="Standaard"/>
    <w:link w:val="TekstopmerkingChar"/>
    <w:uiPriority w:val="99"/>
    <w:unhideWhenUsed/>
    <w:rsid w:val="00BD5A36"/>
    <w:pPr>
      <w:spacing w:line="240" w:lineRule="auto"/>
    </w:pPr>
    <w:rPr>
      <w:sz w:val="20"/>
      <w:szCs w:val="20"/>
    </w:rPr>
  </w:style>
  <w:style w:type="character" w:customStyle="1" w:styleId="TekstopmerkingChar">
    <w:name w:val="Tekst opmerking Char"/>
    <w:basedOn w:val="Standaardalinea-lettertype"/>
    <w:link w:val="Tekstopmerking"/>
    <w:uiPriority w:val="99"/>
    <w:rsid w:val="00BD5A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D5A36"/>
    <w:rPr>
      <w:b/>
      <w:bCs/>
    </w:rPr>
  </w:style>
  <w:style w:type="character" w:customStyle="1" w:styleId="OnderwerpvanopmerkingChar">
    <w:name w:val="Onderwerp van opmerking Char"/>
    <w:basedOn w:val="TekstopmerkingChar"/>
    <w:link w:val="Onderwerpvanopmerking"/>
    <w:uiPriority w:val="99"/>
    <w:semiHidden/>
    <w:rsid w:val="00BD5A3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3518">
      <w:bodyDiv w:val="1"/>
      <w:marLeft w:val="0"/>
      <w:marRight w:val="0"/>
      <w:marTop w:val="0"/>
      <w:marBottom w:val="0"/>
      <w:divBdr>
        <w:top w:val="none" w:sz="0" w:space="0" w:color="auto"/>
        <w:left w:val="none" w:sz="0" w:space="0" w:color="auto"/>
        <w:bottom w:val="none" w:sz="0" w:space="0" w:color="auto"/>
        <w:right w:val="none" w:sz="0" w:space="0" w:color="auto"/>
      </w:divBdr>
    </w:div>
    <w:div w:id="337275208">
      <w:bodyDiv w:val="1"/>
      <w:marLeft w:val="0"/>
      <w:marRight w:val="0"/>
      <w:marTop w:val="0"/>
      <w:marBottom w:val="0"/>
      <w:divBdr>
        <w:top w:val="none" w:sz="0" w:space="0" w:color="auto"/>
        <w:left w:val="none" w:sz="0" w:space="0" w:color="auto"/>
        <w:bottom w:val="none" w:sz="0" w:space="0" w:color="auto"/>
        <w:right w:val="none" w:sz="0" w:space="0" w:color="auto"/>
      </w:divBdr>
    </w:div>
    <w:div w:id="369720204">
      <w:bodyDiv w:val="1"/>
      <w:marLeft w:val="0"/>
      <w:marRight w:val="0"/>
      <w:marTop w:val="0"/>
      <w:marBottom w:val="0"/>
      <w:divBdr>
        <w:top w:val="none" w:sz="0" w:space="0" w:color="auto"/>
        <w:left w:val="none" w:sz="0" w:space="0" w:color="auto"/>
        <w:bottom w:val="none" w:sz="0" w:space="0" w:color="auto"/>
        <w:right w:val="none" w:sz="0" w:space="0" w:color="auto"/>
      </w:divBdr>
    </w:div>
    <w:div w:id="440078155">
      <w:bodyDiv w:val="1"/>
      <w:marLeft w:val="0"/>
      <w:marRight w:val="0"/>
      <w:marTop w:val="0"/>
      <w:marBottom w:val="0"/>
      <w:divBdr>
        <w:top w:val="none" w:sz="0" w:space="0" w:color="auto"/>
        <w:left w:val="none" w:sz="0" w:space="0" w:color="auto"/>
        <w:bottom w:val="none" w:sz="0" w:space="0" w:color="auto"/>
        <w:right w:val="none" w:sz="0" w:space="0" w:color="auto"/>
      </w:divBdr>
    </w:div>
    <w:div w:id="695499096">
      <w:bodyDiv w:val="1"/>
      <w:marLeft w:val="0"/>
      <w:marRight w:val="0"/>
      <w:marTop w:val="0"/>
      <w:marBottom w:val="0"/>
      <w:divBdr>
        <w:top w:val="none" w:sz="0" w:space="0" w:color="auto"/>
        <w:left w:val="none" w:sz="0" w:space="0" w:color="auto"/>
        <w:bottom w:val="none" w:sz="0" w:space="0" w:color="auto"/>
        <w:right w:val="none" w:sz="0" w:space="0" w:color="auto"/>
      </w:divBdr>
    </w:div>
    <w:div w:id="782965505">
      <w:bodyDiv w:val="1"/>
      <w:marLeft w:val="0"/>
      <w:marRight w:val="0"/>
      <w:marTop w:val="0"/>
      <w:marBottom w:val="0"/>
      <w:divBdr>
        <w:top w:val="none" w:sz="0" w:space="0" w:color="auto"/>
        <w:left w:val="none" w:sz="0" w:space="0" w:color="auto"/>
        <w:bottom w:val="none" w:sz="0" w:space="0" w:color="auto"/>
        <w:right w:val="none" w:sz="0" w:space="0" w:color="auto"/>
      </w:divBdr>
      <w:divsChild>
        <w:div w:id="1318921840">
          <w:marLeft w:val="0"/>
          <w:marRight w:val="0"/>
          <w:marTop w:val="0"/>
          <w:marBottom w:val="0"/>
          <w:divBdr>
            <w:top w:val="none" w:sz="0" w:space="0" w:color="auto"/>
            <w:left w:val="none" w:sz="0" w:space="0" w:color="auto"/>
            <w:bottom w:val="none" w:sz="0" w:space="0" w:color="auto"/>
            <w:right w:val="none" w:sz="0" w:space="0" w:color="auto"/>
          </w:divBdr>
        </w:div>
      </w:divsChild>
    </w:div>
    <w:div w:id="828639856">
      <w:bodyDiv w:val="1"/>
      <w:marLeft w:val="0"/>
      <w:marRight w:val="0"/>
      <w:marTop w:val="0"/>
      <w:marBottom w:val="0"/>
      <w:divBdr>
        <w:top w:val="none" w:sz="0" w:space="0" w:color="auto"/>
        <w:left w:val="none" w:sz="0" w:space="0" w:color="auto"/>
        <w:bottom w:val="none" w:sz="0" w:space="0" w:color="auto"/>
        <w:right w:val="none" w:sz="0" w:space="0" w:color="auto"/>
      </w:divBdr>
    </w:div>
    <w:div w:id="970330856">
      <w:bodyDiv w:val="1"/>
      <w:marLeft w:val="0"/>
      <w:marRight w:val="0"/>
      <w:marTop w:val="0"/>
      <w:marBottom w:val="0"/>
      <w:divBdr>
        <w:top w:val="none" w:sz="0" w:space="0" w:color="auto"/>
        <w:left w:val="none" w:sz="0" w:space="0" w:color="auto"/>
        <w:bottom w:val="none" w:sz="0" w:space="0" w:color="auto"/>
        <w:right w:val="none" w:sz="0" w:space="0" w:color="auto"/>
      </w:divBdr>
    </w:div>
    <w:div w:id="1046753462">
      <w:bodyDiv w:val="1"/>
      <w:marLeft w:val="0"/>
      <w:marRight w:val="0"/>
      <w:marTop w:val="0"/>
      <w:marBottom w:val="0"/>
      <w:divBdr>
        <w:top w:val="none" w:sz="0" w:space="0" w:color="auto"/>
        <w:left w:val="none" w:sz="0" w:space="0" w:color="auto"/>
        <w:bottom w:val="none" w:sz="0" w:space="0" w:color="auto"/>
        <w:right w:val="none" w:sz="0" w:space="0" w:color="auto"/>
      </w:divBdr>
    </w:div>
    <w:div w:id="1126897027">
      <w:bodyDiv w:val="1"/>
      <w:marLeft w:val="0"/>
      <w:marRight w:val="0"/>
      <w:marTop w:val="0"/>
      <w:marBottom w:val="0"/>
      <w:divBdr>
        <w:top w:val="none" w:sz="0" w:space="0" w:color="auto"/>
        <w:left w:val="none" w:sz="0" w:space="0" w:color="auto"/>
        <w:bottom w:val="none" w:sz="0" w:space="0" w:color="auto"/>
        <w:right w:val="none" w:sz="0" w:space="0" w:color="auto"/>
      </w:divBdr>
    </w:div>
    <w:div w:id="1175027102">
      <w:bodyDiv w:val="1"/>
      <w:marLeft w:val="0"/>
      <w:marRight w:val="0"/>
      <w:marTop w:val="0"/>
      <w:marBottom w:val="0"/>
      <w:divBdr>
        <w:top w:val="none" w:sz="0" w:space="0" w:color="auto"/>
        <w:left w:val="none" w:sz="0" w:space="0" w:color="auto"/>
        <w:bottom w:val="none" w:sz="0" w:space="0" w:color="auto"/>
        <w:right w:val="none" w:sz="0" w:space="0" w:color="auto"/>
      </w:divBdr>
      <w:divsChild>
        <w:div w:id="162862176">
          <w:marLeft w:val="0"/>
          <w:marRight w:val="0"/>
          <w:marTop w:val="0"/>
          <w:marBottom w:val="0"/>
          <w:divBdr>
            <w:top w:val="none" w:sz="0" w:space="0" w:color="auto"/>
            <w:left w:val="none" w:sz="0" w:space="0" w:color="auto"/>
            <w:bottom w:val="none" w:sz="0" w:space="0" w:color="auto"/>
            <w:right w:val="none" w:sz="0" w:space="0" w:color="auto"/>
          </w:divBdr>
        </w:div>
      </w:divsChild>
    </w:div>
    <w:div w:id="1216432503">
      <w:bodyDiv w:val="1"/>
      <w:marLeft w:val="0"/>
      <w:marRight w:val="0"/>
      <w:marTop w:val="0"/>
      <w:marBottom w:val="0"/>
      <w:divBdr>
        <w:top w:val="none" w:sz="0" w:space="0" w:color="auto"/>
        <w:left w:val="none" w:sz="0" w:space="0" w:color="auto"/>
        <w:bottom w:val="none" w:sz="0" w:space="0" w:color="auto"/>
        <w:right w:val="none" w:sz="0" w:space="0" w:color="auto"/>
      </w:divBdr>
    </w:div>
    <w:div w:id="1377586806">
      <w:bodyDiv w:val="1"/>
      <w:marLeft w:val="0"/>
      <w:marRight w:val="0"/>
      <w:marTop w:val="0"/>
      <w:marBottom w:val="0"/>
      <w:divBdr>
        <w:top w:val="none" w:sz="0" w:space="0" w:color="auto"/>
        <w:left w:val="none" w:sz="0" w:space="0" w:color="auto"/>
        <w:bottom w:val="none" w:sz="0" w:space="0" w:color="auto"/>
        <w:right w:val="none" w:sz="0" w:space="0" w:color="auto"/>
      </w:divBdr>
    </w:div>
    <w:div w:id="1576354654">
      <w:bodyDiv w:val="1"/>
      <w:marLeft w:val="0"/>
      <w:marRight w:val="0"/>
      <w:marTop w:val="0"/>
      <w:marBottom w:val="0"/>
      <w:divBdr>
        <w:top w:val="none" w:sz="0" w:space="0" w:color="auto"/>
        <w:left w:val="none" w:sz="0" w:space="0" w:color="auto"/>
        <w:bottom w:val="none" w:sz="0" w:space="0" w:color="auto"/>
        <w:right w:val="none" w:sz="0" w:space="0" w:color="auto"/>
      </w:divBdr>
    </w:div>
    <w:div w:id="1692798401">
      <w:bodyDiv w:val="1"/>
      <w:marLeft w:val="0"/>
      <w:marRight w:val="0"/>
      <w:marTop w:val="0"/>
      <w:marBottom w:val="0"/>
      <w:divBdr>
        <w:top w:val="none" w:sz="0" w:space="0" w:color="auto"/>
        <w:left w:val="none" w:sz="0" w:space="0" w:color="auto"/>
        <w:bottom w:val="none" w:sz="0" w:space="0" w:color="auto"/>
        <w:right w:val="none" w:sz="0" w:space="0" w:color="auto"/>
      </w:divBdr>
    </w:div>
    <w:div w:id="2045060642">
      <w:bodyDiv w:val="1"/>
      <w:marLeft w:val="0"/>
      <w:marRight w:val="0"/>
      <w:marTop w:val="0"/>
      <w:marBottom w:val="0"/>
      <w:divBdr>
        <w:top w:val="none" w:sz="0" w:space="0" w:color="auto"/>
        <w:left w:val="none" w:sz="0" w:space="0" w:color="auto"/>
        <w:bottom w:val="none" w:sz="0" w:space="0" w:color="auto"/>
        <w:right w:val="none" w:sz="0" w:space="0" w:color="auto"/>
      </w:divBdr>
    </w:div>
    <w:div w:id="2058626450">
      <w:bodyDiv w:val="1"/>
      <w:marLeft w:val="0"/>
      <w:marRight w:val="0"/>
      <w:marTop w:val="0"/>
      <w:marBottom w:val="0"/>
      <w:divBdr>
        <w:top w:val="none" w:sz="0" w:space="0" w:color="auto"/>
        <w:left w:val="none" w:sz="0" w:space="0" w:color="auto"/>
        <w:bottom w:val="none" w:sz="0" w:space="0" w:color="auto"/>
        <w:right w:val="none" w:sz="0" w:space="0" w:color="auto"/>
      </w:divBdr>
    </w:div>
    <w:div w:id="208452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1303</ap:Words>
  <ap:Characters>7172</ap:Characters>
  <ap:DocSecurity>0</ap:DocSecurity>
  <ap:Lines>59</ap:Lines>
  <ap:Paragraphs>16</ap:Paragraphs>
  <ap:ScaleCrop>false</ap:ScaleCrop>
  <ap:LinksUpToDate>false</ap:LinksUpToDate>
  <ap:CharactersWithSpaces>8459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2026-07-03T13:23:00.0000000Z</dcterms:created>
  <dcterms:modified xsi:type="dcterms:W3CDTF">2026-07-03T13:23:00.0000000Z</dcterms:modified>
  <dc:description>------------------------</dc:description>
  <version/>
  <category/>
</coreProperties>
</file>