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B0AA3" w:rsidRDefault="00BE240D" w14:paraId="6E244D72" w14:textId="0E01D1E9">
      <w:r>
        <w:t>In het commissiedebat boa-stelsel op 12 maart 2026 heb ik uw Kamer toegezegd om een los hoofdstuk over boa’s op te nemen in het halfjaarbericht politie.</w:t>
      </w:r>
      <w:r>
        <w:rPr>
          <w:rStyle w:val="Voetnootmarkering"/>
        </w:rPr>
        <w:footnoteReference w:id="1"/>
      </w:r>
      <w:r>
        <w:t xml:space="preserve"> Middels deze bijlage beschouw ik deze toezegging als afgedaan. </w:t>
      </w:r>
    </w:p>
    <w:p w:rsidR="006B0AA3" w:rsidRDefault="006B0AA3" w14:paraId="01BBFBBD" w14:textId="77777777"/>
    <w:p w:rsidRPr="00CB50C4" w:rsidR="00CB50C4" w:rsidP="00CB50C4" w:rsidRDefault="00CB50C4" w14:paraId="2DE3066D" w14:textId="77777777">
      <w:pPr>
        <w:autoSpaceDN/>
        <w:contextualSpacing/>
        <w:textAlignment w:val="auto"/>
        <w:rPr>
          <w:rFonts w:eastAsia="Calibri" w:cs="Arial"/>
          <w:color w:val="auto"/>
          <w:kern w:val="2"/>
          <w:szCs w:val="22"/>
          <w:lang w:eastAsia="en-US"/>
          <w14:ligatures w14:val="standardContextual"/>
        </w:rPr>
      </w:pPr>
      <w:r w:rsidRPr="00CB50C4">
        <w:rPr>
          <w:rFonts w:eastAsia="Calibri" w:cs="Arial"/>
          <w:b/>
          <w:bCs/>
          <w:color w:val="auto"/>
          <w:kern w:val="2"/>
          <w:szCs w:val="22"/>
          <w:u w:val="single"/>
          <w:lang w:eastAsia="en-US"/>
          <w14:ligatures w14:val="standardContextual"/>
        </w:rPr>
        <w:t>Aanpassing Beleidsregels boa</w:t>
      </w:r>
    </w:p>
    <w:p w:rsidRPr="00CB50C4" w:rsidR="00CB50C4" w:rsidP="00CB50C4" w:rsidRDefault="00CB50C4" w14:paraId="797A483B" w14:textId="54D47C71">
      <w:pPr>
        <w:autoSpaceDN/>
        <w:contextualSpacing/>
        <w:textAlignment w:val="auto"/>
        <w:rPr>
          <w:rFonts w:eastAsia="Calibri" w:cs="Arial"/>
          <w:color w:val="auto"/>
          <w:kern w:val="2"/>
          <w:szCs w:val="22"/>
          <w:lang w:eastAsia="en-US"/>
          <w14:ligatures w14:val="standardContextual"/>
        </w:rPr>
      </w:pPr>
      <w:r w:rsidRPr="00CB50C4">
        <w:rPr>
          <w:rFonts w:eastAsia="Calibri" w:cs="Arial"/>
          <w:color w:val="auto"/>
          <w:kern w:val="2"/>
          <w:szCs w:val="22"/>
          <w:lang w:eastAsia="en-US"/>
          <w14:ligatures w14:val="standardContextual"/>
        </w:rPr>
        <w:t xml:space="preserve">In het Tweeminutendebat </w:t>
      </w:r>
      <w:r w:rsidR="00F86CB5">
        <w:rPr>
          <w:rFonts w:eastAsia="Calibri" w:cs="Arial"/>
          <w:color w:val="auto"/>
          <w:kern w:val="2"/>
          <w:szCs w:val="22"/>
          <w:lang w:eastAsia="en-US"/>
          <w14:ligatures w14:val="standardContextual"/>
        </w:rPr>
        <w:t>boa</w:t>
      </w:r>
      <w:r w:rsidRPr="00CB50C4">
        <w:rPr>
          <w:rFonts w:eastAsia="Calibri" w:cs="Arial"/>
          <w:color w:val="auto"/>
          <w:kern w:val="2"/>
          <w:szCs w:val="22"/>
          <w:lang w:eastAsia="en-US"/>
          <w14:ligatures w14:val="standardContextual"/>
        </w:rPr>
        <w:t xml:space="preserve">-stelsel van 19 mei 2026 </w:t>
      </w:r>
      <w:r w:rsidR="00C10B86">
        <w:rPr>
          <w:rFonts w:eastAsia="Calibri" w:cs="Arial"/>
          <w:color w:val="auto"/>
          <w:kern w:val="2"/>
          <w:szCs w:val="22"/>
          <w:lang w:eastAsia="en-US"/>
          <w14:ligatures w14:val="standardContextual"/>
        </w:rPr>
        <w:t>is</w:t>
      </w:r>
      <w:r w:rsidRPr="00CB50C4">
        <w:rPr>
          <w:rFonts w:eastAsia="Calibri" w:cs="Arial"/>
          <w:color w:val="auto"/>
          <w:kern w:val="2"/>
          <w:szCs w:val="22"/>
          <w:lang w:eastAsia="en-US"/>
          <w14:ligatures w14:val="standardContextual"/>
        </w:rPr>
        <w:t xml:space="preserve"> een tweetal moties ingediend die betrekking hebben op de Beleidsregels boa. De motie van de Kamerleden Faber </w:t>
      </w:r>
      <w:r w:rsidR="00BE240D">
        <w:rPr>
          <w:rFonts w:eastAsia="Calibri" w:cs="Arial"/>
          <w:color w:val="auto"/>
          <w:kern w:val="2"/>
          <w:szCs w:val="22"/>
          <w:lang w:eastAsia="en-US"/>
          <w14:ligatures w14:val="standardContextual"/>
        </w:rPr>
        <w:t xml:space="preserve">(PVV) </w:t>
      </w:r>
      <w:r w:rsidRPr="00CB50C4">
        <w:rPr>
          <w:rFonts w:eastAsia="Calibri" w:cs="Arial"/>
          <w:color w:val="auto"/>
          <w:kern w:val="2"/>
          <w:szCs w:val="22"/>
          <w:lang w:eastAsia="en-US"/>
          <w14:ligatures w14:val="standardContextual"/>
        </w:rPr>
        <w:t>en Straatman</w:t>
      </w:r>
      <w:r w:rsidR="00BE240D">
        <w:rPr>
          <w:rFonts w:eastAsia="Calibri" w:cs="Arial"/>
          <w:color w:val="auto"/>
          <w:kern w:val="2"/>
          <w:szCs w:val="22"/>
          <w:lang w:eastAsia="en-US"/>
          <w14:ligatures w14:val="standardContextual"/>
        </w:rPr>
        <w:t xml:space="preserve"> (CDA)</w:t>
      </w:r>
      <w:r w:rsidRPr="00CB50C4">
        <w:rPr>
          <w:rFonts w:eastAsia="Calibri" w:cs="Arial"/>
          <w:color w:val="auto"/>
          <w:kern w:val="2"/>
          <w:szCs w:val="22"/>
          <w:lang w:eastAsia="en-US"/>
          <w14:ligatures w14:val="standardContextual"/>
        </w:rPr>
        <w:t xml:space="preserve"> ziet op het zo snel mogelijk aanpassen van deze beleidsregels ten aanzien van de criteria voor de toekenning van geweldmiddelen.</w:t>
      </w:r>
      <w:r w:rsidRPr="00BE240D" w:rsidR="00BE240D">
        <w:rPr>
          <w:rFonts w:eastAsia="Calibri" w:cs="Arial"/>
          <w:color w:val="auto"/>
          <w:kern w:val="2"/>
          <w:szCs w:val="22"/>
          <w:vertAlign w:val="superscript"/>
          <w:lang w:eastAsia="en-US"/>
          <w14:ligatures w14:val="standardContextual"/>
        </w:rPr>
        <w:t xml:space="preserve"> </w:t>
      </w:r>
      <w:r w:rsidRPr="00CB50C4" w:rsidR="00BE240D">
        <w:rPr>
          <w:rFonts w:eastAsia="Calibri" w:cs="Arial"/>
          <w:color w:val="auto"/>
          <w:kern w:val="2"/>
          <w:szCs w:val="22"/>
          <w:vertAlign w:val="superscript"/>
          <w:lang w:eastAsia="en-US"/>
          <w14:ligatures w14:val="standardContextual"/>
        </w:rPr>
        <w:footnoteReference w:id="2"/>
      </w:r>
      <w:r w:rsidRPr="00CB50C4">
        <w:rPr>
          <w:rFonts w:eastAsia="Calibri" w:cs="Arial"/>
          <w:color w:val="auto"/>
          <w:kern w:val="2"/>
          <w:szCs w:val="22"/>
          <w:lang w:eastAsia="en-US"/>
          <w14:ligatures w14:val="standardContextual"/>
        </w:rPr>
        <w:t xml:space="preserve"> Deze wijziging is op 1 mei jl. ingegaan. Onder de nieuwe toekenningscriteria wordt voor de toekenning van geweldmiddelen aan boa’s gekeken naar de bevoegdheden, rol en taak van de boa in plaats van voorheen naar de inzet van de boa en situaties uit het verleden. </w:t>
      </w:r>
    </w:p>
    <w:p w:rsidRPr="00CB50C4" w:rsidR="00CB50C4" w:rsidP="00CB50C4" w:rsidRDefault="00CB50C4" w14:paraId="6331E7F5" w14:textId="77777777">
      <w:pPr>
        <w:autoSpaceDN/>
        <w:contextualSpacing/>
        <w:textAlignment w:val="auto"/>
        <w:rPr>
          <w:rFonts w:eastAsia="Calibri" w:cs="Arial"/>
          <w:color w:val="auto"/>
          <w:kern w:val="2"/>
          <w:szCs w:val="22"/>
          <w:lang w:eastAsia="en-US"/>
          <w14:ligatures w14:val="standardContextual"/>
        </w:rPr>
      </w:pPr>
    </w:p>
    <w:p w:rsidRPr="00CB50C4" w:rsidR="00CB50C4" w:rsidP="00CB50C4" w:rsidRDefault="00CB50C4" w14:paraId="6C86C546" w14:textId="1110BABF">
      <w:pPr>
        <w:autoSpaceDN/>
        <w:contextualSpacing/>
        <w:textAlignment w:val="auto"/>
        <w:rPr>
          <w:rFonts w:eastAsia="Calibri" w:cs="Arial"/>
          <w:color w:val="auto"/>
          <w:kern w:val="2"/>
          <w:szCs w:val="22"/>
          <w:lang w:eastAsia="en-US"/>
          <w14:ligatures w14:val="standardContextual"/>
        </w:rPr>
      </w:pPr>
      <w:r w:rsidRPr="00CB50C4">
        <w:rPr>
          <w:rFonts w:eastAsia="Calibri" w:cs="Arial"/>
          <w:color w:val="auto"/>
          <w:kern w:val="2"/>
          <w:szCs w:val="22"/>
          <w:lang w:eastAsia="en-US"/>
          <w14:ligatures w14:val="standardContextual"/>
        </w:rPr>
        <w:t>De motie</w:t>
      </w:r>
      <w:r w:rsidR="00BE240D">
        <w:rPr>
          <w:rFonts w:eastAsia="Calibri" w:cs="Arial"/>
          <w:color w:val="auto"/>
          <w:kern w:val="2"/>
          <w:szCs w:val="22"/>
          <w:lang w:eastAsia="en-US"/>
          <w14:ligatures w14:val="standardContextual"/>
        </w:rPr>
        <w:t xml:space="preserve"> </w:t>
      </w:r>
      <w:r w:rsidRPr="00CB50C4">
        <w:rPr>
          <w:rFonts w:eastAsia="Calibri" w:cs="Arial"/>
          <w:color w:val="auto"/>
          <w:kern w:val="2"/>
          <w:szCs w:val="22"/>
          <w:lang w:eastAsia="en-US"/>
          <w14:ligatures w14:val="standardContextual"/>
        </w:rPr>
        <w:t>van het Kamerlid Martens-America, ziet op het voor boa’s mogelijk maken om gelijktijdig een vuurwapen en een diensthond toegekend te krijgen als geweldmiddel.</w:t>
      </w:r>
      <w:r w:rsidRPr="00BE240D" w:rsidR="00BE240D">
        <w:rPr>
          <w:rFonts w:eastAsia="Calibri" w:cs="Arial"/>
          <w:color w:val="auto"/>
          <w:kern w:val="2"/>
          <w:szCs w:val="22"/>
          <w:vertAlign w:val="superscript"/>
          <w:lang w:eastAsia="en-US"/>
          <w14:ligatures w14:val="standardContextual"/>
        </w:rPr>
        <w:t xml:space="preserve"> </w:t>
      </w:r>
      <w:r w:rsidRPr="00CB50C4" w:rsidR="00BE240D">
        <w:rPr>
          <w:rFonts w:eastAsia="Calibri" w:cs="Arial"/>
          <w:color w:val="auto"/>
          <w:kern w:val="2"/>
          <w:szCs w:val="22"/>
          <w:vertAlign w:val="superscript"/>
          <w:lang w:eastAsia="en-US"/>
          <w14:ligatures w14:val="standardContextual"/>
        </w:rPr>
        <w:footnoteReference w:id="3"/>
      </w:r>
      <w:r w:rsidRPr="00CB50C4" w:rsidR="00BE240D">
        <w:rPr>
          <w:rFonts w:eastAsia="Calibri" w:cs="Arial"/>
          <w:color w:val="auto"/>
          <w:kern w:val="2"/>
          <w:szCs w:val="22"/>
          <w:lang w:eastAsia="en-US"/>
          <w14:ligatures w14:val="standardContextual"/>
        </w:rPr>
        <w:t xml:space="preserve"> </w:t>
      </w:r>
      <w:r w:rsidRPr="00CB50C4">
        <w:rPr>
          <w:rFonts w:eastAsia="Calibri" w:cs="Arial"/>
          <w:color w:val="auto"/>
          <w:kern w:val="2"/>
          <w:szCs w:val="22"/>
          <w:lang w:eastAsia="en-US"/>
          <w14:ligatures w14:val="standardContextual"/>
        </w:rPr>
        <w:t>In de toelichting op de recente aanpassing van de Beleidsregels boa staat benoemd dat een boa geen dienst- of surveillancehond krijgt toegekend als een vuurwapen is toegekend. Dit is in de toelichting</w:t>
      </w:r>
      <w:r w:rsidR="00C10B86">
        <w:rPr>
          <w:rFonts w:eastAsia="Calibri" w:cs="Arial"/>
          <w:color w:val="auto"/>
          <w:kern w:val="2"/>
          <w:szCs w:val="22"/>
          <w:lang w:eastAsia="en-US"/>
          <w14:ligatures w14:val="standardContextual"/>
        </w:rPr>
        <w:t xml:space="preserve"> op de regelingstekst per abuis</w:t>
      </w:r>
      <w:r w:rsidRPr="00CB50C4">
        <w:rPr>
          <w:rFonts w:eastAsia="Calibri" w:cs="Arial"/>
          <w:color w:val="auto"/>
          <w:kern w:val="2"/>
          <w:szCs w:val="22"/>
          <w:lang w:eastAsia="en-US"/>
          <w14:ligatures w14:val="standardContextual"/>
        </w:rPr>
        <w:t xml:space="preserve"> niet goed verwoord. Bedoeling van de passage was om aan te geven dat de toekenning van een diensthond losstaat van de toekenning van de overige geweldmiddelen. Een aanvraag voor een diensthond wordt gelet op de benodigde expertise en de beschikbaarheid altijd per geval beoordeeld. De tekst in de beleidsregel zelf is daarentegen wel juist. De toelichting zal dus bij de beoordeling </w:t>
      </w:r>
      <w:r w:rsidR="00C10B86">
        <w:rPr>
          <w:rFonts w:eastAsia="Calibri" w:cs="Arial"/>
          <w:color w:val="auto"/>
          <w:kern w:val="2"/>
          <w:szCs w:val="22"/>
          <w:lang w:eastAsia="en-US"/>
          <w14:ligatures w14:val="standardContextual"/>
        </w:rPr>
        <w:t xml:space="preserve">door </w:t>
      </w:r>
      <w:proofErr w:type="spellStart"/>
      <w:r w:rsidR="00C10B86">
        <w:rPr>
          <w:rFonts w:eastAsia="Calibri" w:cs="Arial"/>
          <w:color w:val="auto"/>
          <w:kern w:val="2"/>
          <w:szCs w:val="22"/>
          <w:lang w:eastAsia="en-US"/>
          <w14:ligatures w14:val="standardContextual"/>
        </w:rPr>
        <w:t>Justis</w:t>
      </w:r>
      <w:proofErr w:type="spellEnd"/>
      <w:r w:rsidR="00C10B86">
        <w:rPr>
          <w:rFonts w:eastAsia="Calibri" w:cs="Arial"/>
          <w:color w:val="auto"/>
          <w:kern w:val="2"/>
          <w:szCs w:val="22"/>
          <w:lang w:eastAsia="en-US"/>
          <w14:ligatures w14:val="standardContextual"/>
        </w:rPr>
        <w:t xml:space="preserve"> </w:t>
      </w:r>
      <w:r w:rsidRPr="00CB50C4">
        <w:rPr>
          <w:rFonts w:eastAsia="Calibri" w:cs="Arial"/>
          <w:color w:val="auto"/>
          <w:kern w:val="2"/>
          <w:szCs w:val="22"/>
          <w:lang w:eastAsia="en-US"/>
          <w14:ligatures w14:val="standardContextual"/>
        </w:rPr>
        <w:t xml:space="preserve">van een aanvraag buiten beschouwing gelaten worden op dit punt. </w:t>
      </w:r>
    </w:p>
    <w:p w:rsidRPr="00CB50C4" w:rsidR="00CB50C4" w:rsidP="00CB50C4" w:rsidRDefault="00CB50C4" w14:paraId="094AFB9B" w14:textId="77777777">
      <w:pPr>
        <w:autoSpaceDN/>
        <w:contextualSpacing/>
        <w:textAlignment w:val="auto"/>
        <w:rPr>
          <w:rFonts w:eastAsia="Calibri" w:cs="Arial"/>
          <w:color w:val="auto"/>
          <w:kern w:val="2"/>
          <w:szCs w:val="22"/>
          <w:lang w:eastAsia="en-US"/>
          <w14:ligatures w14:val="standardContextual"/>
        </w:rPr>
      </w:pPr>
    </w:p>
    <w:p w:rsidRPr="00CB50C4" w:rsidR="00CB50C4" w:rsidP="00CB50C4" w:rsidRDefault="00CB50C4" w14:paraId="1CA30F73" w14:textId="4985AC20">
      <w:pPr>
        <w:autoSpaceDN/>
        <w:contextualSpacing/>
        <w:textAlignment w:val="auto"/>
        <w:rPr>
          <w:rFonts w:eastAsia="Calibri" w:cs="Arial"/>
          <w:color w:val="auto"/>
          <w:kern w:val="2"/>
          <w:szCs w:val="22"/>
          <w:lang w:eastAsia="en-US"/>
          <w14:ligatures w14:val="standardContextual"/>
        </w:rPr>
      </w:pPr>
      <w:r w:rsidRPr="00CB50C4">
        <w:rPr>
          <w:rFonts w:eastAsia="Calibri" w:cs="Arial"/>
          <w:color w:val="auto"/>
          <w:kern w:val="2"/>
          <w:szCs w:val="22"/>
          <w:lang w:eastAsia="en-US"/>
          <w14:ligatures w14:val="standardContextual"/>
        </w:rPr>
        <w:t xml:space="preserve">Daarnaast maak ik van de gelegenheid gebruik om enige onduidelijkheid weg te nemen over de vorm en inhoud van de aanwijzingsbesluiten en samenwerkingsovereenkomsten, als bedoeld onder criteria b) en c) van de Beleidsregels boa, voor de toekenning van geweldmiddelen aan boa’s. Het is bij een mandaat of aanwijzing van belang dat duidelijk is welke functionaris wordt gemandateerd of aangewezen. </w:t>
      </w:r>
      <w:r w:rsidR="00057B5C">
        <w:rPr>
          <w:rFonts w:eastAsia="Calibri" w:cs="Arial"/>
          <w:color w:val="auto"/>
          <w:kern w:val="2"/>
          <w:szCs w:val="22"/>
          <w:lang w:eastAsia="en-US"/>
          <w14:ligatures w14:val="standardContextual"/>
        </w:rPr>
        <w:t xml:space="preserve">De vorm van de aanwijzing of het mandaatbesluit geschiedt volgens het format van het betreffende bevoegde gezag. </w:t>
      </w:r>
      <w:r w:rsidRPr="00CB50C4">
        <w:rPr>
          <w:rFonts w:eastAsia="Calibri" w:cs="Arial"/>
          <w:color w:val="auto"/>
          <w:kern w:val="2"/>
          <w:szCs w:val="22"/>
          <w:lang w:eastAsia="en-US"/>
          <w14:ligatures w14:val="standardContextual"/>
        </w:rPr>
        <w:t xml:space="preserve">Het doel of belang van een samenwerkingsovereenkomst is dat de betrokken partijen </w:t>
      </w:r>
      <w:r w:rsidR="00C10B86">
        <w:rPr>
          <w:rFonts w:eastAsia="Calibri" w:cs="Arial"/>
          <w:color w:val="auto"/>
          <w:kern w:val="2"/>
          <w:szCs w:val="22"/>
          <w:lang w:eastAsia="en-US"/>
          <w14:ligatures w14:val="standardContextual"/>
        </w:rPr>
        <w:t xml:space="preserve">vooraf </w:t>
      </w:r>
      <w:r w:rsidRPr="00CB50C4">
        <w:rPr>
          <w:rFonts w:eastAsia="Calibri" w:cs="Arial"/>
          <w:color w:val="auto"/>
          <w:kern w:val="2"/>
          <w:szCs w:val="22"/>
          <w:lang w:eastAsia="en-US"/>
          <w14:ligatures w14:val="standardContextual"/>
        </w:rPr>
        <w:t xml:space="preserve">hebben nagedacht over </w:t>
      </w:r>
      <w:r w:rsidR="001D040E">
        <w:rPr>
          <w:rFonts w:eastAsia="Calibri" w:cs="Arial"/>
          <w:color w:val="auto"/>
          <w:kern w:val="2"/>
          <w:szCs w:val="22"/>
          <w:lang w:eastAsia="en-US"/>
          <w14:ligatures w14:val="standardContextual"/>
        </w:rPr>
        <w:t xml:space="preserve">effectieve </w:t>
      </w:r>
      <w:r w:rsidRPr="00CB50C4">
        <w:rPr>
          <w:rFonts w:eastAsia="Calibri" w:cs="Arial"/>
          <w:color w:val="auto"/>
          <w:kern w:val="2"/>
          <w:szCs w:val="22"/>
          <w:lang w:eastAsia="en-US"/>
          <w14:ligatures w14:val="standardContextual"/>
        </w:rPr>
        <w:t xml:space="preserve">samenwerking en ondersteuning, zoals bij opvolging en hulp door de politie in geval van escalatie of </w:t>
      </w:r>
      <w:r w:rsidR="001D040E">
        <w:rPr>
          <w:rFonts w:eastAsia="Calibri" w:cs="Arial"/>
          <w:color w:val="auto"/>
          <w:kern w:val="2"/>
          <w:szCs w:val="22"/>
          <w:lang w:eastAsia="en-US"/>
          <w14:ligatures w14:val="standardContextual"/>
        </w:rPr>
        <w:t>grote gevaarzetting</w:t>
      </w:r>
      <w:r w:rsidRPr="00CB50C4">
        <w:rPr>
          <w:rFonts w:eastAsia="Calibri" w:cs="Arial"/>
          <w:color w:val="auto"/>
          <w:kern w:val="2"/>
          <w:szCs w:val="22"/>
          <w:lang w:eastAsia="en-US"/>
          <w14:ligatures w14:val="standardContextual"/>
        </w:rPr>
        <w:t>.</w:t>
      </w:r>
      <w:r w:rsidR="00057B5C">
        <w:rPr>
          <w:rFonts w:eastAsia="Calibri" w:cs="Arial"/>
          <w:color w:val="auto"/>
          <w:kern w:val="2"/>
          <w:szCs w:val="22"/>
          <w:lang w:eastAsia="en-US"/>
          <w14:ligatures w14:val="standardContextual"/>
        </w:rPr>
        <w:t xml:space="preserve"> </w:t>
      </w:r>
      <w:r w:rsidR="00057B5C">
        <w:rPr>
          <w:rFonts w:eastAsia="Calibri" w:cs="Arial"/>
          <w:color w:val="auto"/>
          <w:kern w:val="2"/>
          <w:szCs w:val="22"/>
          <w:lang w:eastAsia="en-US"/>
          <w14:ligatures w14:val="standardContextual"/>
        </w:rPr>
        <w:lastRenderedPageBreak/>
        <w:t>Voorbeelden van samenwerkingsovereenkomsten en handhavingsarrangementen zijn als bijlage van de boa-brief van 2 oktober aan uw Kamer gezonden.</w:t>
      </w:r>
      <w:r w:rsidRPr="00CB50C4">
        <w:rPr>
          <w:rFonts w:eastAsia="Calibri" w:cs="Arial"/>
          <w:color w:val="auto"/>
          <w:kern w:val="2"/>
          <w:szCs w:val="22"/>
          <w:lang w:eastAsia="en-US"/>
          <w14:ligatures w14:val="standardContextual"/>
        </w:rPr>
        <w:t xml:space="preserve"> Zodoende </w:t>
      </w:r>
      <w:r w:rsidR="00C10B86">
        <w:rPr>
          <w:rFonts w:eastAsia="Calibri" w:cs="Arial"/>
          <w:color w:val="auto"/>
          <w:kern w:val="2"/>
          <w:szCs w:val="22"/>
          <w:lang w:eastAsia="en-US"/>
          <w14:ligatures w14:val="standardContextual"/>
        </w:rPr>
        <w:t>kunnen</w:t>
      </w:r>
      <w:r w:rsidRPr="00CB50C4">
        <w:rPr>
          <w:rFonts w:eastAsia="Calibri" w:cs="Arial"/>
          <w:color w:val="auto"/>
          <w:kern w:val="2"/>
          <w:szCs w:val="22"/>
          <w:lang w:eastAsia="en-US"/>
          <w14:ligatures w14:val="standardContextual"/>
        </w:rPr>
        <w:t xml:space="preserve"> de boa </w:t>
      </w:r>
      <w:r w:rsidR="00C10B86">
        <w:rPr>
          <w:rFonts w:eastAsia="Calibri" w:cs="Arial"/>
          <w:color w:val="auto"/>
          <w:kern w:val="2"/>
          <w:szCs w:val="22"/>
          <w:lang w:eastAsia="en-US"/>
          <w14:ligatures w14:val="standardContextual"/>
        </w:rPr>
        <w:t xml:space="preserve">en de politie </w:t>
      </w:r>
      <w:r w:rsidRPr="00CB50C4">
        <w:rPr>
          <w:rFonts w:eastAsia="Calibri" w:cs="Arial"/>
          <w:color w:val="auto"/>
          <w:kern w:val="2"/>
          <w:szCs w:val="22"/>
          <w:lang w:eastAsia="en-US"/>
          <w14:ligatures w14:val="standardContextual"/>
        </w:rPr>
        <w:t>daar rekening mee houden in zijn optreden mocht het toezeggen van hulp en ondersteuning in sommige gevallen of op sommige plaatsen moeilijk blijken.</w:t>
      </w:r>
      <w:r w:rsidR="00057B5C">
        <w:rPr>
          <w:rFonts w:eastAsia="Calibri" w:cs="Arial"/>
          <w:color w:val="auto"/>
          <w:kern w:val="2"/>
          <w:szCs w:val="22"/>
          <w:lang w:eastAsia="en-US"/>
          <w14:ligatures w14:val="standardContextual"/>
        </w:rPr>
        <w:t xml:space="preserve"> Politieagenten en boa’s zijn namelijk allebei onderdeel van de politiefunctie en dienen deze in een goede samenwerking met- en ondersteuning van elkaar uit te voeren.</w:t>
      </w:r>
    </w:p>
    <w:p w:rsidRPr="00CB50C4" w:rsidR="00CB50C4" w:rsidP="00CB50C4" w:rsidRDefault="00CB50C4" w14:paraId="369473B6" w14:textId="77777777">
      <w:pPr>
        <w:autoSpaceDN/>
        <w:contextualSpacing/>
        <w:textAlignment w:val="auto"/>
        <w:rPr>
          <w:rFonts w:eastAsia="Calibri" w:cs="Arial"/>
          <w:b/>
          <w:bCs/>
          <w:color w:val="auto"/>
          <w:kern w:val="2"/>
          <w:szCs w:val="22"/>
          <w:u w:val="single"/>
          <w:lang w:eastAsia="en-US"/>
          <w14:ligatures w14:val="standardContextual"/>
        </w:rPr>
      </w:pPr>
    </w:p>
    <w:p w:rsidRPr="00CB50C4" w:rsidR="00B87F9F" w:rsidP="00CB50C4" w:rsidRDefault="00CB50C4" w14:paraId="6C0469FD" w14:textId="0062ED2D">
      <w:pPr>
        <w:autoSpaceDN/>
        <w:contextualSpacing/>
        <w:textAlignment w:val="auto"/>
        <w:rPr>
          <w:rFonts w:eastAsia="Calibri" w:cs="Arial"/>
          <w:b/>
          <w:bCs/>
          <w:color w:val="auto"/>
          <w:kern w:val="2"/>
          <w:szCs w:val="22"/>
          <w:u w:val="single"/>
          <w:lang w:eastAsia="en-US"/>
          <w14:ligatures w14:val="standardContextual"/>
        </w:rPr>
      </w:pPr>
      <w:r w:rsidRPr="00CB50C4">
        <w:rPr>
          <w:rFonts w:eastAsia="Calibri" w:cs="Arial"/>
          <w:b/>
          <w:bCs/>
          <w:color w:val="auto"/>
          <w:kern w:val="2"/>
          <w:szCs w:val="22"/>
          <w:u w:val="single"/>
          <w:lang w:eastAsia="en-US"/>
          <w14:ligatures w14:val="standardContextual"/>
        </w:rPr>
        <w:t>Regeling toetsing geweldsbeheersing buitengewoon opsporingsambtenaar en ambtenaren van bijzondere opsporingsdiensten (RTGB)</w:t>
      </w:r>
    </w:p>
    <w:p w:rsidRPr="00CB50C4" w:rsidR="00CB50C4" w:rsidP="00CB50C4" w:rsidRDefault="00CB50C4" w14:paraId="2E750F6F" w14:textId="47400329">
      <w:pPr>
        <w:autoSpaceDN/>
        <w:contextualSpacing/>
        <w:textAlignment w:val="auto"/>
        <w:rPr>
          <w:rFonts w:eastAsia="Calibri" w:cs="Arial"/>
          <w:color w:val="auto"/>
          <w:kern w:val="2"/>
          <w:szCs w:val="22"/>
          <w:lang w:eastAsia="en-US"/>
          <w14:ligatures w14:val="standardContextual"/>
        </w:rPr>
      </w:pPr>
      <w:r w:rsidRPr="00CB50C4">
        <w:rPr>
          <w:rFonts w:eastAsia="Calibri" w:cs="Arial"/>
          <w:color w:val="auto"/>
          <w:kern w:val="2"/>
          <w:szCs w:val="22"/>
          <w:lang w:eastAsia="en-US"/>
          <w14:ligatures w14:val="standardContextual"/>
        </w:rPr>
        <w:t>Op dit moment ben ik bezig met het toekomstbestendig inrichten van de</w:t>
      </w:r>
      <w:r w:rsidR="001805BC">
        <w:rPr>
          <w:rFonts w:eastAsia="Calibri" w:cs="Arial"/>
          <w:color w:val="auto"/>
          <w:kern w:val="2"/>
          <w:szCs w:val="22"/>
          <w:lang w:eastAsia="en-US"/>
          <w14:ligatures w14:val="standardContextual"/>
        </w:rPr>
        <w:t xml:space="preserve"> </w:t>
      </w:r>
      <w:r w:rsidR="000B2FB0">
        <w:rPr>
          <w:rFonts w:eastAsia="Calibri" w:cs="Arial"/>
          <w:color w:val="auto"/>
          <w:kern w:val="2"/>
          <w:szCs w:val="22"/>
          <w:lang w:eastAsia="en-US"/>
          <w14:ligatures w14:val="standardContextual"/>
        </w:rPr>
        <w:t>(</w:t>
      </w:r>
      <w:r w:rsidR="001805BC">
        <w:rPr>
          <w:rFonts w:eastAsia="Calibri" w:cs="Arial"/>
          <w:color w:val="auto"/>
          <w:kern w:val="2"/>
          <w:szCs w:val="22"/>
          <w:lang w:eastAsia="en-US"/>
          <w14:ligatures w14:val="standardContextual"/>
        </w:rPr>
        <w:t>her</w:t>
      </w:r>
      <w:r w:rsidR="000B2FB0">
        <w:rPr>
          <w:rFonts w:eastAsia="Calibri" w:cs="Arial"/>
          <w:color w:val="auto"/>
          <w:kern w:val="2"/>
          <w:szCs w:val="22"/>
          <w:lang w:eastAsia="en-US"/>
          <w14:ligatures w14:val="standardContextual"/>
        </w:rPr>
        <w:t xml:space="preserve">-) </w:t>
      </w:r>
      <w:r w:rsidR="001805BC">
        <w:rPr>
          <w:rFonts w:eastAsia="Calibri" w:cs="Arial"/>
          <w:color w:val="auto"/>
          <w:kern w:val="2"/>
          <w:szCs w:val="22"/>
          <w:lang w:eastAsia="en-US"/>
          <w14:ligatures w14:val="standardContextual"/>
        </w:rPr>
        <w:t>certificering van boa’s onder de</w:t>
      </w:r>
      <w:r w:rsidRPr="00CB50C4">
        <w:rPr>
          <w:rFonts w:eastAsia="Calibri" w:cs="Arial"/>
          <w:color w:val="auto"/>
          <w:kern w:val="2"/>
          <w:szCs w:val="22"/>
          <w:lang w:eastAsia="en-US"/>
          <w14:ligatures w14:val="standardContextual"/>
        </w:rPr>
        <w:t xml:space="preserve"> RTGB. </w:t>
      </w:r>
      <w:bookmarkStart w:name="_Hlk232759989" w:id="0"/>
      <w:r w:rsidR="000E1845">
        <w:rPr>
          <w:rFonts w:eastAsia="Calibri" w:cs="Arial"/>
          <w:color w:val="auto"/>
          <w:kern w:val="2"/>
          <w:szCs w:val="22"/>
          <w:lang w:eastAsia="en-US"/>
          <w14:ligatures w14:val="standardContextual"/>
        </w:rPr>
        <w:t xml:space="preserve">Hiervoor worden verschillende scenario’s uitgewerkt samen met betrokken partijen als politie, Politieacademie en boa-werkgevers. </w:t>
      </w:r>
      <w:r w:rsidR="001F6DE4">
        <w:rPr>
          <w:rFonts w:eastAsia="Calibri" w:cs="Arial"/>
          <w:color w:val="auto"/>
          <w:kern w:val="2"/>
          <w:szCs w:val="22"/>
          <w:lang w:eastAsia="en-US"/>
          <w14:ligatures w14:val="standardContextual"/>
        </w:rPr>
        <w:t xml:space="preserve">Binnen deze scenario’s wordt bezien wat de rol van elk van deze partijen </w:t>
      </w:r>
      <w:r w:rsidR="008F2B89">
        <w:rPr>
          <w:rFonts w:eastAsia="Calibri" w:cs="Arial"/>
          <w:color w:val="auto"/>
          <w:kern w:val="2"/>
          <w:szCs w:val="22"/>
          <w:lang w:eastAsia="en-US"/>
          <w14:ligatures w14:val="standardContextual"/>
        </w:rPr>
        <w:t xml:space="preserve">voor de lange termijn </w:t>
      </w:r>
      <w:r w:rsidR="001F6DE4">
        <w:rPr>
          <w:rFonts w:eastAsia="Calibri" w:cs="Arial"/>
          <w:color w:val="auto"/>
          <w:kern w:val="2"/>
          <w:szCs w:val="22"/>
          <w:lang w:eastAsia="en-US"/>
          <w14:ligatures w14:val="standardContextual"/>
        </w:rPr>
        <w:t xml:space="preserve">zou kunnen en moeten zijn voor de toekomstbestendige inrichting van de RTGB voor het (her)certificeren van de boa’s. </w:t>
      </w:r>
      <w:r w:rsidRPr="00CB50C4">
        <w:rPr>
          <w:rFonts w:eastAsia="Calibri" w:cs="Arial"/>
          <w:color w:val="auto"/>
          <w:kern w:val="2"/>
          <w:szCs w:val="22"/>
          <w:lang w:eastAsia="en-US"/>
          <w14:ligatures w14:val="standardContextual"/>
        </w:rPr>
        <w:t xml:space="preserve">Belangrijk onderdeel van de toekomstbestendige inrichting is een goede registratie van zowel de te toetsen </w:t>
      </w:r>
      <w:r w:rsidR="000B2FB0">
        <w:rPr>
          <w:rFonts w:eastAsia="Calibri" w:cs="Arial"/>
          <w:color w:val="auto"/>
          <w:kern w:val="2"/>
          <w:szCs w:val="22"/>
          <w:lang w:eastAsia="en-US"/>
          <w14:ligatures w14:val="standardContextual"/>
        </w:rPr>
        <w:t>als de</w:t>
      </w:r>
      <w:r w:rsidRPr="00CB50C4" w:rsidR="000B2FB0">
        <w:rPr>
          <w:rFonts w:eastAsia="Calibri" w:cs="Arial"/>
          <w:color w:val="auto"/>
          <w:kern w:val="2"/>
          <w:szCs w:val="22"/>
          <w:lang w:eastAsia="en-US"/>
          <w14:ligatures w14:val="standardContextual"/>
        </w:rPr>
        <w:t xml:space="preserve"> </w:t>
      </w:r>
      <w:r w:rsidRPr="00CB50C4">
        <w:rPr>
          <w:rFonts w:eastAsia="Calibri" w:cs="Arial"/>
          <w:color w:val="auto"/>
          <w:kern w:val="2"/>
          <w:szCs w:val="22"/>
          <w:lang w:eastAsia="en-US"/>
          <w14:ligatures w14:val="standardContextual"/>
        </w:rPr>
        <w:t>reeds getoetste boa</w:t>
      </w:r>
      <w:r w:rsidR="000B2FB0">
        <w:rPr>
          <w:rFonts w:eastAsia="Calibri" w:cs="Arial"/>
          <w:color w:val="auto"/>
          <w:kern w:val="2"/>
          <w:szCs w:val="22"/>
          <w:lang w:eastAsia="en-US"/>
          <w14:ligatures w14:val="standardContextual"/>
        </w:rPr>
        <w:t>’</w:t>
      </w:r>
      <w:r w:rsidRPr="00CB50C4">
        <w:rPr>
          <w:rFonts w:eastAsia="Calibri" w:cs="Arial"/>
          <w:color w:val="auto"/>
          <w:kern w:val="2"/>
          <w:szCs w:val="22"/>
          <w:lang w:eastAsia="en-US"/>
          <w14:ligatures w14:val="standardContextual"/>
        </w:rPr>
        <w:t xml:space="preserve">s </w:t>
      </w:r>
      <w:r w:rsidR="000B2FB0">
        <w:rPr>
          <w:rFonts w:eastAsia="Calibri" w:cs="Arial"/>
          <w:color w:val="auto"/>
          <w:kern w:val="2"/>
          <w:szCs w:val="22"/>
          <w:lang w:eastAsia="en-US"/>
          <w14:ligatures w14:val="standardContextual"/>
        </w:rPr>
        <w:t xml:space="preserve">en </w:t>
      </w:r>
      <w:r w:rsidRPr="00CB50C4">
        <w:rPr>
          <w:rFonts w:eastAsia="Calibri" w:cs="Arial"/>
          <w:color w:val="auto"/>
          <w:kern w:val="2"/>
          <w:szCs w:val="22"/>
          <w:lang w:eastAsia="en-US"/>
          <w14:ligatures w14:val="standardContextual"/>
        </w:rPr>
        <w:t xml:space="preserve">de beschikbare </w:t>
      </w:r>
      <w:r w:rsidR="000B2FB0">
        <w:rPr>
          <w:rFonts w:eastAsia="Calibri" w:cs="Arial"/>
          <w:color w:val="auto"/>
          <w:kern w:val="2"/>
          <w:szCs w:val="22"/>
          <w:lang w:eastAsia="en-US"/>
          <w14:ligatures w14:val="standardContextual"/>
        </w:rPr>
        <w:t>(</w:t>
      </w:r>
      <w:r w:rsidRPr="00CB50C4">
        <w:rPr>
          <w:rFonts w:eastAsia="Calibri" w:cs="Arial"/>
          <w:color w:val="auto"/>
          <w:kern w:val="2"/>
          <w:szCs w:val="22"/>
          <w:lang w:eastAsia="en-US"/>
          <w14:ligatures w14:val="standardContextual"/>
        </w:rPr>
        <w:t>gecertificeerde</w:t>
      </w:r>
      <w:r w:rsidR="000B2FB0">
        <w:rPr>
          <w:rFonts w:eastAsia="Calibri" w:cs="Arial"/>
          <w:color w:val="auto"/>
          <w:kern w:val="2"/>
          <w:szCs w:val="22"/>
          <w:lang w:eastAsia="en-US"/>
          <w14:ligatures w14:val="standardContextual"/>
        </w:rPr>
        <w:t>)</w:t>
      </w:r>
      <w:r w:rsidRPr="00CB50C4">
        <w:rPr>
          <w:rFonts w:eastAsia="Calibri" w:cs="Arial"/>
          <w:color w:val="auto"/>
          <w:kern w:val="2"/>
          <w:szCs w:val="22"/>
          <w:lang w:eastAsia="en-US"/>
          <w14:ligatures w14:val="standardContextual"/>
        </w:rPr>
        <w:t xml:space="preserve"> RTGB-toetsers. Daarnaast dient </w:t>
      </w:r>
      <w:r w:rsidR="000E1845">
        <w:rPr>
          <w:rFonts w:eastAsia="Calibri" w:cs="Arial"/>
          <w:color w:val="auto"/>
          <w:kern w:val="2"/>
          <w:szCs w:val="22"/>
          <w:lang w:eastAsia="en-US"/>
          <w14:ligatures w14:val="standardContextual"/>
        </w:rPr>
        <w:t xml:space="preserve">e.e.a. </w:t>
      </w:r>
      <w:r w:rsidRPr="00CB50C4">
        <w:rPr>
          <w:rFonts w:eastAsia="Calibri" w:cs="Arial"/>
          <w:color w:val="auto"/>
          <w:kern w:val="2"/>
          <w:szCs w:val="22"/>
          <w:lang w:eastAsia="en-US"/>
          <w14:ligatures w14:val="standardContextual"/>
        </w:rPr>
        <w:t xml:space="preserve">ook juridisch goed </w:t>
      </w:r>
      <w:r w:rsidR="000E1845">
        <w:rPr>
          <w:rFonts w:eastAsia="Calibri" w:cs="Arial"/>
          <w:color w:val="auto"/>
          <w:kern w:val="2"/>
          <w:szCs w:val="22"/>
          <w:lang w:eastAsia="en-US"/>
          <w14:ligatures w14:val="standardContextual"/>
        </w:rPr>
        <w:t>geborgd</w:t>
      </w:r>
      <w:r w:rsidRPr="00CB50C4" w:rsidR="000E1845">
        <w:rPr>
          <w:rFonts w:eastAsia="Calibri" w:cs="Arial"/>
          <w:color w:val="auto"/>
          <w:kern w:val="2"/>
          <w:szCs w:val="22"/>
          <w:lang w:eastAsia="en-US"/>
          <w14:ligatures w14:val="standardContextual"/>
        </w:rPr>
        <w:t xml:space="preserve"> </w:t>
      </w:r>
      <w:r w:rsidRPr="00CB50C4">
        <w:rPr>
          <w:rFonts w:eastAsia="Calibri" w:cs="Arial"/>
          <w:color w:val="auto"/>
          <w:kern w:val="2"/>
          <w:szCs w:val="22"/>
          <w:lang w:eastAsia="en-US"/>
          <w14:ligatures w14:val="standardContextual"/>
        </w:rPr>
        <w:t>te worden.</w:t>
      </w:r>
      <w:bookmarkEnd w:id="0"/>
    </w:p>
    <w:p w:rsidRPr="00CB50C4" w:rsidR="00CB50C4" w:rsidP="00CB50C4" w:rsidRDefault="00CB50C4" w14:paraId="5BDDEE43" w14:textId="77777777">
      <w:pPr>
        <w:autoSpaceDN/>
        <w:contextualSpacing/>
        <w:textAlignment w:val="auto"/>
        <w:rPr>
          <w:rFonts w:eastAsia="Calibri" w:cs="Arial"/>
          <w:color w:val="auto"/>
          <w:kern w:val="2"/>
          <w:szCs w:val="22"/>
          <w:lang w:eastAsia="en-US"/>
          <w14:ligatures w14:val="standardContextual"/>
        </w:rPr>
      </w:pPr>
    </w:p>
    <w:p w:rsidRPr="00E967C4" w:rsidR="000E1845" w:rsidP="000E1845" w:rsidRDefault="00CB50C4" w14:paraId="135DFC7A" w14:textId="29B8F8D6">
      <w:pPr>
        <w:autoSpaceDN/>
        <w:contextualSpacing/>
        <w:textAlignment w:val="auto"/>
        <w:rPr>
          <w:rFonts w:eastAsia="Calibri" w:cs="Arial"/>
          <w:color w:val="auto"/>
          <w:kern w:val="2"/>
          <w:szCs w:val="22"/>
          <w:lang w:eastAsia="en-US"/>
          <w14:ligatures w14:val="standardContextual"/>
        </w:rPr>
      </w:pPr>
      <w:r w:rsidRPr="00CB50C4">
        <w:rPr>
          <w:rFonts w:eastAsia="Calibri" w:cs="Arial"/>
          <w:color w:val="auto"/>
          <w:kern w:val="2"/>
          <w:szCs w:val="22"/>
          <w:lang w:eastAsia="en-US"/>
          <w14:ligatures w14:val="standardContextual"/>
        </w:rPr>
        <w:t xml:space="preserve">Voor de korte termijn in 2026 wordt gewerkt aan het creëren van voldoende </w:t>
      </w:r>
      <w:r w:rsidR="007B3EA8">
        <w:rPr>
          <w:rFonts w:eastAsia="Calibri" w:cs="Arial"/>
          <w:color w:val="auto"/>
          <w:kern w:val="2"/>
          <w:szCs w:val="22"/>
          <w:lang w:eastAsia="en-US"/>
          <w14:ligatures w14:val="standardContextual"/>
        </w:rPr>
        <w:t>certificerings</w:t>
      </w:r>
      <w:r w:rsidRPr="00CB50C4">
        <w:rPr>
          <w:rFonts w:eastAsia="Calibri" w:cs="Arial"/>
          <w:color w:val="auto"/>
          <w:kern w:val="2"/>
          <w:szCs w:val="22"/>
          <w:lang w:eastAsia="en-US"/>
          <w14:ligatures w14:val="standardContextual"/>
        </w:rPr>
        <w:t xml:space="preserve">mogelijkheden, zodat de boa’s die het betreft ook voor 2027 hun politiebevoegdheden en/of geweldmiddelen </w:t>
      </w:r>
      <w:r w:rsidR="000B2FB0">
        <w:rPr>
          <w:rFonts w:eastAsia="Calibri" w:cs="Arial"/>
          <w:color w:val="auto"/>
          <w:kern w:val="2"/>
          <w:szCs w:val="22"/>
          <w:lang w:eastAsia="en-US"/>
          <w14:ligatures w14:val="standardContextual"/>
        </w:rPr>
        <w:t xml:space="preserve">kunnen </w:t>
      </w:r>
      <w:r w:rsidRPr="00CB50C4">
        <w:rPr>
          <w:rFonts w:eastAsia="Calibri" w:cs="Arial"/>
          <w:color w:val="auto"/>
          <w:kern w:val="2"/>
          <w:szCs w:val="22"/>
          <w:lang w:eastAsia="en-US"/>
          <w14:ligatures w14:val="standardContextual"/>
        </w:rPr>
        <w:t xml:space="preserve">behouden. Deze capaciteit dient binnen de huidige kaders van de RTGB </w:t>
      </w:r>
      <w:r w:rsidR="000E1845">
        <w:rPr>
          <w:rFonts w:eastAsia="Calibri" w:cs="Arial"/>
          <w:color w:val="auto"/>
          <w:kern w:val="2"/>
          <w:szCs w:val="22"/>
          <w:lang w:eastAsia="en-US"/>
          <w14:ligatures w14:val="standardContextual"/>
        </w:rPr>
        <w:t xml:space="preserve">en aanverwante regelgeving </w:t>
      </w:r>
      <w:r w:rsidRPr="00CB50C4">
        <w:rPr>
          <w:rFonts w:eastAsia="Calibri" w:cs="Arial"/>
          <w:color w:val="auto"/>
          <w:kern w:val="2"/>
          <w:szCs w:val="22"/>
          <w:lang w:eastAsia="en-US"/>
          <w14:ligatures w14:val="standardContextual"/>
        </w:rPr>
        <w:t xml:space="preserve">gevonden te worden. </w:t>
      </w:r>
      <w:r w:rsidR="000B2FB0">
        <w:rPr>
          <w:rFonts w:eastAsia="Calibri" w:cs="Arial"/>
          <w:color w:val="auto"/>
          <w:kern w:val="2"/>
          <w:szCs w:val="22"/>
          <w:lang w:eastAsia="en-US"/>
          <w14:ligatures w14:val="standardContextual"/>
        </w:rPr>
        <w:t>Hierbij wil ik benadrukken dat boa-werkgevers gebruik kunnen maken van elkaars gecertificeerde toetsers</w:t>
      </w:r>
      <w:r w:rsidR="000E1845">
        <w:rPr>
          <w:rFonts w:eastAsia="Calibri" w:cs="Arial"/>
          <w:color w:val="auto"/>
          <w:kern w:val="2"/>
          <w:szCs w:val="22"/>
          <w:lang w:eastAsia="en-US"/>
          <w14:ligatures w14:val="standardContextual"/>
        </w:rPr>
        <w:t xml:space="preserve"> en dat de certificering in een dergelijk geval plaatsvindt </w:t>
      </w:r>
      <w:r w:rsidR="00F131A8">
        <w:rPr>
          <w:rFonts w:eastAsia="Calibri" w:cs="Arial"/>
          <w:color w:val="auto"/>
          <w:kern w:val="2"/>
          <w:szCs w:val="22"/>
          <w:lang w:eastAsia="en-US"/>
          <w14:ligatures w14:val="standardContextual"/>
        </w:rPr>
        <w:t xml:space="preserve">uit hoofde van </w:t>
      </w:r>
      <w:r w:rsidR="000E1845">
        <w:rPr>
          <w:rFonts w:eastAsia="Calibri" w:cs="Arial"/>
          <w:color w:val="auto"/>
          <w:kern w:val="2"/>
          <w:szCs w:val="22"/>
          <w:lang w:eastAsia="en-US"/>
          <w14:ligatures w14:val="standardContextual"/>
        </w:rPr>
        <w:t xml:space="preserve">de </w:t>
      </w:r>
      <w:r w:rsidR="00F131A8">
        <w:rPr>
          <w:rFonts w:eastAsia="Calibri" w:cs="Arial"/>
          <w:color w:val="auto"/>
          <w:kern w:val="2"/>
          <w:szCs w:val="22"/>
          <w:lang w:eastAsia="en-US"/>
          <w14:ligatures w14:val="standardContextual"/>
        </w:rPr>
        <w:t>boa-organisatie</w:t>
      </w:r>
      <w:r w:rsidR="000E1845">
        <w:rPr>
          <w:rFonts w:eastAsia="Calibri" w:cs="Arial"/>
          <w:color w:val="auto"/>
          <w:kern w:val="2"/>
          <w:szCs w:val="22"/>
          <w:lang w:eastAsia="en-US"/>
          <w14:ligatures w14:val="standardContextual"/>
        </w:rPr>
        <w:t xml:space="preserve"> waar de toetser in vaste dienst is</w:t>
      </w:r>
      <w:r w:rsidR="00F131A8">
        <w:rPr>
          <w:rFonts w:eastAsia="Calibri" w:cs="Arial"/>
          <w:color w:val="auto"/>
          <w:kern w:val="2"/>
          <w:szCs w:val="22"/>
          <w:lang w:eastAsia="en-US"/>
          <w14:ligatures w14:val="standardContextual"/>
        </w:rPr>
        <w:t>. Gecertificeerde toetsers kunnen dus niet als ZZP’er ingehuurd worden door een boa-organisatie om toetsen af te nemen</w:t>
      </w:r>
      <w:r w:rsidR="00BF3FF2">
        <w:rPr>
          <w:rFonts w:eastAsia="Calibri" w:cs="Arial"/>
          <w:color w:val="auto"/>
          <w:kern w:val="2"/>
          <w:szCs w:val="22"/>
          <w:lang w:eastAsia="en-US"/>
          <w14:ligatures w14:val="standardContextual"/>
        </w:rPr>
        <w:t>.</w:t>
      </w:r>
    </w:p>
    <w:p w:rsidRPr="00CB50C4" w:rsidR="00CB50C4" w:rsidP="00CB50C4" w:rsidRDefault="00CB50C4" w14:paraId="7465F50F" w14:textId="77777777">
      <w:pPr>
        <w:autoSpaceDN/>
        <w:contextualSpacing/>
        <w:textAlignment w:val="auto"/>
        <w:rPr>
          <w:rFonts w:eastAsia="Calibri" w:cs="Arial"/>
          <w:i/>
          <w:iCs/>
          <w:color w:val="auto"/>
          <w:kern w:val="2"/>
          <w:szCs w:val="22"/>
          <w:u w:val="single"/>
          <w:lang w:eastAsia="en-US"/>
          <w14:ligatures w14:val="standardContextual"/>
        </w:rPr>
      </w:pPr>
    </w:p>
    <w:p w:rsidRPr="00CB50C4" w:rsidR="00CB50C4" w:rsidP="00CB50C4" w:rsidRDefault="00E967C4" w14:paraId="06773D6F" w14:textId="075A8710">
      <w:pPr>
        <w:autoSpaceDN/>
        <w:contextualSpacing/>
        <w:textAlignment w:val="auto"/>
        <w:rPr>
          <w:rFonts w:eastAsia="Calibri" w:cs="Arial"/>
          <w:b/>
          <w:bCs/>
          <w:color w:val="auto"/>
          <w:kern w:val="2"/>
          <w:szCs w:val="22"/>
          <w:lang w:eastAsia="en-US"/>
          <w14:ligatures w14:val="standardContextual"/>
        </w:rPr>
      </w:pPr>
      <w:r>
        <w:rPr>
          <w:rFonts w:eastAsia="Calibri" w:cs="Arial"/>
          <w:b/>
          <w:bCs/>
          <w:color w:val="auto"/>
          <w:kern w:val="2"/>
          <w:szCs w:val="22"/>
          <w:u w:val="single"/>
          <w:lang w:eastAsia="en-US"/>
          <w14:ligatures w14:val="standardContextual"/>
        </w:rPr>
        <w:t>I</w:t>
      </w:r>
      <w:r w:rsidRPr="00CB50C4" w:rsidR="00CB50C4">
        <w:rPr>
          <w:rFonts w:eastAsia="Calibri" w:cs="Arial"/>
          <w:b/>
          <w:bCs/>
          <w:color w:val="auto"/>
          <w:kern w:val="2"/>
          <w:szCs w:val="22"/>
          <w:u w:val="single"/>
          <w:lang w:eastAsia="en-US"/>
          <w14:ligatures w14:val="standardContextual"/>
        </w:rPr>
        <w:t>nformatiepositie boa’s</w:t>
      </w:r>
    </w:p>
    <w:p w:rsidRPr="00CB50C4" w:rsidR="00CB50C4" w:rsidP="00CB50C4" w:rsidRDefault="001805BC" w14:paraId="277C7DE7" w14:textId="7567876D">
      <w:pPr>
        <w:autoSpaceDN/>
        <w:contextualSpacing/>
        <w:textAlignment w:val="auto"/>
        <w:rPr>
          <w:rFonts w:eastAsia="Calibri" w:cs="Arial"/>
          <w:color w:val="auto"/>
          <w:kern w:val="2"/>
          <w:szCs w:val="22"/>
          <w:lang w:eastAsia="en-US"/>
          <w14:ligatures w14:val="standardContextual"/>
        </w:rPr>
      </w:pPr>
      <w:r>
        <w:rPr>
          <w:rFonts w:eastAsia="Calibri" w:cs="Arial"/>
          <w:color w:val="auto"/>
          <w:kern w:val="2"/>
          <w:szCs w:val="22"/>
          <w:lang w:eastAsia="en-US"/>
          <w14:ligatures w14:val="standardContextual"/>
        </w:rPr>
        <w:t>Tijdens het Commissiedebat van 12 maart jl. over het boa-stelsel is gesproken over de informatiepositie van private groene boa’s (</w:t>
      </w:r>
      <w:r w:rsidRPr="001805BC">
        <w:rPr>
          <w:rFonts w:eastAsia="Calibri" w:cs="Arial"/>
          <w:color w:val="auto"/>
          <w:kern w:val="2"/>
          <w:szCs w:val="22"/>
          <w:lang w:eastAsia="en-US"/>
          <w14:ligatures w14:val="standardContextual"/>
        </w:rPr>
        <w:t>Z202603-059</w:t>
      </w:r>
      <w:r>
        <w:rPr>
          <w:rFonts w:eastAsia="Calibri" w:cs="Arial"/>
          <w:color w:val="auto"/>
          <w:kern w:val="2"/>
          <w:szCs w:val="22"/>
          <w:lang w:eastAsia="en-US"/>
          <w14:ligatures w14:val="standardContextual"/>
        </w:rPr>
        <w:t xml:space="preserve">). </w:t>
      </w:r>
      <w:r w:rsidR="00540FFB">
        <w:rPr>
          <w:rFonts w:eastAsia="Calibri" w:cs="Arial"/>
          <w:color w:val="auto"/>
          <w:kern w:val="2"/>
          <w:szCs w:val="22"/>
          <w:lang w:eastAsia="en-US"/>
          <w14:ligatures w14:val="standardContextual"/>
        </w:rPr>
        <w:t xml:space="preserve">Zoals in het Coalitieakkoord vermeld, moeten boa’s in staat worden gesteld </w:t>
      </w:r>
      <w:r w:rsidRPr="00540FFB" w:rsidR="00540FFB">
        <w:rPr>
          <w:rFonts w:eastAsia="Calibri" w:cs="Arial"/>
          <w:color w:val="auto"/>
          <w:kern w:val="2"/>
          <w:szCs w:val="22"/>
          <w:lang w:eastAsia="en-US"/>
          <w14:ligatures w14:val="standardContextual"/>
        </w:rPr>
        <w:t xml:space="preserve">om overlastgevers effectief aan te pakken. Hiervoor krijgen ze toegang tot het vreemdelingenregister en, onder voorwaarden, tot de strafrechtketendatabank. </w:t>
      </w:r>
      <w:r w:rsidR="00540FFB">
        <w:rPr>
          <w:rFonts w:eastAsia="Calibri" w:cs="Arial"/>
          <w:color w:val="auto"/>
          <w:kern w:val="2"/>
          <w:szCs w:val="22"/>
          <w:lang w:eastAsia="en-US"/>
          <w14:ligatures w14:val="standardContextual"/>
        </w:rPr>
        <w:t xml:space="preserve">Daarnaast </w:t>
      </w:r>
      <w:r w:rsidRPr="00CB50C4" w:rsidR="00CB50C4">
        <w:rPr>
          <w:rFonts w:eastAsia="Calibri" w:cs="Arial"/>
          <w:color w:val="auto"/>
          <w:kern w:val="2"/>
          <w:szCs w:val="22"/>
          <w:lang w:eastAsia="en-US"/>
          <w14:ligatures w14:val="standardContextual"/>
        </w:rPr>
        <w:t xml:space="preserve">kunnen boa’s in domein I en de publieke groene boa’s in domein II </w:t>
      </w:r>
      <w:r w:rsidR="00540FFB">
        <w:rPr>
          <w:rFonts w:eastAsia="Calibri" w:cs="Arial"/>
          <w:color w:val="auto"/>
          <w:kern w:val="2"/>
          <w:szCs w:val="22"/>
          <w:lang w:eastAsia="en-US"/>
          <w14:ligatures w14:val="standardContextual"/>
        </w:rPr>
        <w:t>s</w:t>
      </w:r>
      <w:r w:rsidRPr="00CB50C4" w:rsidR="00540FFB">
        <w:rPr>
          <w:rFonts w:eastAsia="Calibri" w:cs="Arial"/>
          <w:color w:val="auto"/>
          <w:kern w:val="2"/>
          <w:szCs w:val="22"/>
          <w:lang w:eastAsia="en-US"/>
          <w14:ligatures w14:val="standardContextual"/>
        </w:rPr>
        <w:t xml:space="preserve">inds 1 april 2026 </w:t>
      </w:r>
      <w:r w:rsidRPr="00CB50C4" w:rsidR="00CB50C4">
        <w:rPr>
          <w:rFonts w:eastAsia="Calibri" w:cs="Arial"/>
          <w:color w:val="auto"/>
          <w:kern w:val="2"/>
          <w:szCs w:val="22"/>
          <w:lang w:eastAsia="en-US"/>
          <w14:ligatures w14:val="standardContextual"/>
        </w:rPr>
        <w:t xml:space="preserve">toegang krijgen tot het rijbewijzenregister. Deze boa’s kunnen het rijbewijzenregister raadplegen in de situatie dat zij de identiteit willen vaststellen van personen die geen identiteitsbewijs bij zich hebben. In de tweede helft van dit jaar zal de toegang tot het rijbewijzenregister worden uitgebreid naar de boa’s in domein IV. Ook de informatiepositie van deze boa’s wordt hiermee enorm verbeterd. </w:t>
      </w:r>
    </w:p>
    <w:p w:rsidRPr="00CB50C4" w:rsidR="00CB50C4" w:rsidP="00CB50C4" w:rsidRDefault="00CB50C4" w14:paraId="6DF6D1B2" w14:textId="77777777">
      <w:pPr>
        <w:autoSpaceDN/>
        <w:contextualSpacing/>
        <w:textAlignment w:val="auto"/>
        <w:rPr>
          <w:rFonts w:eastAsia="Calibri" w:cs="Arial"/>
          <w:color w:val="auto"/>
          <w:kern w:val="2"/>
          <w:szCs w:val="22"/>
          <w:lang w:eastAsia="en-US"/>
          <w14:ligatures w14:val="standardContextual"/>
        </w:rPr>
      </w:pPr>
      <w:r w:rsidRPr="00CB50C4">
        <w:rPr>
          <w:rFonts w:eastAsia="Calibri" w:cs="Arial"/>
          <w:color w:val="auto"/>
          <w:kern w:val="2"/>
          <w:szCs w:val="22"/>
          <w:lang w:eastAsia="en-US"/>
          <w14:ligatures w14:val="standardContextual"/>
        </w:rPr>
        <w:t> </w:t>
      </w:r>
    </w:p>
    <w:p w:rsidRPr="00CB50C4" w:rsidR="00CB50C4" w:rsidP="00CB50C4" w:rsidRDefault="00CB50C4" w14:paraId="30D77E25" w14:textId="38483D6E">
      <w:pPr>
        <w:autoSpaceDN/>
        <w:contextualSpacing/>
        <w:textAlignment w:val="auto"/>
        <w:rPr>
          <w:rFonts w:eastAsia="Calibri" w:cs="Arial"/>
          <w:color w:val="auto"/>
          <w:kern w:val="2"/>
          <w:szCs w:val="22"/>
          <w:lang w:eastAsia="en-US"/>
          <w14:ligatures w14:val="standardContextual"/>
        </w:rPr>
      </w:pPr>
      <w:r w:rsidRPr="00CB50C4">
        <w:rPr>
          <w:rFonts w:eastAsia="Calibri" w:cs="Arial"/>
          <w:color w:val="auto"/>
          <w:kern w:val="2"/>
          <w:szCs w:val="22"/>
          <w:lang w:eastAsia="en-US"/>
          <w14:ligatures w14:val="standardContextual"/>
        </w:rPr>
        <w:t xml:space="preserve">In het Tweeminutendebat over het boa-bestel d.d. 19 mei jl. heeft uw Kamer de motie van de Leden Straatman en </w:t>
      </w:r>
      <w:proofErr w:type="spellStart"/>
      <w:r w:rsidRPr="00CB50C4">
        <w:rPr>
          <w:rFonts w:eastAsia="Calibri" w:cs="Arial"/>
          <w:color w:val="auto"/>
          <w:kern w:val="2"/>
          <w:szCs w:val="22"/>
          <w:lang w:eastAsia="en-US"/>
          <w14:ligatures w14:val="standardContextual"/>
        </w:rPr>
        <w:t>Mutluer</w:t>
      </w:r>
      <w:proofErr w:type="spellEnd"/>
      <w:r w:rsidRPr="00CB50C4">
        <w:rPr>
          <w:rFonts w:eastAsia="Calibri" w:cs="Arial"/>
          <w:color w:val="auto"/>
          <w:kern w:val="2"/>
          <w:szCs w:val="22"/>
          <w:lang w:eastAsia="en-US"/>
          <w14:ligatures w14:val="standardContextual"/>
        </w:rPr>
        <w:t xml:space="preserve"> aangenomen </w:t>
      </w:r>
      <w:bookmarkStart w:name="_Hlk232509474" w:id="1"/>
      <w:r w:rsidRPr="00CB50C4">
        <w:rPr>
          <w:rFonts w:eastAsia="Calibri" w:cs="Arial"/>
          <w:color w:val="auto"/>
          <w:kern w:val="2"/>
          <w:szCs w:val="22"/>
          <w:lang w:eastAsia="en-US"/>
          <w14:ligatures w14:val="standardContextual"/>
        </w:rPr>
        <w:t>over de toegang tot informatiesystemen voor private groene boa’s</w:t>
      </w:r>
      <w:bookmarkEnd w:id="1"/>
      <w:r w:rsidRPr="00CB50C4">
        <w:rPr>
          <w:rFonts w:eastAsia="Calibri" w:cs="Arial"/>
          <w:color w:val="auto"/>
          <w:kern w:val="2"/>
          <w:szCs w:val="22"/>
          <w:lang w:eastAsia="en-US"/>
          <w14:ligatures w14:val="standardContextual"/>
        </w:rPr>
        <w:t>.</w:t>
      </w:r>
      <w:r w:rsidRPr="00E967C4" w:rsidR="00E967C4">
        <w:rPr>
          <w:rFonts w:eastAsia="Calibri" w:cs="Arial"/>
          <w:color w:val="auto"/>
          <w:kern w:val="2"/>
          <w:szCs w:val="22"/>
          <w:vertAlign w:val="superscript"/>
          <w:lang w:eastAsia="en-US"/>
          <w14:ligatures w14:val="standardContextual"/>
        </w:rPr>
        <w:t xml:space="preserve"> </w:t>
      </w:r>
      <w:r w:rsidRPr="00CB50C4" w:rsidR="00E967C4">
        <w:rPr>
          <w:rFonts w:eastAsia="Calibri" w:cs="Arial"/>
          <w:color w:val="auto"/>
          <w:kern w:val="2"/>
          <w:szCs w:val="22"/>
          <w:vertAlign w:val="superscript"/>
          <w:lang w:eastAsia="en-US"/>
          <w14:ligatures w14:val="standardContextual"/>
        </w:rPr>
        <w:footnoteReference w:id="4"/>
      </w:r>
      <w:r w:rsidRPr="00CB50C4">
        <w:rPr>
          <w:rFonts w:eastAsia="Calibri" w:cs="Arial"/>
          <w:color w:val="auto"/>
          <w:kern w:val="2"/>
          <w:szCs w:val="22"/>
          <w:lang w:eastAsia="en-US"/>
          <w14:ligatures w14:val="standardContextual"/>
        </w:rPr>
        <w:t xml:space="preserve"> Ten aanzien van de toegang tot het rijbewijzenregister geldt dat dit enkel mogelijk is indien de boa over het Burgerservicenummer (BSN) van de staande gehouden persoon beschikt. Daarvoor dient de boa ook toegang tot de Basisregistratie Personen (BRP) te </w:t>
      </w:r>
      <w:r w:rsidRPr="00CB50C4">
        <w:rPr>
          <w:rFonts w:eastAsia="Calibri" w:cs="Arial"/>
          <w:color w:val="auto"/>
          <w:kern w:val="2"/>
          <w:szCs w:val="22"/>
          <w:lang w:eastAsia="en-US"/>
          <w14:ligatures w14:val="standardContextual"/>
        </w:rPr>
        <w:lastRenderedPageBreak/>
        <w:t xml:space="preserve">hebben. Hoewel de private groene boa’s in domein II deze toegang tot de BRP wel hebben, mogen zij daarin niet het BSN opvragen en verwerken. Op dit moment worden met het ministerie van Binnenlandse Zaken gesprekken gevoerd over of en zo ja, hoe en wanneer, de toegang tot dit BSN kan worden gerealiseerd. Hoewel duidelijk is dat ook deze groep boa’s baat heeft bij toegang tot het rijbewijzenregister, is een zorgvuldige voorbereiding vereist. Afhankelijk van de uitkomsten van deze gesprekken kunnen verdere stappen gezet worden. </w:t>
      </w:r>
    </w:p>
    <w:p w:rsidRPr="00CB50C4" w:rsidR="00CB50C4" w:rsidP="00CB50C4" w:rsidRDefault="00CB50C4" w14:paraId="560F1B3F" w14:textId="77777777">
      <w:pPr>
        <w:autoSpaceDN/>
        <w:contextualSpacing/>
        <w:textAlignment w:val="auto"/>
        <w:rPr>
          <w:rFonts w:eastAsia="Calibri" w:cs="Arial"/>
          <w:color w:val="auto"/>
          <w:kern w:val="2"/>
          <w:szCs w:val="22"/>
          <w:lang w:eastAsia="en-US"/>
          <w14:ligatures w14:val="standardContextual"/>
        </w:rPr>
      </w:pPr>
      <w:r w:rsidRPr="00CB50C4">
        <w:rPr>
          <w:rFonts w:eastAsia="Calibri" w:cs="Arial"/>
          <w:color w:val="auto"/>
          <w:kern w:val="2"/>
          <w:szCs w:val="22"/>
          <w:lang w:eastAsia="en-US"/>
          <w14:ligatures w14:val="standardContextual"/>
        </w:rPr>
        <w:t> </w:t>
      </w:r>
    </w:p>
    <w:p w:rsidRPr="00CB50C4" w:rsidR="00CB50C4" w:rsidP="00CB50C4" w:rsidRDefault="00CB50C4" w14:paraId="1C951682" w14:textId="165F8BAD">
      <w:pPr>
        <w:autoSpaceDN/>
        <w:contextualSpacing/>
        <w:textAlignment w:val="auto"/>
        <w:rPr>
          <w:rFonts w:eastAsia="Calibri" w:cs="Arial"/>
          <w:color w:val="auto"/>
          <w:kern w:val="2"/>
          <w:szCs w:val="22"/>
          <w:lang w:eastAsia="en-US"/>
          <w14:ligatures w14:val="standardContextual"/>
        </w:rPr>
      </w:pPr>
      <w:r w:rsidRPr="00CB50C4">
        <w:rPr>
          <w:rFonts w:eastAsia="Calibri" w:cs="Arial"/>
          <w:color w:val="auto"/>
          <w:kern w:val="2"/>
          <w:szCs w:val="22"/>
          <w:lang w:eastAsia="en-US"/>
          <w14:ligatures w14:val="standardContextual"/>
        </w:rPr>
        <w:t>Ten aanzien van de toegang tot de andere twee registers (Basisvoorziening Vreemdelingen (BVV) en Strafrechtketendatabank (SKDB)</w:t>
      </w:r>
      <w:r w:rsidR="00E36F10">
        <w:rPr>
          <w:rFonts w:eastAsia="Calibri" w:cs="Arial"/>
          <w:color w:val="auto"/>
          <w:kern w:val="2"/>
          <w:szCs w:val="22"/>
          <w:lang w:eastAsia="en-US"/>
          <w14:ligatures w14:val="standardContextual"/>
        </w:rPr>
        <w:t xml:space="preserve"> </w:t>
      </w:r>
      <w:r w:rsidRPr="00CB50C4">
        <w:rPr>
          <w:rFonts w:eastAsia="Calibri" w:cs="Arial"/>
          <w:color w:val="auto"/>
          <w:kern w:val="2"/>
          <w:szCs w:val="22"/>
          <w:lang w:eastAsia="en-US"/>
          <w14:ligatures w14:val="standardContextual"/>
        </w:rPr>
        <w:t xml:space="preserve">geldt dat nog gesprekken worden gevoerd binnen het ministerie van </w:t>
      </w:r>
      <w:proofErr w:type="spellStart"/>
      <w:r w:rsidRPr="00CB50C4">
        <w:rPr>
          <w:rFonts w:eastAsia="Calibri" w:cs="Arial"/>
          <w:color w:val="auto"/>
          <w:kern w:val="2"/>
          <w:szCs w:val="22"/>
          <w:lang w:eastAsia="en-US"/>
          <w14:ligatures w14:val="standardContextual"/>
        </w:rPr>
        <w:t>JenV</w:t>
      </w:r>
      <w:proofErr w:type="spellEnd"/>
      <w:r w:rsidRPr="00CB50C4">
        <w:rPr>
          <w:rFonts w:eastAsia="Calibri" w:cs="Arial"/>
          <w:color w:val="auto"/>
          <w:kern w:val="2"/>
          <w:szCs w:val="22"/>
          <w:lang w:eastAsia="en-US"/>
          <w14:ligatures w14:val="standardContextual"/>
        </w:rPr>
        <w:t xml:space="preserve"> over de juridische en technische voorwaarden voor toegang, ook voor de andere boa’s. Omdat het ook hier gaat om toegang tot gevoelige informatie, dient het realiseren van de toegang nauwkeurig te worden uitgewerkt. Ik streef ernaar om, in lijn met het voornemen van de herziening van het boa-stelsel, in 2028 de toegang (mits juridisch mogelijk) gerealiseerd te hebben. Een solide samenwerking met de collega’s van de andere betrokken afdelingen en departementen staat aan de basis van de vereiste voortgang. Zij zijn dus betrokken bij de trajecten. Ik zal uw Kamer blijven informeren via onderhavige brief. </w:t>
      </w:r>
    </w:p>
    <w:p w:rsidRPr="00CB50C4" w:rsidR="00CB50C4" w:rsidP="00CB50C4" w:rsidRDefault="00CB50C4" w14:paraId="1E8D2BCE" w14:textId="77777777">
      <w:pPr>
        <w:autoSpaceDN/>
        <w:contextualSpacing/>
        <w:textAlignment w:val="auto"/>
        <w:rPr>
          <w:rFonts w:eastAsia="Calibri" w:cs="Arial"/>
          <w:color w:val="auto"/>
          <w:kern w:val="2"/>
          <w:szCs w:val="22"/>
          <w:lang w:eastAsia="en-US"/>
          <w14:ligatures w14:val="standardContextual"/>
        </w:rPr>
      </w:pPr>
    </w:p>
    <w:p w:rsidRPr="00B87F9F" w:rsidR="00EB30E4" w:rsidP="00CB50C4" w:rsidRDefault="00CB50C4" w14:paraId="7C6D25D7" w14:textId="2F07C8CF">
      <w:pPr>
        <w:autoSpaceDN/>
        <w:contextualSpacing/>
        <w:textAlignment w:val="auto"/>
        <w:rPr>
          <w:rFonts w:eastAsia="Calibri" w:cs="Arial"/>
          <w:b/>
          <w:bCs/>
          <w:color w:val="auto"/>
          <w:kern w:val="2"/>
          <w:szCs w:val="22"/>
          <w:u w:val="single"/>
          <w:lang w:eastAsia="en-US"/>
          <w14:ligatures w14:val="standardContextual"/>
        </w:rPr>
      </w:pPr>
      <w:r w:rsidRPr="00CB50C4">
        <w:rPr>
          <w:rFonts w:eastAsia="Calibri" w:cs="Arial"/>
          <w:b/>
          <w:bCs/>
          <w:color w:val="auto"/>
          <w:kern w:val="2"/>
          <w:szCs w:val="22"/>
          <w:u w:val="single"/>
          <w:lang w:eastAsia="en-US"/>
          <w14:ligatures w14:val="standardContextual"/>
        </w:rPr>
        <w:t xml:space="preserve">Erkenning PTSS als beroepsziekte voor </w:t>
      </w:r>
      <w:r w:rsidR="00F86CB5">
        <w:rPr>
          <w:rFonts w:eastAsia="Calibri" w:cs="Arial"/>
          <w:b/>
          <w:bCs/>
          <w:color w:val="auto"/>
          <w:kern w:val="2"/>
          <w:szCs w:val="22"/>
          <w:u w:val="single"/>
          <w:lang w:eastAsia="en-US"/>
          <w14:ligatures w14:val="standardContextual"/>
        </w:rPr>
        <w:t>boa</w:t>
      </w:r>
      <w:r w:rsidRPr="00CB50C4">
        <w:rPr>
          <w:rFonts w:eastAsia="Calibri" w:cs="Arial"/>
          <w:b/>
          <w:bCs/>
          <w:color w:val="auto"/>
          <w:kern w:val="2"/>
          <w:szCs w:val="22"/>
          <w:u w:val="single"/>
          <w:lang w:eastAsia="en-US"/>
          <w14:ligatures w14:val="standardContextual"/>
        </w:rPr>
        <w:t>’s</w:t>
      </w:r>
    </w:p>
    <w:p w:rsidRPr="00CB50C4" w:rsidR="00CB50C4" w:rsidP="00CB50C4" w:rsidRDefault="00CB50C4" w14:paraId="3FAC9384" w14:textId="22A6D5DF">
      <w:pPr>
        <w:autoSpaceDN/>
        <w:contextualSpacing/>
        <w:textAlignment w:val="auto"/>
        <w:rPr>
          <w:rFonts w:eastAsia="Calibri" w:cs="Arial"/>
          <w:color w:val="auto"/>
          <w:kern w:val="2"/>
          <w:szCs w:val="22"/>
          <w:lang w:eastAsia="en-US"/>
          <w14:ligatures w14:val="standardContextual"/>
        </w:rPr>
      </w:pPr>
      <w:bookmarkStart w:name="_Hlk231480066" w:id="2"/>
      <w:r w:rsidRPr="00CB50C4">
        <w:rPr>
          <w:rFonts w:eastAsia="Calibri" w:cs="Arial"/>
          <w:color w:val="auto"/>
          <w:kern w:val="2"/>
          <w:szCs w:val="22"/>
          <w:lang w:eastAsia="en-US"/>
          <w14:ligatures w14:val="standardContextual"/>
        </w:rPr>
        <w:t xml:space="preserve">Tijdens het commissiedebat over het </w:t>
      </w:r>
      <w:r w:rsidR="00F86CB5">
        <w:rPr>
          <w:rFonts w:eastAsia="Calibri" w:cs="Arial"/>
          <w:color w:val="auto"/>
          <w:kern w:val="2"/>
          <w:szCs w:val="22"/>
          <w:lang w:eastAsia="en-US"/>
          <w14:ligatures w14:val="standardContextual"/>
        </w:rPr>
        <w:t>boa</w:t>
      </w:r>
      <w:r w:rsidRPr="00CB50C4">
        <w:rPr>
          <w:rFonts w:eastAsia="Calibri" w:cs="Arial"/>
          <w:color w:val="auto"/>
          <w:kern w:val="2"/>
          <w:szCs w:val="22"/>
          <w:lang w:eastAsia="en-US"/>
          <w14:ligatures w14:val="standardContextual"/>
        </w:rPr>
        <w:t xml:space="preserve">-stelsel van 12 maart jl. heb ik de </w:t>
      </w:r>
      <w:r w:rsidRPr="00FA0FF5">
        <w:rPr>
          <w:rFonts w:eastAsia="Calibri" w:cs="Arial"/>
          <w:color w:val="auto"/>
          <w:kern w:val="2"/>
          <w:szCs w:val="22"/>
          <w:lang w:eastAsia="en-US"/>
          <w14:ligatures w14:val="standardContextual"/>
        </w:rPr>
        <w:t>toezegging</w:t>
      </w:r>
      <w:r w:rsidR="000E0BE6">
        <w:rPr>
          <w:rStyle w:val="Voetnootmarkering"/>
          <w:rFonts w:eastAsia="Calibri" w:cs="Arial"/>
          <w:color w:val="auto"/>
          <w:kern w:val="2"/>
          <w:szCs w:val="22"/>
          <w:lang w:eastAsia="en-US"/>
          <w14:ligatures w14:val="standardContextual"/>
        </w:rPr>
        <w:footnoteReference w:id="5"/>
      </w:r>
      <w:r w:rsidRPr="00CB50C4">
        <w:rPr>
          <w:rFonts w:eastAsia="Calibri" w:cs="Arial"/>
          <w:color w:val="auto"/>
          <w:kern w:val="2"/>
          <w:szCs w:val="22"/>
          <w:lang w:eastAsia="en-US"/>
          <w14:ligatures w14:val="standardContextual"/>
        </w:rPr>
        <w:t xml:space="preserve"> gedaan om </w:t>
      </w:r>
      <w:r w:rsidRPr="00FA0FF5">
        <w:rPr>
          <w:rFonts w:eastAsia="Calibri" w:cs="Arial"/>
          <w:color w:val="auto"/>
          <w:kern w:val="2"/>
          <w:szCs w:val="22"/>
          <w:lang w:eastAsia="en-US"/>
          <w14:ligatures w14:val="standardContextual"/>
        </w:rPr>
        <w:t xml:space="preserve">terug te komen op het verzoek om </w:t>
      </w:r>
      <w:r w:rsidRPr="00BE240D">
        <w:rPr>
          <w:rFonts w:eastAsia="Calibri" w:cs="Arial"/>
          <w:color w:val="auto"/>
          <w:kern w:val="2"/>
          <w:szCs w:val="22"/>
          <w:lang w:eastAsia="en-US"/>
          <w14:ligatures w14:val="standardContextual"/>
        </w:rPr>
        <w:t>PTSS te erkennen</w:t>
      </w:r>
      <w:r w:rsidRPr="00CB50C4">
        <w:rPr>
          <w:rFonts w:eastAsia="Calibri" w:cs="Arial"/>
          <w:color w:val="auto"/>
          <w:kern w:val="2"/>
          <w:szCs w:val="22"/>
          <w:lang w:eastAsia="en-US"/>
          <w14:ligatures w14:val="standardContextual"/>
        </w:rPr>
        <w:t xml:space="preserve"> als een beroepsziekte voor de </w:t>
      </w:r>
      <w:r w:rsidR="00F86CB5">
        <w:rPr>
          <w:rFonts w:eastAsia="Calibri" w:cs="Arial"/>
          <w:color w:val="auto"/>
          <w:kern w:val="2"/>
          <w:szCs w:val="22"/>
          <w:lang w:eastAsia="en-US"/>
          <w14:ligatures w14:val="standardContextual"/>
        </w:rPr>
        <w:t>boa</w:t>
      </w:r>
      <w:r w:rsidRPr="00CB50C4">
        <w:rPr>
          <w:rFonts w:eastAsia="Calibri" w:cs="Arial"/>
          <w:color w:val="auto"/>
          <w:kern w:val="2"/>
          <w:szCs w:val="22"/>
          <w:lang w:eastAsia="en-US"/>
          <w14:ligatures w14:val="standardContextual"/>
        </w:rPr>
        <w:t xml:space="preserve">. </w:t>
      </w:r>
      <w:bookmarkEnd w:id="2"/>
      <w:r w:rsidRPr="00CB50C4">
        <w:rPr>
          <w:rFonts w:eastAsia="Calibri" w:cs="Arial"/>
          <w:color w:val="auto"/>
          <w:kern w:val="2"/>
          <w:szCs w:val="22"/>
          <w:lang w:eastAsia="en-US"/>
          <w14:ligatures w14:val="standardContextual"/>
        </w:rPr>
        <w:t xml:space="preserve">Hierover heeft uw Kamer ook de motie van het Lid </w:t>
      </w:r>
      <w:proofErr w:type="spellStart"/>
      <w:r w:rsidRPr="00CB50C4">
        <w:rPr>
          <w:rFonts w:eastAsia="Calibri" w:cs="Arial"/>
          <w:color w:val="auto"/>
          <w:kern w:val="2"/>
          <w:szCs w:val="22"/>
          <w:lang w:eastAsia="en-US"/>
          <w14:ligatures w14:val="standardContextual"/>
        </w:rPr>
        <w:t>Mutluer</w:t>
      </w:r>
      <w:proofErr w:type="spellEnd"/>
      <w:r w:rsidR="001F6983">
        <w:rPr>
          <w:rStyle w:val="Voetnootmarkering"/>
          <w:rFonts w:eastAsia="Calibri" w:cs="Arial"/>
          <w:color w:val="auto"/>
          <w:kern w:val="2"/>
          <w:szCs w:val="22"/>
          <w:lang w:eastAsia="en-US"/>
          <w14:ligatures w14:val="standardContextual"/>
        </w:rPr>
        <w:footnoteReference w:id="6"/>
      </w:r>
      <w:r w:rsidRPr="00CB50C4">
        <w:rPr>
          <w:rFonts w:eastAsia="Calibri" w:cs="Arial"/>
          <w:color w:val="auto"/>
          <w:kern w:val="2"/>
          <w:szCs w:val="22"/>
          <w:lang w:eastAsia="en-US"/>
          <w14:ligatures w14:val="standardContextual"/>
        </w:rPr>
        <w:t xml:space="preserve"> aangenomen. Het kabinet waardeert het initiatief en benadrukt dat </w:t>
      </w:r>
      <w:r w:rsidR="00F86CB5">
        <w:rPr>
          <w:rFonts w:eastAsia="Calibri" w:cs="Arial"/>
          <w:color w:val="auto"/>
          <w:kern w:val="2"/>
          <w:szCs w:val="22"/>
          <w:lang w:eastAsia="en-US"/>
          <w14:ligatures w14:val="standardContextual"/>
        </w:rPr>
        <w:t>boa</w:t>
      </w:r>
      <w:r w:rsidRPr="00CB50C4">
        <w:rPr>
          <w:rFonts w:eastAsia="Calibri" w:cs="Arial"/>
          <w:color w:val="auto"/>
          <w:kern w:val="2"/>
          <w:szCs w:val="22"/>
          <w:lang w:eastAsia="en-US"/>
          <w14:ligatures w14:val="standardContextual"/>
        </w:rPr>
        <w:t xml:space="preserve">’s onze steun en zorg verdienen indien dat nodig is. Zeker als de </w:t>
      </w:r>
      <w:r w:rsidR="00F86CB5">
        <w:rPr>
          <w:rFonts w:eastAsia="Calibri" w:cs="Arial"/>
          <w:color w:val="auto"/>
          <w:kern w:val="2"/>
          <w:szCs w:val="22"/>
          <w:lang w:eastAsia="en-US"/>
          <w14:ligatures w14:val="standardContextual"/>
        </w:rPr>
        <w:t>boa</w:t>
      </w:r>
      <w:r w:rsidRPr="00CB50C4">
        <w:rPr>
          <w:rFonts w:eastAsia="Calibri" w:cs="Arial"/>
          <w:color w:val="auto"/>
          <w:kern w:val="2"/>
          <w:szCs w:val="22"/>
          <w:lang w:eastAsia="en-US"/>
          <w14:ligatures w14:val="standardContextual"/>
        </w:rPr>
        <w:t xml:space="preserve"> tijdens het zorgen voor onze veiligheid zelf ziek wordt of PTSS krijgt.</w:t>
      </w:r>
    </w:p>
    <w:p w:rsidRPr="00CB50C4" w:rsidR="00CB50C4" w:rsidP="00CB50C4" w:rsidRDefault="00CB50C4" w14:paraId="5AA3F8AE" w14:textId="77777777">
      <w:pPr>
        <w:autoSpaceDN/>
        <w:contextualSpacing/>
        <w:textAlignment w:val="auto"/>
        <w:rPr>
          <w:rFonts w:eastAsia="Calibri" w:cs="Arial"/>
          <w:color w:val="auto"/>
          <w:kern w:val="2"/>
          <w:szCs w:val="22"/>
          <w:lang w:eastAsia="en-US"/>
          <w14:ligatures w14:val="standardContextual"/>
        </w:rPr>
      </w:pPr>
      <w:r w:rsidRPr="00CB50C4">
        <w:rPr>
          <w:rFonts w:eastAsia="Calibri" w:cs="Arial"/>
          <w:color w:val="auto"/>
          <w:kern w:val="2"/>
          <w:szCs w:val="22"/>
          <w:lang w:eastAsia="en-US"/>
          <w14:ligatures w14:val="standardContextual"/>
        </w:rPr>
        <w:t> </w:t>
      </w:r>
    </w:p>
    <w:p w:rsidRPr="00B20EFE" w:rsidR="00CB50C4" w:rsidP="00CB50C4" w:rsidRDefault="00CB50C4" w14:paraId="5F882139" w14:textId="571977F6">
      <w:pPr>
        <w:autoSpaceDN/>
        <w:contextualSpacing/>
        <w:textAlignment w:val="auto"/>
      </w:pPr>
      <w:r w:rsidRPr="00CB50C4">
        <w:rPr>
          <w:rFonts w:eastAsia="Calibri" w:cs="Arial"/>
          <w:color w:val="auto"/>
          <w:kern w:val="2"/>
          <w:szCs w:val="22"/>
          <w:lang w:eastAsia="en-US"/>
          <w14:ligatures w14:val="standardContextual"/>
        </w:rPr>
        <w:t xml:space="preserve">PTSS kan worden veroorzaakt door één of meerdere ingrijpende gebeurtenissen. Gebeurtenissen waar ook </w:t>
      </w:r>
      <w:r w:rsidR="00F86CB5">
        <w:rPr>
          <w:rFonts w:eastAsia="Calibri" w:cs="Arial"/>
          <w:color w:val="auto"/>
          <w:kern w:val="2"/>
          <w:szCs w:val="22"/>
          <w:lang w:eastAsia="en-US"/>
          <w14:ligatures w14:val="standardContextual"/>
        </w:rPr>
        <w:t>boa</w:t>
      </w:r>
      <w:r w:rsidRPr="00CB50C4">
        <w:rPr>
          <w:rFonts w:eastAsia="Calibri" w:cs="Arial"/>
          <w:color w:val="auto"/>
          <w:kern w:val="2"/>
          <w:szCs w:val="22"/>
          <w:lang w:eastAsia="en-US"/>
          <w14:ligatures w14:val="standardContextual"/>
        </w:rPr>
        <w:t>’s mee te maken krijgen. Wanneer deze zich in overwegende mate voordoen in het werk, kan er sprake zijn van een beroepsziekte. In het algemeen geldt, dat of er sprake is van een beroepsziekte, dit in individuele gevallen wordt vastgesteld door een bedrijfsarts. Bij</w:t>
      </w:r>
      <w:r w:rsidR="00B20EFE">
        <w:rPr>
          <w:rFonts w:eastAsia="Calibri" w:cs="Arial"/>
          <w:color w:val="auto"/>
          <w:kern w:val="2"/>
          <w:szCs w:val="22"/>
          <w:lang w:eastAsia="en-US"/>
          <w14:ligatures w14:val="standardContextual"/>
        </w:rPr>
        <w:t xml:space="preserve"> </w:t>
      </w:r>
      <w:r w:rsidRPr="00CB50C4">
        <w:rPr>
          <w:rFonts w:eastAsia="Calibri" w:cs="Arial"/>
          <w:color w:val="auto"/>
          <w:kern w:val="2"/>
          <w:szCs w:val="22"/>
          <w:lang w:eastAsia="en-US"/>
          <w14:ligatures w14:val="standardContextual"/>
        </w:rPr>
        <w:t xml:space="preserve">Defensie is PTSS (landelijk) erkend als beroepsziekte in juridische zin. Dit betekent </w:t>
      </w:r>
      <w:r w:rsidR="00B20EFE">
        <w:rPr>
          <w:rFonts w:eastAsia="Calibri" w:cs="Arial"/>
          <w:color w:val="auto"/>
          <w:kern w:val="2"/>
          <w:szCs w:val="22"/>
          <w:lang w:eastAsia="en-US"/>
          <w14:ligatures w14:val="standardContextual"/>
        </w:rPr>
        <w:t xml:space="preserve">dat </w:t>
      </w:r>
      <w:r w:rsidRPr="00CB50C4">
        <w:rPr>
          <w:rFonts w:eastAsia="Calibri" w:cs="Arial"/>
          <w:color w:val="auto"/>
          <w:kern w:val="2"/>
          <w:szCs w:val="22"/>
          <w:lang w:eastAsia="en-US"/>
          <w14:ligatures w14:val="standardContextual"/>
        </w:rPr>
        <w:t xml:space="preserve"> Defensie de erkenning van PTSS vastgelegd he</w:t>
      </w:r>
      <w:r w:rsidR="00B20EFE">
        <w:rPr>
          <w:rFonts w:eastAsia="Calibri" w:cs="Arial"/>
          <w:color w:val="auto"/>
          <w:kern w:val="2"/>
          <w:szCs w:val="22"/>
          <w:lang w:eastAsia="en-US"/>
          <w14:ligatures w14:val="standardContextual"/>
        </w:rPr>
        <w:t>eft</w:t>
      </w:r>
      <w:r w:rsidRPr="00CB50C4">
        <w:rPr>
          <w:rFonts w:eastAsia="Calibri" w:cs="Arial"/>
          <w:color w:val="auto"/>
          <w:kern w:val="2"/>
          <w:szCs w:val="22"/>
          <w:lang w:eastAsia="en-US"/>
          <w14:ligatures w14:val="standardContextual"/>
        </w:rPr>
        <w:t xml:space="preserve"> in de rechtspositie middels rechtspositionele regelingen. Dit zijn geldende afspraken tussen werkgever en werknemers.</w:t>
      </w:r>
      <w:r w:rsidR="00E36F10">
        <w:t xml:space="preserve"> </w:t>
      </w:r>
      <w:r w:rsidRPr="00E36F10" w:rsidR="00E36F10">
        <w:rPr>
          <w:rFonts w:eastAsia="Calibri" w:cs="Arial"/>
          <w:color w:val="auto"/>
          <w:kern w:val="2"/>
          <w:szCs w:val="22"/>
          <w:lang w:eastAsia="en-US"/>
          <w14:ligatures w14:val="standardContextual"/>
        </w:rPr>
        <w:t xml:space="preserve">Bij de politie is PTSS een van de psychische gezondheidsklachten die als </w:t>
      </w:r>
      <w:proofErr w:type="spellStart"/>
      <w:r w:rsidRPr="00E36F10" w:rsidR="00E36F10">
        <w:rPr>
          <w:rFonts w:eastAsia="Calibri" w:cs="Arial"/>
          <w:color w:val="auto"/>
          <w:kern w:val="2"/>
          <w:szCs w:val="22"/>
          <w:lang w:eastAsia="en-US"/>
          <w14:ligatures w14:val="standardContextual"/>
        </w:rPr>
        <w:t>beroepsgerelateerd</w:t>
      </w:r>
      <w:proofErr w:type="spellEnd"/>
      <w:r w:rsidRPr="00E36F10" w:rsidR="00E36F10">
        <w:rPr>
          <w:rFonts w:eastAsia="Calibri" w:cs="Arial"/>
          <w:color w:val="auto"/>
          <w:kern w:val="2"/>
          <w:szCs w:val="22"/>
          <w:lang w:eastAsia="en-US"/>
          <w14:ligatures w14:val="standardContextual"/>
        </w:rPr>
        <w:t xml:space="preserve"> worden</w:t>
      </w:r>
      <w:r w:rsidR="00B20EFE">
        <w:rPr>
          <w:rFonts w:eastAsia="Calibri" w:cs="Arial"/>
          <w:color w:val="auto"/>
          <w:kern w:val="2"/>
          <w:szCs w:val="22"/>
          <w:lang w:eastAsia="en-US"/>
          <w14:ligatures w14:val="standardContextual"/>
        </w:rPr>
        <w:t xml:space="preserve"> </w:t>
      </w:r>
      <w:r w:rsidRPr="00E36F10" w:rsidR="00E36F10">
        <w:rPr>
          <w:rFonts w:eastAsia="Calibri" w:cs="Arial"/>
          <w:color w:val="auto"/>
          <w:kern w:val="2"/>
          <w:szCs w:val="22"/>
          <w:lang w:eastAsia="en-US"/>
          <w14:ligatures w14:val="standardContextual"/>
        </w:rPr>
        <w:t>beschouwd. Daarmee krijgt een medewerker toegang tot specifieke zorg en aanspraak op schadevergoedingen. Dit is vastgelegd in de rechtspositie.</w:t>
      </w:r>
    </w:p>
    <w:p w:rsidRPr="00CB50C4" w:rsidR="00CB50C4" w:rsidP="00CB50C4" w:rsidRDefault="00CB50C4" w14:paraId="046F64C6" w14:textId="77777777">
      <w:pPr>
        <w:autoSpaceDN/>
        <w:contextualSpacing/>
        <w:textAlignment w:val="auto"/>
        <w:rPr>
          <w:rFonts w:eastAsia="Calibri" w:cs="Arial"/>
          <w:color w:val="auto"/>
          <w:kern w:val="2"/>
          <w:szCs w:val="22"/>
          <w:lang w:eastAsia="en-US"/>
          <w14:ligatures w14:val="standardContextual"/>
        </w:rPr>
      </w:pPr>
      <w:r w:rsidRPr="00CB50C4">
        <w:rPr>
          <w:rFonts w:eastAsia="Calibri" w:cs="Arial"/>
          <w:color w:val="auto"/>
          <w:kern w:val="2"/>
          <w:szCs w:val="22"/>
          <w:lang w:eastAsia="en-US"/>
          <w14:ligatures w14:val="standardContextual"/>
        </w:rPr>
        <w:t> </w:t>
      </w:r>
    </w:p>
    <w:p w:rsidRPr="00CB50C4" w:rsidR="00CB50C4" w:rsidP="00CB50C4" w:rsidRDefault="00CB50C4" w14:paraId="4079A3F8" w14:textId="10F0519D">
      <w:pPr>
        <w:autoSpaceDN/>
        <w:contextualSpacing/>
        <w:textAlignment w:val="auto"/>
        <w:rPr>
          <w:rFonts w:eastAsia="Calibri" w:cs="Arial"/>
          <w:color w:val="auto"/>
          <w:kern w:val="2"/>
          <w:szCs w:val="22"/>
          <w:lang w:eastAsia="en-US"/>
          <w14:ligatures w14:val="standardContextual"/>
        </w:rPr>
      </w:pPr>
      <w:r w:rsidRPr="00CB50C4">
        <w:rPr>
          <w:rFonts w:eastAsia="Calibri" w:cs="Arial"/>
          <w:color w:val="auto"/>
          <w:kern w:val="2"/>
          <w:szCs w:val="22"/>
          <w:lang w:eastAsia="en-US"/>
          <w14:ligatures w14:val="standardContextual"/>
        </w:rPr>
        <w:t xml:space="preserve">Een verschil tussen het beroep van </w:t>
      </w:r>
      <w:r w:rsidR="00F86CB5">
        <w:rPr>
          <w:rFonts w:eastAsia="Calibri" w:cs="Arial"/>
          <w:color w:val="auto"/>
          <w:kern w:val="2"/>
          <w:szCs w:val="22"/>
          <w:lang w:eastAsia="en-US"/>
          <w14:ligatures w14:val="standardContextual"/>
        </w:rPr>
        <w:t>boa</w:t>
      </w:r>
      <w:r w:rsidRPr="00CB50C4">
        <w:rPr>
          <w:rFonts w:eastAsia="Calibri" w:cs="Arial"/>
          <w:color w:val="auto"/>
          <w:kern w:val="2"/>
          <w:szCs w:val="22"/>
          <w:lang w:eastAsia="en-US"/>
          <w14:ligatures w14:val="standardContextual"/>
        </w:rPr>
        <w:t xml:space="preserve"> en dat van werknemer bij de politie of </w:t>
      </w:r>
      <w:r w:rsidR="00F74BC9">
        <w:rPr>
          <w:rFonts w:eastAsia="Calibri" w:cs="Arial"/>
          <w:color w:val="auto"/>
          <w:kern w:val="2"/>
          <w:szCs w:val="22"/>
          <w:lang w:eastAsia="en-US"/>
          <w14:ligatures w14:val="standardContextual"/>
        </w:rPr>
        <w:t>D</w:t>
      </w:r>
      <w:r w:rsidRPr="00CB50C4">
        <w:rPr>
          <w:rFonts w:eastAsia="Calibri" w:cs="Arial"/>
          <w:color w:val="auto"/>
          <w:kern w:val="2"/>
          <w:szCs w:val="22"/>
          <w:lang w:eastAsia="en-US"/>
          <w14:ligatures w14:val="standardContextual"/>
        </w:rPr>
        <w:t xml:space="preserve">efensie is dat zowel bij Politie als Defensie het werkgeverschap centraal is belegd. Anders dan bij Politie en Defensie ligt de werkgeversverantwoordelijkheid voor de </w:t>
      </w:r>
      <w:r w:rsidR="00F86CB5">
        <w:rPr>
          <w:rFonts w:eastAsia="Calibri" w:cs="Arial"/>
          <w:color w:val="auto"/>
          <w:kern w:val="2"/>
          <w:szCs w:val="22"/>
          <w:lang w:eastAsia="en-US"/>
          <w14:ligatures w14:val="standardContextual"/>
        </w:rPr>
        <w:t>boa</w:t>
      </w:r>
      <w:r w:rsidRPr="00CB50C4">
        <w:rPr>
          <w:rFonts w:eastAsia="Calibri" w:cs="Arial"/>
          <w:color w:val="auto"/>
          <w:kern w:val="2"/>
          <w:szCs w:val="22"/>
          <w:lang w:eastAsia="en-US"/>
          <w14:ligatures w14:val="standardContextual"/>
        </w:rPr>
        <w:t xml:space="preserve"> bij veel verschillende (soorten) werkgevers. Een centrale cao voor boa’s is, mede wegens dit groot aantal verschillende (soorten) werkgevers, momenteel niet te realiseren. Het centraal erkennen van PTSS als beroepsziekte voor de boa is om deze reden niet generiek mogelijk. Het is aan de werkgevers van de boa’s om hier op in te zetten en afspraken over te maken.</w:t>
      </w:r>
    </w:p>
    <w:p w:rsidRPr="00CB50C4" w:rsidR="00CB50C4" w:rsidP="00CB50C4" w:rsidRDefault="00CB50C4" w14:paraId="15944919" w14:textId="77777777">
      <w:pPr>
        <w:autoSpaceDN/>
        <w:contextualSpacing/>
        <w:textAlignment w:val="auto"/>
        <w:rPr>
          <w:rFonts w:eastAsia="Calibri" w:cs="Arial"/>
          <w:color w:val="auto"/>
          <w:kern w:val="2"/>
          <w:szCs w:val="22"/>
          <w:lang w:eastAsia="en-US"/>
          <w14:ligatures w14:val="standardContextual"/>
        </w:rPr>
      </w:pPr>
      <w:r w:rsidRPr="00CB50C4">
        <w:rPr>
          <w:rFonts w:eastAsia="Calibri" w:cs="Arial"/>
          <w:color w:val="auto"/>
          <w:kern w:val="2"/>
          <w:szCs w:val="22"/>
          <w:lang w:eastAsia="en-US"/>
          <w14:ligatures w14:val="standardContextual"/>
        </w:rPr>
        <w:t> </w:t>
      </w:r>
    </w:p>
    <w:p w:rsidR="00EB30E4" w:rsidP="00CB50C4" w:rsidRDefault="00CB50C4" w14:paraId="039F19B9" w14:textId="62B5DADC">
      <w:pPr>
        <w:autoSpaceDN/>
        <w:contextualSpacing/>
        <w:textAlignment w:val="auto"/>
        <w:rPr>
          <w:rFonts w:eastAsia="Calibri" w:cs="Arial"/>
          <w:color w:val="auto"/>
          <w:kern w:val="2"/>
          <w:szCs w:val="22"/>
          <w:lang w:eastAsia="en-US"/>
          <w14:ligatures w14:val="standardContextual"/>
        </w:rPr>
      </w:pPr>
      <w:r w:rsidRPr="00CB50C4">
        <w:rPr>
          <w:rFonts w:eastAsia="Calibri" w:cs="Arial"/>
          <w:color w:val="auto"/>
          <w:kern w:val="2"/>
          <w:szCs w:val="22"/>
          <w:lang w:eastAsia="en-US"/>
          <w14:ligatures w14:val="standardContextual"/>
        </w:rPr>
        <w:lastRenderedPageBreak/>
        <w:t xml:space="preserve">Wel kan ik me voorstellen dat </w:t>
      </w:r>
      <w:r w:rsidR="00F86CB5">
        <w:rPr>
          <w:rFonts w:eastAsia="Calibri" w:cs="Arial"/>
          <w:color w:val="auto"/>
          <w:kern w:val="2"/>
          <w:szCs w:val="22"/>
          <w:lang w:eastAsia="en-US"/>
          <w14:ligatures w14:val="standardContextual"/>
        </w:rPr>
        <w:t>boa</w:t>
      </w:r>
      <w:r w:rsidRPr="00CB50C4">
        <w:rPr>
          <w:rFonts w:eastAsia="Calibri" w:cs="Arial"/>
          <w:color w:val="auto"/>
          <w:kern w:val="2"/>
          <w:szCs w:val="22"/>
          <w:lang w:eastAsia="en-US"/>
          <w14:ligatures w14:val="standardContextual"/>
        </w:rPr>
        <w:t xml:space="preserve">’s door de aard van hun werk risico lopen op PTSS. Om die reden zal ik bij het traject naar het invoeren van een nieuw </w:t>
      </w:r>
      <w:r w:rsidR="00F86CB5">
        <w:rPr>
          <w:rFonts w:eastAsia="Calibri" w:cs="Arial"/>
          <w:color w:val="auto"/>
          <w:kern w:val="2"/>
          <w:szCs w:val="22"/>
          <w:lang w:eastAsia="en-US"/>
          <w14:ligatures w14:val="standardContextual"/>
        </w:rPr>
        <w:t>boa</w:t>
      </w:r>
      <w:r w:rsidRPr="00CB50C4">
        <w:rPr>
          <w:rFonts w:eastAsia="Calibri" w:cs="Arial"/>
          <w:color w:val="auto"/>
          <w:kern w:val="2"/>
          <w:szCs w:val="22"/>
          <w:lang w:eastAsia="en-US"/>
          <w14:ligatures w14:val="standardContextual"/>
        </w:rPr>
        <w:t>-stelsel aan werkgevers vragen om te onderzoeken of zij PTSS als beroepsziekte voor hun werknemers willen aanmerken.</w:t>
      </w:r>
      <w:r w:rsidR="00584B8B">
        <w:rPr>
          <w:rFonts w:eastAsia="Calibri" w:cs="Arial"/>
          <w:color w:val="auto"/>
          <w:kern w:val="2"/>
          <w:szCs w:val="22"/>
          <w:lang w:eastAsia="en-US"/>
          <w14:ligatures w14:val="standardContextual"/>
        </w:rPr>
        <w:t xml:space="preserve"> Hiermee beschouw ik de toezegging</w:t>
      </w:r>
      <w:r w:rsidR="00F74BC9">
        <w:rPr>
          <w:rFonts w:eastAsia="Calibri" w:cs="Arial"/>
          <w:color w:val="auto"/>
          <w:kern w:val="2"/>
          <w:szCs w:val="22"/>
          <w:lang w:eastAsia="en-US"/>
          <w14:ligatures w14:val="standardContextual"/>
        </w:rPr>
        <w:t xml:space="preserve"> en motie</w:t>
      </w:r>
      <w:r w:rsidR="00584B8B">
        <w:rPr>
          <w:rFonts w:eastAsia="Calibri" w:cs="Arial"/>
          <w:color w:val="auto"/>
          <w:kern w:val="2"/>
          <w:szCs w:val="22"/>
          <w:lang w:eastAsia="en-US"/>
          <w14:ligatures w14:val="standardContextual"/>
        </w:rPr>
        <w:t xml:space="preserve"> als afgedaan. </w:t>
      </w:r>
    </w:p>
    <w:p w:rsidR="00B87F9F" w:rsidP="00CB50C4" w:rsidRDefault="00B87F9F" w14:paraId="546F22BE" w14:textId="77777777">
      <w:pPr>
        <w:autoSpaceDN/>
        <w:contextualSpacing/>
        <w:textAlignment w:val="auto"/>
        <w:rPr>
          <w:rFonts w:eastAsia="Calibri" w:cs="Arial"/>
          <w:color w:val="auto"/>
          <w:kern w:val="2"/>
          <w:szCs w:val="22"/>
          <w:lang w:eastAsia="en-US"/>
          <w14:ligatures w14:val="standardContextual"/>
        </w:rPr>
      </w:pPr>
    </w:p>
    <w:p w:rsidR="00B87F9F" w:rsidP="00CB50C4" w:rsidRDefault="00B87F9F" w14:paraId="08EB9508" w14:textId="77777777">
      <w:pPr>
        <w:autoSpaceDN/>
        <w:contextualSpacing/>
        <w:textAlignment w:val="auto"/>
        <w:rPr>
          <w:rFonts w:eastAsia="Calibri" w:cs="Arial"/>
          <w:color w:val="auto"/>
          <w:kern w:val="2"/>
          <w:szCs w:val="22"/>
          <w:lang w:eastAsia="en-US"/>
          <w14:ligatures w14:val="standardContextual"/>
        </w:rPr>
      </w:pPr>
    </w:p>
    <w:p w:rsidRPr="00B87F9F" w:rsidR="00CB50C4" w:rsidP="00CB50C4" w:rsidRDefault="00CB50C4" w14:paraId="0433554E" w14:textId="7AD332EA">
      <w:pPr>
        <w:autoSpaceDN/>
        <w:contextualSpacing/>
        <w:textAlignment w:val="auto"/>
        <w:rPr>
          <w:rFonts w:eastAsia="Calibri" w:cs="Arial"/>
          <w:b/>
          <w:bCs/>
          <w:color w:val="auto"/>
          <w:kern w:val="2"/>
          <w:szCs w:val="22"/>
          <w:u w:val="single"/>
          <w:lang w:eastAsia="en-US"/>
          <w14:ligatures w14:val="standardContextual"/>
        </w:rPr>
      </w:pPr>
      <w:r w:rsidRPr="00CB50C4">
        <w:rPr>
          <w:rFonts w:eastAsia="Calibri" w:cs="Arial"/>
          <w:b/>
          <w:bCs/>
          <w:color w:val="auto"/>
          <w:kern w:val="2"/>
          <w:szCs w:val="22"/>
          <w:u w:val="single"/>
          <w:lang w:eastAsia="en-US"/>
          <w14:ligatures w14:val="standardContextual"/>
        </w:rPr>
        <w:t>Halt verwijzingen door gemeentelijke boa’s</w:t>
      </w:r>
    </w:p>
    <w:p w:rsidRPr="006A6D71" w:rsidR="00EB30E4" w:rsidP="00EB30E4" w:rsidRDefault="00EB30E4" w14:paraId="574F1653" w14:textId="5E572EBD">
      <w:pPr>
        <w:autoSpaceDN/>
        <w:spacing w:after="160" w:line="259" w:lineRule="auto"/>
        <w:textAlignment w:val="auto"/>
        <w:rPr>
          <w:rFonts w:eastAsia="Aptos" w:cs="Times New Roman"/>
          <w:color w:val="auto"/>
          <w:kern w:val="2"/>
          <w:lang w:eastAsia="en-US"/>
          <w14:ligatures w14:val="standardContextual"/>
        </w:rPr>
      </w:pPr>
      <w:r w:rsidRPr="006A6D71">
        <w:rPr>
          <w:rFonts w:eastAsia="Aptos" w:cs="Times New Roman"/>
          <w:color w:val="auto"/>
          <w:kern w:val="2"/>
          <w:lang w:eastAsia="en-US"/>
          <w14:ligatures w14:val="standardContextual"/>
        </w:rPr>
        <w:t>Vanaf 1 juni 2026 kunnen boa’s uit domein I (openbare ruimte) voor meer strafbare feiten dan voorheen minderjarigen een reprimande geven of naar Halt doorverwijzen. Het doel hiervan is tweeledig. Door in te zetten op pedagogische maatregelen wordt getracht minderjarigen zoveel mogelijk buiten het strafrecht te houden. De reprimande en de Halt-interventie zijn  alternatieven voor strafrechtelijke vervolging en kunnen worden ingezet bij jongeren tussen 12 en 18 jaar die nog niet eerder met het strafrecht in aanraking zijn gekomen. Het gaat daarbij om strafbare feiten als baldadigheid, alcoholbezit en vernieling. Jongeren krijgen bij Halt de kans om te leren van hun fout, die fout te herstellen, bijvoorbeeld met excuses en een schadevergoeding, en een strafblad te voorkomen.</w:t>
      </w:r>
    </w:p>
    <w:p w:rsidRPr="006A6D71" w:rsidR="00EB30E4" w:rsidP="00EB30E4" w:rsidRDefault="00EB30E4" w14:paraId="10185B2D" w14:textId="77777777">
      <w:pPr>
        <w:autoSpaceDN/>
        <w:spacing w:after="160" w:line="259" w:lineRule="auto"/>
        <w:textAlignment w:val="auto"/>
        <w:rPr>
          <w:rFonts w:eastAsia="Aptos" w:cs="Times New Roman"/>
          <w:bCs/>
          <w:color w:val="auto"/>
          <w:kern w:val="2"/>
          <w:lang w:eastAsia="en-US"/>
          <w14:ligatures w14:val="standardContextual"/>
        </w:rPr>
      </w:pPr>
      <w:r w:rsidRPr="006A6D71">
        <w:rPr>
          <w:rFonts w:eastAsia="Aptos" w:cs="Times New Roman"/>
          <w:color w:val="auto"/>
          <w:kern w:val="2"/>
          <w:lang w:eastAsia="en-US"/>
          <w14:ligatures w14:val="standardContextual"/>
        </w:rPr>
        <w:t xml:space="preserve">Daarnaast wordt meer rechtsgelijkheid gecreëerd door boa’s en politie dezelfde strafbare feiten op dezelfde wijze af te laten doen. Voorheen konden boa’s slechts voor drie feiten doorverwijzen naar Halt. In de praktijk betekende dat dat boa’s in veel gevallen een geldboete uit moest schrijven voor een minderjarige met mogelijk negatieve gevolgen voor de justitiële documentatie, terwijl een politieagent de minderjarige voor hetzelfde feit naar Halt kon sturen zonder negatieve gevolgen voor de justitiële documentatie. Dit verschil in doorverwijzingsmogelijkheid werd onwenselijk geacht, omdat het </w:t>
      </w:r>
      <w:r w:rsidRPr="006A6D71">
        <w:rPr>
          <w:rFonts w:eastAsia="Aptos" w:cs="Times New Roman"/>
          <w:bCs/>
          <w:color w:val="auto"/>
          <w:kern w:val="2"/>
          <w:lang w:eastAsia="en-US"/>
          <w14:ligatures w14:val="standardContextual"/>
        </w:rPr>
        <w:t>voor licht grensoverschrijdend gedrag niet uit zou moeten maken of een minderjarige aangesproken wordt door een politieagent of door een boa.</w:t>
      </w:r>
    </w:p>
    <w:p w:rsidRPr="006A6D71" w:rsidR="00EB30E4" w:rsidP="00EB30E4" w:rsidRDefault="00EB30E4" w14:paraId="116E8BD7" w14:textId="77777777">
      <w:pPr>
        <w:autoSpaceDN/>
        <w:spacing w:after="160" w:line="259" w:lineRule="auto"/>
        <w:textAlignment w:val="auto"/>
        <w:rPr>
          <w:rFonts w:eastAsia="Aptos" w:cs="Times New Roman"/>
          <w:bCs/>
          <w:color w:val="auto"/>
          <w:kern w:val="2"/>
          <w:lang w:eastAsia="en-US"/>
          <w14:ligatures w14:val="standardContextual"/>
        </w:rPr>
      </w:pPr>
      <w:r w:rsidRPr="006A6D71">
        <w:rPr>
          <w:rFonts w:eastAsia="Aptos" w:cs="Times New Roman"/>
          <w:bCs/>
          <w:color w:val="auto"/>
          <w:kern w:val="2"/>
          <w:lang w:eastAsia="en-US"/>
          <w14:ligatures w14:val="standardContextual"/>
        </w:rPr>
        <w:t>De nieuwe werkwijze wordt zorgvuldig gemonitord. Na een half jaar wordt een tussentijdse evaluatie uitgevoerd. Zo wordt geborgd dat de uitbreiding van bevoegdheden in de praktijk leidt tot wat beoogd wordt: meer rechtsgelijkheid en een betere kans voor jongeren om zonder strafblad verder te gaan.</w:t>
      </w:r>
    </w:p>
    <w:p w:rsidRPr="006A6D71" w:rsidR="00EB30E4" w:rsidP="00EB30E4" w:rsidRDefault="00EB30E4" w14:paraId="58F77D50" w14:textId="77777777">
      <w:pPr>
        <w:autoSpaceDN/>
        <w:spacing w:after="160" w:line="259" w:lineRule="auto"/>
        <w:textAlignment w:val="auto"/>
        <w:rPr>
          <w:rFonts w:eastAsia="Aptos" w:cs="Times New Roman"/>
          <w:bCs/>
          <w:color w:val="auto"/>
          <w:kern w:val="2"/>
          <w:lang w:eastAsia="en-US"/>
          <w14:ligatures w14:val="standardContextual"/>
        </w:rPr>
      </w:pPr>
    </w:p>
    <w:p w:rsidR="006B0AA3" w:rsidRDefault="006B0AA3" w14:paraId="20FD7CBC" w14:textId="77777777"/>
    <w:sectPr w:rsidR="006B0AA3">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C05C9" w14:textId="77777777" w:rsidR="003E2F0A" w:rsidRDefault="003E2F0A">
      <w:pPr>
        <w:spacing w:line="240" w:lineRule="auto"/>
      </w:pPr>
      <w:r>
        <w:separator/>
      </w:r>
    </w:p>
  </w:endnote>
  <w:endnote w:type="continuationSeparator" w:id="0">
    <w:p w14:paraId="0F50CEA7" w14:textId="77777777" w:rsidR="003E2F0A" w:rsidRDefault="003E2F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altName w:val="Calibri"/>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CB7B4" w14:textId="77777777" w:rsidR="006B0AA3" w:rsidRDefault="006B0AA3">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4CDB7" w14:textId="77777777" w:rsidR="003E2F0A" w:rsidRDefault="003E2F0A">
      <w:pPr>
        <w:pStyle w:val="Voetnoottekst"/>
      </w:pPr>
    </w:p>
  </w:footnote>
  <w:footnote w:type="continuationSeparator" w:id="0">
    <w:p w14:paraId="3F7D15CC" w14:textId="77777777" w:rsidR="003E2F0A" w:rsidRDefault="003E2F0A">
      <w:pPr>
        <w:pStyle w:val="Voetnoottekst"/>
      </w:pPr>
    </w:p>
  </w:footnote>
  <w:footnote w:id="1">
    <w:p w14:paraId="76DE8725" w14:textId="50AFC395" w:rsidR="00BE240D" w:rsidRPr="00BE240D" w:rsidRDefault="00BE240D">
      <w:pPr>
        <w:pStyle w:val="Voetnoottekst"/>
        <w:rPr>
          <w:sz w:val="16"/>
          <w:szCs w:val="16"/>
        </w:rPr>
      </w:pPr>
      <w:r w:rsidRPr="00BE240D">
        <w:rPr>
          <w:rStyle w:val="Voetnootmarkering"/>
          <w:sz w:val="16"/>
          <w:szCs w:val="16"/>
        </w:rPr>
        <w:footnoteRef/>
      </w:r>
      <w:r w:rsidRPr="00BE240D">
        <w:rPr>
          <w:sz w:val="16"/>
          <w:szCs w:val="16"/>
        </w:rPr>
        <w:t xml:space="preserve"> Kamerstukken II, 2025/26, TZ202603</w:t>
      </w:r>
      <w:r>
        <w:rPr>
          <w:sz w:val="16"/>
          <w:szCs w:val="16"/>
        </w:rPr>
        <w:t>-</w:t>
      </w:r>
      <w:r w:rsidRPr="00BE240D">
        <w:rPr>
          <w:sz w:val="16"/>
          <w:szCs w:val="16"/>
        </w:rPr>
        <w:t>056.</w:t>
      </w:r>
    </w:p>
  </w:footnote>
  <w:footnote w:id="2">
    <w:p w14:paraId="57B0B124" w14:textId="77777777" w:rsidR="00BE240D" w:rsidRPr="00A408D5" w:rsidRDefault="00BE240D" w:rsidP="00BE240D">
      <w:pPr>
        <w:pStyle w:val="Voetnoottekst"/>
      </w:pPr>
      <w:r>
        <w:rPr>
          <w:rStyle w:val="Voetnootmarkering"/>
        </w:rPr>
        <w:footnoteRef/>
      </w:r>
      <w:r w:rsidRPr="00193350">
        <w:rPr>
          <w:sz w:val="16"/>
          <w:szCs w:val="16"/>
        </w:rPr>
        <w:t xml:space="preserve"> </w:t>
      </w:r>
      <w:r>
        <w:rPr>
          <w:sz w:val="16"/>
          <w:szCs w:val="16"/>
        </w:rPr>
        <w:t>Kamerstukken II, 2025/26, 36395 nr. 32.</w:t>
      </w:r>
    </w:p>
  </w:footnote>
  <w:footnote w:id="3">
    <w:p w14:paraId="32818674" w14:textId="77777777" w:rsidR="00BE240D" w:rsidRPr="00013D98" w:rsidRDefault="00BE240D" w:rsidP="00BE240D">
      <w:pPr>
        <w:pStyle w:val="Voetnoottekst"/>
      </w:pPr>
      <w:r>
        <w:rPr>
          <w:rStyle w:val="Voetnootmarkering"/>
        </w:rPr>
        <w:footnoteRef/>
      </w:r>
      <w:r w:rsidRPr="00013D98">
        <w:rPr>
          <w:sz w:val="16"/>
          <w:szCs w:val="16"/>
        </w:rPr>
        <w:t xml:space="preserve"> </w:t>
      </w:r>
      <w:r>
        <w:rPr>
          <w:sz w:val="16"/>
          <w:szCs w:val="16"/>
        </w:rPr>
        <w:t xml:space="preserve">Kamerstukken II, 2025/26, </w:t>
      </w:r>
      <w:r w:rsidRPr="00013D98">
        <w:rPr>
          <w:sz w:val="16"/>
          <w:szCs w:val="16"/>
        </w:rPr>
        <w:t>36395 nr. 30</w:t>
      </w:r>
      <w:r>
        <w:rPr>
          <w:sz w:val="16"/>
          <w:szCs w:val="16"/>
        </w:rPr>
        <w:t>.</w:t>
      </w:r>
    </w:p>
  </w:footnote>
  <w:footnote w:id="4">
    <w:p w14:paraId="36035107" w14:textId="77777777" w:rsidR="00E967C4" w:rsidRPr="00ED2A81" w:rsidRDefault="00E967C4" w:rsidP="00E967C4">
      <w:pPr>
        <w:pStyle w:val="Voetnoottekst"/>
        <w:rPr>
          <w:sz w:val="16"/>
          <w:szCs w:val="16"/>
        </w:rPr>
      </w:pPr>
      <w:r>
        <w:rPr>
          <w:rStyle w:val="Voetnootmarkering"/>
        </w:rPr>
        <w:footnoteRef/>
      </w:r>
      <w:r w:rsidRPr="004212F8">
        <w:t xml:space="preserve"> </w:t>
      </w:r>
      <w:r>
        <w:rPr>
          <w:sz w:val="16"/>
          <w:szCs w:val="16"/>
        </w:rPr>
        <w:t xml:space="preserve">Kamerstukken II, 2025/26, </w:t>
      </w:r>
      <w:r w:rsidRPr="004212F8">
        <w:rPr>
          <w:sz w:val="16"/>
          <w:szCs w:val="16"/>
        </w:rPr>
        <w:t xml:space="preserve">36395 </w:t>
      </w:r>
      <w:proofErr w:type="spellStart"/>
      <w:r w:rsidRPr="004212F8">
        <w:rPr>
          <w:sz w:val="16"/>
          <w:szCs w:val="16"/>
        </w:rPr>
        <w:t>nr</w:t>
      </w:r>
      <w:proofErr w:type="spellEnd"/>
      <w:r w:rsidRPr="004212F8">
        <w:rPr>
          <w:sz w:val="16"/>
          <w:szCs w:val="16"/>
        </w:rPr>
        <w:t xml:space="preserve"> 34</w:t>
      </w:r>
      <w:r>
        <w:rPr>
          <w:sz w:val="16"/>
          <w:szCs w:val="16"/>
        </w:rPr>
        <w:t>.</w:t>
      </w:r>
    </w:p>
  </w:footnote>
  <w:footnote w:id="5">
    <w:p w14:paraId="56C57708" w14:textId="62196C4A" w:rsidR="000E0BE6" w:rsidRDefault="000E0BE6">
      <w:pPr>
        <w:pStyle w:val="Voetnoottekst"/>
      </w:pPr>
      <w:r>
        <w:rPr>
          <w:rStyle w:val="Voetnootmarkering"/>
        </w:rPr>
        <w:footnoteRef/>
      </w:r>
      <w:r w:rsidR="00FA0FF5">
        <w:t xml:space="preserve"> </w:t>
      </w:r>
      <w:bookmarkStart w:id="3" w:name="_Hlk231480025"/>
      <w:r w:rsidRPr="00FA0FF5">
        <w:rPr>
          <w:sz w:val="16"/>
          <w:szCs w:val="16"/>
        </w:rPr>
        <w:t>Kamerstukken II,</w:t>
      </w:r>
      <w:r>
        <w:rPr>
          <w:sz w:val="16"/>
          <w:szCs w:val="16"/>
        </w:rPr>
        <w:t xml:space="preserve"> </w:t>
      </w:r>
      <w:r w:rsidR="00FA0FF5">
        <w:rPr>
          <w:sz w:val="16"/>
          <w:szCs w:val="16"/>
        </w:rPr>
        <w:t xml:space="preserve">2025/26, </w:t>
      </w:r>
      <w:r w:rsidR="00FA0FF5" w:rsidRPr="00FA0FF5">
        <w:rPr>
          <w:sz w:val="16"/>
          <w:szCs w:val="16"/>
        </w:rPr>
        <w:t>TZ202603-057</w:t>
      </w:r>
    </w:p>
    <w:bookmarkEnd w:id="3"/>
  </w:footnote>
  <w:footnote w:id="6">
    <w:p w14:paraId="0369D26F" w14:textId="6AFD7E65" w:rsidR="001F6983" w:rsidRPr="000E0BE6" w:rsidRDefault="001F6983">
      <w:pPr>
        <w:pStyle w:val="Voetnoottekst"/>
        <w:rPr>
          <w:sz w:val="16"/>
          <w:szCs w:val="16"/>
        </w:rPr>
      </w:pPr>
      <w:r>
        <w:rPr>
          <w:rStyle w:val="Voetnootmarkering"/>
        </w:rPr>
        <w:footnoteRef/>
      </w:r>
      <w:r>
        <w:t xml:space="preserve"> </w:t>
      </w:r>
      <w:r>
        <w:rPr>
          <w:sz w:val="16"/>
          <w:szCs w:val="16"/>
        </w:rPr>
        <w:t>Kamerstukken II, 2025/26</w:t>
      </w:r>
      <w:r w:rsidRPr="000E0BE6">
        <w:rPr>
          <w:sz w:val="16"/>
          <w:szCs w:val="16"/>
        </w:rPr>
        <w:t>, 36395, nr. 35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51380" w14:textId="77777777" w:rsidR="006B0AA3" w:rsidRDefault="00071E59">
    <w:r>
      <w:rPr>
        <w:noProof/>
      </w:rPr>
      <mc:AlternateContent>
        <mc:Choice Requires="wps">
          <w:drawing>
            <wp:anchor distT="0" distB="0" distL="0" distR="0" simplePos="0" relativeHeight="251652608" behindDoc="0" locked="1" layoutInCell="1" allowOverlap="1" wp14:anchorId="3BAD97D4" wp14:editId="0DA66314">
              <wp:simplePos x="5921375" y="1965325"/>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418A328" w14:textId="77777777" w:rsidR="006B0AA3" w:rsidRDefault="006B0AA3">
                          <w:pPr>
                            <w:pStyle w:val="WitregelW1"/>
                          </w:pPr>
                        </w:p>
                        <w:p w14:paraId="50381238" w14:textId="77777777" w:rsidR="006B0AA3" w:rsidRDefault="00071E59">
                          <w:pPr>
                            <w:pStyle w:val="Referentiegegevensbold"/>
                          </w:pPr>
                          <w:r>
                            <w:t>Onze referentie</w:t>
                          </w:r>
                        </w:p>
                        <w:p w14:paraId="121FBC46" w14:textId="77777777" w:rsidR="006B0AA3" w:rsidRDefault="00071E59">
                          <w:pPr>
                            <w:pStyle w:val="Referentiegegevens"/>
                          </w:pPr>
                          <w:r>
                            <w:t>7588876</w:t>
                          </w:r>
                        </w:p>
                      </w:txbxContent>
                    </wps:txbx>
                    <wps:bodyPr vert="horz" wrap="square" lIns="0" tIns="0" rIns="0" bIns="0" anchor="t" anchorCtr="0"/>
                  </wps:wsp>
                </a:graphicData>
              </a:graphic>
            </wp:anchor>
          </w:drawing>
        </mc:Choice>
        <mc:Fallback>
          <w:pict>
            <v:shapetype w14:anchorId="3BAD97D4" id="_x0000_t202" coordsize="21600,21600" o:spt="202" path="m,l,21600r21600,l21600,xe">
              <v:stroke joinstyle="miter"/>
              <v:path gradientshapeok="t" o:connecttype="rect"/>
            </v:shapetype>
            <v:shape id="46fef022-aa3c-11ea-a756-beb5f67e67be" o:spid="_x0000_s1026" type="#_x0000_t202" alt="Colofon"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5418A328" w14:textId="77777777" w:rsidR="006B0AA3" w:rsidRDefault="006B0AA3">
                    <w:pPr>
                      <w:pStyle w:val="WitregelW1"/>
                    </w:pPr>
                  </w:p>
                  <w:p w14:paraId="50381238" w14:textId="77777777" w:rsidR="006B0AA3" w:rsidRDefault="00071E59">
                    <w:pPr>
                      <w:pStyle w:val="Referentiegegevensbold"/>
                    </w:pPr>
                    <w:r>
                      <w:t>Onze referentie</w:t>
                    </w:r>
                  </w:p>
                  <w:p w14:paraId="121FBC46" w14:textId="77777777" w:rsidR="006B0AA3" w:rsidRDefault="00071E59">
                    <w:pPr>
                      <w:pStyle w:val="Referentiegegevens"/>
                    </w:pPr>
                    <w:r>
                      <w:t>7588876</w:t>
                    </w:r>
                  </w:p>
                </w:txbxContent>
              </v:textbox>
              <w10:wrap anchorx="page"/>
              <w10:anchorlock/>
            </v:shape>
          </w:pict>
        </mc:Fallback>
      </mc:AlternateContent>
    </w:r>
    <w:r>
      <w:rPr>
        <w:noProof/>
      </w:rPr>
      <mc:AlternateContent>
        <mc:Choice Requires="wps">
          <w:drawing>
            <wp:anchor distT="0" distB="0" distL="0" distR="0" simplePos="0" relativeHeight="251653632" behindDoc="0" locked="1" layoutInCell="1" allowOverlap="1" wp14:anchorId="4333BF8C" wp14:editId="33482A10">
              <wp:simplePos x="1007744" y="10194925"/>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4FE8A829" w14:textId="77777777" w:rsidR="0096053F" w:rsidRDefault="0096053F"/>
                      </w:txbxContent>
                    </wps:txbx>
                    <wps:bodyPr vert="horz" wrap="square" lIns="0" tIns="0" rIns="0" bIns="0" anchor="t" anchorCtr="0"/>
                  </wps:wsp>
                </a:graphicData>
              </a:graphic>
            </wp:anchor>
          </w:drawing>
        </mc:Choice>
        <mc:Fallback>
          <w:pict>
            <v:shape w14:anchorId="4333BF8C" id="46fef06f-aa3c-11ea-a756-beb5f67e67be" o:spid="_x0000_s1027" type="#_x0000_t202" alt="Voettekst"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4FE8A829" w14:textId="77777777" w:rsidR="0096053F" w:rsidRDefault="0096053F"/>
                </w:txbxContent>
              </v:textbox>
              <w10:wrap anchorx="page"/>
              <w10:anchorlock/>
            </v:shape>
          </w:pict>
        </mc:Fallback>
      </mc:AlternateContent>
    </w:r>
    <w:r>
      <w:rPr>
        <w:noProof/>
      </w:rPr>
      <mc:AlternateContent>
        <mc:Choice Requires="wps">
          <w:drawing>
            <wp:anchor distT="0" distB="0" distL="0" distR="0" simplePos="0" relativeHeight="251654656" behindDoc="0" locked="1" layoutInCell="1" allowOverlap="1" wp14:anchorId="7282773C" wp14:editId="12252752">
              <wp:simplePos x="5921375" y="10194925"/>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D4BE267" w14:textId="64CD6750" w:rsidR="006B0AA3" w:rsidRDefault="00071E59">
                          <w:pPr>
                            <w:pStyle w:val="Referentiegegevens"/>
                          </w:pPr>
                          <w:r>
                            <w:t xml:space="preserve">Pagina </w:t>
                          </w:r>
                          <w:r>
                            <w:fldChar w:fldCharType="begin"/>
                          </w:r>
                          <w:r>
                            <w:instrText>PAGE</w:instrText>
                          </w:r>
                          <w:r>
                            <w:fldChar w:fldCharType="separate"/>
                          </w:r>
                          <w:r w:rsidR="00CB50C4">
                            <w:rPr>
                              <w:noProof/>
                            </w:rPr>
                            <w:t>2</w:t>
                          </w:r>
                          <w:r>
                            <w:fldChar w:fldCharType="end"/>
                          </w:r>
                          <w:r>
                            <w:t xml:space="preserve"> van </w:t>
                          </w:r>
                          <w:r>
                            <w:fldChar w:fldCharType="begin"/>
                          </w:r>
                          <w:r>
                            <w:instrText>NUMPAGES</w:instrText>
                          </w:r>
                          <w:r>
                            <w:fldChar w:fldCharType="separate"/>
                          </w:r>
                          <w:r w:rsidR="00CB50C4">
                            <w:rPr>
                              <w:noProof/>
                            </w:rPr>
                            <w:t>3</w:t>
                          </w:r>
                          <w:r>
                            <w:fldChar w:fldCharType="end"/>
                          </w:r>
                        </w:p>
                      </w:txbxContent>
                    </wps:txbx>
                    <wps:bodyPr vert="horz" wrap="square" lIns="0" tIns="0" rIns="0" bIns="0" anchor="t" anchorCtr="0"/>
                  </wps:wsp>
                </a:graphicData>
              </a:graphic>
            </wp:anchor>
          </w:drawing>
        </mc:Choice>
        <mc:Fallback>
          <w:pict>
            <v:shape w14:anchorId="7282773C" id="46fef0b8-aa3c-11ea-a756-beb5f67e67be" o:spid="_x0000_s1028" type="#_x0000_t202" alt="Paginanummering"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1D4BE267" w14:textId="64CD6750" w:rsidR="006B0AA3" w:rsidRDefault="00071E59">
                    <w:pPr>
                      <w:pStyle w:val="Referentiegegevens"/>
                    </w:pPr>
                    <w:r>
                      <w:t xml:space="preserve">Pagina </w:t>
                    </w:r>
                    <w:r>
                      <w:fldChar w:fldCharType="begin"/>
                    </w:r>
                    <w:r>
                      <w:instrText>PAGE</w:instrText>
                    </w:r>
                    <w:r>
                      <w:fldChar w:fldCharType="separate"/>
                    </w:r>
                    <w:r w:rsidR="00CB50C4">
                      <w:rPr>
                        <w:noProof/>
                      </w:rPr>
                      <w:t>2</w:t>
                    </w:r>
                    <w:r>
                      <w:fldChar w:fldCharType="end"/>
                    </w:r>
                    <w:r>
                      <w:t xml:space="preserve"> van </w:t>
                    </w:r>
                    <w:r>
                      <w:fldChar w:fldCharType="begin"/>
                    </w:r>
                    <w:r>
                      <w:instrText>NUMPAGES</w:instrText>
                    </w:r>
                    <w:r>
                      <w:fldChar w:fldCharType="separate"/>
                    </w:r>
                    <w:r w:rsidR="00CB50C4">
                      <w:rPr>
                        <w:noProof/>
                      </w:rPr>
                      <w:t>3</w: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C15DE" w14:textId="77777777" w:rsidR="006B0AA3" w:rsidRDefault="00071E59">
    <w:pPr>
      <w:spacing w:after="6377" w:line="14" w:lineRule="exact"/>
    </w:pPr>
    <w:r>
      <w:rPr>
        <w:noProof/>
      </w:rPr>
      <mc:AlternateContent>
        <mc:Choice Requires="wps">
          <w:drawing>
            <wp:anchor distT="0" distB="0" distL="0" distR="0" simplePos="0" relativeHeight="251655680" behindDoc="0" locked="1" layoutInCell="1" allowOverlap="1" wp14:anchorId="36622545" wp14:editId="6E3C8F8C">
              <wp:simplePos x="1007744" y="195453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535EC2D" w14:textId="77777777" w:rsidR="006B0AA3" w:rsidRDefault="00071E59">
                          <w:r>
                            <w:t>Aan de Voorzitter van de Tweede Kamer der Staten-Generaal</w:t>
                          </w:r>
                        </w:p>
                        <w:p w14:paraId="40B24281" w14:textId="77777777" w:rsidR="006B0AA3" w:rsidRDefault="00071E59">
                          <w:r>
                            <w:t>Postbus 20018</w:t>
                          </w:r>
                        </w:p>
                        <w:p w14:paraId="11AE25A2" w14:textId="77777777" w:rsidR="006B0AA3" w:rsidRDefault="00071E59">
                          <w:r>
                            <w:t>2500 EA  DEN HAAG</w:t>
                          </w:r>
                        </w:p>
                      </w:txbxContent>
                    </wps:txbx>
                    <wps:bodyPr vert="horz" wrap="square" lIns="0" tIns="0" rIns="0" bIns="0" anchor="t" anchorCtr="0"/>
                  </wps:wsp>
                </a:graphicData>
              </a:graphic>
            </wp:anchor>
          </w:drawing>
        </mc:Choice>
        <mc:Fallback>
          <w:pict>
            <v:shapetype w14:anchorId="36622545" id="_x0000_t202" coordsize="21600,21600" o:spt="202" path="m,l,21600r21600,l21600,xe">
              <v:stroke joinstyle="miter"/>
              <v:path gradientshapeok="t" o:connecttype="rect"/>
            </v:shapetype>
            <v:shape id="46feeb64-aa3c-11ea-a756-beb5f67e67be" o:spid="_x0000_s1029" type="#_x0000_t202" alt="Adresvak"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4535EC2D" w14:textId="77777777" w:rsidR="006B0AA3" w:rsidRDefault="00071E59">
                    <w:r>
                      <w:t>Aan de Voorzitter van de Tweede Kamer der Staten-Generaal</w:t>
                    </w:r>
                  </w:p>
                  <w:p w14:paraId="40B24281" w14:textId="77777777" w:rsidR="006B0AA3" w:rsidRDefault="00071E59">
                    <w:r>
                      <w:t>Postbus 20018</w:t>
                    </w:r>
                  </w:p>
                  <w:p w14:paraId="11AE25A2" w14:textId="77777777" w:rsidR="006B0AA3" w:rsidRDefault="00071E59">
                    <w:r>
                      <w:t>2500 EA  DEN HAAG</w:t>
                    </w:r>
                  </w:p>
                </w:txbxContent>
              </v:textbox>
              <w10:wrap anchorx="page"/>
              <w10:anchorlock/>
            </v:shape>
          </w:pict>
        </mc:Fallback>
      </mc:AlternateContent>
    </w:r>
    <w:r>
      <w:rPr>
        <w:noProof/>
      </w:rPr>
      <mc:AlternateContent>
        <mc:Choice Requires="wps">
          <w:drawing>
            <wp:anchor distT="0" distB="0" distL="0" distR="0" simplePos="0" relativeHeight="251656704" behindDoc="0" locked="1" layoutInCell="1" allowOverlap="1" wp14:anchorId="245BD2A4" wp14:editId="7A145DCD">
              <wp:simplePos x="0" y="0"/>
              <wp:positionH relativeFrom="margin">
                <wp:align>left</wp:align>
              </wp:positionH>
              <wp:positionV relativeFrom="paragraph">
                <wp:posOffset>3357245</wp:posOffset>
              </wp:positionV>
              <wp:extent cx="4787900" cy="50419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504190"/>
                      </a:xfrm>
                      <a:prstGeom prst="rect">
                        <a:avLst/>
                      </a:prstGeom>
                      <a:noFill/>
                    </wps:spPr>
                    <wps:txbx>
                      <w:txbxContent>
                        <w:p w14:paraId="755FF952" w14:textId="77777777" w:rsidR="00770AC2" w:rsidRDefault="00770AC2"/>
                        <w:tbl>
                          <w:tblPr>
                            <w:tblW w:w="0" w:type="auto"/>
                            <w:tblLayout w:type="fixed"/>
                            <w:tblLook w:val="0740" w:firstRow="0" w:lastRow="1" w:firstColumn="0" w:lastColumn="1" w:noHBand="1" w:noVBand="1"/>
                          </w:tblPr>
                          <w:tblGrid>
                            <w:gridCol w:w="1140"/>
                            <w:gridCol w:w="5918"/>
                          </w:tblGrid>
                          <w:tr w:rsidR="006B0AA3" w14:paraId="62A17785" w14:textId="77777777">
                            <w:trPr>
                              <w:trHeight w:val="240"/>
                            </w:trPr>
                            <w:tc>
                              <w:tcPr>
                                <w:tcW w:w="1140" w:type="dxa"/>
                              </w:tcPr>
                              <w:p w14:paraId="04A470B0" w14:textId="77777777" w:rsidR="006B0AA3" w:rsidRDefault="00071E59">
                                <w:r>
                                  <w:t>Datum</w:t>
                                </w:r>
                              </w:p>
                            </w:tc>
                            <w:tc>
                              <w:tcPr>
                                <w:tcW w:w="5918" w:type="dxa"/>
                              </w:tcPr>
                              <w:p w14:paraId="3383CECE" w14:textId="4199F7AF" w:rsidR="006B0AA3" w:rsidRDefault="00EA706E">
                                <w:r>
                                  <w:t xml:space="preserve">3 </w:t>
                                </w:r>
                                <w:r w:rsidRPr="00770AC2">
                                  <w:t>juli</w:t>
                                </w:r>
                                <w:r>
                                  <w:t xml:space="preserve"> 2026</w:t>
                                </w:r>
                              </w:p>
                            </w:tc>
                          </w:tr>
                          <w:tr w:rsidR="006B0AA3" w14:paraId="34465E53" w14:textId="77777777">
                            <w:trPr>
                              <w:trHeight w:val="240"/>
                            </w:trPr>
                            <w:tc>
                              <w:tcPr>
                                <w:tcW w:w="1140" w:type="dxa"/>
                              </w:tcPr>
                              <w:p w14:paraId="67731C7B" w14:textId="77777777" w:rsidR="006B0AA3" w:rsidRDefault="00071E59">
                                <w:r>
                                  <w:t>Betreft</w:t>
                                </w:r>
                              </w:p>
                            </w:tc>
                            <w:tc>
                              <w:tcPr>
                                <w:tcW w:w="5918" w:type="dxa"/>
                              </w:tcPr>
                              <w:p w14:paraId="46187B7E" w14:textId="15583E70" w:rsidR="006B0AA3" w:rsidRPr="00770AC2" w:rsidRDefault="00770AC2">
                                <w:r>
                                  <w:t>Bijlage 4: Boa-bestel</w:t>
                                </w:r>
                              </w:p>
                            </w:tc>
                          </w:tr>
                        </w:tbl>
                        <w:p w14:paraId="0A9D6FEC" w14:textId="77777777" w:rsidR="0096053F" w:rsidRDefault="0096053F"/>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245BD2A4" id="46feebd0-aa3c-11ea-a756-beb5f67e67be" o:spid="_x0000_s1030" type="#_x0000_t202" style="position:absolute;margin-left:0;margin-top:264.35pt;width:377pt;height:39.7pt;z-index:251656704;visibility:visible;mso-wrap-style:square;mso-height-percent:0;mso-wrap-distance-left:0;mso-wrap-distance-top:0;mso-wrap-distance-right:0;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FljoAEAAC4DAAAOAAAAZHJzL2Uyb0RvYy54bWysUlFvEzEMfkfiP0R5p3edBttOvU7ANISE&#10;AGnsB6S5pBfpEgc77V359Thpr0XwNvHiOHby+fNnr+4nP4i9QXIQWrlc1FKYoKFzYdvK5x+Pb26l&#10;oKRCpwYIppUHQ/J+/frVaoyNuYIehs6gYJBAzRhb2acUm6oi3RuvaAHRBE5aQK8SX3FbdahGRvdD&#10;dVXX76oRsIsI2hBx9OGYlOuCb63R6Zu1ZJIYWsncUrFY7Cbbar1SzRZV7J0+0VAvYOGVC1z0DPWg&#10;khI7dP9AeacRCGxaaPAVWOu0KT1wN8v6r26eehVN6YXFoXiWif4frP66f4rfUaTpA0w8wCzIGKkh&#10;DuZ+Jos+n8xUcJ4lPJxlM1MSmoPXN7c3dzWnNOfe1tfLu6JrdfkdkdInA15kp5XIYylqqf0XSlyR&#10;n85PcrEAj24YcvxCJXtp2kzCdVxxprmB7sDseQEZtgf8JcXIw2wl/dwpNFIMnwOrlSc/Ozg7m9lR&#10;QfPXViYpju7HVDbkSOX9LoF1hWXmcKx4osZDKeRPC5Sn/ue9vLqs+fo3AAAA//8DAFBLAwQUAAYA&#10;CAAAACEAQQS1xd4AAAAIAQAADwAAAGRycy9kb3ducmV2LnhtbEyPwU7DMBBE70j8g7VI3KjdiqYh&#10;ZFNVCE5IiDQcODrxNokar0PstuHvMSc4zs5q5k2+ne0gzjT53jHCcqFAEDfO9NwifFQvdykIHzQb&#10;PTgmhG/ysC2ur3KdGXfhks770IoYwj7TCF0IYyalbzqy2i/cSBy9g5usDlFOrTSTvsRwO8iVUom0&#10;uufY0OmRnjpqjvuTRdh9cvncf73V7+Wh7KvqQfFrckS8vZl3jyACzeHvGX7xIzoUkal2JzZeDAhx&#10;SEBYr9INiGhv1vfxUiMkKl2CLHL5f0DxAwAA//8DAFBLAQItABQABgAIAAAAIQC2gziS/gAAAOEB&#10;AAATAAAAAAAAAAAAAAAAAAAAAABbQ29udGVudF9UeXBlc10ueG1sUEsBAi0AFAAGAAgAAAAhADj9&#10;If/WAAAAlAEAAAsAAAAAAAAAAAAAAAAALwEAAF9yZWxzLy5yZWxzUEsBAi0AFAAGAAgAAAAhAAEA&#10;WWOgAQAALgMAAA4AAAAAAAAAAAAAAAAALgIAAGRycy9lMm9Eb2MueG1sUEsBAi0AFAAGAAgAAAAh&#10;AEEEtcXeAAAACAEAAA8AAAAAAAAAAAAAAAAA+gMAAGRycy9kb3ducmV2LnhtbFBLBQYAAAAABAAE&#10;APMAAAAFBQAAAAA=&#10;" filled="f" stroked="f">
              <v:textbox inset="0,0,0,0">
                <w:txbxContent>
                  <w:p w14:paraId="755FF952" w14:textId="77777777" w:rsidR="00770AC2" w:rsidRDefault="00770AC2"/>
                  <w:tbl>
                    <w:tblPr>
                      <w:tblW w:w="0" w:type="auto"/>
                      <w:tblLayout w:type="fixed"/>
                      <w:tblLook w:val="0740" w:firstRow="0" w:lastRow="1" w:firstColumn="0" w:lastColumn="1" w:noHBand="1" w:noVBand="1"/>
                    </w:tblPr>
                    <w:tblGrid>
                      <w:gridCol w:w="1140"/>
                      <w:gridCol w:w="5918"/>
                    </w:tblGrid>
                    <w:tr w:rsidR="006B0AA3" w14:paraId="62A17785" w14:textId="77777777">
                      <w:trPr>
                        <w:trHeight w:val="240"/>
                      </w:trPr>
                      <w:tc>
                        <w:tcPr>
                          <w:tcW w:w="1140" w:type="dxa"/>
                        </w:tcPr>
                        <w:p w14:paraId="04A470B0" w14:textId="77777777" w:rsidR="006B0AA3" w:rsidRDefault="00071E59">
                          <w:r>
                            <w:t>Datum</w:t>
                          </w:r>
                        </w:p>
                      </w:tc>
                      <w:tc>
                        <w:tcPr>
                          <w:tcW w:w="5918" w:type="dxa"/>
                        </w:tcPr>
                        <w:p w14:paraId="3383CECE" w14:textId="4199F7AF" w:rsidR="006B0AA3" w:rsidRDefault="00EA706E">
                          <w:r>
                            <w:t xml:space="preserve">3 </w:t>
                          </w:r>
                          <w:r w:rsidRPr="00770AC2">
                            <w:t>juli</w:t>
                          </w:r>
                          <w:r>
                            <w:t xml:space="preserve"> 2026</w:t>
                          </w:r>
                        </w:p>
                      </w:tc>
                    </w:tr>
                    <w:tr w:rsidR="006B0AA3" w14:paraId="34465E53" w14:textId="77777777">
                      <w:trPr>
                        <w:trHeight w:val="240"/>
                      </w:trPr>
                      <w:tc>
                        <w:tcPr>
                          <w:tcW w:w="1140" w:type="dxa"/>
                        </w:tcPr>
                        <w:p w14:paraId="67731C7B" w14:textId="77777777" w:rsidR="006B0AA3" w:rsidRDefault="00071E59">
                          <w:r>
                            <w:t>Betreft</w:t>
                          </w:r>
                        </w:p>
                      </w:tc>
                      <w:tc>
                        <w:tcPr>
                          <w:tcW w:w="5918" w:type="dxa"/>
                        </w:tcPr>
                        <w:p w14:paraId="46187B7E" w14:textId="15583E70" w:rsidR="006B0AA3" w:rsidRPr="00770AC2" w:rsidRDefault="00770AC2">
                          <w:r>
                            <w:t>Bijlage 4: Boa-bestel</w:t>
                          </w:r>
                        </w:p>
                      </w:tc>
                    </w:tr>
                  </w:tbl>
                  <w:p w14:paraId="0A9D6FEC" w14:textId="77777777" w:rsidR="0096053F" w:rsidRDefault="0096053F"/>
                </w:txbxContent>
              </v:textbox>
              <w10:wrap anchorx="margin"/>
              <w10:anchorlock/>
            </v:shape>
          </w:pict>
        </mc:Fallback>
      </mc:AlternateContent>
    </w:r>
    <w:r>
      <w:rPr>
        <w:noProof/>
      </w:rPr>
      <mc:AlternateContent>
        <mc:Choice Requires="wps">
          <w:drawing>
            <wp:anchor distT="0" distB="0" distL="0" distR="0" simplePos="0" relativeHeight="251657728" behindDoc="0" locked="1" layoutInCell="1" allowOverlap="1" wp14:anchorId="060BC354" wp14:editId="0C512198">
              <wp:simplePos x="5921375" y="1965325"/>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D5B9769" w14:textId="77777777" w:rsidR="006B0AA3" w:rsidRPr="00EA7997" w:rsidRDefault="00071E59">
                          <w:pPr>
                            <w:pStyle w:val="Referentiegegevens"/>
                            <w:rPr>
                              <w:lang w:val="de-DE"/>
                            </w:rPr>
                          </w:pPr>
                          <w:proofErr w:type="spellStart"/>
                          <w:r w:rsidRPr="00EA7997">
                            <w:rPr>
                              <w:lang w:val="de-DE"/>
                            </w:rPr>
                            <w:t>Turfmarkt</w:t>
                          </w:r>
                          <w:proofErr w:type="spellEnd"/>
                          <w:r w:rsidRPr="00EA7997">
                            <w:rPr>
                              <w:lang w:val="de-DE"/>
                            </w:rPr>
                            <w:t xml:space="preserve"> 147</w:t>
                          </w:r>
                        </w:p>
                        <w:p w14:paraId="3DCC8B5C" w14:textId="77777777" w:rsidR="006B0AA3" w:rsidRPr="00EA7997" w:rsidRDefault="00071E59">
                          <w:pPr>
                            <w:pStyle w:val="Referentiegegevens"/>
                            <w:rPr>
                              <w:lang w:val="de-DE"/>
                            </w:rPr>
                          </w:pPr>
                          <w:r w:rsidRPr="00EA7997">
                            <w:rPr>
                              <w:lang w:val="de-DE"/>
                            </w:rPr>
                            <w:t>2511 DP  Den Haag</w:t>
                          </w:r>
                        </w:p>
                        <w:p w14:paraId="6B0B17C5" w14:textId="77777777" w:rsidR="006B0AA3" w:rsidRPr="00EA7997" w:rsidRDefault="00071E59">
                          <w:pPr>
                            <w:pStyle w:val="Referentiegegevens"/>
                            <w:rPr>
                              <w:lang w:val="de-DE"/>
                            </w:rPr>
                          </w:pPr>
                          <w:r w:rsidRPr="00EA7997">
                            <w:rPr>
                              <w:lang w:val="de-DE"/>
                            </w:rPr>
                            <w:t>Postbus 20301</w:t>
                          </w:r>
                        </w:p>
                        <w:p w14:paraId="239BC81F" w14:textId="77777777" w:rsidR="006B0AA3" w:rsidRPr="00EA7997" w:rsidRDefault="00071E59">
                          <w:pPr>
                            <w:pStyle w:val="Referentiegegevens"/>
                            <w:rPr>
                              <w:lang w:val="de-DE"/>
                            </w:rPr>
                          </w:pPr>
                          <w:r w:rsidRPr="00EA7997">
                            <w:rPr>
                              <w:lang w:val="de-DE"/>
                            </w:rPr>
                            <w:t>2500 EH  Den Haag</w:t>
                          </w:r>
                        </w:p>
                        <w:p w14:paraId="2A5901F0" w14:textId="77777777" w:rsidR="006B0AA3" w:rsidRPr="00EA7997" w:rsidRDefault="00071E59">
                          <w:pPr>
                            <w:pStyle w:val="Referentiegegevens"/>
                            <w:rPr>
                              <w:lang w:val="de-DE"/>
                            </w:rPr>
                          </w:pPr>
                          <w:r w:rsidRPr="00EA7997">
                            <w:rPr>
                              <w:lang w:val="de-DE"/>
                            </w:rPr>
                            <w:t>www.rijksoverheid.nl/jenv</w:t>
                          </w:r>
                        </w:p>
                        <w:p w14:paraId="33AC2244" w14:textId="77777777" w:rsidR="006B0AA3" w:rsidRPr="00EA7997" w:rsidRDefault="006B0AA3">
                          <w:pPr>
                            <w:pStyle w:val="WitregelW2"/>
                            <w:rPr>
                              <w:lang w:val="de-DE"/>
                            </w:rPr>
                          </w:pPr>
                        </w:p>
                        <w:p w14:paraId="6DAB4884" w14:textId="77777777" w:rsidR="006B0AA3" w:rsidRDefault="00071E59">
                          <w:pPr>
                            <w:pStyle w:val="Referentiegegevensbold"/>
                          </w:pPr>
                          <w:r>
                            <w:t>Onze referentie</w:t>
                          </w:r>
                        </w:p>
                        <w:p w14:paraId="5F09EA89" w14:textId="77777777" w:rsidR="006B0AA3" w:rsidRDefault="00071E59">
                          <w:pPr>
                            <w:pStyle w:val="Referentiegegevens"/>
                          </w:pPr>
                          <w:r>
                            <w:t>7588876</w:t>
                          </w:r>
                        </w:p>
                        <w:p w14:paraId="1A7769E8" w14:textId="77777777" w:rsidR="006B0AA3" w:rsidRDefault="006B0AA3">
                          <w:pPr>
                            <w:pStyle w:val="WitregelW1"/>
                          </w:pPr>
                        </w:p>
                        <w:p w14:paraId="72269E7A" w14:textId="77777777" w:rsidR="006B0AA3" w:rsidRDefault="00071E59">
                          <w:pPr>
                            <w:pStyle w:val="Referentiegegevensbold"/>
                          </w:pPr>
                          <w:r>
                            <w:t>Bijlage(n)</w:t>
                          </w:r>
                        </w:p>
                        <w:p w14:paraId="4E9AAD2C" w14:textId="77777777" w:rsidR="006B0AA3" w:rsidRDefault="00071E59">
                          <w:pPr>
                            <w:pStyle w:val="Referentiegegevens"/>
                          </w:pPr>
                          <w:r>
                            <w:t>0</w:t>
                          </w:r>
                        </w:p>
                        <w:p w14:paraId="1EF25EC2" w14:textId="77777777" w:rsidR="006B0AA3" w:rsidRDefault="006B0AA3">
                          <w:pPr>
                            <w:pStyle w:val="WitregelW2"/>
                          </w:pPr>
                        </w:p>
                      </w:txbxContent>
                    </wps:txbx>
                    <wps:bodyPr vert="horz" wrap="square" lIns="0" tIns="0" rIns="0" bIns="0" anchor="t" anchorCtr="0"/>
                  </wps:wsp>
                </a:graphicData>
              </a:graphic>
            </wp:anchor>
          </w:drawing>
        </mc:Choice>
        <mc:Fallback>
          <w:pict>
            <v:shape w14:anchorId="060BC354" id="46feec20-aa3c-11ea-a756-beb5f67e67be" o:spid="_x0000_s1031" type="#_x0000_t202" alt="Colofon"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7D5B9769" w14:textId="77777777" w:rsidR="006B0AA3" w:rsidRPr="00EA7997" w:rsidRDefault="00071E59">
                    <w:pPr>
                      <w:pStyle w:val="Referentiegegevens"/>
                      <w:rPr>
                        <w:lang w:val="de-DE"/>
                      </w:rPr>
                    </w:pPr>
                    <w:proofErr w:type="spellStart"/>
                    <w:r w:rsidRPr="00EA7997">
                      <w:rPr>
                        <w:lang w:val="de-DE"/>
                      </w:rPr>
                      <w:t>Turfmarkt</w:t>
                    </w:r>
                    <w:proofErr w:type="spellEnd"/>
                    <w:r w:rsidRPr="00EA7997">
                      <w:rPr>
                        <w:lang w:val="de-DE"/>
                      </w:rPr>
                      <w:t xml:space="preserve"> 147</w:t>
                    </w:r>
                  </w:p>
                  <w:p w14:paraId="3DCC8B5C" w14:textId="77777777" w:rsidR="006B0AA3" w:rsidRPr="00EA7997" w:rsidRDefault="00071E59">
                    <w:pPr>
                      <w:pStyle w:val="Referentiegegevens"/>
                      <w:rPr>
                        <w:lang w:val="de-DE"/>
                      </w:rPr>
                    </w:pPr>
                    <w:r w:rsidRPr="00EA7997">
                      <w:rPr>
                        <w:lang w:val="de-DE"/>
                      </w:rPr>
                      <w:t>2511 DP  Den Haag</w:t>
                    </w:r>
                  </w:p>
                  <w:p w14:paraId="6B0B17C5" w14:textId="77777777" w:rsidR="006B0AA3" w:rsidRPr="00EA7997" w:rsidRDefault="00071E59">
                    <w:pPr>
                      <w:pStyle w:val="Referentiegegevens"/>
                      <w:rPr>
                        <w:lang w:val="de-DE"/>
                      </w:rPr>
                    </w:pPr>
                    <w:r w:rsidRPr="00EA7997">
                      <w:rPr>
                        <w:lang w:val="de-DE"/>
                      </w:rPr>
                      <w:t>Postbus 20301</w:t>
                    </w:r>
                  </w:p>
                  <w:p w14:paraId="239BC81F" w14:textId="77777777" w:rsidR="006B0AA3" w:rsidRPr="00EA7997" w:rsidRDefault="00071E59">
                    <w:pPr>
                      <w:pStyle w:val="Referentiegegevens"/>
                      <w:rPr>
                        <w:lang w:val="de-DE"/>
                      </w:rPr>
                    </w:pPr>
                    <w:r w:rsidRPr="00EA7997">
                      <w:rPr>
                        <w:lang w:val="de-DE"/>
                      </w:rPr>
                      <w:t>2500 EH  Den Haag</w:t>
                    </w:r>
                  </w:p>
                  <w:p w14:paraId="2A5901F0" w14:textId="77777777" w:rsidR="006B0AA3" w:rsidRPr="00EA7997" w:rsidRDefault="00071E59">
                    <w:pPr>
                      <w:pStyle w:val="Referentiegegevens"/>
                      <w:rPr>
                        <w:lang w:val="de-DE"/>
                      </w:rPr>
                    </w:pPr>
                    <w:r w:rsidRPr="00EA7997">
                      <w:rPr>
                        <w:lang w:val="de-DE"/>
                      </w:rPr>
                      <w:t>www.rijksoverheid.nl/jenv</w:t>
                    </w:r>
                  </w:p>
                  <w:p w14:paraId="33AC2244" w14:textId="77777777" w:rsidR="006B0AA3" w:rsidRPr="00EA7997" w:rsidRDefault="006B0AA3">
                    <w:pPr>
                      <w:pStyle w:val="WitregelW2"/>
                      <w:rPr>
                        <w:lang w:val="de-DE"/>
                      </w:rPr>
                    </w:pPr>
                  </w:p>
                  <w:p w14:paraId="6DAB4884" w14:textId="77777777" w:rsidR="006B0AA3" w:rsidRDefault="00071E59">
                    <w:pPr>
                      <w:pStyle w:val="Referentiegegevensbold"/>
                    </w:pPr>
                    <w:r>
                      <w:t>Onze referentie</w:t>
                    </w:r>
                  </w:p>
                  <w:p w14:paraId="5F09EA89" w14:textId="77777777" w:rsidR="006B0AA3" w:rsidRDefault="00071E59">
                    <w:pPr>
                      <w:pStyle w:val="Referentiegegevens"/>
                    </w:pPr>
                    <w:r>
                      <w:t>7588876</w:t>
                    </w:r>
                  </w:p>
                  <w:p w14:paraId="1A7769E8" w14:textId="77777777" w:rsidR="006B0AA3" w:rsidRDefault="006B0AA3">
                    <w:pPr>
                      <w:pStyle w:val="WitregelW1"/>
                    </w:pPr>
                  </w:p>
                  <w:p w14:paraId="72269E7A" w14:textId="77777777" w:rsidR="006B0AA3" w:rsidRDefault="00071E59">
                    <w:pPr>
                      <w:pStyle w:val="Referentiegegevensbold"/>
                    </w:pPr>
                    <w:r>
                      <w:t>Bijlage(n)</w:t>
                    </w:r>
                  </w:p>
                  <w:p w14:paraId="4E9AAD2C" w14:textId="77777777" w:rsidR="006B0AA3" w:rsidRDefault="00071E59">
                    <w:pPr>
                      <w:pStyle w:val="Referentiegegevens"/>
                    </w:pPr>
                    <w:r>
                      <w:t>0</w:t>
                    </w:r>
                  </w:p>
                  <w:p w14:paraId="1EF25EC2" w14:textId="77777777" w:rsidR="006B0AA3" w:rsidRDefault="006B0AA3">
                    <w:pPr>
                      <w:pStyle w:val="WitregelW2"/>
                    </w:pPr>
                  </w:p>
                </w:txbxContent>
              </v:textbox>
              <w10:wrap anchorx="page"/>
              <w10:anchorlock/>
            </v:shape>
          </w:pict>
        </mc:Fallback>
      </mc:AlternateContent>
    </w:r>
    <w:r>
      <w:rPr>
        <w:noProof/>
      </w:rPr>
      <mc:AlternateContent>
        <mc:Choice Requires="wps">
          <w:drawing>
            <wp:anchor distT="0" distB="0" distL="0" distR="0" simplePos="0" relativeHeight="251658752" behindDoc="0" locked="1" layoutInCell="1" allowOverlap="1" wp14:anchorId="1F8280EA" wp14:editId="6C98496D">
              <wp:simplePos x="1007744" y="10194925"/>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AE61A76" w14:textId="77777777" w:rsidR="0096053F" w:rsidRDefault="0096053F"/>
                      </w:txbxContent>
                    </wps:txbx>
                    <wps:bodyPr vert="horz" wrap="square" lIns="0" tIns="0" rIns="0" bIns="0" anchor="t" anchorCtr="0"/>
                  </wps:wsp>
                </a:graphicData>
              </a:graphic>
            </wp:anchor>
          </w:drawing>
        </mc:Choice>
        <mc:Fallback>
          <w:pict>
            <v:shape w14:anchorId="1F8280EA" id="46feec6f-aa3c-11ea-a756-beb5f67e67be" o:spid="_x0000_s1032" type="#_x0000_t202" alt="Voettekst"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0AE61A76" w14:textId="77777777" w:rsidR="0096053F" w:rsidRDefault="0096053F"/>
                </w:txbxContent>
              </v:textbox>
              <w10:wrap anchorx="page"/>
              <w10:anchorlock/>
            </v:shape>
          </w:pict>
        </mc:Fallback>
      </mc:AlternateContent>
    </w:r>
    <w:r>
      <w:rPr>
        <w:noProof/>
      </w:rPr>
      <mc:AlternateContent>
        <mc:Choice Requires="wps">
          <w:drawing>
            <wp:anchor distT="0" distB="0" distL="0" distR="0" simplePos="0" relativeHeight="251659776" behindDoc="0" locked="1" layoutInCell="1" allowOverlap="1" wp14:anchorId="2945D22F" wp14:editId="769D2B04">
              <wp:simplePos x="5921375" y="10194925"/>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F3E121D" w14:textId="77777777" w:rsidR="006B0AA3" w:rsidRDefault="00071E59">
                          <w:pPr>
                            <w:pStyle w:val="Referentiegegevens"/>
                          </w:pPr>
                          <w:r>
                            <w:t xml:space="preserve">Pagina </w:t>
                          </w:r>
                          <w:r>
                            <w:fldChar w:fldCharType="begin"/>
                          </w:r>
                          <w:r>
                            <w:instrText>PAGE</w:instrText>
                          </w:r>
                          <w:r>
                            <w:fldChar w:fldCharType="separate"/>
                          </w:r>
                          <w:r w:rsidR="00EA7997">
                            <w:rPr>
                              <w:noProof/>
                            </w:rPr>
                            <w:t>1</w:t>
                          </w:r>
                          <w:r>
                            <w:fldChar w:fldCharType="end"/>
                          </w:r>
                          <w:r>
                            <w:t xml:space="preserve"> van </w:t>
                          </w:r>
                          <w:r>
                            <w:fldChar w:fldCharType="begin"/>
                          </w:r>
                          <w:r>
                            <w:instrText>NUMPAGES</w:instrText>
                          </w:r>
                          <w:r>
                            <w:fldChar w:fldCharType="separate"/>
                          </w:r>
                          <w:r w:rsidR="00EA7997">
                            <w:rPr>
                              <w:noProof/>
                            </w:rPr>
                            <w:t>1</w:t>
                          </w:r>
                          <w:r>
                            <w:fldChar w:fldCharType="end"/>
                          </w:r>
                        </w:p>
                      </w:txbxContent>
                    </wps:txbx>
                    <wps:bodyPr vert="horz" wrap="square" lIns="0" tIns="0" rIns="0" bIns="0" anchor="t" anchorCtr="0"/>
                  </wps:wsp>
                </a:graphicData>
              </a:graphic>
            </wp:anchor>
          </w:drawing>
        </mc:Choice>
        <mc:Fallback>
          <w:pict>
            <v:shape w14:anchorId="2945D22F" id="46feecbe-aa3c-11ea-a756-beb5f67e67be" o:spid="_x0000_s1033" type="#_x0000_t202" alt="Paginanummering"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4F3E121D" w14:textId="77777777" w:rsidR="006B0AA3" w:rsidRDefault="00071E59">
                    <w:pPr>
                      <w:pStyle w:val="Referentiegegevens"/>
                    </w:pPr>
                    <w:r>
                      <w:t xml:space="preserve">Pagina </w:t>
                    </w:r>
                    <w:r>
                      <w:fldChar w:fldCharType="begin"/>
                    </w:r>
                    <w:r>
                      <w:instrText>PAGE</w:instrText>
                    </w:r>
                    <w:r>
                      <w:fldChar w:fldCharType="separate"/>
                    </w:r>
                    <w:r w:rsidR="00EA7997">
                      <w:rPr>
                        <w:noProof/>
                      </w:rPr>
                      <w:t>1</w:t>
                    </w:r>
                    <w:r>
                      <w:fldChar w:fldCharType="end"/>
                    </w:r>
                    <w:r>
                      <w:t xml:space="preserve"> van </w:t>
                    </w:r>
                    <w:r>
                      <w:fldChar w:fldCharType="begin"/>
                    </w:r>
                    <w:r>
                      <w:instrText>NUMPAGES</w:instrText>
                    </w:r>
                    <w:r>
                      <w:fldChar w:fldCharType="separate"/>
                    </w:r>
                    <w:r w:rsidR="00EA7997">
                      <w:rPr>
                        <w:noProof/>
                      </w:rPr>
                      <w:t>1</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0800" behindDoc="0" locked="1" layoutInCell="1" allowOverlap="1" wp14:anchorId="06881F69" wp14:editId="2F29A270">
              <wp:simplePos x="354584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5766FEF" w14:textId="77777777" w:rsidR="006B0AA3" w:rsidRDefault="00071E59">
                          <w:pPr>
                            <w:spacing w:line="240" w:lineRule="auto"/>
                          </w:pPr>
                          <w:r>
                            <w:rPr>
                              <w:noProof/>
                            </w:rPr>
                            <w:drawing>
                              <wp:inline distT="0" distB="0" distL="0" distR="0" wp14:anchorId="2515B37E" wp14:editId="4C93AF21">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6881F69" id="46feed0e-aa3c-11ea-a756-beb5f67e67be" o:spid="_x0000_s1034" type="#_x0000_t202" alt="Container voor beeldmerk"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75766FEF" w14:textId="77777777" w:rsidR="006B0AA3" w:rsidRDefault="00071E59">
                    <w:pPr>
                      <w:spacing w:line="240" w:lineRule="auto"/>
                    </w:pPr>
                    <w:r>
                      <w:rPr>
                        <w:noProof/>
                      </w:rPr>
                      <w:drawing>
                        <wp:inline distT="0" distB="0" distL="0" distR="0" wp14:anchorId="2515B37E" wp14:editId="4C93AF21">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61824" behindDoc="0" locked="1" layoutInCell="1" allowOverlap="1" wp14:anchorId="6B496B5E" wp14:editId="7AA8D654">
              <wp:simplePos x="399542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46FA17F" w14:textId="77777777" w:rsidR="006B0AA3" w:rsidRDefault="00071E59">
                          <w:pPr>
                            <w:spacing w:line="240" w:lineRule="auto"/>
                          </w:pPr>
                          <w:r>
                            <w:rPr>
                              <w:noProof/>
                            </w:rPr>
                            <w:drawing>
                              <wp:inline distT="0" distB="0" distL="0" distR="0" wp14:anchorId="58B27455" wp14:editId="5125B792">
                                <wp:extent cx="2339975" cy="1582834"/>
                                <wp:effectExtent l="0" t="0" r="0" b="0"/>
                                <wp:docPr id="12" name="Logotype" descr="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B496B5E" id="46feed67-aa3c-11ea-a756-beb5f67e67be" o:spid="_x0000_s1035" type="#_x0000_t202" alt="Container voor woordmerk"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346FA17F" w14:textId="77777777" w:rsidR="006B0AA3" w:rsidRDefault="00071E59">
                    <w:pPr>
                      <w:spacing w:line="240" w:lineRule="auto"/>
                    </w:pPr>
                    <w:r>
                      <w:rPr>
                        <w:noProof/>
                      </w:rPr>
                      <w:drawing>
                        <wp:inline distT="0" distB="0" distL="0" distR="0" wp14:anchorId="58B27455" wp14:editId="5125B792">
                          <wp:extent cx="2339975" cy="1582834"/>
                          <wp:effectExtent l="0" t="0" r="0" b="0"/>
                          <wp:docPr id="12" name="Logotype" descr="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62848" behindDoc="0" locked="1" layoutInCell="1" allowOverlap="1" wp14:anchorId="3A3344FC" wp14:editId="5BEA43BF">
              <wp:simplePos x="1010919" y="1720214"/>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53993CB" w14:textId="77777777" w:rsidR="006B0AA3" w:rsidRDefault="00071E59">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3A3344FC"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653993CB" w14:textId="77777777" w:rsidR="006B0AA3" w:rsidRDefault="00071E59">
                    <w:pPr>
                      <w:pStyle w:val="Referentiegegevens"/>
                    </w:pPr>
                    <w:r>
                      <w:t>&gt; Retouradres Postbus 20301 2500 EH  Den Haag</w:t>
                    </w:r>
                  </w:p>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47979F8"/>
    <w:multiLevelType w:val="multilevel"/>
    <w:tmpl w:val="E4152FEC"/>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C210ABE0"/>
    <w:multiLevelType w:val="multilevel"/>
    <w:tmpl w:val="EC0538E0"/>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F8E1072C"/>
    <w:multiLevelType w:val="multilevel"/>
    <w:tmpl w:val="1D479A0A"/>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17506B5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383EC8AB"/>
    <w:multiLevelType w:val="multilevel"/>
    <w:tmpl w:val="2C3C252D"/>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1925648388">
    <w:abstractNumId w:val="0"/>
  </w:num>
  <w:num w:numId="2" w16cid:durableId="1380781235">
    <w:abstractNumId w:val="1"/>
  </w:num>
  <w:num w:numId="3" w16cid:durableId="51856428">
    <w:abstractNumId w:val="4"/>
  </w:num>
  <w:num w:numId="4" w16cid:durableId="2133010569">
    <w:abstractNumId w:val="2"/>
  </w:num>
  <w:num w:numId="5" w16cid:durableId="18712616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proofState w:spelling="clean"/>
  <w:defaultTabStop w:val="708"/>
  <w:hyphenationZone w:val="425"/>
  <w:defaultTableStyle w:val="Standaardtabel"/>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AA3"/>
    <w:rsid w:val="00015CB0"/>
    <w:rsid w:val="000329DC"/>
    <w:rsid w:val="00057B5C"/>
    <w:rsid w:val="00061772"/>
    <w:rsid w:val="00071E59"/>
    <w:rsid w:val="00095D04"/>
    <w:rsid w:val="000B2016"/>
    <w:rsid w:val="000B2FB0"/>
    <w:rsid w:val="000C43AD"/>
    <w:rsid w:val="000D219B"/>
    <w:rsid w:val="000E0BE6"/>
    <w:rsid w:val="000E1845"/>
    <w:rsid w:val="00107C59"/>
    <w:rsid w:val="001166EB"/>
    <w:rsid w:val="00152FB0"/>
    <w:rsid w:val="001805BC"/>
    <w:rsid w:val="00181D98"/>
    <w:rsid w:val="0019244B"/>
    <w:rsid w:val="001D040E"/>
    <w:rsid w:val="001F6983"/>
    <w:rsid w:val="001F6DE4"/>
    <w:rsid w:val="002027ED"/>
    <w:rsid w:val="00234797"/>
    <w:rsid w:val="002A00BB"/>
    <w:rsid w:val="002E3361"/>
    <w:rsid w:val="00302206"/>
    <w:rsid w:val="00317271"/>
    <w:rsid w:val="00326B33"/>
    <w:rsid w:val="00342F16"/>
    <w:rsid w:val="00372A81"/>
    <w:rsid w:val="003859E0"/>
    <w:rsid w:val="00397967"/>
    <w:rsid w:val="003C5437"/>
    <w:rsid w:val="003E2F0A"/>
    <w:rsid w:val="004112F5"/>
    <w:rsid w:val="00453180"/>
    <w:rsid w:val="00457B79"/>
    <w:rsid w:val="00476D05"/>
    <w:rsid w:val="00477216"/>
    <w:rsid w:val="004A2666"/>
    <w:rsid w:val="004A7B53"/>
    <w:rsid w:val="004B6828"/>
    <w:rsid w:val="004F27F5"/>
    <w:rsid w:val="004F7AEE"/>
    <w:rsid w:val="005154AE"/>
    <w:rsid w:val="00540FFB"/>
    <w:rsid w:val="00584B8B"/>
    <w:rsid w:val="00603E06"/>
    <w:rsid w:val="006253BD"/>
    <w:rsid w:val="00674B37"/>
    <w:rsid w:val="00684F8C"/>
    <w:rsid w:val="006A6D71"/>
    <w:rsid w:val="006B0AA3"/>
    <w:rsid w:val="006B447C"/>
    <w:rsid w:val="00700B22"/>
    <w:rsid w:val="0074731B"/>
    <w:rsid w:val="00770AC2"/>
    <w:rsid w:val="0079710E"/>
    <w:rsid w:val="007B3EA8"/>
    <w:rsid w:val="007D6146"/>
    <w:rsid w:val="007F594C"/>
    <w:rsid w:val="008115D0"/>
    <w:rsid w:val="00836FEF"/>
    <w:rsid w:val="008E177B"/>
    <w:rsid w:val="008F2B89"/>
    <w:rsid w:val="009230A4"/>
    <w:rsid w:val="009323FB"/>
    <w:rsid w:val="00942D4C"/>
    <w:rsid w:val="0094559C"/>
    <w:rsid w:val="0096053F"/>
    <w:rsid w:val="00976063"/>
    <w:rsid w:val="009A0644"/>
    <w:rsid w:val="009A5303"/>
    <w:rsid w:val="00A629EE"/>
    <w:rsid w:val="00A663B3"/>
    <w:rsid w:val="00AF3982"/>
    <w:rsid w:val="00B20EFE"/>
    <w:rsid w:val="00B21FDA"/>
    <w:rsid w:val="00B32E18"/>
    <w:rsid w:val="00B75AF6"/>
    <w:rsid w:val="00B77A2D"/>
    <w:rsid w:val="00B87F9F"/>
    <w:rsid w:val="00BE240D"/>
    <w:rsid w:val="00BE4DB0"/>
    <w:rsid w:val="00BF3FF2"/>
    <w:rsid w:val="00C10B86"/>
    <w:rsid w:val="00C14827"/>
    <w:rsid w:val="00CA58FB"/>
    <w:rsid w:val="00CB50C4"/>
    <w:rsid w:val="00D77FB4"/>
    <w:rsid w:val="00D80249"/>
    <w:rsid w:val="00DA39E1"/>
    <w:rsid w:val="00E36F10"/>
    <w:rsid w:val="00E57DD3"/>
    <w:rsid w:val="00E73DC0"/>
    <w:rsid w:val="00E74C7A"/>
    <w:rsid w:val="00E967C4"/>
    <w:rsid w:val="00EA706E"/>
    <w:rsid w:val="00EA7997"/>
    <w:rsid w:val="00EB30E4"/>
    <w:rsid w:val="00EB4408"/>
    <w:rsid w:val="00EC0841"/>
    <w:rsid w:val="00EF34FF"/>
    <w:rsid w:val="00F131A8"/>
    <w:rsid w:val="00F464A9"/>
    <w:rsid w:val="00F62D03"/>
    <w:rsid w:val="00F72E3D"/>
    <w:rsid w:val="00F72FF2"/>
    <w:rsid w:val="00F74BC9"/>
    <w:rsid w:val="00F86CB5"/>
    <w:rsid w:val="00FA0F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089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style>
  <w:style w:type="paragraph" w:styleId="Inhopg2">
    <w:name w:val="toc 2"/>
    <w:basedOn w:val="Inhopg1"/>
    <w:next w:val="Standaard"/>
    <w:pPr>
      <w:spacing w:line="240" w:lineRule="exact"/>
    </w:p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Standaard"/>
    <w:uiPriority w:val="3"/>
    <w:qFormat/>
    <w:pPr>
      <w:numPr>
        <w:numId w:val="3"/>
      </w:numPr>
    </w:pPr>
  </w:style>
  <w:style w:type="paragraph" w:styleId="Ondertitel">
    <w:name w:val="Subtitle"/>
    <w:basedOn w:val="Standaard"/>
    <w:next w:val="Standaard"/>
    <w:pPr>
      <w:spacing w:line="320" w:lineRule="atLeast"/>
    </w:pPr>
    <w:rPr>
      <w:sz w:val="24"/>
      <w:szCs w:val="24"/>
    </w:rPr>
  </w:style>
  <w:style w:type="paragraph" w:customStyle="1" w:styleId="Opsomming">
    <w:name w:val="Opsomming"/>
    <w:basedOn w:val="Standaard"/>
    <w:uiPriority w:val="3"/>
    <w:qFormat/>
    <w:pPr>
      <w:numPr>
        <w:numId w:val="4"/>
      </w:numPr>
    </w:p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outlineLvl w:val="4"/>
    </w:pPr>
    <w:rPr>
      <w:sz w:val="13"/>
      <w:szCs w:val="13"/>
    </w:rPr>
  </w:style>
  <w:style w:type="paragraph" w:customStyle="1" w:styleId="Referentiegegevensbold">
    <w:name w:val="Referentiegegevens bold"/>
    <w:basedOn w:val="Standaard"/>
    <w:next w:val="Standaard"/>
    <w:pPr>
      <w:spacing w:line="180" w:lineRule="exact"/>
      <w:outlineLvl w:val="4"/>
    </w:pPr>
    <w:rPr>
      <w:b/>
      <w:sz w:val="13"/>
      <w:szCs w:val="13"/>
    </w:rPr>
  </w:style>
  <w:style w:type="paragraph" w:customStyle="1" w:styleId="Referentiegegevenscursief">
    <w:name w:val="Referentiegegevens cursief"/>
    <w:basedOn w:val="Standaard"/>
    <w:next w:val="Standaard"/>
    <w:pPr>
      <w:spacing w:line="180" w:lineRule="exact"/>
      <w:outlineLvl w:val="4"/>
    </w:pPr>
    <w:rPr>
      <w:i/>
      <w:sz w:val="13"/>
      <w:szCs w:val="13"/>
    </w:rPr>
  </w:style>
  <w:style w:type="paragraph" w:customStyle="1" w:styleId="Referentiegegevensrechtsuitgelijnd">
    <w:name w:val="Referentiegegevens rechts uitgelijnd"/>
    <w:basedOn w:val="Standaard"/>
    <w:next w:val="Standaard"/>
    <w:pPr>
      <w:spacing w:line="180" w:lineRule="exact"/>
      <w:jc w:val="right"/>
      <w:outlineLvl w:val="4"/>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character" w:customStyle="1" w:styleId="Voetnootreferentie">
    <w:name w:val="Voetnootreferentie"/>
    <w:rPr>
      <w:rFonts w:ascii="Verdana" w:hAnsi="Verdana"/>
      <w:sz w:val="13"/>
      <w:szCs w:val="13"/>
      <w:vertAlign w:val="baseline"/>
      <w:lang w:val="nl-NL"/>
    </w:rPr>
  </w:style>
  <w:style w:type="paragraph" w:styleId="Voetnoottekst">
    <w:name w:val="footnote text"/>
    <w:pPr>
      <w:spacing w:line="180" w:lineRule="exact"/>
    </w:pPr>
    <w:rPr>
      <w:rFonts w:ascii="Verdana" w:hAnsi="Verdana"/>
      <w:sz w:val="13"/>
      <w:szCs w:val="13"/>
    </w:rPr>
  </w:style>
  <w:style w:type="character" w:customStyle="1" w:styleId="Voetnoottekstverwijzing">
    <w:name w:val="Voetnoottekstverwijzing"/>
    <w:rPr>
      <w:rFonts w:ascii="Verdana" w:hAnsi="Verdana"/>
      <w:sz w:val="24"/>
      <w:szCs w:val="24"/>
      <w:vertAlign w:val="superscript"/>
      <w:lang w:val="nl-NL"/>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character" w:styleId="Voetnootmarkering">
    <w:name w:val="footnote reference"/>
    <w:basedOn w:val="Standaardalinea-lettertype"/>
    <w:uiPriority w:val="99"/>
    <w:semiHidden/>
    <w:unhideWhenUsed/>
    <w:rsid w:val="00CB50C4"/>
    <w:rPr>
      <w:vertAlign w:val="superscript"/>
    </w:rPr>
  </w:style>
  <w:style w:type="paragraph" w:styleId="Koptekst">
    <w:name w:val="header"/>
    <w:basedOn w:val="Standaard"/>
    <w:link w:val="KoptekstChar"/>
    <w:uiPriority w:val="99"/>
    <w:unhideWhenUsed/>
    <w:rsid w:val="009A530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A5303"/>
    <w:rPr>
      <w:rFonts w:ascii="Verdana" w:hAnsi="Verdana"/>
      <w:color w:val="000000"/>
      <w:sz w:val="18"/>
      <w:szCs w:val="18"/>
    </w:rPr>
  </w:style>
  <w:style w:type="paragraph" w:styleId="Voettekst">
    <w:name w:val="footer"/>
    <w:basedOn w:val="Standaard"/>
    <w:link w:val="VoettekstChar"/>
    <w:uiPriority w:val="99"/>
    <w:unhideWhenUsed/>
    <w:rsid w:val="009A530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9A5303"/>
    <w:rPr>
      <w:rFonts w:ascii="Verdana" w:hAnsi="Verdana"/>
      <w:color w:val="000000"/>
      <w:sz w:val="18"/>
      <w:szCs w:val="18"/>
    </w:rPr>
  </w:style>
  <w:style w:type="character" w:styleId="Verwijzingopmerking">
    <w:name w:val="annotation reference"/>
    <w:basedOn w:val="Standaardalinea-lettertype"/>
    <w:uiPriority w:val="99"/>
    <w:semiHidden/>
    <w:unhideWhenUsed/>
    <w:rsid w:val="000B2016"/>
    <w:rPr>
      <w:sz w:val="16"/>
      <w:szCs w:val="16"/>
    </w:rPr>
  </w:style>
  <w:style w:type="paragraph" w:styleId="Tekstopmerking">
    <w:name w:val="annotation text"/>
    <w:basedOn w:val="Standaard"/>
    <w:link w:val="TekstopmerkingChar"/>
    <w:uiPriority w:val="99"/>
    <w:unhideWhenUsed/>
    <w:rsid w:val="000B2016"/>
    <w:pPr>
      <w:spacing w:line="240" w:lineRule="auto"/>
    </w:pPr>
    <w:rPr>
      <w:sz w:val="20"/>
      <w:szCs w:val="20"/>
    </w:rPr>
  </w:style>
  <w:style w:type="character" w:customStyle="1" w:styleId="TekstopmerkingChar">
    <w:name w:val="Tekst opmerking Char"/>
    <w:basedOn w:val="Standaardalinea-lettertype"/>
    <w:link w:val="Tekstopmerking"/>
    <w:uiPriority w:val="99"/>
    <w:rsid w:val="000B2016"/>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0B2016"/>
    <w:rPr>
      <w:b/>
      <w:bCs/>
    </w:rPr>
  </w:style>
  <w:style w:type="character" w:customStyle="1" w:styleId="OnderwerpvanopmerkingChar">
    <w:name w:val="Onderwerp van opmerking Char"/>
    <w:basedOn w:val="TekstopmerkingChar"/>
    <w:link w:val="Onderwerpvanopmerking"/>
    <w:uiPriority w:val="99"/>
    <w:semiHidden/>
    <w:rsid w:val="000B2016"/>
    <w:rPr>
      <w:rFonts w:ascii="Verdana" w:hAnsi="Verdana"/>
      <w:b/>
      <w:bCs/>
      <w:color w:val="000000"/>
    </w:rPr>
  </w:style>
  <w:style w:type="paragraph" w:styleId="Revisie">
    <w:name w:val="Revision"/>
    <w:hidden/>
    <w:uiPriority w:val="99"/>
    <w:semiHidden/>
    <w:rsid w:val="00057B5C"/>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1742</ap:Words>
  <ap:Characters>9581</ap:Characters>
  <ap:DocSecurity>0</ap:DocSecurity>
  <ap:Lines>79</ap:Lines>
  <ap:Paragraphs>22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11301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2026-07-03T13:11:00.0000000Z</dcterms:created>
  <dcterms:modified xsi:type="dcterms:W3CDTF">2026-07-03T13:12:00.0000000Z</dcterms:modified>
  <dc:description>------------------------</dc:description>
  <dc:subject/>
  <keywords/>
  <version/>
  <category/>
</coreProperties>
</file>