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5B2D" w:rsidR="00C05B2D" w:rsidP="00C05B2D" w:rsidRDefault="00C05B2D" w14:paraId="364E962C" w14:textId="77777777">
      <w:pPr>
        <w:ind w:left="284" w:hanging="284"/>
        <w:rPr>
          <w:b/>
          <w:bCs/>
        </w:rPr>
      </w:pPr>
    </w:p>
    <w:p w:rsidR="001908CD" w:rsidP="00D6361C" w:rsidRDefault="00AA0665" w14:paraId="7FE3F331" w14:textId="77777777">
      <w:r>
        <w:t>De afgelopen jaren hebben rechterlijke uitspraken impact gehad op de boetes voor asielstatushouders die verwijtbaar niet binnen de inburgeringstermijn zijn ingeburgerd.</w:t>
      </w:r>
      <w:r w:rsidRPr="00A63FAA" w:rsidR="00A63FAA">
        <w:rPr>
          <w:rStyle w:val="Voetnootmarkering"/>
        </w:rPr>
        <w:t xml:space="preserve"> </w:t>
      </w:r>
      <w:r w:rsidR="00A63FAA">
        <w:rPr>
          <w:rStyle w:val="Voetnootmarkering"/>
        </w:rPr>
        <w:footnoteReference w:id="1"/>
      </w:r>
      <w:r>
        <w:t xml:space="preserve"> Mijn ambtsvoorgangers hebben de Tweede Kamer </w:t>
      </w:r>
      <w:r w:rsidR="00CF0058">
        <w:t xml:space="preserve">daarover </w:t>
      </w:r>
      <w:r>
        <w:t>op meerdere momenten geïnformeerd.</w:t>
      </w:r>
      <w:r w:rsidR="00674AFA">
        <w:rPr>
          <w:rStyle w:val="Voetnootmarkering"/>
        </w:rPr>
        <w:footnoteReference w:id="2"/>
      </w:r>
      <w:r w:rsidR="001908CD">
        <w:t xml:space="preserve"> </w:t>
      </w:r>
      <w:r w:rsidR="00374419">
        <w:t xml:space="preserve">Ik informeer uw Kamer </w:t>
      </w:r>
      <w:r w:rsidR="004E027E">
        <w:t>met deze brief</w:t>
      </w:r>
      <w:r w:rsidR="00EF539E">
        <w:t xml:space="preserve"> </w:t>
      </w:r>
      <w:r w:rsidR="00CE18BD">
        <w:t xml:space="preserve">nader </w:t>
      </w:r>
      <w:r w:rsidR="00374419">
        <w:t>over de gevolgen van</w:t>
      </w:r>
      <w:r w:rsidR="00CE18BD">
        <w:t xml:space="preserve"> deze uitspraken en </w:t>
      </w:r>
      <w:r w:rsidR="00DB7EBC">
        <w:t xml:space="preserve">over </w:t>
      </w:r>
      <w:r w:rsidR="00CE18BD">
        <w:t xml:space="preserve">de </w:t>
      </w:r>
      <w:r w:rsidR="00374419">
        <w:t>nieuwe uitspraak</w:t>
      </w:r>
      <w:r w:rsidR="0069711C">
        <w:t xml:space="preserve"> </w:t>
      </w:r>
      <w:r w:rsidR="00CE18BD">
        <w:t xml:space="preserve">van de Afdeling bestuursrechtspraak van de Raad van State </w:t>
      </w:r>
      <w:r w:rsidR="0069711C">
        <w:t>van 18 feb</w:t>
      </w:r>
      <w:r w:rsidR="00114E11">
        <w:t>ruari</w:t>
      </w:r>
      <w:r w:rsidR="0069711C">
        <w:t xml:space="preserve"> jl</w:t>
      </w:r>
      <w:r w:rsidR="004E027E">
        <w:t xml:space="preserve">. </w:t>
      </w:r>
    </w:p>
    <w:p w:rsidR="00290CCA" w:rsidP="00275DA0" w:rsidRDefault="00290CCA" w14:paraId="66F59D81" w14:textId="77777777">
      <w:pPr>
        <w:rPr>
          <w:u w:val="single"/>
        </w:rPr>
      </w:pPr>
    </w:p>
    <w:p w:rsidRPr="00A67C78" w:rsidR="00AF16B6" w:rsidP="00275DA0" w:rsidRDefault="00AF16B6" w14:paraId="77A83DB2" w14:textId="77777777">
      <w:pPr>
        <w:rPr>
          <w:i/>
          <w:iCs/>
        </w:rPr>
      </w:pPr>
      <w:r w:rsidRPr="00A67C78">
        <w:rPr>
          <w:i/>
          <w:iCs/>
        </w:rPr>
        <w:t>Wi2013</w:t>
      </w:r>
    </w:p>
    <w:p w:rsidR="00275DA0" w:rsidP="00275DA0" w:rsidRDefault="004E027E" w14:paraId="0C53BBB8" w14:textId="77777777">
      <w:r>
        <w:t>Het</w:t>
      </w:r>
      <w:r w:rsidR="00CF0058">
        <w:t xml:space="preserve"> </w:t>
      </w:r>
      <w:r w:rsidR="00864716">
        <w:t>H</w:t>
      </w:r>
      <w:r w:rsidR="00CF0058">
        <w:t xml:space="preserve">of van Justitie van de Europese Unie en </w:t>
      </w:r>
      <w:r w:rsidR="00E83DF4">
        <w:t xml:space="preserve">van </w:t>
      </w:r>
      <w:r w:rsidR="00CF0058">
        <w:t xml:space="preserve">de Afdeling bestuursrechtspraak van de Raad van State </w:t>
      </w:r>
      <w:r w:rsidR="00246601">
        <w:t xml:space="preserve">(hierna: Afdeling) </w:t>
      </w:r>
      <w:r>
        <w:t>hebben in 2025 uitspraken gedaan over de W</w:t>
      </w:r>
      <w:r w:rsidR="00246601">
        <w:t>et inburgering 2013 (hierna: W</w:t>
      </w:r>
      <w:r>
        <w:t>i2013</w:t>
      </w:r>
      <w:r w:rsidR="00246601">
        <w:t>)</w:t>
      </w:r>
      <w:r w:rsidR="00374419">
        <w:t xml:space="preserve">. </w:t>
      </w:r>
      <w:r w:rsidR="001908CD">
        <w:t xml:space="preserve">In </w:t>
      </w:r>
      <w:r w:rsidR="00A316EE">
        <w:t xml:space="preserve">de </w:t>
      </w:r>
      <w:r w:rsidR="001908CD">
        <w:t xml:space="preserve">kern </w:t>
      </w:r>
      <w:r w:rsidR="00EF539E">
        <w:t>heeft de Afdeling</w:t>
      </w:r>
      <w:r w:rsidR="001908CD">
        <w:t xml:space="preserve"> geconcludeerd dat </w:t>
      </w:r>
      <w:r w:rsidR="00374419">
        <w:t xml:space="preserve">een gebrek aan resultaat, namelijk </w:t>
      </w:r>
      <w:r w:rsidR="001908CD">
        <w:t>het feit dat een asielstatushouder het inburgeringsexamen niet met succes heeft afgelegd</w:t>
      </w:r>
      <w:r w:rsidR="00345D27">
        <w:t>,</w:t>
      </w:r>
      <w:r w:rsidR="003862A3">
        <w:t xml:space="preserve"> </w:t>
      </w:r>
      <w:r w:rsidR="001908CD">
        <w:t>niet stelselmatig mag worden bestraft met een geldboete</w:t>
      </w:r>
      <w:r w:rsidR="00B706F7">
        <w:t>. Dit</w:t>
      </w:r>
      <w:r w:rsidR="00EF539E">
        <w:t xml:space="preserve"> </w:t>
      </w:r>
      <w:r w:rsidR="0069711C">
        <w:t>is</w:t>
      </w:r>
      <w:r w:rsidR="00B706F7">
        <w:t xml:space="preserve"> </w:t>
      </w:r>
      <w:r w:rsidR="00EF539E">
        <w:t>strijdig</w:t>
      </w:r>
      <w:r w:rsidR="00B706F7">
        <w:t xml:space="preserve"> m</w:t>
      </w:r>
      <w:r w:rsidR="00374419">
        <w:t xml:space="preserve">et </w:t>
      </w:r>
      <w:r w:rsidR="007A6763">
        <w:t>(</w:t>
      </w:r>
      <w:r w:rsidR="00374419">
        <w:t>hoger</w:t>
      </w:r>
      <w:r w:rsidR="007A6763">
        <w:t>)</w:t>
      </w:r>
      <w:r w:rsidR="00374419">
        <w:t xml:space="preserve"> Unierecht</w:t>
      </w:r>
      <w:r w:rsidR="001908CD">
        <w:t xml:space="preserve">. </w:t>
      </w:r>
      <w:r w:rsidR="00275DA0">
        <w:t xml:space="preserve">Daarnaast heeft de Afdeling </w:t>
      </w:r>
      <w:r w:rsidR="003862A3">
        <w:t>bepaald dat onder de Wi2013 het opleggen van een terugbetalingsverplichting van de lening aan asielstatushouders niet is toegestaan</w:t>
      </w:r>
      <w:r w:rsidR="00275DA0">
        <w:t xml:space="preserve">, </w:t>
      </w:r>
      <w:r w:rsidR="00B176D2">
        <w:t>omdat</w:t>
      </w:r>
      <w:r w:rsidR="00275DA0">
        <w:t xml:space="preserve"> een verplicht inburgeringsprogramma</w:t>
      </w:r>
      <w:r w:rsidR="00895012">
        <w:t xml:space="preserve"> voor hen</w:t>
      </w:r>
      <w:r w:rsidR="00275DA0">
        <w:t xml:space="preserve"> in beginsel kosteloos </w:t>
      </w:r>
      <w:r w:rsidR="00B176D2">
        <w:t xml:space="preserve">dient </w:t>
      </w:r>
      <w:r w:rsidR="00275DA0">
        <w:t>te zijn.</w:t>
      </w:r>
    </w:p>
    <w:p w:rsidR="00B176D2" w:rsidP="00275DA0" w:rsidRDefault="00B176D2" w14:paraId="0355449C" w14:textId="77777777"/>
    <w:p w:rsidR="003862A3" w:rsidP="00B706F7" w:rsidRDefault="00B176D2" w14:paraId="7935C213" w14:textId="77777777">
      <w:r>
        <w:t xml:space="preserve">Als gevolg van deze uitspraken heeft mijn voorganger </w:t>
      </w:r>
      <w:r w:rsidR="004E027E">
        <w:t>uw</w:t>
      </w:r>
      <w:r w:rsidR="00D712C9">
        <w:t xml:space="preserve"> Kamer </w:t>
      </w:r>
      <w:r w:rsidR="0069711C">
        <w:t>vorig jaar geïnformeerd</w:t>
      </w:r>
      <w:r w:rsidR="00895012">
        <w:t xml:space="preserve"> </w:t>
      </w:r>
      <w:r>
        <w:t>dat DUO</w:t>
      </w:r>
      <w:r w:rsidR="006A7A74">
        <w:t xml:space="preserve"> in zijn opdracht</w:t>
      </w:r>
      <w:r>
        <w:t xml:space="preserve"> geen boetes meer </w:t>
      </w:r>
      <w:r w:rsidR="00895012">
        <w:t>oplegt</w:t>
      </w:r>
      <w:r>
        <w:t xml:space="preserve"> aan asielstatushouders onder de Wi2013</w:t>
      </w:r>
      <w:r w:rsidR="003862A3">
        <w:t xml:space="preserve"> (nog wel a</w:t>
      </w:r>
      <w:r w:rsidR="00D712C9">
        <w:t>an gezins-</w:t>
      </w:r>
      <w:r w:rsidR="00345D27">
        <w:t xml:space="preserve"> </w:t>
      </w:r>
      <w:r w:rsidR="00D712C9">
        <w:t xml:space="preserve">en overige migranten, want </w:t>
      </w:r>
      <w:r>
        <w:t>d</w:t>
      </w:r>
      <w:r w:rsidRPr="000D0622">
        <w:t>e rechterlijke uitspraken zien</w:t>
      </w:r>
      <w:r>
        <w:t xml:space="preserve"> niet op deze groepen).</w:t>
      </w:r>
      <w:r w:rsidR="00D712C9">
        <w:rPr>
          <w:rStyle w:val="Voetnootmarkering"/>
        </w:rPr>
        <w:footnoteReference w:id="3"/>
      </w:r>
      <w:r w:rsidR="003862A3">
        <w:t xml:space="preserve"> </w:t>
      </w:r>
      <w:r w:rsidR="00246601">
        <w:t xml:space="preserve">Ook is bepaald dat </w:t>
      </w:r>
      <w:r w:rsidR="003862A3">
        <w:t xml:space="preserve">lopende </w:t>
      </w:r>
      <w:r w:rsidR="00246601">
        <w:t>leningen</w:t>
      </w:r>
      <w:r w:rsidRPr="00246601" w:rsidR="00246601">
        <w:t xml:space="preserve"> </w:t>
      </w:r>
      <w:r w:rsidR="00246601">
        <w:t xml:space="preserve">niet meer hoeven worden terugbetaald. </w:t>
      </w:r>
      <w:r w:rsidRPr="00246601" w:rsidR="00246601">
        <w:t xml:space="preserve">Onherroepelijke besluiten </w:t>
      </w:r>
      <w:r w:rsidR="00290CCA">
        <w:t xml:space="preserve">over boetes en leningen van asielstatushouders </w:t>
      </w:r>
      <w:r w:rsidR="00246601">
        <w:t>onder de Wi2013</w:t>
      </w:r>
      <w:r w:rsidR="00290CCA">
        <w:t>,</w:t>
      </w:r>
      <w:r w:rsidRPr="00290CCA" w:rsidR="00290CCA">
        <w:t xml:space="preserve"> </w:t>
      </w:r>
      <w:r w:rsidR="00290CCA">
        <w:t xml:space="preserve">waar </w:t>
      </w:r>
      <w:r w:rsidR="004176E7">
        <w:t xml:space="preserve">tegen </w:t>
      </w:r>
      <w:r w:rsidR="00290CCA">
        <w:t xml:space="preserve">geen bezwaar of beroep meer mogelijk </w:t>
      </w:r>
      <w:r w:rsidR="00DF541F">
        <w:t>is</w:t>
      </w:r>
      <w:r w:rsidR="00290CCA">
        <w:t>,</w:t>
      </w:r>
      <w:r w:rsidR="00246601">
        <w:t xml:space="preserve"> </w:t>
      </w:r>
      <w:r w:rsidRPr="00246601" w:rsidR="00246601">
        <w:t xml:space="preserve">zijn naar aanleiding van deze uitspraken niet ingetrokken. </w:t>
      </w:r>
    </w:p>
    <w:p w:rsidR="003862A3" w:rsidP="00B706F7" w:rsidRDefault="003862A3" w14:paraId="1E6355F5" w14:textId="77777777"/>
    <w:p w:rsidR="00D839AB" w:rsidP="00B706F7" w:rsidRDefault="00D839AB" w14:paraId="63E55691" w14:textId="77777777"/>
    <w:p w:rsidR="00D839AB" w:rsidP="00B706F7" w:rsidRDefault="00D839AB" w14:paraId="7036EC36" w14:textId="77777777"/>
    <w:p w:rsidRPr="0043341F" w:rsidR="0043341F" w:rsidP="00B706F7" w:rsidRDefault="0043341F" w14:paraId="0610D745" w14:textId="77777777">
      <w:pPr>
        <w:rPr>
          <w:i/>
          <w:iCs/>
        </w:rPr>
      </w:pPr>
      <w:r w:rsidRPr="0043341F">
        <w:rPr>
          <w:i/>
          <w:iCs/>
        </w:rPr>
        <w:lastRenderedPageBreak/>
        <w:t>Herzien onherroepelijke besluiten Wi2013</w:t>
      </w:r>
    </w:p>
    <w:p w:rsidR="00B706F7" w:rsidP="00B706F7" w:rsidRDefault="00B706F7" w14:paraId="4F1F2B16" w14:textId="77777777">
      <w:r>
        <w:t xml:space="preserve">Met </w:t>
      </w:r>
      <w:r w:rsidR="00AB52AF">
        <w:t>een</w:t>
      </w:r>
      <w:r>
        <w:t xml:space="preserve"> recente uitspraak van de Afdeling van 18 februari </w:t>
      </w:r>
      <w:r w:rsidR="007D2E65">
        <w:t>jl.</w:t>
      </w:r>
      <w:r>
        <w:rPr>
          <w:rStyle w:val="Voetnootmarkering"/>
        </w:rPr>
        <w:footnoteReference w:id="4"/>
      </w:r>
      <w:r>
        <w:t xml:space="preserve"> is </w:t>
      </w:r>
      <w:r w:rsidR="00246601">
        <w:t xml:space="preserve">echter </w:t>
      </w:r>
      <w:r>
        <w:t xml:space="preserve">duidelijk geworden dat </w:t>
      </w:r>
      <w:r w:rsidR="0069711C">
        <w:t>de</w:t>
      </w:r>
      <w:r w:rsidR="00AB52AF">
        <w:t xml:space="preserve"> eerdere</w:t>
      </w:r>
      <w:r w:rsidR="0069711C">
        <w:t xml:space="preserve"> rechterlijke uitspraken uit </w:t>
      </w:r>
      <w:r w:rsidR="00246601">
        <w:t>2025</w:t>
      </w:r>
      <w:r w:rsidR="003862A3">
        <w:t xml:space="preserve"> </w:t>
      </w:r>
      <w:r w:rsidR="00246601">
        <w:t xml:space="preserve">ook </w:t>
      </w:r>
      <w:r w:rsidR="006A7A74">
        <w:t>zien op</w:t>
      </w:r>
      <w:r>
        <w:t xml:space="preserve"> </w:t>
      </w:r>
      <w:r w:rsidR="0069711C">
        <w:t xml:space="preserve">onherroepelijke </w:t>
      </w:r>
      <w:r>
        <w:t xml:space="preserve">besluiten betreffende de </w:t>
      </w:r>
      <w:r w:rsidRPr="00EC154A">
        <w:t xml:space="preserve">boete en de terugbetaling </w:t>
      </w:r>
      <w:r>
        <w:t xml:space="preserve">van </w:t>
      </w:r>
      <w:r w:rsidRPr="00EC154A">
        <w:t>de lening</w:t>
      </w:r>
      <w:r w:rsidR="00C842D0">
        <w:t xml:space="preserve"> door asielstatushouders</w:t>
      </w:r>
      <w:r>
        <w:t xml:space="preserve">. De Afdeling geeft aan dat </w:t>
      </w:r>
      <w:r w:rsidR="00C65B4A">
        <w:t xml:space="preserve">ook dergelijke </w:t>
      </w:r>
      <w:r>
        <w:t xml:space="preserve">besluiten </w:t>
      </w:r>
      <w:r w:rsidR="00C65B4A">
        <w:t xml:space="preserve">gezien de eerdere uitspraken </w:t>
      </w:r>
      <w:r w:rsidR="00F23050">
        <w:t xml:space="preserve">onmiskenbaar </w:t>
      </w:r>
      <w:r>
        <w:t xml:space="preserve">onjuist zijn geweest en het onredelijk zou zijn om deze besluiten </w:t>
      </w:r>
      <w:r w:rsidR="00A66106">
        <w:t xml:space="preserve">in stand te laten. </w:t>
      </w:r>
    </w:p>
    <w:p w:rsidR="00290CCA" w:rsidP="00B706F7" w:rsidRDefault="00290CCA" w14:paraId="79C4CD98" w14:textId="77777777"/>
    <w:p w:rsidR="00C65B4A" w:rsidP="00B706F7" w:rsidRDefault="00B706F7" w14:paraId="0E1041EC" w14:textId="77777777">
      <w:r>
        <w:t xml:space="preserve">Ik zie mij dan ook genoodzaakt </w:t>
      </w:r>
      <w:r w:rsidR="00246601">
        <w:t xml:space="preserve">alle </w:t>
      </w:r>
      <w:r w:rsidR="003862A3">
        <w:t xml:space="preserve">reeds genomen en vaststaande </w:t>
      </w:r>
      <w:r>
        <w:t>besluiten bij verwijtbare termijnoverschrijding</w:t>
      </w:r>
      <w:r w:rsidR="00246601">
        <w:t>en</w:t>
      </w:r>
      <w:r>
        <w:t xml:space="preserve"> te herzien</w:t>
      </w:r>
      <w:r w:rsidRPr="00B706F7">
        <w:t xml:space="preserve"> </w:t>
      </w:r>
      <w:r>
        <w:t>waar het asielstatushouders onder de Wi2013 betreft. Dit betekent dat betaalde bedragen</w:t>
      </w:r>
      <w:r w:rsidR="00246601">
        <w:t xml:space="preserve"> voor boetes en/of </w:t>
      </w:r>
      <w:r w:rsidR="00114E11">
        <w:t xml:space="preserve">aflossing van </w:t>
      </w:r>
      <w:r w:rsidR="00246601">
        <w:t>leningen</w:t>
      </w:r>
      <w:r>
        <w:t xml:space="preserve"> zullen worden terugbetaald aan de betreffende asielstatushouders</w:t>
      </w:r>
      <w:r w:rsidR="00BE74D2">
        <w:t xml:space="preserve"> en</w:t>
      </w:r>
      <w:r w:rsidR="00893BFB">
        <w:t xml:space="preserve"> </w:t>
      </w:r>
      <w:r w:rsidR="00BE74D2">
        <w:t>d</w:t>
      </w:r>
      <w:r w:rsidRPr="00BE74D2" w:rsidR="00BE74D2">
        <w:t xml:space="preserve">e nog openstaande bedragen voor asielstatushouders </w:t>
      </w:r>
      <w:r w:rsidR="00BE74D2">
        <w:t xml:space="preserve">worden </w:t>
      </w:r>
      <w:r w:rsidRPr="00BE74D2" w:rsidR="00BE74D2">
        <w:t>kwijtgescholden</w:t>
      </w:r>
      <w:r w:rsidR="00BE74D2">
        <w:t xml:space="preserve">. </w:t>
      </w:r>
      <w:r w:rsidR="00893BFB">
        <w:t xml:space="preserve">Dit betreft </w:t>
      </w:r>
      <w:r w:rsidR="00BE74D2">
        <w:t xml:space="preserve">samen </w:t>
      </w:r>
      <w:r w:rsidR="00893BFB">
        <w:t>circa 3.300 personen.</w:t>
      </w:r>
      <w:r>
        <w:t xml:space="preserve"> </w:t>
      </w:r>
      <w:r w:rsidR="002848B3">
        <w:t xml:space="preserve">Ik heb DUO gevraagd hiervoor een herstelactie op te zetten. Het streven is om dit najaar te starten met de herstelactie. Ik heb hier in totaal </w:t>
      </w:r>
      <w:r w:rsidR="00F9325A">
        <w:t xml:space="preserve">€ </w:t>
      </w:r>
      <w:r w:rsidR="002848B3">
        <w:t>9 miljoen voor gereserveerd. Daarvan is ongeveer € 5,</w:t>
      </w:r>
      <w:r w:rsidR="00863687">
        <w:t>8</w:t>
      </w:r>
      <w:r w:rsidR="002848B3">
        <w:t xml:space="preserve"> miljoen gereserveerd voor het terugbetalen van afgeloste leningen en boetes</w:t>
      </w:r>
      <w:r w:rsidR="00863687">
        <w:rPr>
          <w:rStyle w:val="Voetnootmarkering"/>
        </w:rPr>
        <w:footnoteReference w:id="5"/>
      </w:r>
      <w:r w:rsidR="002848B3">
        <w:t xml:space="preserve"> en € 3,</w:t>
      </w:r>
      <w:r w:rsidR="00CA421C">
        <w:t>2</w:t>
      </w:r>
      <w:r w:rsidR="002848B3">
        <w:t xml:space="preserve"> miljoen voor </w:t>
      </w:r>
      <w:r w:rsidR="00F46449">
        <w:t xml:space="preserve">o.a. </w:t>
      </w:r>
      <w:r w:rsidR="002848B3">
        <w:t xml:space="preserve">wettelijke rente </w:t>
      </w:r>
      <w:r w:rsidR="00AB1888">
        <w:t xml:space="preserve">over de betaalde bedragen </w:t>
      </w:r>
      <w:r w:rsidR="002848B3">
        <w:t>(conform de Algemene wet bestuursrecht) en uitvoeringskosten. Dekking voor deze herstelactie</w:t>
      </w:r>
      <w:r w:rsidR="00B535D5">
        <w:t xml:space="preserve"> wordt gevonden binnen de SZW-begroting en verwerkt bij de augustusbesluitvorming. </w:t>
      </w:r>
      <w:r w:rsidR="00246601">
        <w:t>De n</w:t>
      </w:r>
      <w:r>
        <w:t xml:space="preserve">og openstaande bedragen </w:t>
      </w:r>
      <w:r w:rsidR="00893BFB">
        <w:t xml:space="preserve">van asielstatushouders </w:t>
      </w:r>
      <w:r w:rsidR="0094525B">
        <w:t xml:space="preserve">(circa </w:t>
      </w:r>
      <w:r w:rsidRPr="00575C6B" w:rsidR="0094525B">
        <w:t>€</w:t>
      </w:r>
      <w:r w:rsidR="0094525B">
        <w:t xml:space="preserve"> 9 miljoen) </w:t>
      </w:r>
      <w:r w:rsidR="00A316EE">
        <w:t xml:space="preserve">worden </w:t>
      </w:r>
      <w:r>
        <w:t>kwijtgescholden</w:t>
      </w:r>
      <w:r w:rsidRPr="00575C6B">
        <w:t>.</w:t>
      </w:r>
      <w:r w:rsidR="002848B3">
        <w:t xml:space="preserve"> Dit heeft gee</w:t>
      </w:r>
      <w:r w:rsidR="00F46449">
        <w:t>n</w:t>
      </w:r>
      <w:r w:rsidR="002848B3">
        <w:t xml:space="preserve"> gevolgen voor de begroting</w:t>
      </w:r>
      <w:r w:rsidR="00F46449">
        <w:t xml:space="preserve">, </w:t>
      </w:r>
      <w:r w:rsidRPr="00F46449" w:rsidR="00F46449">
        <w:t>omdat aan de ontvangstenkant geen rekening wordt gehouden met terugbetalingen</w:t>
      </w:r>
      <w:r w:rsidR="005F6428">
        <w:t xml:space="preserve"> door asielstatushouders</w:t>
      </w:r>
      <w:r w:rsidR="002848B3">
        <w:t>.</w:t>
      </w:r>
      <w:r w:rsidRPr="00575C6B">
        <w:t xml:space="preserve"> </w:t>
      </w:r>
      <w:r w:rsidR="00D937FB">
        <w:t>Ik informeer uw Kamer in het najaar over de nadere uitwerking en voortgang van de herstelactie.</w:t>
      </w:r>
    </w:p>
    <w:p w:rsidR="00B706F7" w:rsidP="00B706F7" w:rsidRDefault="00C65B4A" w14:paraId="20BDBE66" w14:textId="77777777">
      <w:r>
        <w:t xml:space="preserve"> </w:t>
      </w:r>
      <w:r w:rsidR="00B706F7">
        <w:t xml:space="preserve">  </w:t>
      </w:r>
    </w:p>
    <w:p w:rsidRPr="00A67C78" w:rsidR="00AF16B6" w:rsidP="00B706F7" w:rsidRDefault="0043341F" w14:paraId="2A3E035B" w14:textId="77777777">
      <w:pPr>
        <w:rPr>
          <w:i/>
          <w:iCs/>
        </w:rPr>
      </w:pPr>
      <w:r>
        <w:rPr>
          <w:i/>
          <w:iCs/>
        </w:rPr>
        <w:t xml:space="preserve">Wetswijziging </w:t>
      </w:r>
      <w:r w:rsidRPr="00A67C78" w:rsidR="00AF16B6">
        <w:rPr>
          <w:i/>
          <w:iCs/>
        </w:rPr>
        <w:t>Wi2021</w:t>
      </w:r>
    </w:p>
    <w:p w:rsidR="00720E41" w:rsidP="00B706F7" w:rsidRDefault="00B706F7" w14:paraId="28138BA8" w14:textId="77777777">
      <w:r>
        <w:t xml:space="preserve">Daarnaast heeft mijn voorganger de Tweede Kamer geïnformeerd over </w:t>
      </w:r>
      <w:r w:rsidR="0040083E">
        <w:t xml:space="preserve">handhaving </w:t>
      </w:r>
      <w:r>
        <w:t>onder de W</w:t>
      </w:r>
      <w:r w:rsidR="003862A3">
        <w:t xml:space="preserve">et inburgering 2021 (hierna: </w:t>
      </w:r>
      <w:r w:rsidR="00F667A3">
        <w:t>Wi</w:t>
      </w:r>
      <w:r>
        <w:t>2021</w:t>
      </w:r>
      <w:r w:rsidR="003862A3">
        <w:t>)</w:t>
      </w:r>
      <w:r>
        <w:rPr>
          <w:rStyle w:val="Voetnootmarkering"/>
        </w:rPr>
        <w:footnoteReference w:id="6"/>
      </w:r>
      <w:r w:rsidR="00893BFB">
        <w:t xml:space="preserve"> en het feit dat</w:t>
      </w:r>
      <w:r>
        <w:t xml:space="preserve"> DUO </w:t>
      </w:r>
      <w:r w:rsidR="0040083E">
        <w:t>ook onder de W</w:t>
      </w:r>
      <w:r w:rsidR="00C4288B">
        <w:t>i</w:t>
      </w:r>
      <w:r w:rsidR="0040083E">
        <w:t>20</w:t>
      </w:r>
      <w:r w:rsidR="003862A3">
        <w:t>21</w:t>
      </w:r>
      <w:r>
        <w:t xml:space="preserve"> geen boetes meer </w:t>
      </w:r>
      <w:r w:rsidR="0040083E">
        <w:t>op</w:t>
      </w:r>
      <w:r w:rsidR="007B254F">
        <w:t>legt</w:t>
      </w:r>
      <w:r>
        <w:t xml:space="preserve"> aan asielstatushouders</w:t>
      </w:r>
      <w:r w:rsidR="00413AEF">
        <w:t>.</w:t>
      </w:r>
      <w:r>
        <w:t xml:space="preserve"> </w:t>
      </w:r>
      <w:r w:rsidR="00C4288B">
        <w:t>Die boetes</w:t>
      </w:r>
      <w:r w:rsidR="00B23C06">
        <w:t xml:space="preserve"> </w:t>
      </w:r>
      <w:r>
        <w:t xml:space="preserve">zijn immers vergelijkbaar met die onder </w:t>
      </w:r>
      <w:r w:rsidR="004176E7">
        <w:t xml:space="preserve">de </w:t>
      </w:r>
      <w:r>
        <w:t>Wi2013</w:t>
      </w:r>
      <w:r w:rsidR="00B17A17">
        <w:t>,</w:t>
      </w:r>
      <w:r w:rsidR="00CE18BD">
        <w:t xml:space="preserve"> </w:t>
      </w:r>
      <w:r w:rsidR="00B23C06">
        <w:t xml:space="preserve">want </w:t>
      </w:r>
      <w:r w:rsidR="00BC4FC2">
        <w:t xml:space="preserve">de boetes </w:t>
      </w:r>
      <w:r w:rsidR="00AF16B6">
        <w:t>zien op resultaat</w:t>
      </w:r>
      <w:r w:rsidR="00CE18BD">
        <w:t xml:space="preserve">. Daarmee zijn zij </w:t>
      </w:r>
      <w:r w:rsidR="0040083E">
        <w:t xml:space="preserve">eveneens in strijd met </w:t>
      </w:r>
      <w:r w:rsidR="00B17A17">
        <w:t>(</w:t>
      </w:r>
      <w:r w:rsidR="0040083E">
        <w:t>hoger</w:t>
      </w:r>
      <w:r w:rsidR="00B17A17">
        <w:t>)</w:t>
      </w:r>
      <w:r w:rsidR="005140EF">
        <w:t xml:space="preserve"> </w:t>
      </w:r>
      <w:r w:rsidR="0040083E">
        <w:t>Unierecht</w:t>
      </w:r>
      <w:r>
        <w:t xml:space="preserve">. </w:t>
      </w:r>
      <w:r w:rsidR="00720E41">
        <w:t xml:space="preserve">Dit laat onverlet dat </w:t>
      </w:r>
      <w:r w:rsidRPr="0079509F" w:rsidR="00720E41">
        <w:t>de Wi2021</w:t>
      </w:r>
      <w:r w:rsidR="00720E41">
        <w:t xml:space="preserve"> nog steeds </w:t>
      </w:r>
      <w:r w:rsidRPr="0079509F" w:rsidR="00720E41">
        <w:t xml:space="preserve">voorziet </w:t>
      </w:r>
      <w:r w:rsidR="00720E41">
        <w:t xml:space="preserve">in een boetemogelijkheid om de inburgeringsplicht bij asielstatushouders te handhaven. Mijn voorganger heeft uw Kamer geïnformeerd over het standpunt van SZW en VNG </w:t>
      </w:r>
      <w:r w:rsidRPr="0079509F" w:rsidR="00720E41">
        <w:t xml:space="preserve">dat </w:t>
      </w:r>
      <w:r w:rsidR="00720E41">
        <w:t xml:space="preserve">de </w:t>
      </w:r>
      <w:r w:rsidRPr="0079509F" w:rsidR="00720E41">
        <w:t>gemeente</w:t>
      </w:r>
      <w:r w:rsidR="00720E41">
        <w:t xml:space="preserve">lijke </w:t>
      </w:r>
      <w:r w:rsidRPr="0079509F" w:rsidR="00720E41">
        <w:t>boetes</w:t>
      </w:r>
      <w:r w:rsidR="00720E41">
        <w:t xml:space="preserve"> die op inspanning zien</w:t>
      </w:r>
      <w:r w:rsidRPr="0079509F" w:rsidR="00720E41">
        <w:t xml:space="preserve"> </w:t>
      </w:r>
      <w:r w:rsidR="00720E41">
        <w:t xml:space="preserve">nog wel </w:t>
      </w:r>
      <w:r w:rsidRPr="0079509F" w:rsidR="00720E41">
        <w:t>op</w:t>
      </w:r>
      <w:r w:rsidR="00720E41">
        <w:t>ge</w:t>
      </w:r>
      <w:r w:rsidRPr="0079509F" w:rsidR="00720E41">
        <w:t>leg</w:t>
      </w:r>
      <w:r w:rsidR="00720E41">
        <w:t>d kunnen worden, m</w:t>
      </w:r>
      <w:r w:rsidRPr="0079509F" w:rsidR="00720E41">
        <w:t>its dit zorgvuldig en individueel</w:t>
      </w:r>
      <w:r w:rsidR="00720E41">
        <w:t xml:space="preserve"> </w:t>
      </w:r>
      <w:r w:rsidRPr="0079509F" w:rsidR="00720E41">
        <w:t>gebeurt.</w:t>
      </w:r>
      <w:r w:rsidR="00720E41">
        <w:t xml:space="preserve"> </w:t>
      </w:r>
    </w:p>
    <w:p w:rsidR="00720E41" w:rsidP="00B706F7" w:rsidRDefault="00720E41" w14:paraId="10E17E75" w14:textId="77777777"/>
    <w:p w:rsidR="00B706F7" w:rsidP="00B706F7" w:rsidRDefault="009E646F" w14:paraId="35BCFA7D" w14:textId="77777777">
      <w:r>
        <w:t xml:space="preserve">Ik zie </w:t>
      </w:r>
      <w:r w:rsidR="00413AEF">
        <w:t xml:space="preserve">juridisch </w:t>
      </w:r>
      <w:r>
        <w:t xml:space="preserve">geen </w:t>
      </w:r>
      <w:r w:rsidR="00A66106">
        <w:t xml:space="preserve">ruimte </w:t>
      </w:r>
      <w:r>
        <w:t>om</w:t>
      </w:r>
      <w:r w:rsidR="00720E41">
        <w:t xml:space="preserve"> </w:t>
      </w:r>
      <w:r w:rsidR="00A56DF9">
        <w:t>voor asielstatushouders wederom</w:t>
      </w:r>
      <w:r>
        <w:t xml:space="preserve"> een boete</w:t>
      </w:r>
      <w:r w:rsidR="00674AFA">
        <w:t xml:space="preserve"> </w:t>
      </w:r>
      <w:r w:rsidR="00413AEF">
        <w:t xml:space="preserve">door DUO </w:t>
      </w:r>
      <w:r w:rsidR="00CE18BD">
        <w:t xml:space="preserve">voor </w:t>
      </w:r>
      <w:r w:rsidR="00EA040F">
        <w:t xml:space="preserve">een </w:t>
      </w:r>
      <w:r w:rsidR="00674AFA">
        <w:t xml:space="preserve">gebrek aan resultaat </w:t>
      </w:r>
      <w:r>
        <w:t xml:space="preserve">in te voeren. </w:t>
      </w:r>
      <w:r w:rsidR="00720E41">
        <w:t xml:space="preserve">Daarnaast is het invoeren van een boete </w:t>
      </w:r>
      <w:r w:rsidR="00A56DF9">
        <w:t xml:space="preserve">voor asielstatushouders </w:t>
      </w:r>
      <w:r w:rsidR="00720E41">
        <w:t>door DUO op inspanning niet mogelijk náást de gemeentelijke boetes</w:t>
      </w:r>
      <w:r w:rsidR="00674AFA">
        <w:t>, die ook op inspanning zien.</w:t>
      </w:r>
      <w:r w:rsidR="00720E41">
        <w:t xml:space="preserve"> </w:t>
      </w:r>
      <w:r w:rsidRPr="00720E41" w:rsidR="00720E41">
        <w:t xml:space="preserve">Dat is </w:t>
      </w:r>
      <w:r w:rsidR="00674AFA">
        <w:t xml:space="preserve">immers </w:t>
      </w:r>
      <w:r w:rsidRPr="00720E41" w:rsidR="00720E41">
        <w:t>strijd</w:t>
      </w:r>
      <w:r w:rsidR="00720E41">
        <w:t xml:space="preserve">ig </w:t>
      </w:r>
      <w:r w:rsidRPr="00720E41" w:rsidR="00720E41">
        <w:t>met het fundamentel</w:t>
      </w:r>
      <w:r w:rsidR="004176E7">
        <w:t>e</w:t>
      </w:r>
      <w:r w:rsidRPr="00720E41" w:rsidR="00720E41">
        <w:t xml:space="preserve"> rechtsbeginsel dat iemand niet twee keer gestraft kan worden voor hetzelfde feit (ne bis in idem)</w:t>
      </w:r>
      <w:r w:rsidR="00720E41">
        <w:t xml:space="preserve">. </w:t>
      </w:r>
      <w:r w:rsidR="00A56DF9">
        <w:t>Gemeenten hebben gezien hun regierol het beste zicht op inburgeraars en hun inspanningen</w:t>
      </w:r>
      <w:r w:rsidR="00BB1C7B">
        <w:t xml:space="preserve"> in het inburgeringstraject. </w:t>
      </w:r>
      <w:r w:rsidR="00B706F7">
        <w:t xml:space="preserve">De wettelijke bepalingen </w:t>
      </w:r>
      <w:r w:rsidR="00720E41">
        <w:t xml:space="preserve">voor boetes door DUO </w:t>
      </w:r>
      <w:r w:rsidR="00B706F7">
        <w:t>(art</w:t>
      </w:r>
      <w:r w:rsidR="00F667A3">
        <w:t>ikel</w:t>
      </w:r>
      <w:r w:rsidR="00B706F7">
        <w:t xml:space="preserve"> 24 en 25 Wi2021) dienen </w:t>
      </w:r>
      <w:r w:rsidR="00CF753A">
        <w:t xml:space="preserve">daarom </w:t>
      </w:r>
      <w:r w:rsidR="00B706F7">
        <w:t xml:space="preserve">voor asielstatushouders geschrapt te worden. Ik zet </w:t>
      </w:r>
      <w:r w:rsidR="00CF753A">
        <w:t>hiervoor een</w:t>
      </w:r>
      <w:r w:rsidR="00B706F7">
        <w:t xml:space="preserve"> wetswijziging in gang. </w:t>
      </w:r>
      <w:r w:rsidR="0091279D">
        <w:t xml:space="preserve">Aangezien de Wi2021 geen bepaling kent omtrent leningen </w:t>
      </w:r>
      <w:r w:rsidR="0091279D">
        <w:lastRenderedPageBreak/>
        <w:t xml:space="preserve">van asielstatushouders </w:t>
      </w:r>
      <w:r w:rsidR="00AF16B6">
        <w:t xml:space="preserve">en inburgeren voor hen kosteloos is, </w:t>
      </w:r>
      <w:r w:rsidR="0091279D">
        <w:t xml:space="preserve">hoeft de wet op dat </w:t>
      </w:r>
      <w:r w:rsidR="000E2314">
        <w:t>punt</w:t>
      </w:r>
      <w:r w:rsidR="0091279D">
        <w:t xml:space="preserve"> niet aangepast te worden. </w:t>
      </w:r>
    </w:p>
    <w:p w:rsidR="00674AFA" w:rsidP="00B706F7" w:rsidRDefault="00674AFA" w14:paraId="2DE258CA" w14:textId="77777777"/>
    <w:p w:rsidR="00B706F7" w:rsidP="00B706F7" w:rsidRDefault="00B706F7" w14:paraId="5F750CE1" w14:textId="77777777">
      <w:r>
        <w:t>Ik vind het belangrijk dat gemeenten</w:t>
      </w:r>
      <w:r w:rsidR="007B254F">
        <w:t xml:space="preserve"> als onderdeel van hun regierol</w:t>
      </w:r>
      <w:r>
        <w:t xml:space="preserve"> waar nodig daadwerkelijk invulling geven aan de bevoegdheid en verantwoordelijkheid</w:t>
      </w:r>
      <w:r w:rsidR="00270C7E">
        <w:t xml:space="preserve"> om de inburgeringsplicht te handhaven</w:t>
      </w:r>
      <w:r>
        <w:t xml:space="preserve">. </w:t>
      </w:r>
      <w:r w:rsidR="006375C2">
        <w:t xml:space="preserve">Dat verandert niet door de uitspraken van de </w:t>
      </w:r>
      <w:r w:rsidR="004E2CDC">
        <w:t>Afdeling</w:t>
      </w:r>
      <w:r w:rsidR="006375C2">
        <w:t>. Gemeenten beschikken over verschillende instrumenten om inburgeraars te stimuleren én aan te spreken op hun verplichtingen</w:t>
      </w:r>
      <w:r w:rsidR="0081794B">
        <w:t xml:space="preserve">. </w:t>
      </w:r>
      <w:r>
        <w:t xml:space="preserve">Ik blijf </w:t>
      </w:r>
      <w:r w:rsidR="006375C2">
        <w:t xml:space="preserve">daarom nauwgezet </w:t>
      </w:r>
      <w:r>
        <w:t>monitoren hoe gemeenten handhaven</w:t>
      </w:r>
      <w:r w:rsidR="009E646F">
        <w:t xml:space="preserve"> en inburgeringsplichtigen stimuleren om tijdig aan hun plicht te voldoen</w:t>
      </w:r>
      <w:r>
        <w:t xml:space="preserve">. In overleg met </w:t>
      </w:r>
      <w:r w:rsidR="004176E7">
        <w:t xml:space="preserve">de </w:t>
      </w:r>
      <w:r>
        <w:t xml:space="preserve">VNG wil ik bezien op welke wijze gemeenten </w:t>
      </w:r>
      <w:r w:rsidR="009E646F">
        <w:t xml:space="preserve">hierbij </w:t>
      </w:r>
      <w:r w:rsidR="006375C2">
        <w:t xml:space="preserve">verder kunnen worden </w:t>
      </w:r>
      <w:r>
        <w:t xml:space="preserve">gefaciliteerd en of nadere </w:t>
      </w:r>
      <w:r w:rsidR="00DC426D">
        <w:t xml:space="preserve">regelgeving </w:t>
      </w:r>
      <w:r>
        <w:t>gewenst is</w:t>
      </w:r>
      <w:r w:rsidR="006375C2">
        <w:t xml:space="preserve"> om te borgen dat de inburgeringsplicht ook daadwerkelijk wordt nageleefd</w:t>
      </w:r>
      <w:r>
        <w:t xml:space="preserve">. </w:t>
      </w:r>
    </w:p>
    <w:p w:rsidR="00B706F7" w:rsidP="00B706F7" w:rsidRDefault="00B706F7" w14:paraId="287C093A" w14:textId="77777777"/>
    <w:p w:rsidR="00221DFF" w:rsidRDefault="00221DFF" w14:paraId="397AC8B8" w14:textId="77777777">
      <w:pPr>
        <w:pStyle w:val="WitregelW1bodytekst"/>
      </w:pPr>
    </w:p>
    <w:p w:rsidR="00221DFF" w:rsidRDefault="00243F18" w14:paraId="3672FBBC" w14:textId="77777777">
      <w:r>
        <w:t>De Minister van Werk en Participatie,</w:t>
      </w:r>
    </w:p>
    <w:p w:rsidR="00221DFF" w:rsidRDefault="00221DFF" w14:paraId="74301A4F" w14:textId="77777777"/>
    <w:p w:rsidR="00221DFF" w:rsidRDefault="00221DFF" w14:paraId="746E3FAF" w14:textId="77777777"/>
    <w:p w:rsidR="00221DFF" w:rsidRDefault="00221DFF" w14:paraId="448E077F" w14:textId="77777777"/>
    <w:p w:rsidR="00221DFF" w:rsidRDefault="00221DFF" w14:paraId="17C274C5" w14:textId="77777777"/>
    <w:p w:rsidR="00221DFF" w:rsidRDefault="00221DFF" w14:paraId="1A06770B" w14:textId="77777777"/>
    <w:p w:rsidR="00221DFF" w:rsidRDefault="00243F18" w14:paraId="0511B3CC" w14:textId="77777777">
      <w:r>
        <w:t>A.A. Aartsen</w:t>
      </w:r>
    </w:p>
    <w:sectPr w:rsidR="00221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1A72" w14:textId="77777777" w:rsidR="001E3584" w:rsidRDefault="001E3584">
      <w:pPr>
        <w:spacing w:line="240" w:lineRule="auto"/>
      </w:pPr>
      <w:r>
        <w:separator/>
      </w:r>
    </w:p>
  </w:endnote>
  <w:endnote w:type="continuationSeparator" w:id="0">
    <w:p w14:paraId="6F6DEB7E" w14:textId="77777777" w:rsidR="001E3584" w:rsidRDefault="001E3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FF4" w14:textId="77777777" w:rsidR="009763EF" w:rsidRDefault="009763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13E7" w14:textId="77777777" w:rsidR="009763EF" w:rsidRDefault="009763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97CF" w14:textId="77777777" w:rsidR="009763EF" w:rsidRDefault="00976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E058" w14:textId="77777777" w:rsidR="001E3584" w:rsidRDefault="001E3584">
      <w:pPr>
        <w:spacing w:line="240" w:lineRule="auto"/>
      </w:pPr>
      <w:r>
        <w:separator/>
      </w:r>
    </w:p>
  </w:footnote>
  <w:footnote w:type="continuationSeparator" w:id="0">
    <w:p w14:paraId="286E00FD" w14:textId="77777777" w:rsidR="001E3584" w:rsidRDefault="001E3584">
      <w:pPr>
        <w:spacing w:line="240" w:lineRule="auto"/>
      </w:pPr>
      <w:r>
        <w:continuationSeparator/>
      </w:r>
    </w:p>
  </w:footnote>
  <w:footnote w:id="1">
    <w:p w14:paraId="7AAEE370" w14:textId="77777777" w:rsidR="00A63FAA" w:rsidRPr="008E3B5E" w:rsidRDefault="00A63FAA" w:rsidP="00A63FAA">
      <w:pPr>
        <w:pStyle w:val="Voetnoottekst"/>
        <w:rPr>
          <w:sz w:val="16"/>
          <w:szCs w:val="16"/>
        </w:rPr>
      </w:pPr>
      <w:r w:rsidRPr="008E3B5E">
        <w:rPr>
          <w:rStyle w:val="Voetnootmarkering"/>
          <w:sz w:val="16"/>
          <w:szCs w:val="16"/>
        </w:rPr>
        <w:footnoteRef/>
      </w:r>
      <w:r w:rsidRPr="008E3B5E">
        <w:rPr>
          <w:sz w:val="16"/>
          <w:szCs w:val="16"/>
        </w:rPr>
        <w:t xml:space="preserve"> HvJEU 4 februari 2025, ECLI:EU:C:2025:52; ABRvS 9 juli 2025, ECLI:NL:RVS:2025:3087</w:t>
      </w:r>
      <w:r>
        <w:rPr>
          <w:sz w:val="16"/>
          <w:szCs w:val="16"/>
        </w:rPr>
        <w:t>.</w:t>
      </w:r>
    </w:p>
  </w:footnote>
  <w:footnote w:id="2">
    <w:p w14:paraId="22584583" w14:textId="77777777" w:rsidR="00674AFA" w:rsidRDefault="00674AFA" w:rsidP="00674AFA">
      <w:pPr>
        <w:pStyle w:val="Voetnoottekst"/>
      </w:pPr>
      <w:r w:rsidRPr="008E3B5E">
        <w:rPr>
          <w:rStyle w:val="Voetnootmarkering"/>
          <w:sz w:val="16"/>
          <w:szCs w:val="16"/>
        </w:rPr>
        <w:footnoteRef/>
      </w:r>
      <w:r w:rsidRPr="008E3B5E">
        <w:rPr>
          <w:sz w:val="16"/>
          <w:szCs w:val="16"/>
        </w:rPr>
        <w:t xml:space="preserve"> Kamerstukken II, </w:t>
      </w:r>
      <w:r>
        <w:rPr>
          <w:sz w:val="16"/>
          <w:szCs w:val="16"/>
        </w:rPr>
        <w:t xml:space="preserve">2023/24, </w:t>
      </w:r>
      <w:r w:rsidRPr="00441938">
        <w:rPr>
          <w:sz w:val="16"/>
          <w:szCs w:val="16"/>
        </w:rPr>
        <w:t>32 824, nr. 408</w:t>
      </w:r>
      <w:r>
        <w:rPr>
          <w:sz w:val="16"/>
          <w:szCs w:val="16"/>
        </w:rPr>
        <w:t>;</w:t>
      </w:r>
      <w:r w:rsidR="0074491A">
        <w:rPr>
          <w:sz w:val="16"/>
          <w:szCs w:val="16"/>
        </w:rPr>
        <w:t xml:space="preserve"> Kamerstukken II,</w:t>
      </w:r>
      <w:r>
        <w:rPr>
          <w:sz w:val="16"/>
          <w:szCs w:val="16"/>
        </w:rPr>
        <w:t xml:space="preserve"> 2023/24, </w:t>
      </w:r>
      <w:r w:rsidRPr="00441938">
        <w:rPr>
          <w:sz w:val="16"/>
          <w:szCs w:val="16"/>
        </w:rPr>
        <w:t>32 824, nr. 438</w:t>
      </w:r>
      <w:r w:rsidRPr="008E3B5E">
        <w:rPr>
          <w:sz w:val="16"/>
          <w:szCs w:val="16"/>
        </w:rPr>
        <w:t xml:space="preserve">, </w:t>
      </w:r>
      <w:r w:rsidR="0074491A">
        <w:rPr>
          <w:sz w:val="16"/>
          <w:szCs w:val="16"/>
        </w:rPr>
        <w:t xml:space="preserve">Kamerstukken II, 2025/2026, </w:t>
      </w:r>
      <w:r w:rsidRPr="008E3B5E">
        <w:rPr>
          <w:sz w:val="16"/>
          <w:szCs w:val="16"/>
        </w:rPr>
        <w:t>32 824, nr. 475, Aanhangsel Handelingen II 2024/2025, nr. 2865</w:t>
      </w:r>
      <w:r w:rsidR="0074491A">
        <w:rPr>
          <w:sz w:val="16"/>
          <w:szCs w:val="16"/>
        </w:rPr>
        <w:t>.</w:t>
      </w:r>
    </w:p>
  </w:footnote>
  <w:footnote w:id="3">
    <w:p w14:paraId="2F6F75F4" w14:textId="77777777" w:rsidR="00D712C9" w:rsidRPr="0069711C" w:rsidRDefault="00D712C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4491A">
        <w:rPr>
          <w:sz w:val="16"/>
          <w:szCs w:val="16"/>
        </w:rPr>
        <w:t xml:space="preserve">Kamerstukken II </w:t>
      </w:r>
      <w:r w:rsidRPr="00413AEF">
        <w:rPr>
          <w:sz w:val="16"/>
          <w:szCs w:val="16"/>
        </w:rPr>
        <w:t>2025/26, 32 824, nr. 475</w:t>
      </w:r>
      <w:r w:rsidR="00345D27">
        <w:rPr>
          <w:sz w:val="16"/>
          <w:szCs w:val="16"/>
        </w:rPr>
        <w:t>.</w:t>
      </w:r>
    </w:p>
  </w:footnote>
  <w:footnote w:id="4">
    <w:p w14:paraId="620CD06E" w14:textId="77777777" w:rsidR="00B706F7" w:rsidRDefault="00B706F7" w:rsidP="00B706F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4491A" w:rsidRPr="008E3B5E">
        <w:rPr>
          <w:sz w:val="16"/>
          <w:szCs w:val="16"/>
        </w:rPr>
        <w:t xml:space="preserve">ABRvS </w:t>
      </w:r>
      <w:r w:rsidR="0074491A">
        <w:rPr>
          <w:sz w:val="16"/>
          <w:szCs w:val="16"/>
        </w:rPr>
        <w:t xml:space="preserve">18 februari 2026, </w:t>
      </w:r>
      <w:r w:rsidRPr="00BF4FBC">
        <w:rPr>
          <w:sz w:val="16"/>
          <w:szCs w:val="16"/>
        </w:rPr>
        <w:t>ECLI:NL:RVS:2026:925</w:t>
      </w:r>
    </w:p>
  </w:footnote>
  <w:footnote w:id="5">
    <w:p w14:paraId="20A4EE0B" w14:textId="77777777" w:rsidR="00863687" w:rsidRPr="00863687" w:rsidRDefault="00863687">
      <w:pPr>
        <w:pStyle w:val="Voetnoottekst"/>
        <w:rPr>
          <w:sz w:val="16"/>
          <w:szCs w:val="16"/>
        </w:rPr>
      </w:pPr>
      <w:r w:rsidRPr="00863687">
        <w:rPr>
          <w:rStyle w:val="Voetnootmarkering"/>
          <w:sz w:val="16"/>
          <w:szCs w:val="16"/>
        </w:rPr>
        <w:footnoteRef/>
      </w:r>
      <w:r w:rsidR="00311642">
        <w:rPr>
          <w:sz w:val="16"/>
          <w:szCs w:val="16"/>
        </w:rPr>
        <w:t xml:space="preserve"> </w:t>
      </w:r>
      <w:r w:rsidRPr="00863687">
        <w:rPr>
          <w:sz w:val="16"/>
          <w:szCs w:val="16"/>
        </w:rPr>
        <w:t xml:space="preserve"> Peildatum cijfers DUO 22 juni 2026</w:t>
      </w:r>
    </w:p>
  </w:footnote>
  <w:footnote w:id="6">
    <w:p w14:paraId="724CECEA" w14:textId="77777777" w:rsidR="00B706F7" w:rsidRPr="00863687" w:rsidRDefault="00B706F7" w:rsidP="00B706F7">
      <w:pPr>
        <w:pStyle w:val="Voetnoottekst"/>
      </w:pPr>
      <w:r>
        <w:rPr>
          <w:rStyle w:val="Voetnootmarkering"/>
        </w:rPr>
        <w:footnoteRef/>
      </w:r>
      <w:r w:rsidRPr="00863687">
        <w:t xml:space="preserve"> </w:t>
      </w:r>
      <w:r w:rsidR="0074491A" w:rsidRPr="00863687">
        <w:rPr>
          <w:sz w:val="16"/>
          <w:szCs w:val="16"/>
        </w:rPr>
        <w:t>Kamerstukken II 2025/26, 32 824, nr. 475.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DF9C" w14:textId="77777777" w:rsidR="009763EF" w:rsidRDefault="009763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7E17" w14:textId="77777777" w:rsidR="00221DFF" w:rsidRDefault="00243F1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84563B4" wp14:editId="390EA810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AF56FC" w14:textId="77777777" w:rsidR="00221DFF" w:rsidRDefault="00221DFF">
                          <w:pPr>
                            <w:pStyle w:val="WitregelW2"/>
                          </w:pPr>
                        </w:p>
                        <w:p w14:paraId="50A8D085" w14:textId="77777777" w:rsidR="00221DFF" w:rsidRDefault="00243F1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7546963" w14:textId="7EA25D1E" w:rsidR="00EB17AD" w:rsidRDefault="00F36000">
                          <w:pPr>
                            <w:pStyle w:val="Referentiegegevens"/>
                          </w:pPr>
                          <w:r>
                            <w:t>3 juli 2026</w:t>
                          </w:r>
                          <w:r w:rsidR="00526EE6">
                            <w:fldChar w:fldCharType="begin"/>
                          </w:r>
                          <w:r w:rsidR="00526EE6">
                            <w:instrText xml:space="preserve"> DOCPROPERTY  "iDatum"  \* MERGEFORMAT </w:instrText>
                          </w:r>
                          <w:r w:rsidR="00526EE6">
                            <w:fldChar w:fldCharType="end"/>
                          </w:r>
                        </w:p>
                        <w:p w14:paraId="7C5BEA74" w14:textId="77777777" w:rsidR="00221DFF" w:rsidRDefault="00221DFF">
                          <w:pPr>
                            <w:pStyle w:val="WitregelW1"/>
                          </w:pPr>
                        </w:p>
                        <w:p w14:paraId="6D3E6F21" w14:textId="77777777" w:rsidR="00221DFF" w:rsidRDefault="00243F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F3A4319" w14:textId="3991F1F2" w:rsidR="0059775B" w:rsidRDefault="00526EE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938FB">
                              <w:t>2026-0000227773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4563B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AF56FC" w14:textId="77777777" w:rsidR="00221DFF" w:rsidRDefault="00221DFF">
                    <w:pPr>
                      <w:pStyle w:val="WitregelW2"/>
                    </w:pPr>
                  </w:p>
                  <w:p w14:paraId="50A8D085" w14:textId="77777777" w:rsidR="00221DFF" w:rsidRDefault="00243F1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7546963" w14:textId="7EA25D1E" w:rsidR="00EB17AD" w:rsidRDefault="00F36000">
                    <w:pPr>
                      <w:pStyle w:val="Referentiegegevens"/>
                    </w:pPr>
                    <w:r>
                      <w:t>3 juli 2026</w:t>
                    </w:r>
                    <w:r w:rsidR="00526EE6">
                      <w:fldChar w:fldCharType="begin"/>
                    </w:r>
                    <w:r w:rsidR="00526EE6">
                      <w:instrText xml:space="preserve"> DOCPROPERTY  "iDatum"  \* MERGEFORMAT </w:instrText>
                    </w:r>
                    <w:r w:rsidR="00526EE6">
                      <w:fldChar w:fldCharType="end"/>
                    </w:r>
                  </w:p>
                  <w:p w14:paraId="7C5BEA74" w14:textId="77777777" w:rsidR="00221DFF" w:rsidRDefault="00221DFF">
                    <w:pPr>
                      <w:pStyle w:val="WitregelW1"/>
                    </w:pPr>
                  </w:p>
                  <w:p w14:paraId="6D3E6F21" w14:textId="77777777" w:rsidR="00221DFF" w:rsidRDefault="00243F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F3A4319" w14:textId="3991F1F2" w:rsidR="0059775B" w:rsidRDefault="00526EE6">
                    <w:pPr>
                      <w:pStyle w:val="ReferentiegegevensHL"/>
                    </w:pPr>
                    <w:fldSimple w:instr=" DOCPROPERTY  &quot;iOnsKenmerk&quot;  \* MERGEFORMAT ">
                      <w:r w:rsidR="00E938FB">
                        <w:t>2026-0000227773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524615" wp14:editId="2957460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85847" w14:textId="77777777" w:rsidR="00EB17AD" w:rsidRDefault="00526EE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52461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4885847" w14:textId="77777777" w:rsidR="00EB17AD" w:rsidRDefault="00526EE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D44A" w14:textId="77777777" w:rsidR="00221DFF" w:rsidRDefault="00243F1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276A4C" wp14:editId="47259C9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24493" w14:textId="77777777" w:rsidR="00221DFF" w:rsidRDefault="00243F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7F92BF" wp14:editId="432D67C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276A4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1124493" w14:textId="77777777" w:rsidR="00221DFF" w:rsidRDefault="00243F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7F92BF" wp14:editId="432D67C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F5CC97" wp14:editId="58B66E0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1D89D" w14:textId="77777777" w:rsidR="00221DFF" w:rsidRDefault="00221DFF">
                          <w:pPr>
                            <w:pStyle w:val="WitregelW1"/>
                          </w:pPr>
                        </w:p>
                        <w:p w14:paraId="4BEFCFBC" w14:textId="77777777" w:rsidR="00221DFF" w:rsidRPr="001A3C08" w:rsidRDefault="00243F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3C0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A012AD3" w14:textId="77777777" w:rsidR="00221DFF" w:rsidRPr="001A3C08" w:rsidRDefault="00243F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3C0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9D4BE17" w14:textId="77777777" w:rsidR="00221DFF" w:rsidRPr="001A3C08" w:rsidRDefault="00243F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3C0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18D3F3C" w14:textId="77777777" w:rsidR="00221DFF" w:rsidRPr="001A3C08" w:rsidRDefault="00221DF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2BFDA8F" w14:textId="77777777" w:rsidR="00221DFF" w:rsidRDefault="00243F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53059CC" w14:textId="09790CC7" w:rsidR="0059775B" w:rsidRDefault="00526EE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938FB">
                              <w:t>2026-0000227773</w:t>
                            </w:r>
                          </w:fldSimple>
                        </w:p>
                        <w:p w14:paraId="7AF1A347" w14:textId="77777777" w:rsidR="00221DFF" w:rsidRDefault="00221DFF">
                          <w:pPr>
                            <w:pStyle w:val="WitregelW1"/>
                          </w:pPr>
                        </w:p>
                        <w:p w14:paraId="2311C62B" w14:textId="0C63672E" w:rsidR="00EB17AD" w:rsidRDefault="00526E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BEC1E55" w14:textId="77777777" w:rsidR="00221DFF" w:rsidRDefault="00221DFF">
                          <w:pPr>
                            <w:pStyle w:val="WitregelW1"/>
                          </w:pPr>
                        </w:p>
                        <w:p w14:paraId="2C54A45B" w14:textId="50A530ED" w:rsidR="00EB17AD" w:rsidRDefault="00526E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5CC9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151D89D" w14:textId="77777777" w:rsidR="00221DFF" w:rsidRDefault="00221DFF">
                    <w:pPr>
                      <w:pStyle w:val="WitregelW1"/>
                    </w:pPr>
                  </w:p>
                  <w:p w14:paraId="4BEFCFBC" w14:textId="77777777" w:rsidR="00221DFF" w:rsidRPr="001A3C08" w:rsidRDefault="00243F18">
                    <w:pPr>
                      <w:pStyle w:val="Afzendgegevens"/>
                      <w:rPr>
                        <w:lang w:val="de-DE"/>
                      </w:rPr>
                    </w:pPr>
                    <w:r w:rsidRPr="001A3C08">
                      <w:rPr>
                        <w:lang w:val="de-DE"/>
                      </w:rPr>
                      <w:t>Postbus 90801</w:t>
                    </w:r>
                  </w:p>
                  <w:p w14:paraId="4A012AD3" w14:textId="77777777" w:rsidR="00221DFF" w:rsidRPr="001A3C08" w:rsidRDefault="00243F18">
                    <w:pPr>
                      <w:pStyle w:val="Afzendgegevens"/>
                      <w:rPr>
                        <w:lang w:val="de-DE"/>
                      </w:rPr>
                    </w:pPr>
                    <w:r w:rsidRPr="001A3C08">
                      <w:rPr>
                        <w:lang w:val="de-DE"/>
                      </w:rPr>
                      <w:t>2509 LV  Den Haag</w:t>
                    </w:r>
                  </w:p>
                  <w:p w14:paraId="29D4BE17" w14:textId="77777777" w:rsidR="00221DFF" w:rsidRPr="001A3C08" w:rsidRDefault="00243F18">
                    <w:pPr>
                      <w:pStyle w:val="Afzendgegevens"/>
                      <w:rPr>
                        <w:lang w:val="de-DE"/>
                      </w:rPr>
                    </w:pPr>
                    <w:r w:rsidRPr="001A3C08">
                      <w:rPr>
                        <w:lang w:val="de-DE"/>
                      </w:rPr>
                      <w:t>T   070 333 44 44</w:t>
                    </w:r>
                  </w:p>
                  <w:p w14:paraId="618D3F3C" w14:textId="77777777" w:rsidR="00221DFF" w:rsidRPr="001A3C08" w:rsidRDefault="00221DF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2BFDA8F" w14:textId="77777777" w:rsidR="00221DFF" w:rsidRDefault="00243F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53059CC" w14:textId="09790CC7" w:rsidR="0059775B" w:rsidRDefault="00526EE6">
                    <w:pPr>
                      <w:pStyle w:val="ReferentiegegevensHL"/>
                    </w:pPr>
                    <w:fldSimple w:instr=" DOCPROPERTY  &quot;iOnsKenmerk&quot;  \* MERGEFORMAT ">
                      <w:r w:rsidR="00E938FB">
                        <w:t>2026-0000227773</w:t>
                      </w:r>
                    </w:fldSimple>
                  </w:p>
                  <w:p w14:paraId="7AF1A347" w14:textId="77777777" w:rsidR="00221DFF" w:rsidRDefault="00221DFF">
                    <w:pPr>
                      <w:pStyle w:val="WitregelW1"/>
                    </w:pPr>
                  </w:p>
                  <w:p w14:paraId="2311C62B" w14:textId="0C63672E" w:rsidR="00EB17AD" w:rsidRDefault="00526E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BEC1E55" w14:textId="77777777" w:rsidR="00221DFF" w:rsidRDefault="00221DFF">
                    <w:pPr>
                      <w:pStyle w:val="WitregelW1"/>
                    </w:pPr>
                  </w:p>
                  <w:p w14:paraId="2C54A45B" w14:textId="50A530ED" w:rsidR="00EB17AD" w:rsidRDefault="00526E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A7228F" wp14:editId="4BE5AE0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72182" w14:textId="77777777" w:rsidR="00221DFF" w:rsidRDefault="00243F1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7228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9072182" w14:textId="77777777" w:rsidR="00221DFF" w:rsidRDefault="00243F1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511EF9" wp14:editId="541E22A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9331E" w14:textId="77777777" w:rsidR="00221DFF" w:rsidRDefault="00243F18">
                          <w:r>
                            <w:t>De voorzitter van de Tweede Kamer der Staten-Generaal</w:t>
                          </w:r>
                        </w:p>
                        <w:p w14:paraId="0B8ACCDC" w14:textId="77777777" w:rsidR="00221DFF" w:rsidRDefault="00243F18">
                          <w:r>
                            <w:t xml:space="preserve">Postbus 20018 </w:t>
                          </w:r>
                        </w:p>
                        <w:p w14:paraId="66E1C7EC" w14:textId="77777777" w:rsidR="00221DFF" w:rsidRDefault="00243F18">
                          <w:r>
                            <w:t>2500 EA  Den Haag</w:t>
                          </w:r>
                        </w:p>
                        <w:p w14:paraId="7EBF84D1" w14:textId="77777777" w:rsidR="00221DFF" w:rsidRDefault="00243F18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11EF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4D9331E" w14:textId="77777777" w:rsidR="00221DFF" w:rsidRDefault="00243F18">
                    <w:r>
                      <w:t>De voorzitter van de Tweede Kamer der Staten-Generaal</w:t>
                    </w:r>
                  </w:p>
                  <w:p w14:paraId="0B8ACCDC" w14:textId="77777777" w:rsidR="00221DFF" w:rsidRDefault="00243F18">
                    <w:r>
                      <w:t xml:space="preserve">Postbus 20018 </w:t>
                    </w:r>
                  </w:p>
                  <w:p w14:paraId="66E1C7EC" w14:textId="77777777" w:rsidR="00221DFF" w:rsidRDefault="00243F18">
                    <w:r>
                      <w:t>2500 EA  Den Haag</w:t>
                    </w:r>
                  </w:p>
                  <w:p w14:paraId="7EBF84D1" w14:textId="77777777" w:rsidR="00221DFF" w:rsidRDefault="00243F18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244599" wp14:editId="418ECBC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21DFF" w14:paraId="52F04AE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860202" w14:textId="77777777" w:rsidR="00221DFF" w:rsidRDefault="00221DFF"/>
                            </w:tc>
                            <w:tc>
                              <w:tcPr>
                                <w:tcW w:w="5244" w:type="dxa"/>
                              </w:tcPr>
                              <w:p w14:paraId="5408068E" w14:textId="77777777" w:rsidR="00221DFF" w:rsidRDefault="00221DFF"/>
                            </w:tc>
                          </w:tr>
                          <w:tr w:rsidR="00221DFF" w14:paraId="7FE024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7776207" w14:textId="77777777" w:rsidR="00221DFF" w:rsidRDefault="00243F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9F89104" w14:textId="41C709EF" w:rsidR="00EB17AD" w:rsidRDefault="00526EE6">
                                <w:r>
                                  <w:t>3 juli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21DFF" w14:paraId="4C9A307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4E7878C" w14:textId="77777777" w:rsidR="00221DFF" w:rsidRDefault="00243F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47DA9A" w14:textId="77777777" w:rsidR="0059775B" w:rsidRDefault="00BE1F8D">
                                <w:r>
                                  <w:t>Brief vervolg rechterlijke uitspraken handhaving inburgering</w:t>
                                </w:r>
                              </w:p>
                            </w:tc>
                          </w:tr>
                          <w:tr w:rsidR="00221DFF" w14:paraId="3C29BFB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4336DA" w14:textId="77777777" w:rsidR="00221DFF" w:rsidRDefault="00221DFF"/>
                            </w:tc>
                            <w:tc>
                              <w:tcPr>
                                <w:tcW w:w="5244" w:type="dxa"/>
                              </w:tcPr>
                              <w:p w14:paraId="779C244E" w14:textId="77777777" w:rsidR="00221DFF" w:rsidRDefault="00221DFF"/>
                            </w:tc>
                          </w:tr>
                        </w:tbl>
                        <w:p w14:paraId="28ADBC28" w14:textId="77777777" w:rsidR="00243F18" w:rsidRDefault="00243F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44599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21DFF" w14:paraId="52F04AE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860202" w14:textId="77777777" w:rsidR="00221DFF" w:rsidRDefault="00221DFF"/>
                      </w:tc>
                      <w:tc>
                        <w:tcPr>
                          <w:tcW w:w="5244" w:type="dxa"/>
                        </w:tcPr>
                        <w:p w14:paraId="5408068E" w14:textId="77777777" w:rsidR="00221DFF" w:rsidRDefault="00221DFF"/>
                      </w:tc>
                    </w:tr>
                    <w:tr w:rsidR="00221DFF" w14:paraId="7FE024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7776207" w14:textId="77777777" w:rsidR="00221DFF" w:rsidRDefault="00243F1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9F89104" w14:textId="41C709EF" w:rsidR="00EB17AD" w:rsidRDefault="00526EE6">
                          <w:r>
                            <w:t>3 juli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21DFF" w14:paraId="4C9A307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4E7878C" w14:textId="77777777" w:rsidR="00221DFF" w:rsidRDefault="00243F1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47DA9A" w14:textId="77777777" w:rsidR="0059775B" w:rsidRDefault="00BE1F8D">
                          <w:r>
                            <w:t>Brief vervolg rechterlijke uitspraken handhaving inburgering</w:t>
                          </w:r>
                        </w:p>
                      </w:tc>
                    </w:tr>
                    <w:tr w:rsidR="00221DFF" w14:paraId="3C29BFB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4336DA" w14:textId="77777777" w:rsidR="00221DFF" w:rsidRDefault="00221DFF"/>
                      </w:tc>
                      <w:tc>
                        <w:tcPr>
                          <w:tcW w:w="5244" w:type="dxa"/>
                        </w:tcPr>
                        <w:p w14:paraId="779C244E" w14:textId="77777777" w:rsidR="00221DFF" w:rsidRDefault="00221DFF"/>
                      </w:tc>
                    </w:tr>
                  </w:tbl>
                  <w:p w14:paraId="28ADBC28" w14:textId="77777777" w:rsidR="00243F18" w:rsidRDefault="00243F1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2BAEC4" wp14:editId="0CDC4E2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A3F36" w14:textId="77777777" w:rsidR="00EB17AD" w:rsidRDefault="00526EE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BAEC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57A3F36" w14:textId="77777777" w:rsidR="00EB17AD" w:rsidRDefault="00526EE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55AF9"/>
    <w:multiLevelType w:val="multilevel"/>
    <w:tmpl w:val="9DCF63D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5E50ED"/>
    <w:multiLevelType w:val="multilevel"/>
    <w:tmpl w:val="8BC5DC9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030333"/>
    <w:multiLevelType w:val="multilevel"/>
    <w:tmpl w:val="F0AD58D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2309D19"/>
    <w:multiLevelType w:val="multilevel"/>
    <w:tmpl w:val="CC5C26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9298CFD"/>
    <w:multiLevelType w:val="multilevel"/>
    <w:tmpl w:val="0BAE79B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C16C46"/>
    <w:multiLevelType w:val="hybridMultilevel"/>
    <w:tmpl w:val="95B27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8FEC"/>
    <w:multiLevelType w:val="multilevel"/>
    <w:tmpl w:val="35E47DC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CDAF10"/>
    <w:multiLevelType w:val="multilevel"/>
    <w:tmpl w:val="DEE63CE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C42BA9"/>
    <w:multiLevelType w:val="multilevel"/>
    <w:tmpl w:val="B8AC743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BA2F3C"/>
    <w:multiLevelType w:val="hybridMultilevel"/>
    <w:tmpl w:val="A51CC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40643">
    <w:abstractNumId w:val="7"/>
  </w:num>
  <w:num w:numId="2" w16cid:durableId="758062532">
    <w:abstractNumId w:val="8"/>
  </w:num>
  <w:num w:numId="3" w16cid:durableId="965042932">
    <w:abstractNumId w:val="2"/>
  </w:num>
  <w:num w:numId="4" w16cid:durableId="1736049640">
    <w:abstractNumId w:val="3"/>
  </w:num>
  <w:num w:numId="5" w16cid:durableId="1212184659">
    <w:abstractNumId w:val="6"/>
  </w:num>
  <w:num w:numId="6" w16cid:durableId="2118600333">
    <w:abstractNumId w:val="1"/>
  </w:num>
  <w:num w:numId="7" w16cid:durableId="1014771814">
    <w:abstractNumId w:val="0"/>
  </w:num>
  <w:num w:numId="8" w16cid:durableId="1213153473">
    <w:abstractNumId w:val="4"/>
  </w:num>
  <w:num w:numId="9" w16cid:durableId="2093432397">
    <w:abstractNumId w:val="5"/>
  </w:num>
  <w:num w:numId="10" w16cid:durableId="1774666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FF"/>
    <w:rsid w:val="00003262"/>
    <w:rsid w:val="0000341B"/>
    <w:rsid w:val="0000485C"/>
    <w:rsid w:val="00016553"/>
    <w:rsid w:val="0001784E"/>
    <w:rsid w:val="00022080"/>
    <w:rsid w:val="0002260B"/>
    <w:rsid w:val="00023508"/>
    <w:rsid w:val="00034D7F"/>
    <w:rsid w:val="00053524"/>
    <w:rsid w:val="00057F20"/>
    <w:rsid w:val="0006596F"/>
    <w:rsid w:val="00065DB3"/>
    <w:rsid w:val="000660DC"/>
    <w:rsid w:val="000706E6"/>
    <w:rsid w:val="000711F0"/>
    <w:rsid w:val="000723C9"/>
    <w:rsid w:val="00080B00"/>
    <w:rsid w:val="00083CA9"/>
    <w:rsid w:val="0008653E"/>
    <w:rsid w:val="00094BC8"/>
    <w:rsid w:val="000A01C8"/>
    <w:rsid w:val="000A2689"/>
    <w:rsid w:val="000A2830"/>
    <w:rsid w:val="000A41A7"/>
    <w:rsid w:val="000A7927"/>
    <w:rsid w:val="000B0B17"/>
    <w:rsid w:val="000B7F6E"/>
    <w:rsid w:val="000C1B9F"/>
    <w:rsid w:val="000D0622"/>
    <w:rsid w:val="000E2314"/>
    <w:rsid w:val="000E3E0C"/>
    <w:rsid w:val="000E4E0B"/>
    <w:rsid w:val="000E703E"/>
    <w:rsid w:val="000F7B04"/>
    <w:rsid w:val="00104A3C"/>
    <w:rsid w:val="0010774C"/>
    <w:rsid w:val="00113F1F"/>
    <w:rsid w:val="00114E11"/>
    <w:rsid w:val="001446EB"/>
    <w:rsid w:val="00145BBA"/>
    <w:rsid w:val="00170F3F"/>
    <w:rsid w:val="001724C3"/>
    <w:rsid w:val="00172578"/>
    <w:rsid w:val="00173EFF"/>
    <w:rsid w:val="001741F9"/>
    <w:rsid w:val="00187543"/>
    <w:rsid w:val="001908CD"/>
    <w:rsid w:val="00193E21"/>
    <w:rsid w:val="001A00BF"/>
    <w:rsid w:val="001A1CDE"/>
    <w:rsid w:val="001A3C08"/>
    <w:rsid w:val="001A67C4"/>
    <w:rsid w:val="001A7671"/>
    <w:rsid w:val="001C11ED"/>
    <w:rsid w:val="001D012B"/>
    <w:rsid w:val="001D13D2"/>
    <w:rsid w:val="001D4BDC"/>
    <w:rsid w:val="001D68D3"/>
    <w:rsid w:val="001E3584"/>
    <w:rsid w:val="001E4879"/>
    <w:rsid w:val="001F13D7"/>
    <w:rsid w:val="00221DFF"/>
    <w:rsid w:val="002229F1"/>
    <w:rsid w:val="002234FB"/>
    <w:rsid w:val="0023795F"/>
    <w:rsid w:val="00243F18"/>
    <w:rsid w:val="00246419"/>
    <w:rsid w:val="00246601"/>
    <w:rsid w:val="00255FB9"/>
    <w:rsid w:val="00270C7E"/>
    <w:rsid w:val="00275003"/>
    <w:rsid w:val="002752C6"/>
    <w:rsid w:val="00275DA0"/>
    <w:rsid w:val="0027636A"/>
    <w:rsid w:val="002771E0"/>
    <w:rsid w:val="002848B3"/>
    <w:rsid w:val="00290CCA"/>
    <w:rsid w:val="002923AC"/>
    <w:rsid w:val="00295D3F"/>
    <w:rsid w:val="002A31C9"/>
    <w:rsid w:val="002A6388"/>
    <w:rsid w:val="002C2990"/>
    <w:rsid w:val="002C78C3"/>
    <w:rsid w:val="002D18B9"/>
    <w:rsid w:val="002E14AD"/>
    <w:rsid w:val="002E40D3"/>
    <w:rsid w:val="002F2614"/>
    <w:rsid w:val="002F3C32"/>
    <w:rsid w:val="002F40B9"/>
    <w:rsid w:val="00311642"/>
    <w:rsid w:val="00323749"/>
    <w:rsid w:val="003238A3"/>
    <w:rsid w:val="00335CAD"/>
    <w:rsid w:val="00336BB0"/>
    <w:rsid w:val="00340AEA"/>
    <w:rsid w:val="00345D27"/>
    <w:rsid w:val="00345EBA"/>
    <w:rsid w:val="00352306"/>
    <w:rsid w:val="00355773"/>
    <w:rsid w:val="00364D0F"/>
    <w:rsid w:val="003721A7"/>
    <w:rsid w:val="00374419"/>
    <w:rsid w:val="00385E46"/>
    <w:rsid w:val="003862A3"/>
    <w:rsid w:val="00387600"/>
    <w:rsid w:val="003A11B2"/>
    <w:rsid w:val="003A2410"/>
    <w:rsid w:val="003A7145"/>
    <w:rsid w:val="003B4579"/>
    <w:rsid w:val="003C682B"/>
    <w:rsid w:val="003D2034"/>
    <w:rsid w:val="003D2A70"/>
    <w:rsid w:val="003D3B2C"/>
    <w:rsid w:val="003E12FD"/>
    <w:rsid w:val="003E3985"/>
    <w:rsid w:val="003F3A66"/>
    <w:rsid w:val="003F46EC"/>
    <w:rsid w:val="003F5373"/>
    <w:rsid w:val="0040083E"/>
    <w:rsid w:val="00402D92"/>
    <w:rsid w:val="0040501B"/>
    <w:rsid w:val="00413AEF"/>
    <w:rsid w:val="004176E7"/>
    <w:rsid w:val="00421A30"/>
    <w:rsid w:val="00430B73"/>
    <w:rsid w:val="0043341F"/>
    <w:rsid w:val="0044040A"/>
    <w:rsid w:val="004434A4"/>
    <w:rsid w:val="00445195"/>
    <w:rsid w:val="00445810"/>
    <w:rsid w:val="004500EC"/>
    <w:rsid w:val="00456FE9"/>
    <w:rsid w:val="0046007D"/>
    <w:rsid w:val="00461393"/>
    <w:rsid w:val="0046167A"/>
    <w:rsid w:val="00474758"/>
    <w:rsid w:val="00490DD9"/>
    <w:rsid w:val="00493647"/>
    <w:rsid w:val="00495D57"/>
    <w:rsid w:val="004B1E33"/>
    <w:rsid w:val="004C2FB7"/>
    <w:rsid w:val="004C6A4B"/>
    <w:rsid w:val="004D401E"/>
    <w:rsid w:val="004D51A0"/>
    <w:rsid w:val="004D588F"/>
    <w:rsid w:val="004D6D1C"/>
    <w:rsid w:val="004E027E"/>
    <w:rsid w:val="004E06FB"/>
    <w:rsid w:val="004E2CDC"/>
    <w:rsid w:val="004F19DE"/>
    <w:rsid w:val="00500099"/>
    <w:rsid w:val="0050377A"/>
    <w:rsid w:val="00506D20"/>
    <w:rsid w:val="005072D8"/>
    <w:rsid w:val="00510E5A"/>
    <w:rsid w:val="00513161"/>
    <w:rsid w:val="005140EF"/>
    <w:rsid w:val="00522E93"/>
    <w:rsid w:val="00526EE6"/>
    <w:rsid w:val="0055349C"/>
    <w:rsid w:val="00563066"/>
    <w:rsid w:val="00571AF2"/>
    <w:rsid w:val="00575C23"/>
    <w:rsid w:val="00575C6B"/>
    <w:rsid w:val="00576D6A"/>
    <w:rsid w:val="005809D3"/>
    <w:rsid w:val="00582017"/>
    <w:rsid w:val="00582EBC"/>
    <w:rsid w:val="005872E9"/>
    <w:rsid w:val="00590CC0"/>
    <w:rsid w:val="00595DF8"/>
    <w:rsid w:val="005967BA"/>
    <w:rsid w:val="0059775B"/>
    <w:rsid w:val="005A6DD7"/>
    <w:rsid w:val="005B2B59"/>
    <w:rsid w:val="005B4126"/>
    <w:rsid w:val="005B757A"/>
    <w:rsid w:val="005C5FFD"/>
    <w:rsid w:val="005D55EB"/>
    <w:rsid w:val="005E11B4"/>
    <w:rsid w:val="005E303B"/>
    <w:rsid w:val="005E4CC6"/>
    <w:rsid w:val="005F4B26"/>
    <w:rsid w:val="005F6428"/>
    <w:rsid w:val="006012DA"/>
    <w:rsid w:val="00602562"/>
    <w:rsid w:val="0060644E"/>
    <w:rsid w:val="006150B7"/>
    <w:rsid w:val="0062266C"/>
    <w:rsid w:val="00624E0E"/>
    <w:rsid w:val="006252EF"/>
    <w:rsid w:val="0062587B"/>
    <w:rsid w:val="00627670"/>
    <w:rsid w:val="00627EDE"/>
    <w:rsid w:val="00632893"/>
    <w:rsid w:val="006375C2"/>
    <w:rsid w:val="0064339A"/>
    <w:rsid w:val="00650E3E"/>
    <w:rsid w:val="00666282"/>
    <w:rsid w:val="00674AFA"/>
    <w:rsid w:val="00675080"/>
    <w:rsid w:val="0067780F"/>
    <w:rsid w:val="0068220C"/>
    <w:rsid w:val="00685E6E"/>
    <w:rsid w:val="00690070"/>
    <w:rsid w:val="006956A4"/>
    <w:rsid w:val="00696479"/>
    <w:rsid w:val="0069711C"/>
    <w:rsid w:val="006A0D22"/>
    <w:rsid w:val="006A3BDB"/>
    <w:rsid w:val="006A7A74"/>
    <w:rsid w:val="006B2976"/>
    <w:rsid w:val="006B457A"/>
    <w:rsid w:val="006D49D6"/>
    <w:rsid w:val="006D4EC4"/>
    <w:rsid w:val="006E0230"/>
    <w:rsid w:val="006F45C6"/>
    <w:rsid w:val="006F60A6"/>
    <w:rsid w:val="00703AC6"/>
    <w:rsid w:val="00706368"/>
    <w:rsid w:val="00707E8E"/>
    <w:rsid w:val="00716CEE"/>
    <w:rsid w:val="00720E41"/>
    <w:rsid w:val="007237C9"/>
    <w:rsid w:val="00732BEF"/>
    <w:rsid w:val="00743E4F"/>
    <w:rsid w:val="0074491A"/>
    <w:rsid w:val="007603D9"/>
    <w:rsid w:val="00760515"/>
    <w:rsid w:val="00760F40"/>
    <w:rsid w:val="007625E8"/>
    <w:rsid w:val="0076323E"/>
    <w:rsid w:val="00767E89"/>
    <w:rsid w:val="00770B56"/>
    <w:rsid w:val="00774A6D"/>
    <w:rsid w:val="00790A87"/>
    <w:rsid w:val="007949EE"/>
    <w:rsid w:val="007A6763"/>
    <w:rsid w:val="007B0256"/>
    <w:rsid w:val="007B254F"/>
    <w:rsid w:val="007B7816"/>
    <w:rsid w:val="007C0641"/>
    <w:rsid w:val="007C3585"/>
    <w:rsid w:val="007D2E65"/>
    <w:rsid w:val="007D7EE9"/>
    <w:rsid w:val="007E607D"/>
    <w:rsid w:val="007F0B1C"/>
    <w:rsid w:val="007F3C08"/>
    <w:rsid w:val="007F7A9C"/>
    <w:rsid w:val="0080600F"/>
    <w:rsid w:val="00814DB5"/>
    <w:rsid w:val="0081794B"/>
    <w:rsid w:val="00825909"/>
    <w:rsid w:val="00827082"/>
    <w:rsid w:val="0082739F"/>
    <w:rsid w:val="00830B55"/>
    <w:rsid w:val="00845F2A"/>
    <w:rsid w:val="00846F11"/>
    <w:rsid w:val="00847EE2"/>
    <w:rsid w:val="008512E7"/>
    <w:rsid w:val="00853305"/>
    <w:rsid w:val="00856B90"/>
    <w:rsid w:val="0086081D"/>
    <w:rsid w:val="00861E6B"/>
    <w:rsid w:val="00863687"/>
    <w:rsid w:val="00864716"/>
    <w:rsid w:val="00866684"/>
    <w:rsid w:val="00880533"/>
    <w:rsid w:val="00880D3B"/>
    <w:rsid w:val="00887AF6"/>
    <w:rsid w:val="00890E9B"/>
    <w:rsid w:val="00893BFB"/>
    <w:rsid w:val="008940DC"/>
    <w:rsid w:val="00895012"/>
    <w:rsid w:val="008A00D0"/>
    <w:rsid w:val="008A3F79"/>
    <w:rsid w:val="008A79F5"/>
    <w:rsid w:val="008B2C9E"/>
    <w:rsid w:val="008C02B9"/>
    <w:rsid w:val="008C10D4"/>
    <w:rsid w:val="008D5665"/>
    <w:rsid w:val="008E1ACF"/>
    <w:rsid w:val="008E3B5E"/>
    <w:rsid w:val="008E3F99"/>
    <w:rsid w:val="008E6084"/>
    <w:rsid w:val="008F304B"/>
    <w:rsid w:val="0091279D"/>
    <w:rsid w:val="00920FB5"/>
    <w:rsid w:val="0094525B"/>
    <w:rsid w:val="00953A89"/>
    <w:rsid w:val="00961B11"/>
    <w:rsid w:val="00965C98"/>
    <w:rsid w:val="009763EF"/>
    <w:rsid w:val="00981492"/>
    <w:rsid w:val="00983723"/>
    <w:rsid w:val="00984778"/>
    <w:rsid w:val="00990070"/>
    <w:rsid w:val="00993EB4"/>
    <w:rsid w:val="009959F3"/>
    <w:rsid w:val="009A4806"/>
    <w:rsid w:val="009B4F11"/>
    <w:rsid w:val="009B7B82"/>
    <w:rsid w:val="009C117B"/>
    <w:rsid w:val="009C5A9F"/>
    <w:rsid w:val="009E0026"/>
    <w:rsid w:val="009E646F"/>
    <w:rsid w:val="009E7DDB"/>
    <w:rsid w:val="009F3EDE"/>
    <w:rsid w:val="009F431B"/>
    <w:rsid w:val="009F639E"/>
    <w:rsid w:val="00A009E0"/>
    <w:rsid w:val="00A046F0"/>
    <w:rsid w:val="00A11692"/>
    <w:rsid w:val="00A1338C"/>
    <w:rsid w:val="00A14FA0"/>
    <w:rsid w:val="00A24CA9"/>
    <w:rsid w:val="00A316EE"/>
    <w:rsid w:val="00A368E3"/>
    <w:rsid w:val="00A433B5"/>
    <w:rsid w:val="00A47C87"/>
    <w:rsid w:val="00A56DF9"/>
    <w:rsid w:val="00A578FE"/>
    <w:rsid w:val="00A63FAA"/>
    <w:rsid w:val="00A66106"/>
    <w:rsid w:val="00A67C78"/>
    <w:rsid w:val="00A73462"/>
    <w:rsid w:val="00A75144"/>
    <w:rsid w:val="00A86745"/>
    <w:rsid w:val="00A9080D"/>
    <w:rsid w:val="00AA0665"/>
    <w:rsid w:val="00AA0672"/>
    <w:rsid w:val="00AA31FD"/>
    <w:rsid w:val="00AA40E8"/>
    <w:rsid w:val="00AB1331"/>
    <w:rsid w:val="00AB1888"/>
    <w:rsid w:val="00AB52AF"/>
    <w:rsid w:val="00AB75A4"/>
    <w:rsid w:val="00AC3AA2"/>
    <w:rsid w:val="00AD0BFF"/>
    <w:rsid w:val="00AD75B4"/>
    <w:rsid w:val="00AE08B4"/>
    <w:rsid w:val="00AE360B"/>
    <w:rsid w:val="00AE42B6"/>
    <w:rsid w:val="00AE44E8"/>
    <w:rsid w:val="00AE4595"/>
    <w:rsid w:val="00AE4884"/>
    <w:rsid w:val="00AF16B6"/>
    <w:rsid w:val="00AF2AC5"/>
    <w:rsid w:val="00B00211"/>
    <w:rsid w:val="00B06F12"/>
    <w:rsid w:val="00B12A4E"/>
    <w:rsid w:val="00B176D2"/>
    <w:rsid w:val="00B17A17"/>
    <w:rsid w:val="00B23C06"/>
    <w:rsid w:val="00B322D8"/>
    <w:rsid w:val="00B41443"/>
    <w:rsid w:val="00B4445C"/>
    <w:rsid w:val="00B535D5"/>
    <w:rsid w:val="00B63A40"/>
    <w:rsid w:val="00B706F7"/>
    <w:rsid w:val="00B74574"/>
    <w:rsid w:val="00B7553E"/>
    <w:rsid w:val="00B84D2E"/>
    <w:rsid w:val="00B87D52"/>
    <w:rsid w:val="00B957EB"/>
    <w:rsid w:val="00BB1C7B"/>
    <w:rsid w:val="00BB686E"/>
    <w:rsid w:val="00BC0D25"/>
    <w:rsid w:val="00BC4FC2"/>
    <w:rsid w:val="00BD2480"/>
    <w:rsid w:val="00BD792B"/>
    <w:rsid w:val="00BD7FB0"/>
    <w:rsid w:val="00BE0496"/>
    <w:rsid w:val="00BE1F8D"/>
    <w:rsid w:val="00BE74D2"/>
    <w:rsid w:val="00BF472B"/>
    <w:rsid w:val="00C027EB"/>
    <w:rsid w:val="00C05B2D"/>
    <w:rsid w:val="00C05EDA"/>
    <w:rsid w:val="00C25581"/>
    <w:rsid w:val="00C272E3"/>
    <w:rsid w:val="00C312F3"/>
    <w:rsid w:val="00C4288B"/>
    <w:rsid w:val="00C65B4A"/>
    <w:rsid w:val="00C675AE"/>
    <w:rsid w:val="00C73F67"/>
    <w:rsid w:val="00C842D0"/>
    <w:rsid w:val="00C85B3B"/>
    <w:rsid w:val="00C97BDA"/>
    <w:rsid w:val="00CA421C"/>
    <w:rsid w:val="00CA4E89"/>
    <w:rsid w:val="00CB3343"/>
    <w:rsid w:val="00CB4783"/>
    <w:rsid w:val="00CC0884"/>
    <w:rsid w:val="00CC128D"/>
    <w:rsid w:val="00CC5373"/>
    <w:rsid w:val="00CD2356"/>
    <w:rsid w:val="00CD48A8"/>
    <w:rsid w:val="00CD4A78"/>
    <w:rsid w:val="00CD6524"/>
    <w:rsid w:val="00CE18BD"/>
    <w:rsid w:val="00CE6305"/>
    <w:rsid w:val="00CE71D6"/>
    <w:rsid w:val="00CF0058"/>
    <w:rsid w:val="00CF0A7A"/>
    <w:rsid w:val="00CF5210"/>
    <w:rsid w:val="00CF753A"/>
    <w:rsid w:val="00D15026"/>
    <w:rsid w:val="00D17282"/>
    <w:rsid w:val="00D2518A"/>
    <w:rsid w:val="00D277B6"/>
    <w:rsid w:val="00D316D5"/>
    <w:rsid w:val="00D321BA"/>
    <w:rsid w:val="00D40DD1"/>
    <w:rsid w:val="00D43B86"/>
    <w:rsid w:val="00D47873"/>
    <w:rsid w:val="00D551D2"/>
    <w:rsid w:val="00D565C0"/>
    <w:rsid w:val="00D6361C"/>
    <w:rsid w:val="00D63B79"/>
    <w:rsid w:val="00D63D01"/>
    <w:rsid w:val="00D70806"/>
    <w:rsid w:val="00D712C9"/>
    <w:rsid w:val="00D740A6"/>
    <w:rsid w:val="00D766CB"/>
    <w:rsid w:val="00D772EC"/>
    <w:rsid w:val="00D839AB"/>
    <w:rsid w:val="00D86904"/>
    <w:rsid w:val="00D937FB"/>
    <w:rsid w:val="00D95C1D"/>
    <w:rsid w:val="00D97B64"/>
    <w:rsid w:val="00DA01DB"/>
    <w:rsid w:val="00DA3412"/>
    <w:rsid w:val="00DB7EBC"/>
    <w:rsid w:val="00DC426D"/>
    <w:rsid w:val="00DD42B0"/>
    <w:rsid w:val="00DD7543"/>
    <w:rsid w:val="00DE17E4"/>
    <w:rsid w:val="00DE5839"/>
    <w:rsid w:val="00DF5069"/>
    <w:rsid w:val="00DF541F"/>
    <w:rsid w:val="00E001C6"/>
    <w:rsid w:val="00E01116"/>
    <w:rsid w:val="00E179D8"/>
    <w:rsid w:val="00E32079"/>
    <w:rsid w:val="00E34767"/>
    <w:rsid w:val="00E37EC9"/>
    <w:rsid w:val="00E571C8"/>
    <w:rsid w:val="00E660D3"/>
    <w:rsid w:val="00E807A3"/>
    <w:rsid w:val="00E83DF4"/>
    <w:rsid w:val="00E938FB"/>
    <w:rsid w:val="00E9504F"/>
    <w:rsid w:val="00E967EA"/>
    <w:rsid w:val="00EA040F"/>
    <w:rsid w:val="00EA1B92"/>
    <w:rsid w:val="00EB17AD"/>
    <w:rsid w:val="00EB4721"/>
    <w:rsid w:val="00EB4BD2"/>
    <w:rsid w:val="00EC154A"/>
    <w:rsid w:val="00EC50D2"/>
    <w:rsid w:val="00ED2912"/>
    <w:rsid w:val="00ED49BA"/>
    <w:rsid w:val="00EF3345"/>
    <w:rsid w:val="00EF539E"/>
    <w:rsid w:val="00EF70C1"/>
    <w:rsid w:val="00EF7E4D"/>
    <w:rsid w:val="00F17403"/>
    <w:rsid w:val="00F21229"/>
    <w:rsid w:val="00F23050"/>
    <w:rsid w:val="00F31CD2"/>
    <w:rsid w:val="00F34B9D"/>
    <w:rsid w:val="00F36000"/>
    <w:rsid w:val="00F3746C"/>
    <w:rsid w:val="00F42F1E"/>
    <w:rsid w:val="00F44667"/>
    <w:rsid w:val="00F46449"/>
    <w:rsid w:val="00F50C30"/>
    <w:rsid w:val="00F52967"/>
    <w:rsid w:val="00F540DE"/>
    <w:rsid w:val="00F601E4"/>
    <w:rsid w:val="00F667A3"/>
    <w:rsid w:val="00F67AE1"/>
    <w:rsid w:val="00F9325A"/>
    <w:rsid w:val="00F94752"/>
    <w:rsid w:val="00FA116D"/>
    <w:rsid w:val="00FA20A0"/>
    <w:rsid w:val="00FA33F5"/>
    <w:rsid w:val="00FA5E91"/>
    <w:rsid w:val="00FB1060"/>
    <w:rsid w:val="00FC6510"/>
    <w:rsid w:val="00FC763F"/>
    <w:rsid w:val="00FD02E3"/>
    <w:rsid w:val="00FE1027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7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5B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5B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5B2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5B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5B2D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semiHidden/>
    <w:rsid w:val="00C05B2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D6361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6361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6361C"/>
    <w:rPr>
      <w:vertAlign w:val="superscript"/>
    </w:rPr>
  </w:style>
  <w:style w:type="paragraph" w:styleId="Revisie">
    <w:name w:val="Revision"/>
    <w:hidden/>
    <w:uiPriority w:val="99"/>
    <w:semiHidden/>
    <w:rsid w:val="00255FB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3A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9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910</ap:Words>
  <ap:Characters>5007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Verzamelbrief inburgering juni 2025</vt:lpstr>
    </vt:vector>
  </ap:TitlesOfParts>
  <ap:LinksUpToDate>false</ap:LinksUpToDate>
  <ap:CharactersWithSpaces>5906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2026-07-02T12:37:00.0000000Z</dcterms:created>
  <dcterms:modified xsi:type="dcterms:W3CDTF">2026-07-03T11:43:00.0000000Z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Verzamelbrief inburgering juni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Timmerman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Verzamelbrief inburgering juni 2025</vt:lpwstr>
  </property>
  <property fmtid="{D5CDD505-2E9C-101B-9397-08002B2CF9AE}" pid="36" name="iOnsKenmerk">
    <vt:lpwstr>2026-0000227773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