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614A" w:rsidP="0013614A" w:rsidRDefault="0013614A" w14:paraId="35C2BB17" w14:textId="77777777">
      <w:r w:rsidRPr="00AD65F2">
        <w:t>Werk betekent voor mensen meer dan alleen een inkomen. Het biedt zelfstandigheid, structuur en de mogelijkheid om mee te doen. Werk geeft trots, sociale contacten en kans</w:t>
      </w:r>
      <w:r w:rsidR="001762CB">
        <w:t>en</w:t>
      </w:r>
      <w:r w:rsidRPr="00AD65F2">
        <w:t xml:space="preserve"> om </w:t>
      </w:r>
      <w:r w:rsidR="001762CB">
        <w:t xml:space="preserve">talenten </w:t>
      </w:r>
      <w:r w:rsidRPr="00AD65F2">
        <w:t>te ontwikkelen. Het maakt onderdeel uit van wie je bent als persoon. Daarom vind ik het belangrijk dat iedereen die kan werken</w:t>
      </w:r>
      <w:r>
        <w:t xml:space="preserve"> </w:t>
      </w:r>
      <w:r w:rsidR="001762CB">
        <w:t xml:space="preserve">daarvoor ook de kans krijgt. </w:t>
      </w:r>
      <w:r w:rsidRPr="00AD65F2">
        <w:t xml:space="preserve">Tegelijkertijd </w:t>
      </w:r>
      <w:r w:rsidR="001762CB">
        <w:t>staan er</w:t>
      </w:r>
      <w:r w:rsidRPr="00AD65F2">
        <w:t xml:space="preserve"> nog te veel mensen </w:t>
      </w:r>
      <w:r w:rsidR="001762CB">
        <w:t>langs</w:t>
      </w:r>
      <w:r w:rsidRPr="00AD65F2">
        <w:t xml:space="preserve"> de kant</w:t>
      </w:r>
      <w:r w:rsidR="001762CB">
        <w:t>, t</w:t>
      </w:r>
      <w:r w:rsidRPr="00AD65F2">
        <w:t>erwijl zij wél willen en kunnen werken</w:t>
      </w:r>
      <w:r>
        <w:t>. In een</w:t>
      </w:r>
      <w:r w:rsidRPr="00AD65F2">
        <w:t xml:space="preserve"> tijd waarin werkgevers in vrijwel alle sectoren </w:t>
      </w:r>
      <w:r w:rsidR="001762CB">
        <w:t>personeel tekortkomen, kunnen wij dat</w:t>
      </w:r>
      <w:r w:rsidR="000E2485">
        <w:t xml:space="preserve"> ons</w:t>
      </w:r>
      <w:r w:rsidR="001762CB">
        <w:t xml:space="preserve"> maatschappelijk en economisch niet veroorloven. </w:t>
      </w:r>
    </w:p>
    <w:p w:rsidR="0013614A" w:rsidP="0013614A" w:rsidRDefault="0013614A" w14:paraId="0A90380D" w14:textId="77777777"/>
    <w:p w:rsidR="0013614A" w:rsidP="0013614A" w:rsidRDefault="001762CB" w14:paraId="59C30FBB" w14:textId="77777777">
      <w:r>
        <w:t xml:space="preserve">Ik wil </w:t>
      </w:r>
      <w:r w:rsidRPr="00A2678C" w:rsidR="0013614A">
        <w:t xml:space="preserve">toe naar een arbeidsmarkt waarin meedoen </w:t>
      </w:r>
      <w:r w:rsidR="001D19B3">
        <w:t xml:space="preserve">meer </w:t>
      </w:r>
      <w:r w:rsidRPr="00A2678C" w:rsidR="0013614A">
        <w:t xml:space="preserve">vanzelfsprekend wordt. </w:t>
      </w:r>
      <w:r>
        <w:t>Een arbeidsmarkt w</w:t>
      </w:r>
      <w:r w:rsidR="0013614A">
        <w:t xml:space="preserve">aarin minder </w:t>
      </w:r>
      <w:r>
        <w:t xml:space="preserve">wordt gedacht </w:t>
      </w:r>
      <w:r w:rsidRPr="00A2678C" w:rsidR="0013614A">
        <w:t>vanuit beperkingen</w:t>
      </w:r>
      <w:r>
        <w:t>,</w:t>
      </w:r>
      <w:r w:rsidRPr="00A2678C" w:rsidR="0013614A">
        <w:t xml:space="preserve"> systemen</w:t>
      </w:r>
      <w:r w:rsidR="0013614A">
        <w:t xml:space="preserve"> en </w:t>
      </w:r>
      <w:r>
        <w:t xml:space="preserve">loketten, en </w:t>
      </w:r>
      <w:r w:rsidRPr="00A2678C" w:rsidR="0013614A">
        <w:t>meer vanuit talent</w:t>
      </w:r>
      <w:r w:rsidR="001D19B3">
        <w:t>en</w:t>
      </w:r>
      <w:r>
        <w:t>,</w:t>
      </w:r>
      <w:r w:rsidRPr="00A2678C" w:rsidR="0013614A">
        <w:t xml:space="preserve"> mogelijkheden</w:t>
      </w:r>
      <w:r>
        <w:t xml:space="preserve"> en passende ondersteuning</w:t>
      </w:r>
      <w:r w:rsidRPr="00A2678C" w:rsidR="0013614A">
        <w:t xml:space="preserve">. </w:t>
      </w:r>
      <w:r w:rsidRPr="00AD65F2" w:rsidR="0013614A">
        <w:t xml:space="preserve">Werkgevers </w:t>
      </w:r>
      <w:r>
        <w:t xml:space="preserve">moeten </w:t>
      </w:r>
      <w:r w:rsidRPr="00AD65F2" w:rsidR="0013614A">
        <w:t xml:space="preserve">eenvoudiger mensen een kans kunnen geven en mensen </w:t>
      </w:r>
      <w:r>
        <w:t>moeten</w:t>
      </w:r>
      <w:r w:rsidR="00AA3711">
        <w:t xml:space="preserve"> minder vastlopen in schotten, loketten en ingewikkelde regels</w:t>
      </w:r>
      <w:r w:rsidRPr="00AD65F2" w:rsidR="0013614A">
        <w:t xml:space="preserve">. </w:t>
      </w:r>
      <w:r w:rsidRPr="00A2678C" w:rsidR="0013614A">
        <w:t xml:space="preserve">Te vaak staat de uitkering centraal, terwijl werk </w:t>
      </w:r>
      <w:r>
        <w:t xml:space="preserve">en ontwikkeling </w:t>
      </w:r>
      <w:r w:rsidRPr="00A2678C" w:rsidR="0013614A">
        <w:t>het vertrekpunt zou</w:t>
      </w:r>
      <w:r>
        <w:t>den</w:t>
      </w:r>
      <w:r w:rsidRPr="00A2678C" w:rsidR="0013614A">
        <w:t xml:space="preserve"> moeten zijn. Dat moet anders.</w:t>
      </w:r>
    </w:p>
    <w:p w:rsidR="0013614A" w:rsidP="0013614A" w:rsidRDefault="0013614A" w14:paraId="2B3F5DF0" w14:textId="77777777"/>
    <w:p w:rsidR="0013614A" w:rsidP="0013614A" w:rsidRDefault="001762CB" w14:paraId="39039455" w14:textId="77777777">
      <w:r>
        <w:t>Juist d</w:t>
      </w:r>
      <w:r w:rsidRPr="00A22780" w:rsidR="0013614A">
        <w:t xml:space="preserve">aarom zijn sociaal ontwikkelbedrijven </w:t>
      </w:r>
      <w:r>
        <w:t>van grote waarde</w:t>
      </w:r>
      <w:r w:rsidRPr="00A22780" w:rsidR="0013614A">
        <w:t xml:space="preserve">. Zij maken werk mogelijk voor mensen voor wie </w:t>
      </w:r>
      <w:r>
        <w:t>werk</w:t>
      </w:r>
      <w:r w:rsidRPr="00A22780" w:rsidR="0013614A">
        <w:t xml:space="preserve"> niet vanzelfsprekend is</w:t>
      </w:r>
      <w:r>
        <w:t>, m</w:t>
      </w:r>
      <w:r w:rsidRPr="00A22780" w:rsidR="0013614A">
        <w:t xml:space="preserve">et begeleiding, structuur en een plek om zich te ontwikkelen. </w:t>
      </w:r>
      <w:r w:rsidR="00AA3711">
        <w:t xml:space="preserve">Voor de </w:t>
      </w:r>
      <w:r w:rsidR="00546307">
        <w:t xml:space="preserve">één </w:t>
      </w:r>
      <w:r w:rsidR="00AA3711">
        <w:t xml:space="preserve">is dat de opstap naar werk bij een reguliere werkgever, voor de ander is het een duurzame werkplek om blijvend mee te doen. </w:t>
      </w:r>
      <w:r w:rsidRPr="00A22780" w:rsidR="0013614A">
        <w:t xml:space="preserve">Daarmee </w:t>
      </w:r>
      <w:r w:rsidR="00AA3711">
        <w:t xml:space="preserve">leveren </w:t>
      </w:r>
      <w:r w:rsidRPr="00A22780" w:rsidR="0013614A">
        <w:t>sociaal ontwikkelbedrijven waarde</w:t>
      </w:r>
      <w:r w:rsidR="00AA3711">
        <w:t xml:space="preserve"> v</w:t>
      </w:r>
      <w:r w:rsidRPr="00A22780" w:rsidR="0013614A">
        <w:t>oor de mensen die er werken, voor werkgevers en voor de samenleving als geheel.</w:t>
      </w:r>
    </w:p>
    <w:p w:rsidR="0013614A" w:rsidP="0013614A" w:rsidRDefault="0013614A" w14:paraId="595E5A0B" w14:textId="77777777"/>
    <w:p w:rsidR="0013614A" w:rsidP="0013614A" w:rsidRDefault="0013614A" w14:paraId="13B137AF" w14:textId="77777777">
      <w:r>
        <w:t>In deze voortgangsbrief informeer ik uw Kamer over stappen die wij zetten om sociaal ontwikkelbedrijven te verste</w:t>
      </w:r>
      <w:r w:rsidR="00004BBF">
        <w:t>r</w:t>
      </w:r>
      <w:r>
        <w:t xml:space="preserve">ken en om beschut werk te stimuleren. </w:t>
      </w:r>
    </w:p>
    <w:p w:rsidR="006435E0" w:rsidP="00004BBF" w:rsidRDefault="0013614A" w14:paraId="10B1E654" w14:textId="77777777">
      <w:r w:rsidRPr="00501F9B">
        <w:t xml:space="preserve">Allereerst schets ik een algemeen beeld van de staat van de sociale infrastructuur in ons land en de manier waarop gemeenten en sociaal ontwikkelbedrijven werken aan een toekomstbestendige infrastructuur. Daarbij ga ik in op de motie van het lid Dijk </w:t>
      </w:r>
      <w:r w:rsidR="00EC7076">
        <w:t>c.s.</w:t>
      </w:r>
      <w:r w:rsidR="005F627D">
        <w:rPr>
          <w:rStyle w:val="Voetnootmarkering"/>
        </w:rPr>
        <w:footnoteReference w:id="1"/>
      </w:r>
      <w:r w:rsidRPr="00501F9B">
        <w:t xml:space="preserve"> over de kosten en baten van sociaal ontwikkelbedrijven</w:t>
      </w:r>
      <w:r w:rsidR="00DE70BC">
        <w:t>.</w:t>
      </w:r>
      <w:r w:rsidR="00377856">
        <w:t xml:space="preserve"> </w:t>
      </w:r>
      <w:r w:rsidR="00A05E2E">
        <w:t>Daarna</w:t>
      </w:r>
      <w:r w:rsidRPr="00501F9B">
        <w:t xml:space="preserve"> ga ik in op de stand van zaken rond beschut werk. Ik schets de ontwikkeling van beschut werk</w:t>
      </w:r>
      <w:r w:rsidR="00A05E2E">
        <w:t>,</w:t>
      </w:r>
      <w:r w:rsidR="00EC7076">
        <w:t xml:space="preserve"> </w:t>
      </w:r>
      <w:r w:rsidRPr="00501F9B">
        <w:t xml:space="preserve">geef </w:t>
      </w:r>
      <w:proofErr w:type="gramStart"/>
      <w:r w:rsidRPr="00501F9B">
        <w:t>conform</w:t>
      </w:r>
      <w:proofErr w:type="gramEnd"/>
      <w:r w:rsidRPr="00501F9B">
        <w:t xml:space="preserve"> de motie van het lid Van </w:t>
      </w:r>
      <w:proofErr w:type="spellStart"/>
      <w:r w:rsidRPr="00501F9B">
        <w:t>Meetelen</w:t>
      </w:r>
      <w:proofErr w:type="spellEnd"/>
      <w:r w:rsidR="005F627D">
        <w:rPr>
          <w:rStyle w:val="Voetnootmarkering"/>
        </w:rPr>
        <w:footnoteReference w:id="2"/>
      </w:r>
      <w:r w:rsidRPr="00501F9B">
        <w:t xml:space="preserve">, inzicht in regionale verschillen en </w:t>
      </w:r>
      <w:r w:rsidR="00A05E2E">
        <w:t>licht toe hoe</w:t>
      </w:r>
      <w:r w:rsidRPr="00501F9B">
        <w:t xml:space="preserve"> hiermee wordt omgegaan. </w:t>
      </w:r>
    </w:p>
    <w:p w:rsidRPr="00654A82" w:rsidR="0013614A" w:rsidP="00004BBF" w:rsidRDefault="00A05E2E" w14:paraId="13DDEF5F" w14:textId="77777777">
      <w:r>
        <w:lastRenderedPageBreak/>
        <w:t>Vervolgens</w:t>
      </w:r>
      <w:r w:rsidRPr="00501F9B" w:rsidR="0013614A">
        <w:t xml:space="preserve"> informeer ik uw Kamer over </w:t>
      </w:r>
      <w:r>
        <w:t>het</w:t>
      </w:r>
      <w:r w:rsidRPr="00501F9B" w:rsidR="0013614A">
        <w:t xml:space="preserve"> nieuw</w:t>
      </w:r>
      <w:r>
        <w:t>e</w:t>
      </w:r>
      <w:r w:rsidRPr="00501F9B" w:rsidR="0013614A">
        <w:t xml:space="preserve"> verdeelmodel voor beschut werk</w:t>
      </w:r>
      <w:r>
        <w:t xml:space="preserve">, </w:t>
      </w:r>
      <w:r w:rsidRPr="00501F9B" w:rsidR="0013614A">
        <w:t>de verkenning van de praktijkroute beschut werk</w:t>
      </w:r>
      <w:r>
        <w:t xml:space="preserve"> en </w:t>
      </w:r>
      <w:r w:rsidRPr="00501F9B" w:rsidR="0013614A">
        <w:t>de invoering van de forfaitaire loonkostensubsidie</w:t>
      </w:r>
      <w:r w:rsidR="0013614A">
        <w:t xml:space="preserve"> voor beschut werk</w:t>
      </w:r>
      <w:r w:rsidRPr="00501F9B" w:rsidR="0013614A">
        <w:t xml:space="preserve"> per 202</w:t>
      </w:r>
      <w:r w:rsidR="001D19B3">
        <w:t>8</w:t>
      </w:r>
      <w:r w:rsidRPr="00501F9B" w:rsidR="0013614A">
        <w:t>.</w:t>
      </w:r>
      <w:r w:rsidR="00004BBF">
        <w:br/>
      </w:r>
    </w:p>
    <w:p w:rsidRPr="00B74760" w:rsidR="0013614A" w:rsidP="0013614A" w:rsidRDefault="0013614A" w14:paraId="4434D498" w14:textId="77777777">
      <w:pPr>
        <w:spacing w:line="0" w:lineRule="atLeast"/>
        <w:rPr>
          <w:b/>
          <w:bCs/>
        </w:rPr>
      </w:pPr>
      <w:r w:rsidRPr="00B74760">
        <w:rPr>
          <w:b/>
          <w:bCs/>
        </w:rPr>
        <w:t>Naar een toekomstbestendige sociale infrastructuur</w:t>
      </w:r>
    </w:p>
    <w:p w:rsidR="0013614A" w:rsidP="0013614A" w:rsidRDefault="0013614A" w14:paraId="39CCB731" w14:textId="77777777">
      <w:r>
        <w:t xml:space="preserve">De afgelopen jaren zijn </w:t>
      </w:r>
      <w:r w:rsidR="00A05E2E">
        <w:t>belangrijke</w:t>
      </w:r>
      <w:r>
        <w:t xml:space="preserve"> stappen gezet om </w:t>
      </w:r>
      <w:r w:rsidR="00A05E2E">
        <w:t>meer</w:t>
      </w:r>
      <w:r>
        <w:t xml:space="preserve"> banen mogelijk te maken voor mensen voor wie werk niet vanzelfsprekend is. Werkgevers hebben tot eind 2025 gezamenlijk </w:t>
      </w:r>
      <w:r w:rsidR="00B621A6">
        <w:t>ruim 9</w:t>
      </w:r>
      <w:r w:rsidR="00DB1CE5">
        <w:t>1</w:t>
      </w:r>
      <w:r w:rsidR="00B621A6">
        <w:t>.000</w:t>
      </w:r>
      <w:r>
        <w:t xml:space="preserve"> extra banen gerealiseerd voor mensen die onder de banenafspraak</w:t>
      </w:r>
      <w:r w:rsidR="00A05E2E">
        <w:t xml:space="preserve"> vallen</w:t>
      </w:r>
      <w:r>
        <w:t xml:space="preserve">. </w:t>
      </w:r>
      <w:r w:rsidR="00A05E2E">
        <w:t>O</w:t>
      </w:r>
      <w:r>
        <w:t xml:space="preserve">ok </w:t>
      </w:r>
      <w:r w:rsidR="006D08A4">
        <w:t>neemt</w:t>
      </w:r>
      <w:r>
        <w:t xml:space="preserve"> het aantal mensen dat beschut werkt </w:t>
      </w:r>
      <w:r w:rsidR="00A05E2E">
        <w:t>gestaag toe</w:t>
      </w:r>
      <w:r>
        <w:t xml:space="preserve">. </w:t>
      </w:r>
      <w:r w:rsidR="00A05E2E">
        <w:t>W</w:t>
      </w:r>
      <w:r>
        <w:t xml:space="preserve">aar eind 2020 </w:t>
      </w:r>
      <w:r w:rsidRPr="00E43B46">
        <w:t>5.198</w:t>
      </w:r>
      <w:r>
        <w:t xml:space="preserve"> mensen met een positief advies beschut werk een baan hadden, steeg dit aantal naar </w:t>
      </w:r>
      <w:r w:rsidR="00004BBF">
        <w:t>11.586</w:t>
      </w:r>
      <w:r>
        <w:t xml:space="preserve"> in</w:t>
      </w:r>
      <w:r w:rsidR="00004BBF">
        <w:t xml:space="preserve"> september</w:t>
      </w:r>
      <w:r>
        <w:t xml:space="preserve"> 2025. </w:t>
      </w:r>
      <w:r w:rsidR="00A05E2E">
        <w:t>Daarmee liggen gemeente</w:t>
      </w:r>
      <w:r w:rsidR="00546307">
        <w:t>n</w:t>
      </w:r>
      <w:r w:rsidR="00A05E2E">
        <w:t xml:space="preserve"> vrijwel op koers ten opzichte van de streefcijfers. Daarnaast</w:t>
      </w:r>
      <w:r w:rsidR="00EC7076">
        <w:t xml:space="preserve"> </w:t>
      </w:r>
      <w:r w:rsidR="00B621A6">
        <w:t>waren</w:t>
      </w:r>
      <w:r>
        <w:t xml:space="preserve"> </w:t>
      </w:r>
      <w:r w:rsidR="00B621A6">
        <w:t xml:space="preserve">in 2025 </w:t>
      </w:r>
      <w:r w:rsidR="00542689">
        <w:t xml:space="preserve">44.500 </w:t>
      </w:r>
      <w:r>
        <w:t xml:space="preserve">mensen </w:t>
      </w:r>
      <w:r w:rsidRPr="00E729DD">
        <w:t>met inzet van de loonkostensubsidie aan de slag</w:t>
      </w:r>
      <w:r w:rsidR="00542689">
        <w:t>.</w:t>
      </w:r>
      <w:r>
        <w:t xml:space="preserve"> </w:t>
      </w:r>
    </w:p>
    <w:p w:rsidR="0013614A" w:rsidP="0013614A" w:rsidRDefault="0013614A" w14:paraId="7D9CA2D2" w14:textId="77777777"/>
    <w:p w:rsidR="0013614A" w:rsidP="0013614A" w:rsidRDefault="000C78C0" w14:paraId="7D1F5230" w14:textId="77777777">
      <w:r>
        <w:t>Tegelijkertijd zijn</w:t>
      </w:r>
      <w:r w:rsidRPr="00F02B44" w:rsidR="0013614A">
        <w:t xml:space="preserve"> er nog </w:t>
      </w:r>
      <w:r>
        <w:t xml:space="preserve">steeds </w:t>
      </w:r>
      <w:r w:rsidRPr="00F02B44" w:rsidR="0013614A">
        <w:t xml:space="preserve">knelpunten die de kansen op werk voor mensen beperken. </w:t>
      </w:r>
      <w:r w:rsidR="0013614A">
        <w:t xml:space="preserve">Voor sociaal ontwikkelbedrijven heeft uw Kamer </w:t>
      </w:r>
      <w:r>
        <w:t>daarover eerder uitgeb</w:t>
      </w:r>
      <w:r w:rsidR="006D08A4">
        <w:t>r</w:t>
      </w:r>
      <w:r>
        <w:t>eide analyses ontvangen, onder mee</w:t>
      </w:r>
      <w:r w:rsidR="006D08A4">
        <w:t>r</w:t>
      </w:r>
      <w:r>
        <w:t xml:space="preserve"> in de brief </w:t>
      </w:r>
      <w:r w:rsidR="002D5673">
        <w:t>‘</w:t>
      </w:r>
      <w:r>
        <w:t>I</w:t>
      </w:r>
      <w:r w:rsidR="002D5673">
        <w:t xml:space="preserve">nfrastructuur sociaal ontwikkelbedrijven’ </w:t>
      </w:r>
      <w:r>
        <w:t>van</w:t>
      </w:r>
      <w:r w:rsidR="002D5673">
        <w:t xml:space="preserve"> 21 december 2023</w:t>
      </w:r>
      <w:r w:rsidR="002D5673">
        <w:rPr>
          <w:rStyle w:val="Voetnootmarkering"/>
        </w:rPr>
        <w:footnoteReference w:id="3"/>
      </w:r>
      <w:r w:rsidR="002D5673">
        <w:t xml:space="preserve"> en </w:t>
      </w:r>
      <w:r>
        <w:t xml:space="preserve">in </w:t>
      </w:r>
      <w:r w:rsidR="002D5673">
        <w:t xml:space="preserve">de voortgangsbrief </w:t>
      </w:r>
      <w:r>
        <w:t>‘I</w:t>
      </w:r>
      <w:r w:rsidR="002D5673">
        <w:t>nfrastructuur sociaal ontwikkelbedrijven en beschut werk’</w:t>
      </w:r>
      <w:r>
        <w:t xml:space="preserve"> van</w:t>
      </w:r>
      <w:r w:rsidR="002D5673">
        <w:t xml:space="preserve"> 15 oktober 2024</w:t>
      </w:r>
      <w:r w:rsidR="002D5673">
        <w:rPr>
          <w:rStyle w:val="Voetnootmarkering"/>
        </w:rPr>
        <w:footnoteReference w:id="4"/>
      </w:r>
      <w:r>
        <w:t>.</w:t>
      </w:r>
      <w:r w:rsidR="002D5673">
        <w:t xml:space="preserve"> </w:t>
      </w:r>
      <w:r w:rsidRPr="001F187D" w:rsidR="0013614A">
        <w:t xml:space="preserve">Die </w:t>
      </w:r>
      <w:r>
        <w:t xml:space="preserve">analyses </w:t>
      </w:r>
      <w:r w:rsidRPr="001F187D" w:rsidR="0013614A">
        <w:t>vormden de basis voor een breed pakket maatregelen om sociaal ontwikkelbedrijven te versterken</w:t>
      </w:r>
      <w:r>
        <w:t>, waaronder</w:t>
      </w:r>
      <w:r w:rsidR="0013614A">
        <w:t xml:space="preserve"> </w:t>
      </w:r>
      <w:r w:rsidR="002D5673">
        <w:t xml:space="preserve">het impulsbudget </w:t>
      </w:r>
      <w:r>
        <w:t>voor</w:t>
      </w:r>
      <w:r w:rsidR="002D5673">
        <w:t xml:space="preserve"> gemeente</w:t>
      </w:r>
      <w:r w:rsidR="00444675">
        <w:t>n</w:t>
      </w:r>
      <w:r w:rsidR="002D5673">
        <w:t xml:space="preserve"> voor de perio</w:t>
      </w:r>
      <w:r w:rsidR="00444675">
        <w:t>d</w:t>
      </w:r>
      <w:r w:rsidR="002D5673">
        <w:t xml:space="preserve">e </w:t>
      </w:r>
      <w:r w:rsidR="00444675">
        <w:t xml:space="preserve">2025-2034. De totale omvang van deze financiële impuls bedraagt € 290 miljoen. </w:t>
      </w:r>
    </w:p>
    <w:p w:rsidR="0013614A" w:rsidP="0013614A" w:rsidRDefault="0013614A" w14:paraId="35A0FE0A" w14:textId="77777777"/>
    <w:p w:rsidR="00F95C5B" w:rsidP="00F95C5B" w:rsidRDefault="0013614A" w14:paraId="7C3E902F" w14:textId="77777777">
      <w:r>
        <w:t xml:space="preserve">Hoewel veel maatregelen minder dan een jaar geleden zijn gestart en de transformatieopgave van sociaal ontwikkelbedrijven </w:t>
      </w:r>
      <w:r w:rsidR="000C78C0">
        <w:t xml:space="preserve">meerdere </w:t>
      </w:r>
      <w:r>
        <w:t xml:space="preserve">jaren </w:t>
      </w:r>
      <w:r w:rsidR="000C78C0">
        <w:t>vergt</w:t>
      </w:r>
      <w:r>
        <w:t xml:space="preserve">, zie ik dat op veel </w:t>
      </w:r>
      <w:r w:rsidRPr="00B52C30">
        <w:t xml:space="preserve">plekken beweging </w:t>
      </w:r>
      <w:r>
        <w:t xml:space="preserve">is </w:t>
      </w:r>
      <w:r w:rsidRPr="00B52C30">
        <w:t>ontstaan</w:t>
      </w:r>
      <w:r>
        <w:t xml:space="preserve"> en g</w:t>
      </w:r>
      <w:r w:rsidRPr="00B52C30">
        <w:t xml:space="preserve">emeenten en sociaal ontwikkelbedrijven </w:t>
      </w:r>
      <w:r>
        <w:t xml:space="preserve">duidelijke </w:t>
      </w:r>
      <w:r w:rsidRPr="00B52C30">
        <w:t xml:space="preserve">stappen </w:t>
      </w:r>
      <w:r>
        <w:t xml:space="preserve">zetten </w:t>
      </w:r>
      <w:r w:rsidRPr="00B52C30">
        <w:t xml:space="preserve">om mensen beter naar werk te begeleiden, nieuwe vormen van werk te organiseren en </w:t>
      </w:r>
      <w:r w:rsidR="000C78C0">
        <w:t>intensiever</w:t>
      </w:r>
      <w:r w:rsidRPr="00B52C30">
        <w:t xml:space="preserve"> samen te werken met werkgevers</w:t>
      </w:r>
      <w:r w:rsidR="00EC7076">
        <w:t>. Dat is een belangrijke eerste stap richting toekomstbestendige dienstverlening</w:t>
      </w:r>
      <w:r w:rsidRPr="00B52C30">
        <w:t>.</w:t>
      </w:r>
      <w:sdt>
        <w:sdtPr>
          <w:tag w:val="goog_rdk_2"/>
          <w:id w:val="929625309"/>
        </w:sdtPr>
        <w:sdtEndPr/>
        <w:sdtContent>
          <w:r w:rsidR="00F95C5B">
            <w:t xml:space="preserve"> </w:t>
          </w:r>
        </w:sdtContent>
      </w:sdt>
    </w:p>
    <w:p w:rsidR="0013614A" w:rsidP="0013614A" w:rsidRDefault="0013614A" w14:paraId="072E5104" w14:textId="77777777"/>
    <w:p w:rsidR="0013614A" w:rsidP="0013614A" w:rsidRDefault="0013614A" w14:paraId="16E6B656" w14:textId="77777777">
      <w:r w:rsidRPr="00A56499">
        <w:t xml:space="preserve">Om gemeenten en sociaal ontwikkelbedrijven </w:t>
      </w:r>
      <w:r w:rsidR="00DD72D9">
        <w:t>daar</w:t>
      </w:r>
      <w:r w:rsidRPr="00A56499">
        <w:t xml:space="preserve">bij te </w:t>
      </w:r>
      <w:r w:rsidR="00DD72D9">
        <w:t>ondersteunen</w:t>
      </w:r>
      <w:r w:rsidRPr="00A56499">
        <w:t xml:space="preserve">, hebben VNG, </w:t>
      </w:r>
      <w:proofErr w:type="spellStart"/>
      <w:r w:rsidRPr="00A56499">
        <w:t>Cedris</w:t>
      </w:r>
      <w:proofErr w:type="spellEnd"/>
      <w:r w:rsidRPr="00A56499">
        <w:t xml:space="preserve">, </w:t>
      </w:r>
      <w:proofErr w:type="spellStart"/>
      <w:r w:rsidRPr="00A56499">
        <w:t>Divosa</w:t>
      </w:r>
      <w:proofErr w:type="spellEnd"/>
      <w:r w:rsidRPr="00A56499">
        <w:t xml:space="preserve"> en SZW een </w:t>
      </w:r>
      <w:r w:rsidR="00DD72D9">
        <w:t xml:space="preserve">gezamenlijk </w:t>
      </w:r>
      <w:r w:rsidRPr="00A56499">
        <w:t xml:space="preserve">ondersteuningsprogramma </w:t>
      </w:r>
      <w:r w:rsidR="00DD72D9">
        <w:t>ingericht</w:t>
      </w:r>
      <w:r w:rsidRPr="00A56499">
        <w:t xml:space="preserve">. </w:t>
      </w:r>
      <w:r w:rsidR="00444675">
        <w:t>Uw Kamer is hier</w:t>
      </w:r>
      <w:r w:rsidR="00DD72D9">
        <w:t xml:space="preserve">over geïnformeerd </w:t>
      </w:r>
      <w:r w:rsidR="00444675">
        <w:t>in de voortgangsbrief ‘</w:t>
      </w:r>
      <w:r w:rsidR="00DD72D9">
        <w:t>I</w:t>
      </w:r>
      <w:r w:rsidR="00444675">
        <w:t xml:space="preserve">nfrastructuur sociaal ontwikkelbedrijven en beschut werk’ </w:t>
      </w:r>
      <w:r w:rsidR="00DD72D9">
        <w:t>van</w:t>
      </w:r>
      <w:r w:rsidR="00444675">
        <w:t xml:space="preserve"> 2 juli 2025</w:t>
      </w:r>
      <w:r w:rsidR="00444675">
        <w:rPr>
          <w:rStyle w:val="Voetnootmarkering"/>
        </w:rPr>
        <w:footnoteReference w:id="5"/>
      </w:r>
      <w:r w:rsidR="001A3C20">
        <w:t xml:space="preserve">. Het ondersteuningsprogramma </w:t>
      </w:r>
      <w:r w:rsidR="00DD72D9">
        <w:t xml:space="preserve">bestaat onder meer uit </w:t>
      </w:r>
      <w:r w:rsidRPr="00586158" w:rsidR="0020658D">
        <w:rPr>
          <w:color w:val="auto"/>
        </w:rPr>
        <w:t xml:space="preserve">handreikingen, het adviesteam van de VNG en het lerend netwerk van </w:t>
      </w:r>
      <w:proofErr w:type="spellStart"/>
      <w:r w:rsidRPr="00586158" w:rsidR="0020658D">
        <w:rPr>
          <w:color w:val="auto"/>
        </w:rPr>
        <w:t>Cedris</w:t>
      </w:r>
      <w:proofErr w:type="spellEnd"/>
      <w:r w:rsidRPr="00586158" w:rsidR="0020658D">
        <w:rPr>
          <w:color w:val="auto"/>
        </w:rPr>
        <w:t xml:space="preserve"> en </w:t>
      </w:r>
      <w:proofErr w:type="spellStart"/>
      <w:r w:rsidRPr="00586158" w:rsidR="0020658D">
        <w:rPr>
          <w:color w:val="auto"/>
        </w:rPr>
        <w:t>Divosa</w:t>
      </w:r>
      <w:proofErr w:type="spellEnd"/>
      <w:r w:rsidRPr="00586158" w:rsidR="0020658D">
        <w:rPr>
          <w:color w:val="auto"/>
        </w:rPr>
        <w:t xml:space="preserve">. </w:t>
      </w:r>
      <w:r w:rsidR="00DD72D9">
        <w:rPr>
          <w:color w:val="auto"/>
        </w:rPr>
        <w:t>Daarnaast</w:t>
      </w:r>
      <w:r w:rsidRPr="00586158" w:rsidR="0020658D">
        <w:rPr>
          <w:color w:val="auto"/>
        </w:rPr>
        <w:t xml:space="preserve"> heeft iedere regio vaste aanspreekpunten met regionaal werkzame strategisch adviseurs</w:t>
      </w:r>
      <w:r w:rsidR="00DD72D9">
        <w:rPr>
          <w:color w:val="auto"/>
        </w:rPr>
        <w:t xml:space="preserve">. Zij </w:t>
      </w:r>
      <w:r w:rsidR="001A3C20">
        <w:rPr>
          <w:color w:val="auto"/>
        </w:rPr>
        <w:t xml:space="preserve">houden </w:t>
      </w:r>
      <w:r w:rsidRPr="00586158" w:rsidR="0020658D">
        <w:rPr>
          <w:color w:val="auto"/>
        </w:rPr>
        <w:t>contact met gemeenten en sociaal ontwikkelbedrijven over de voortgang en ondersteunen waar dat nodig is</w:t>
      </w:r>
      <w:r w:rsidR="00DD72D9">
        <w:rPr>
          <w:color w:val="auto"/>
        </w:rPr>
        <w:t>,</w:t>
      </w:r>
      <w:r w:rsidR="00EC7076">
        <w:rPr>
          <w:color w:val="auto"/>
        </w:rPr>
        <w:t xml:space="preserve"> </w:t>
      </w:r>
      <w:r w:rsidR="006D08A4">
        <w:rPr>
          <w:color w:val="auto"/>
        </w:rPr>
        <w:t>b</w:t>
      </w:r>
      <w:r w:rsidRPr="00586158" w:rsidR="0020658D">
        <w:rPr>
          <w:color w:val="auto"/>
        </w:rPr>
        <w:t xml:space="preserve">ijvoorbeeld bij het verbeteren van de </w:t>
      </w:r>
      <w:r w:rsidR="00DD72D9">
        <w:rPr>
          <w:color w:val="auto"/>
        </w:rPr>
        <w:t xml:space="preserve">regionale </w:t>
      </w:r>
      <w:r w:rsidRPr="00586158" w:rsidR="0020658D">
        <w:rPr>
          <w:color w:val="auto"/>
        </w:rPr>
        <w:t xml:space="preserve">samenwerking, het toewerken naar een financieel gezonde bedrijfsvoering </w:t>
      </w:r>
      <w:r w:rsidR="001A3C20">
        <w:rPr>
          <w:color w:val="auto"/>
        </w:rPr>
        <w:t xml:space="preserve">van het sociaal ontwikkelbedrijf </w:t>
      </w:r>
      <w:r w:rsidRPr="00586158" w:rsidR="0020658D">
        <w:rPr>
          <w:color w:val="auto"/>
        </w:rPr>
        <w:t>of het organiseren van nieuw</w:t>
      </w:r>
      <w:r w:rsidR="001A3C20">
        <w:rPr>
          <w:color w:val="auto"/>
        </w:rPr>
        <w:t>e</w:t>
      </w:r>
      <w:r w:rsidRPr="00586158" w:rsidR="0020658D">
        <w:rPr>
          <w:color w:val="auto"/>
        </w:rPr>
        <w:t xml:space="preserve"> werk</w:t>
      </w:r>
      <w:r w:rsidR="001A3C20">
        <w:rPr>
          <w:color w:val="auto"/>
        </w:rPr>
        <w:t>vormen</w:t>
      </w:r>
      <w:r w:rsidRPr="00586158" w:rsidR="0020658D">
        <w:rPr>
          <w:color w:val="auto"/>
        </w:rPr>
        <w:t xml:space="preserve">. </w:t>
      </w:r>
      <w:r w:rsidR="000C0275">
        <w:rPr>
          <w:color w:val="auto"/>
        </w:rPr>
        <w:br/>
      </w:r>
    </w:p>
    <w:p w:rsidR="006435E0" w:rsidP="0013614A" w:rsidRDefault="0013614A" w14:paraId="2BEDB758" w14:textId="77777777">
      <w:pPr>
        <w:spacing w:after="160" w:line="259" w:lineRule="auto"/>
      </w:pPr>
      <w:r w:rsidRPr="00B8484B">
        <w:t>Het kabinet investeert in een sterke en toekomstbestendige sociale infrastructuur. Daarmee liggen er nu volop kansen voor gemeenten en sociaal ontwikkelbedrijven om hun infrastructuur te versterken en te bouwen aan</w:t>
      </w:r>
      <w:r w:rsidR="001A3C20">
        <w:t xml:space="preserve"> toekomstbestendige, </w:t>
      </w:r>
      <w:r w:rsidRPr="00B8484B">
        <w:t xml:space="preserve">stabiele en financieel gezonde organisaties. </w:t>
      </w:r>
    </w:p>
    <w:p w:rsidRPr="00A56499" w:rsidR="0013614A" w:rsidP="0013614A" w:rsidRDefault="001A3C20" w14:paraId="599F63FD" w14:textId="77777777">
      <w:pPr>
        <w:spacing w:after="160" w:line="259" w:lineRule="auto"/>
      </w:pPr>
      <w:r>
        <w:lastRenderedPageBreak/>
        <w:t xml:space="preserve">Ik zie dat in het overgrote deel van het land </w:t>
      </w:r>
      <w:r w:rsidR="000C0275">
        <w:t xml:space="preserve">men deze handschoen heeft opgepakt en werk maakt van de noodzakelijke transitie en transformatie. Waar </w:t>
      </w:r>
      <w:r w:rsidR="00DD72D9">
        <w:t xml:space="preserve">de ontwikkeling nog minder voortvarend </w:t>
      </w:r>
      <w:r w:rsidR="00FA1C27">
        <w:t>verloopt</w:t>
      </w:r>
      <w:r w:rsidR="000C0275">
        <w:t xml:space="preserve">, roep ik gemeenten en sociaal ontwikkelbedrijven op om hier met </w:t>
      </w:r>
      <w:r w:rsidR="00FA1C27">
        <w:t>prioriteit werk van te maken</w:t>
      </w:r>
      <w:r w:rsidR="000C0275">
        <w:t xml:space="preserve">. </w:t>
      </w:r>
      <w:r w:rsidR="005F2711">
        <w:t>Dat is nodig voor</w:t>
      </w:r>
      <w:r w:rsidR="000C0275">
        <w:t xml:space="preserve"> de mensen die afhankelijk zijn van de</w:t>
      </w:r>
      <w:r w:rsidR="005F2711">
        <w:t>ze</w:t>
      </w:r>
      <w:r w:rsidR="000C0275">
        <w:t xml:space="preserve"> ondersteuning </w:t>
      </w:r>
      <w:r w:rsidR="005F2711">
        <w:t xml:space="preserve">en </w:t>
      </w:r>
      <w:r w:rsidR="000C0275">
        <w:t xml:space="preserve">ook </w:t>
      </w:r>
      <w:r w:rsidR="005F2711">
        <w:t xml:space="preserve">verstandig </w:t>
      </w:r>
      <w:r w:rsidR="000C0275">
        <w:t xml:space="preserve">vanuit </w:t>
      </w:r>
      <w:r w:rsidR="00F44F2B">
        <w:t>financi</w:t>
      </w:r>
      <w:r w:rsidR="006D08A4">
        <w:t>e</w:t>
      </w:r>
      <w:r w:rsidR="00F44F2B">
        <w:t>el oogpunt</w:t>
      </w:r>
      <w:r w:rsidR="000C0275">
        <w:t xml:space="preserve">. </w:t>
      </w:r>
      <w:r w:rsidR="00F44F2B">
        <w:t>Uits</w:t>
      </w:r>
      <w:r w:rsidR="006D08A4">
        <w:t>t</w:t>
      </w:r>
      <w:r w:rsidR="00F44F2B">
        <w:t>el kan ertoe leiden dat keuzes later moeilijker en duurder worden</w:t>
      </w:r>
      <w:r w:rsidR="000C0275">
        <w:t>.</w:t>
      </w:r>
    </w:p>
    <w:p w:rsidRPr="00A24446" w:rsidR="0013614A" w:rsidP="0013614A" w:rsidRDefault="0013614A" w14:paraId="52CBC384" w14:textId="77777777">
      <w:pPr>
        <w:spacing w:line="0" w:lineRule="atLeast"/>
        <w:rPr>
          <w:u w:val="single"/>
        </w:rPr>
      </w:pPr>
      <w:r w:rsidRPr="00A24446">
        <w:rPr>
          <w:u w:val="single"/>
        </w:rPr>
        <w:t>Beeld van de staat van de sociale infrastructuur</w:t>
      </w:r>
    </w:p>
    <w:p w:rsidRPr="00586158" w:rsidR="0020658D" w:rsidP="00377856" w:rsidRDefault="00F44F2B" w14:paraId="6E187A4A" w14:textId="77777777">
      <w:pPr>
        <w:rPr>
          <w:color w:val="auto"/>
        </w:rPr>
      </w:pPr>
      <w:r>
        <w:rPr>
          <w:color w:val="auto"/>
        </w:rPr>
        <w:t xml:space="preserve">Op basis van </w:t>
      </w:r>
      <w:r w:rsidRPr="00377856" w:rsidR="0013614A">
        <w:rPr>
          <w:color w:val="auto"/>
        </w:rPr>
        <w:t xml:space="preserve">het beeld dat via het ondersteuningsprogramma en de </w:t>
      </w:r>
      <w:r w:rsidRPr="00377856" w:rsidR="0020658D">
        <w:rPr>
          <w:color w:val="auto"/>
        </w:rPr>
        <w:t>strategisch</w:t>
      </w:r>
      <w:r w:rsidRPr="00377856" w:rsidR="0013614A">
        <w:rPr>
          <w:color w:val="auto"/>
        </w:rPr>
        <w:t xml:space="preserve"> adviseurs i</w:t>
      </w:r>
      <w:r>
        <w:rPr>
          <w:color w:val="auto"/>
        </w:rPr>
        <w:t xml:space="preserve">s </w:t>
      </w:r>
      <w:r w:rsidRPr="00377856" w:rsidR="0013614A">
        <w:rPr>
          <w:color w:val="auto"/>
        </w:rPr>
        <w:t>opgebouwd,</w:t>
      </w:r>
      <w:r>
        <w:rPr>
          <w:color w:val="auto"/>
        </w:rPr>
        <w:t xml:space="preserve"> maken </w:t>
      </w:r>
      <w:r w:rsidRPr="00377856" w:rsidR="0013614A">
        <w:rPr>
          <w:color w:val="auto"/>
        </w:rPr>
        <w:t xml:space="preserve">veel gemeenten en sociaal ontwikkelbedrijven serieus werk van een toekomstbestendige sociale infrastructuur. </w:t>
      </w:r>
      <w:r w:rsidRPr="00586158" w:rsidR="0020658D">
        <w:rPr>
          <w:color w:val="auto"/>
        </w:rPr>
        <w:t xml:space="preserve">De snelheid en de richting </w:t>
      </w:r>
      <w:r>
        <w:rPr>
          <w:color w:val="auto"/>
        </w:rPr>
        <w:t>verschillen per regio</w:t>
      </w:r>
      <w:r w:rsidRPr="00586158" w:rsidR="0020658D">
        <w:rPr>
          <w:color w:val="auto"/>
        </w:rPr>
        <w:t>. Samenvattend zie ik de volgende ontwikkelingen:</w:t>
      </w:r>
    </w:p>
    <w:p w:rsidRPr="00377856" w:rsidR="0020658D" w:rsidP="00377856" w:rsidRDefault="00F44F2B" w14:paraId="3C1852D5" w14:textId="77777777">
      <w:pPr>
        <w:pStyle w:val="Lijstalinea"/>
        <w:numPr>
          <w:ilvl w:val="0"/>
          <w:numId w:val="11"/>
        </w:numPr>
        <w:rPr>
          <w:szCs w:val="18"/>
        </w:rPr>
      </w:pPr>
      <w:r>
        <w:t>De</w:t>
      </w:r>
      <w:r w:rsidRPr="00377856" w:rsidR="0020658D">
        <w:t xml:space="preserve"> uitstroom van medewerkers uit de</w:t>
      </w:r>
      <w:r w:rsidRPr="00377856" w:rsidR="00B55D44">
        <w:t xml:space="preserve"> Wet sociale werkvoorziening</w:t>
      </w:r>
      <w:r w:rsidRPr="00377856" w:rsidR="0020658D">
        <w:t xml:space="preserve"> </w:t>
      </w:r>
      <w:r w:rsidRPr="00377856" w:rsidR="00B55D44">
        <w:t>(</w:t>
      </w:r>
      <w:proofErr w:type="spellStart"/>
      <w:r w:rsidRPr="00377856" w:rsidR="0020658D">
        <w:t>Wsw</w:t>
      </w:r>
      <w:proofErr w:type="spellEnd"/>
      <w:r w:rsidRPr="00377856" w:rsidR="00B55D44">
        <w:t>)</w:t>
      </w:r>
      <w:r w:rsidRPr="00377856" w:rsidR="0020658D">
        <w:t xml:space="preserve"> </w:t>
      </w:r>
      <w:r>
        <w:t xml:space="preserve">verloopt </w:t>
      </w:r>
      <w:r w:rsidRPr="00377856" w:rsidR="0020658D">
        <w:t>sneller dan eerder werd voorzien.</w:t>
      </w:r>
      <w:r w:rsidRPr="00377856" w:rsidR="00A92961">
        <w:t xml:space="preserve"> </w:t>
      </w:r>
      <w:r>
        <w:t xml:space="preserve">Dat vergroot </w:t>
      </w:r>
      <w:r w:rsidRPr="00377856" w:rsidR="0020658D">
        <w:t>de urgentie om de sociale infrastructuur</w:t>
      </w:r>
      <w:r>
        <w:t xml:space="preserve"> tijdig</w:t>
      </w:r>
      <w:r w:rsidRPr="00377856" w:rsidR="0020658D">
        <w:t xml:space="preserve"> toekomstbestendig in te richten. Veel sociaal ontwikkelbedrijven </w:t>
      </w:r>
      <w:r w:rsidR="000F6916">
        <w:t>l</w:t>
      </w:r>
      <w:r w:rsidRPr="00377856" w:rsidR="0020658D">
        <w:t xml:space="preserve">eunen financieel, organisatorisch en qua productie nog in belangrijke mate </w:t>
      </w:r>
      <w:r w:rsidRPr="000F6916" w:rsidR="0020658D">
        <w:t>op deze groep</w:t>
      </w:r>
      <w:r w:rsidRPr="00377856" w:rsidR="0020658D">
        <w:t xml:space="preserve">. </w:t>
      </w:r>
      <w:r>
        <w:t>Naarmate de</w:t>
      </w:r>
      <w:r w:rsidRPr="00377856" w:rsidR="0020658D">
        <w:t xml:space="preserve"> uitstroom </w:t>
      </w:r>
      <w:r>
        <w:t xml:space="preserve">versnelt, </w:t>
      </w:r>
      <w:r w:rsidRPr="00377856" w:rsidR="0020658D">
        <w:t>neemt de tijd af om keuzes te maken over nieuwe doelgroepen, ontwikkelfuncties, werkgeversdienstverlening en de toekomstige rol van sociaal ontwikkelbedrijven.</w:t>
      </w:r>
    </w:p>
    <w:p w:rsidRPr="00377856" w:rsidR="0020658D" w:rsidP="00377856" w:rsidRDefault="0020658D" w14:paraId="0C2E893A" w14:textId="77777777">
      <w:pPr>
        <w:pStyle w:val="Lijstalinea"/>
        <w:numPr>
          <w:ilvl w:val="0"/>
          <w:numId w:val="11"/>
        </w:numPr>
      </w:pPr>
      <w:r w:rsidRPr="00377856">
        <w:t xml:space="preserve">In een groot deel van het land zijn inmiddels visies, strategische agenda's en uitvoeringsplannen ontwikkeld. Waar nog </w:t>
      </w:r>
      <w:r w:rsidR="00F44F2B">
        <w:t xml:space="preserve">vooral </w:t>
      </w:r>
      <w:r w:rsidRPr="00377856">
        <w:t xml:space="preserve">visies liggen, </w:t>
      </w:r>
      <w:r w:rsidR="00F44F2B">
        <w:t xml:space="preserve">is de volgende stap om deze te vertalen naar uitvoering. </w:t>
      </w:r>
      <w:r w:rsidRPr="00377856">
        <w:t>Het tempo van ontwikkeling verschilt d</w:t>
      </w:r>
      <w:r w:rsidRPr="00377856" w:rsidR="00B55D44">
        <w:t>an ook</w:t>
      </w:r>
      <w:r w:rsidRPr="00377856">
        <w:t xml:space="preserve"> tussen regio’s. De komende </w:t>
      </w:r>
      <w:r w:rsidR="002A310A">
        <w:t xml:space="preserve">periode ligt daarom meer nadruk op implementatie en bestuurlijke besluitvorming. </w:t>
      </w:r>
    </w:p>
    <w:p w:rsidRPr="00377856" w:rsidR="0020658D" w:rsidP="00377856" w:rsidRDefault="0020658D" w14:paraId="7053335C" w14:textId="77777777">
      <w:pPr>
        <w:pStyle w:val="Lijstalinea"/>
        <w:numPr>
          <w:ilvl w:val="0"/>
          <w:numId w:val="11"/>
        </w:numPr>
      </w:pPr>
      <w:r w:rsidRPr="00377856">
        <w:t xml:space="preserve">Gemeenten en sociaal ontwikkelbedrijven voeren nadrukkelijker het gesprek over hun toekomstige rol binnen de bredere sociale infrastructuur, in plaats van uitsluitend over de uitvoering van de </w:t>
      </w:r>
      <w:proofErr w:type="spellStart"/>
      <w:r w:rsidRPr="00377856">
        <w:t>Wsw</w:t>
      </w:r>
      <w:proofErr w:type="spellEnd"/>
      <w:r w:rsidRPr="00377856">
        <w:t>. D</w:t>
      </w:r>
      <w:r w:rsidR="002A310A">
        <w:t>aarbij groeit ook d</w:t>
      </w:r>
      <w:r w:rsidRPr="00377856">
        <w:t>e aandacht voor de rol die een ontwikkelbedrijf kan hebben in het kader van de W</w:t>
      </w:r>
      <w:r w:rsidRPr="00377856" w:rsidR="00B55D44">
        <w:t>et maatschappelijke ondersteuning (</w:t>
      </w:r>
      <w:proofErr w:type="spellStart"/>
      <w:r w:rsidRPr="00377856" w:rsidR="00B55D44">
        <w:t>W</w:t>
      </w:r>
      <w:r w:rsidRPr="00377856">
        <w:t>mo</w:t>
      </w:r>
      <w:proofErr w:type="spellEnd"/>
      <w:r w:rsidRPr="00377856" w:rsidR="00B55D44">
        <w:t>)</w:t>
      </w:r>
      <w:r w:rsidRPr="00377856">
        <w:t xml:space="preserve"> en de Jeugdwet.</w:t>
      </w:r>
      <w:r w:rsidR="001B17CE">
        <w:t xml:space="preserve"> Denk daarbij o.a. aan arbeidsmatige dagbesteding en aan de aansluiting met praktijkonderwijs, het voortgezet speciaal onderwijs en mbo’s.</w:t>
      </w:r>
    </w:p>
    <w:p w:rsidRPr="00377856" w:rsidR="0020658D" w:rsidP="00377856" w:rsidRDefault="0020658D" w14:paraId="42E64097" w14:textId="77777777">
      <w:pPr>
        <w:pStyle w:val="Lijstalinea"/>
        <w:numPr>
          <w:ilvl w:val="0"/>
          <w:numId w:val="11"/>
        </w:numPr>
      </w:pPr>
      <w:r w:rsidRPr="00377856">
        <w:t xml:space="preserve">De focus verschuift van uitsluitend </w:t>
      </w:r>
      <w:proofErr w:type="spellStart"/>
      <w:r w:rsidRPr="00377856">
        <w:t>Wsw</w:t>
      </w:r>
      <w:proofErr w:type="spellEnd"/>
      <w:r w:rsidRPr="00377856" w:rsidR="00A92961">
        <w:t xml:space="preserve"> en b</w:t>
      </w:r>
      <w:r w:rsidRPr="00377856">
        <w:t xml:space="preserve">eschut </w:t>
      </w:r>
      <w:r w:rsidRPr="00377856" w:rsidR="00A92961">
        <w:t xml:space="preserve">werk </w:t>
      </w:r>
      <w:r w:rsidRPr="00377856">
        <w:t>naar een bredere doelgroep inwoners die ondersteuning nodig he</w:t>
      </w:r>
      <w:r w:rsidR="002A310A">
        <w:t>eft</w:t>
      </w:r>
      <w:r w:rsidRPr="00377856">
        <w:t xml:space="preserve"> richting werk, ontwikkeling en participatie. Dit </w:t>
      </w:r>
      <w:r w:rsidR="002A310A">
        <w:t xml:space="preserve">sluit aan bij </w:t>
      </w:r>
      <w:r w:rsidRPr="00377856">
        <w:t xml:space="preserve">mijn beeld van </w:t>
      </w:r>
      <w:r w:rsidR="002A310A">
        <w:t xml:space="preserve">de rol die </w:t>
      </w:r>
      <w:r w:rsidRPr="00377856">
        <w:t>sociaal ontwikkelbedrij</w:t>
      </w:r>
      <w:r w:rsidR="002A310A">
        <w:t xml:space="preserve">ven in de komende jaren kunnen vervullen. </w:t>
      </w:r>
    </w:p>
    <w:p w:rsidRPr="00377856" w:rsidR="0020658D" w:rsidP="00377856" w:rsidRDefault="0020658D" w14:paraId="1648B78D" w14:textId="77777777">
      <w:pPr>
        <w:pStyle w:val="Lijstalinea"/>
        <w:numPr>
          <w:ilvl w:val="0"/>
          <w:numId w:val="11"/>
        </w:numPr>
      </w:pPr>
      <w:r w:rsidRPr="00377856">
        <w:t xml:space="preserve">Vraagstukken rond werk, ontwikkeling en participatie vragen om samenwerking tussen gemeenten en sociaal ontwikkelbedrijven. Regionale samenwerking blijft daarom voor veel regio's een belangrijk uitgangspunt bij de verdere ontwikkeling van de sociale infrastructuur. Tegelijkertijd </w:t>
      </w:r>
      <w:r w:rsidR="002A0850">
        <w:t xml:space="preserve">kijken </w:t>
      </w:r>
      <w:r w:rsidRPr="00377856">
        <w:t xml:space="preserve">regio's kritisch naar bestaande samenwerkingsvormen en verkennen </w:t>
      </w:r>
      <w:r w:rsidR="00947AAF">
        <w:t xml:space="preserve">zij </w:t>
      </w:r>
      <w:r w:rsidRPr="00377856">
        <w:t xml:space="preserve">hoe deze beter kunnen aansluiten bij veranderende opgaven, nieuwe doelgroepen </w:t>
      </w:r>
      <w:r w:rsidR="001B17CE">
        <w:t xml:space="preserve">(bijv. kansrijke asielzoekers) </w:t>
      </w:r>
      <w:r w:rsidRPr="00377856">
        <w:t xml:space="preserve">en de gewenste rol van sociaal ontwikkelbedrijven. </w:t>
      </w:r>
      <w:r w:rsidR="002A310A">
        <w:t>S</w:t>
      </w:r>
      <w:r w:rsidRPr="00377856">
        <w:t xml:space="preserve">tandaardoplossingen </w:t>
      </w:r>
      <w:r w:rsidR="002A310A">
        <w:t xml:space="preserve">zijn er niet, in de praktijk </w:t>
      </w:r>
      <w:r w:rsidRPr="00377856">
        <w:t>worden verschillende vormen van samenwerking onderzocht.</w:t>
      </w:r>
    </w:p>
    <w:p w:rsidRPr="00377856" w:rsidR="0020658D" w:rsidP="00377856" w:rsidRDefault="002A310A" w14:paraId="7EB655C4" w14:textId="77777777">
      <w:pPr>
        <w:pStyle w:val="Lijstalinea"/>
        <w:numPr>
          <w:ilvl w:val="0"/>
          <w:numId w:val="11"/>
        </w:numPr>
      </w:pPr>
      <w:r>
        <w:t>S</w:t>
      </w:r>
      <w:r w:rsidRPr="00377856" w:rsidR="0020658D">
        <w:t xml:space="preserve">ommige gemeenten kiezen </w:t>
      </w:r>
      <w:r>
        <w:t xml:space="preserve">ervoor </w:t>
      </w:r>
      <w:r w:rsidRPr="00377856" w:rsidR="0020658D">
        <w:t>om zich terug te trekken uit bestaande samenwerkingsverbanden en de infrastructuur meer vanuit de eigen gemeente vorm te geven. Daarbij is er vaak nadrukkelijk aandacht voor de verbinding met andere onderdelen van het sociaal domein. Deze keuzes kunnen echter ook gevolgen hebben voor de continuïteit, samenhang en ontwikkeling van bredere regionale samenwerkingsverbanden en vormen daarmee een belangrijk aandachtspunt voor de toekomst.</w:t>
      </w:r>
    </w:p>
    <w:p w:rsidRPr="00377856" w:rsidR="0020658D" w:rsidP="00377856" w:rsidRDefault="002A310A" w14:paraId="34052D3A" w14:textId="77777777">
      <w:pPr>
        <w:pStyle w:val="Lijstalinea"/>
        <w:numPr>
          <w:ilvl w:val="0"/>
          <w:numId w:val="11"/>
        </w:numPr>
      </w:pPr>
      <w:r>
        <w:lastRenderedPageBreak/>
        <w:t>Samenwerking met w</w:t>
      </w:r>
      <w:r w:rsidRPr="00377856" w:rsidR="0020658D">
        <w:t xml:space="preserve">erkgevers, ontwikkellijnen en arbeidsmarktfunctionaliteiten </w:t>
      </w:r>
      <w:r>
        <w:t xml:space="preserve">krijgt </w:t>
      </w:r>
      <w:r w:rsidR="00546307">
        <w:t xml:space="preserve">een </w:t>
      </w:r>
      <w:r w:rsidRPr="00377856" w:rsidR="0020658D">
        <w:t xml:space="preserve">steeds prominentere plaats in de strategische plannen. </w:t>
      </w:r>
      <w:r>
        <w:t>S</w:t>
      </w:r>
      <w:r w:rsidRPr="00377856" w:rsidR="0020658D">
        <w:t xml:space="preserve">ociaal ontwikkelbedrijven </w:t>
      </w:r>
      <w:r>
        <w:t xml:space="preserve">werken </w:t>
      </w:r>
      <w:r w:rsidRPr="00377856" w:rsidR="0020658D">
        <w:t>steeds vaker samen met reguliere werkgevers en onderwijsinstellingen. D</w:t>
      </w:r>
      <w:r>
        <w:t>a</w:t>
      </w:r>
      <w:r w:rsidRPr="00377856" w:rsidR="0020658D">
        <w:t>t vergroot de kansen v</w:t>
      </w:r>
      <w:r>
        <w:t>oor</w:t>
      </w:r>
      <w:r w:rsidRPr="00377856" w:rsidR="0020658D">
        <w:t xml:space="preserve"> mensen om zich te ontwikkelen en uiteindelijk door te stromen naar een passende plek op de arbeidsmarkt. </w:t>
      </w:r>
      <w:r>
        <w:t>E</w:t>
      </w:r>
      <w:r w:rsidRPr="00377856" w:rsidR="0020658D">
        <w:t xml:space="preserve">en inclusievere arbeidsmarkt </w:t>
      </w:r>
      <w:r>
        <w:t xml:space="preserve">vraagt </w:t>
      </w:r>
      <w:r w:rsidRPr="00377856" w:rsidR="0020658D">
        <w:t xml:space="preserve">om blijvende betrokkenheid van werkgevers. Regio's werken daarom steeds vaker samen aan een gezamenlijke werkgeversaanpak, ondersteund door regionale advisering, inspiratiesessies en kennisbijeenkomsten. In het afgelopen jaar zijn </w:t>
      </w:r>
      <w:proofErr w:type="gramStart"/>
      <w:r w:rsidRPr="00377856" w:rsidR="0020658D">
        <w:t>circa</w:t>
      </w:r>
      <w:proofErr w:type="gramEnd"/>
      <w:r w:rsidRPr="00377856" w:rsidR="0020658D">
        <w:t xml:space="preserve"> vijftien regionale sessies georganiseerd en worden in 2026 naar verwachting ongeveer 150 professionals bereikt.</w:t>
      </w:r>
    </w:p>
    <w:p w:rsidRPr="00377856" w:rsidR="0020658D" w:rsidP="00377856" w:rsidRDefault="0020658D" w14:paraId="45A4C8A3" w14:textId="77777777">
      <w:pPr>
        <w:pStyle w:val="Lijstalinea"/>
        <w:numPr>
          <w:ilvl w:val="0"/>
          <w:numId w:val="11"/>
        </w:numPr>
      </w:pPr>
      <w:r w:rsidRPr="00377856">
        <w:t xml:space="preserve">De opgave vraagt om keuzes met een horizon van vijf tot tien jaar. Tegelijkertijd worden regio's sterk geconfronteerd met </w:t>
      </w:r>
      <w:r w:rsidR="002A0850">
        <w:t xml:space="preserve">urgente </w:t>
      </w:r>
      <w:r w:rsidRPr="00377856">
        <w:t>dagelijkse vraagstukken</w:t>
      </w:r>
      <w:r w:rsidR="002A0850">
        <w:t>, waar</w:t>
      </w:r>
      <w:r w:rsidRPr="00377856">
        <w:t xml:space="preserve">door de nadruk </w:t>
      </w:r>
      <w:r w:rsidR="002A0850">
        <w:t xml:space="preserve">nog </w:t>
      </w:r>
      <w:r w:rsidRPr="00377856">
        <w:t>vaak op de korte termijn</w:t>
      </w:r>
      <w:r w:rsidR="002A0850">
        <w:t xml:space="preserve"> ligt</w:t>
      </w:r>
      <w:r w:rsidRPr="00377856">
        <w:t xml:space="preserve">. </w:t>
      </w:r>
      <w:r w:rsidR="002A0850">
        <w:t>H</w:t>
      </w:r>
      <w:r w:rsidRPr="00377856">
        <w:t xml:space="preserve">et besef </w:t>
      </w:r>
      <w:r w:rsidR="002A0850">
        <w:t xml:space="preserve">groeit </w:t>
      </w:r>
      <w:r w:rsidRPr="00377856">
        <w:t>dat juist d</w:t>
      </w:r>
      <w:r w:rsidR="002A0850">
        <w:t>ie</w:t>
      </w:r>
      <w:r w:rsidRPr="00377856">
        <w:t xml:space="preserve"> vraagstukken vragen om keuzes die verder reiken dan de problemen van vandaag. </w:t>
      </w:r>
      <w:r w:rsidR="002A0850">
        <w:t>U</w:t>
      </w:r>
      <w:r w:rsidRPr="00377856">
        <w:t>itstel vergroot het risico dat de mogelijkheden om de sociale infrastructuur toekomstbestendig in te richten steeds beperkter worden.</w:t>
      </w:r>
    </w:p>
    <w:p w:rsidRPr="00377856" w:rsidR="0020658D" w:rsidP="00377856" w:rsidRDefault="0020658D" w14:paraId="5DB1E264" w14:textId="77777777">
      <w:pPr>
        <w:pStyle w:val="Lijstalinea"/>
        <w:numPr>
          <w:ilvl w:val="0"/>
          <w:numId w:val="11"/>
        </w:numPr>
      </w:pPr>
      <w:r w:rsidRPr="00377856">
        <w:t xml:space="preserve">Financiële vraagstukken zijn een belangrijke aanjager van verandering, maar blijken zelden de enige oorzaak van knelpunten. In de praktijk </w:t>
      </w:r>
      <w:r w:rsidR="002A0850">
        <w:t>sluiten</w:t>
      </w:r>
      <w:r w:rsidRPr="00377856">
        <w:t xml:space="preserve"> bestaande structuren, afspraken en werkwijzen, die in een andere tijd en voor andere opgaven zijn ontstaan, niet altijd meer goed aan bij de huidige ambities. </w:t>
      </w:r>
      <w:r w:rsidR="002A0850">
        <w:t>D</w:t>
      </w:r>
      <w:r w:rsidRPr="00377856">
        <w:t xml:space="preserve">e doorontwikkeling van de sociale infrastructuur </w:t>
      </w:r>
      <w:r w:rsidR="002A0850">
        <w:t xml:space="preserve">vraagt daarom </w:t>
      </w:r>
      <w:r w:rsidRPr="00377856">
        <w:t>niet alleen om financiële oplossingen, maar ook om bestuurlijke keuzes en het heroverwegen van bestaande structuren en arrangementen.</w:t>
      </w:r>
    </w:p>
    <w:p w:rsidRPr="00377856" w:rsidR="0020658D" w:rsidP="00377856" w:rsidRDefault="0020658D" w14:paraId="0C46F39E" w14:textId="77777777">
      <w:pPr>
        <w:pStyle w:val="Lijstalinea"/>
        <w:numPr>
          <w:ilvl w:val="0"/>
          <w:numId w:val="11"/>
        </w:numPr>
      </w:pPr>
      <w:r w:rsidRPr="00377856">
        <w:t xml:space="preserve">De gemeenteraadsverkiezingen hebben op verschillende plaatsen geleid tot tijdelijke vertraging van besluitvorming en planvorming. </w:t>
      </w:r>
      <w:r w:rsidR="002A0850">
        <w:t>I</w:t>
      </w:r>
      <w:r w:rsidRPr="00377856">
        <w:t xml:space="preserve">n de tweede helft van 2026 </w:t>
      </w:r>
      <w:r w:rsidR="002A0850">
        <w:t xml:space="preserve">is daarom </w:t>
      </w:r>
      <w:r w:rsidRPr="00377856">
        <w:t>naar verwachting een bestuurlijke inhaalslag nodig.</w:t>
      </w:r>
    </w:p>
    <w:p w:rsidRPr="00A92961" w:rsidR="0013614A" w:rsidP="0013614A" w:rsidRDefault="0013614A" w14:paraId="18FCAD59" w14:textId="77777777">
      <w:pPr>
        <w:rPr>
          <w:u w:val="single"/>
        </w:rPr>
      </w:pPr>
      <w:r w:rsidRPr="00A92961">
        <w:rPr>
          <w:u w:val="single"/>
        </w:rPr>
        <w:t>Adviesteam VNG</w:t>
      </w:r>
    </w:p>
    <w:p w:rsidR="00A92961" w:rsidP="0020658D" w:rsidRDefault="0020658D" w14:paraId="3092E49B" w14:textId="77777777">
      <w:pPr>
        <w:rPr>
          <w:color w:val="auto"/>
        </w:rPr>
      </w:pPr>
      <w:r w:rsidRPr="00586158">
        <w:rPr>
          <w:color w:val="auto"/>
        </w:rPr>
        <w:t xml:space="preserve">Het adviesteam ondersteunt, samen met </w:t>
      </w:r>
      <w:proofErr w:type="spellStart"/>
      <w:r w:rsidRPr="00586158">
        <w:rPr>
          <w:color w:val="auto"/>
        </w:rPr>
        <w:t>Divosa</w:t>
      </w:r>
      <w:proofErr w:type="spellEnd"/>
      <w:r w:rsidRPr="00586158">
        <w:rPr>
          <w:color w:val="auto"/>
        </w:rPr>
        <w:t xml:space="preserve"> en </w:t>
      </w:r>
      <w:proofErr w:type="spellStart"/>
      <w:r w:rsidRPr="00586158">
        <w:rPr>
          <w:color w:val="auto"/>
        </w:rPr>
        <w:t>Cedris</w:t>
      </w:r>
      <w:proofErr w:type="spellEnd"/>
      <w:r w:rsidRPr="00586158">
        <w:rPr>
          <w:color w:val="auto"/>
        </w:rPr>
        <w:t xml:space="preserve">, gemeenten en sociaal ontwikkelbedrijven bij de ontwikkeling naar een toekomstbestendige sociale infrastructuur. </w:t>
      </w:r>
      <w:r w:rsidR="00947AAF">
        <w:rPr>
          <w:color w:val="auto"/>
        </w:rPr>
        <w:t>De</w:t>
      </w:r>
      <w:r w:rsidRPr="00586158">
        <w:rPr>
          <w:color w:val="auto"/>
        </w:rPr>
        <w:t xml:space="preserve"> ondersteuning </w:t>
      </w:r>
      <w:r w:rsidR="00947AAF">
        <w:rPr>
          <w:color w:val="auto"/>
        </w:rPr>
        <w:t xml:space="preserve">richt </w:t>
      </w:r>
      <w:r w:rsidRPr="00586158">
        <w:rPr>
          <w:color w:val="auto"/>
        </w:rPr>
        <w:t>zich op</w:t>
      </w:r>
      <w:r w:rsidR="00B21E4F">
        <w:rPr>
          <w:color w:val="auto"/>
        </w:rPr>
        <w:t xml:space="preserve"> </w:t>
      </w:r>
      <w:r w:rsidRPr="00586158">
        <w:rPr>
          <w:color w:val="auto"/>
        </w:rPr>
        <w:t xml:space="preserve">kennisdeling, strategische keuzes en het verbinden van regio's en professionals. In de afgelopen anderhalf jaar zijn nagenoeg alle sociaal ontwikkelbedrijven bezocht en zijn met diverse regio's afspraken gemaakt over ondersteuning in de komende periode. Gemeenten en sociaal ontwikkelbedrijven weten de kennis en expertise van het team </w:t>
      </w:r>
      <w:r w:rsidR="00947AAF">
        <w:rPr>
          <w:color w:val="auto"/>
        </w:rPr>
        <w:t>steeds beter</w:t>
      </w:r>
      <w:r w:rsidRPr="00586158">
        <w:rPr>
          <w:color w:val="auto"/>
        </w:rPr>
        <w:t xml:space="preserve"> te benutten. Deze ondersteuning krijgt </w:t>
      </w:r>
      <w:r w:rsidR="00947AAF">
        <w:rPr>
          <w:color w:val="auto"/>
        </w:rPr>
        <w:t xml:space="preserve">onder meer </w:t>
      </w:r>
      <w:r w:rsidRPr="00586158">
        <w:rPr>
          <w:color w:val="auto"/>
        </w:rPr>
        <w:t>vorm door:</w:t>
      </w:r>
    </w:p>
    <w:p w:rsidR="00A92961" w:rsidP="0020658D" w:rsidRDefault="0020658D" w14:paraId="0E58EDC5" w14:textId="77777777">
      <w:pPr>
        <w:pStyle w:val="Lijstalinea"/>
        <w:numPr>
          <w:ilvl w:val="0"/>
          <w:numId w:val="11"/>
        </w:numPr>
      </w:pPr>
      <w:proofErr w:type="gramStart"/>
      <w:r w:rsidRPr="00A92961">
        <w:t>het</w:t>
      </w:r>
      <w:proofErr w:type="gramEnd"/>
      <w:r w:rsidRPr="00A92961">
        <w:t xml:space="preserve"> bieden van strategische, juridische en financiële ondersteuning bij transformatievraagstukken, waar nodig </w:t>
      </w:r>
      <w:r w:rsidRPr="00A92961" w:rsidR="00947AAF">
        <w:t>aan</w:t>
      </w:r>
      <w:r w:rsidR="00947AAF">
        <w:t>ge</w:t>
      </w:r>
      <w:r w:rsidRPr="00A92961" w:rsidR="00947AAF">
        <w:t>vul</w:t>
      </w:r>
      <w:r w:rsidR="00947AAF">
        <w:t>d met</w:t>
      </w:r>
      <w:r w:rsidRPr="00A92961">
        <w:t xml:space="preserve"> expertise van specialisten;</w:t>
      </w:r>
    </w:p>
    <w:p w:rsidR="00A92961" w:rsidP="0020658D" w:rsidRDefault="0020658D" w14:paraId="04A661C8" w14:textId="77777777">
      <w:pPr>
        <w:pStyle w:val="Lijstalinea"/>
        <w:numPr>
          <w:ilvl w:val="0"/>
          <w:numId w:val="11"/>
        </w:numPr>
      </w:pPr>
      <w:proofErr w:type="gramStart"/>
      <w:r w:rsidRPr="00A92961">
        <w:t>het</w:t>
      </w:r>
      <w:proofErr w:type="gramEnd"/>
      <w:r w:rsidRPr="00A92961">
        <w:t xml:space="preserve"> beantwoorden van vragen over beleid, organisatie en samenwerking via een helpdesk</w:t>
      </w:r>
      <w:r w:rsidR="00947AAF">
        <w:t>,</w:t>
      </w:r>
      <w:r w:rsidRPr="00A92961">
        <w:t xml:space="preserve"> en het delen van kennis, praktijkervaringen en relevante informatie via een maandelijkse nieuwsbrief en een website die fungeert als centrale kennisbron voor gemeenten en sociaal ontwikkelbedrijven;</w:t>
      </w:r>
    </w:p>
    <w:p w:rsidR="00A92961" w:rsidP="0020658D" w:rsidRDefault="0020658D" w14:paraId="7E01E682" w14:textId="77777777">
      <w:pPr>
        <w:pStyle w:val="Lijstalinea"/>
        <w:numPr>
          <w:ilvl w:val="0"/>
          <w:numId w:val="11"/>
        </w:numPr>
      </w:pPr>
      <w:proofErr w:type="gramStart"/>
      <w:r w:rsidRPr="00A92961">
        <w:t>het</w:t>
      </w:r>
      <w:proofErr w:type="gramEnd"/>
      <w:r w:rsidRPr="00A92961">
        <w:t xml:space="preserve"> organiseren van landelijke en regionale bijeenkomsten en congressen. Alleen al in 2026 worden hiermee naar verwachting enkele honderden professionals bereikt, die kennis en ervaringen uitwisselen over actuele vraagstukken;</w:t>
      </w:r>
    </w:p>
    <w:p w:rsidRPr="00A92961" w:rsidR="0020658D" w:rsidP="0020658D" w:rsidRDefault="0020658D" w14:paraId="29F4F38D" w14:textId="77777777">
      <w:pPr>
        <w:pStyle w:val="Lijstalinea"/>
        <w:numPr>
          <w:ilvl w:val="0"/>
          <w:numId w:val="11"/>
        </w:numPr>
      </w:pPr>
      <w:proofErr w:type="gramStart"/>
      <w:r w:rsidRPr="00A92961">
        <w:t>het</w:t>
      </w:r>
      <w:proofErr w:type="gramEnd"/>
      <w:r w:rsidRPr="00A92961">
        <w:t xml:space="preserve"> ondersteunen van (nieuwe) wethouders en bestuurders bij hun oriëntatie op de opgaven rond een toekomstbestendige sociale infrastructuur.</w:t>
      </w:r>
    </w:p>
    <w:p w:rsidR="00BB1A4A" w:rsidP="0020658D" w:rsidRDefault="00BB1A4A" w14:paraId="35303879" w14:textId="77777777">
      <w:pPr>
        <w:rPr>
          <w:u w:val="single"/>
        </w:rPr>
      </w:pPr>
    </w:p>
    <w:p w:rsidR="00BB1A4A" w:rsidP="0020658D" w:rsidRDefault="00BB1A4A" w14:paraId="15F3420A" w14:textId="77777777">
      <w:pPr>
        <w:rPr>
          <w:u w:val="single"/>
        </w:rPr>
      </w:pPr>
    </w:p>
    <w:p w:rsidRPr="00A92961" w:rsidR="0020658D" w:rsidP="0020658D" w:rsidRDefault="0013614A" w14:paraId="3039496F" w14:textId="77777777">
      <w:pPr>
        <w:rPr>
          <w:u w:val="single"/>
        </w:rPr>
      </w:pPr>
      <w:r w:rsidRPr="00A92961">
        <w:rPr>
          <w:u w:val="single"/>
        </w:rPr>
        <w:t xml:space="preserve">Lerend Netwerk </w:t>
      </w:r>
      <w:proofErr w:type="spellStart"/>
      <w:r w:rsidRPr="00A92961">
        <w:rPr>
          <w:u w:val="single"/>
        </w:rPr>
        <w:t>Divosa</w:t>
      </w:r>
      <w:proofErr w:type="spellEnd"/>
      <w:r w:rsidRPr="00A92961">
        <w:rPr>
          <w:u w:val="single"/>
        </w:rPr>
        <w:t xml:space="preserve"> en </w:t>
      </w:r>
      <w:proofErr w:type="spellStart"/>
      <w:r w:rsidRPr="00A92961">
        <w:rPr>
          <w:u w:val="single"/>
        </w:rPr>
        <w:t>Cedris</w:t>
      </w:r>
      <w:proofErr w:type="spellEnd"/>
    </w:p>
    <w:p w:rsidR="000270A4" w:rsidRDefault="00FC5AF5" w14:paraId="20C2EBF6" w14:textId="77777777">
      <w:proofErr w:type="spellStart"/>
      <w:r>
        <w:t>Divosa</w:t>
      </w:r>
      <w:proofErr w:type="spellEnd"/>
      <w:r>
        <w:t xml:space="preserve"> en </w:t>
      </w:r>
      <w:proofErr w:type="spellStart"/>
      <w:r>
        <w:t>Cedris</w:t>
      </w:r>
      <w:proofErr w:type="spellEnd"/>
      <w:r>
        <w:t xml:space="preserve"> stimuleren gezamenlijk leren en de onderlinge samenwerking tussen gemeenten en sociaal ontwikkelbedrijven. In 2025 zijn in het hele land inspiratiesessies georganiseerd om gemeenten en sociaal ontwikkelbedrijven te informeren over de opgave. De belangrijkste inzichten uit deze bijeenkomsten zijn breed gedeeld via de publicatie </w:t>
      </w:r>
      <w:r w:rsidRPr="004F6322" w:rsidR="00E15C5B">
        <w:rPr>
          <w:i/>
          <w:iCs/>
        </w:rPr>
        <w:t xml:space="preserve">Reis naar een nieuwe sociale infrastructuur: de weg naar een toekomstbestendig </w:t>
      </w:r>
      <w:proofErr w:type="spellStart"/>
      <w:r w:rsidRPr="004F6322" w:rsidR="00E15C5B">
        <w:rPr>
          <w:i/>
          <w:iCs/>
        </w:rPr>
        <w:t>werkontwikkelbedrijf</w:t>
      </w:r>
      <w:proofErr w:type="spellEnd"/>
      <w:r w:rsidR="00E15C5B">
        <w:t>.</w:t>
      </w:r>
      <w:r w:rsidR="00E15C5B">
        <w:rPr>
          <w:rStyle w:val="Voetnootmarkering"/>
        </w:rPr>
        <w:footnoteReference w:id="6"/>
      </w:r>
    </w:p>
    <w:p w:rsidR="0020658D" w:rsidP="0020658D" w:rsidRDefault="0020658D" w14:paraId="70E2FE87" w14:textId="77777777">
      <w:pPr>
        <w:spacing w:before="240" w:after="240"/>
      </w:pPr>
      <w:r>
        <w:t xml:space="preserve">Dit jaar ligt de nadruk in de uitwisseling op het ontwikkelen van visies en plannen die bijdragen aan deze transitie. Binnen het </w:t>
      </w:r>
      <w:r>
        <w:rPr>
          <w:i/>
          <w:iCs/>
        </w:rPr>
        <w:t>voortrekkersnetwerk</w:t>
      </w:r>
      <w:r>
        <w:t xml:space="preserve"> wisselen </w:t>
      </w:r>
      <w:proofErr w:type="gramStart"/>
      <w:r>
        <w:t>circa</w:t>
      </w:r>
      <w:proofErr w:type="gramEnd"/>
      <w:r>
        <w:t xml:space="preserve"> 50 strategisch adviseurs, beleidsmedewerkers en projectleiders ervaringen uit. Daarnaast werken zij gezamenlijk aan het oplossen van knelpunten en het benutten van kansen die zich voordoen bij de ontwikkeling en implementatie van toekomstvisies. Binnen het </w:t>
      </w:r>
      <w:r>
        <w:rPr>
          <w:i/>
          <w:iCs/>
        </w:rPr>
        <w:t>leeractietraject</w:t>
      </w:r>
      <w:r>
        <w:t xml:space="preserve"> </w:t>
      </w:r>
      <w:r w:rsidR="00A92961">
        <w:t>‘</w:t>
      </w:r>
      <w:r>
        <w:t>Jongeren</w:t>
      </w:r>
      <w:r w:rsidR="00A92961">
        <w:t>’</w:t>
      </w:r>
      <w:r>
        <w:t xml:space="preserve"> richten 14 gemeenten en sociaal ontwikkelbedrijven zich specifiek op het verbeteren van de ondersteuning van jongeren. </w:t>
      </w:r>
      <w:r w:rsidR="00947AAF">
        <w:t>In</w:t>
      </w:r>
      <w:r>
        <w:t xml:space="preserve"> </w:t>
      </w:r>
      <w:r>
        <w:rPr>
          <w:i/>
          <w:iCs/>
        </w:rPr>
        <w:t>online uitwisselingssessies</w:t>
      </w:r>
      <w:r>
        <w:t xml:space="preserve"> gaan gemeenten en sociaal ontwikkelbedrijven laagdrempelig met elkaar in gesprek over specifieke vraagstukken </w:t>
      </w:r>
      <w:r w:rsidR="00947AAF">
        <w:t xml:space="preserve">in </w:t>
      </w:r>
      <w:r>
        <w:t>de planvorming, aan de hand van praktijkvoorbeelden uit het land. Daarbij komen onder meer onderwerpen aan bod zoals de vertaling van het uitgangspunt ‘de inwoner centraal’ van visie naar uitvoering, het versterken van het imago van sociaal ontwikkelbedrijven en het verstevigen van de verbinding tussen werk, welzijn en zorg.</w:t>
      </w:r>
    </w:p>
    <w:p w:rsidR="0020658D" w:rsidP="0020658D" w:rsidRDefault="0020658D" w14:paraId="4F4B69CB" w14:textId="77777777">
      <w:pPr>
        <w:spacing w:before="240" w:after="240"/>
      </w:pPr>
      <w:r>
        <w:t xml:space="preserve">In de </w:t>
      </w:r>
      <w:r w:rsidRPr="00A92961">
        <w:rPr>
          <w:i/>
          <w:iCs/>
        </w:rPr>
        <w:t>f</w:t>
      </w:r>
      <w:r>
        <w:rPr>
          <w:i/>
          <w:iCs/>
        </w:rPr>
        <w:t>inanciële denktank</w:t>
      </w:r>
      <w:r>
        <w:t xml:space="preserve"> ontwikkelen financials en controllers scenario’s en modellen die het gesprek tussen gemeenten en sociaal ontwikkelbedrijven ondersteunen over visie, inhoudelijke uitwerking, uitvoering en </w:t>
      </w:r>
      <w:r w:rsidR="00E43B07">
        <w:t xml:space="preserve">een </w:t>
      </w:r>
      <w:r>
        <w:t xml:space="preserve">toekomstbestendige financiële basis. </w:t>
      </w:r>
    </w:p>
    <w:p w:rsidR="0020658D" w:rsidP="0020658D" w:rsidRDefault="0020658D" w14:paraId="1B266831" w14:textId="77777777">
      <w:pPr>
        <w:spacing w:before="240" w:after="240"/>
      </w:pPr>
      <w:r>
        <w:t xml:space="preserve">De lessen en praktijkvoorbeelden uit deze activiteiten worden via het ondersteuningsprogramma breed gedeeld, zodat gemeenten en sociaal ontwikkelbedrijven niet ieder afzonderlijk het wiel hoeven uit te vinden. </w:t>
      </w:r>
      <w:r w:rsidR="00675BD2">
        <w:t>Stee</w:t>
      </w:r>
      <w:r>
        <w:t xml:space="preserve">ds meer gemeenten en sociaal ontwikkelbedrijven nemen </w:t>
      </w:r>
      <w:r w:rsidR="00675BD2">
        <w:t xml:space="preserve">deel </w:t>
      </w:r>
      <w:r>
        <w:t xml:space="preserve">aan landelijke activiteiten waar kennisdeling en samen leren en werken centraal staat. Dit laat zien dat de beweging </w:t>
      </w:r>
      <w:r w:rsidR="008B62E9">
        <w:t>groeit</w:t>
      </w:r>
      <w:r>
        <w:t xml:space="preserve">. </w:t>
      </w:r>
      <w:r w:rsidR="008B62E9">
        <w:t xml:space="preserve">Ik </w:t>
      </w:r>
      <w:r>
        <w:t xml:space="preserve">verwacht dat dit </w:t>
      </w:r>
      <w:r w:rsidR="008B62E9">
        <w:t>bijdraagt aan</w:t>
      </w:r>
      <w:r>
        <w:t xml:space="preserve"> de totstandkoming en uitvoering van visies </w:t>
      </w:r>
      <w:r w:rsidR="008B62E9">
        <w:t>voor</w:t>
      </w:r>
      <w:r>
        <w:t xml:space="preserve"> een toekomstbestendige sociale infrastructuur.</w:t>
      </w:r>
    </w:p>
    <w:p w:rsidR="00257B5E" w:rsidP="00257B5E" w:rsidRDefault="00257B5E" w14:paraId="2B77D24E" w14:textId="77777777">
      <w:pPr>
        <w:rPr>
          <w:u w:val="single"/>
        </w:rPr>
      </w:pPr>
      <w:r w:rsidRPr="00B74760">
        <w:rPr>
          <w:u w:val="single"/>
        </w:rPr>
        <w:t>Kosten en basten sociaal ontwikkelbedrijven</w:t>
      </w:r>
    </w:p>
    <w:p w:rsidR="006435E0" w:rsidP="00257B5E" w:rsidRDefault="00257B5E" w14:paraId="2ECBBE26" w14:textId="77777777">
      <w:r w:rsidRPr="001C374B">
        <w:t xml:space="preserve">Uw Kamer heeft </w:t>
      </w:r>
      <w:r w:rsidR="008B62E9">
        <w:t>de</w:t>
      </w:r>
      <w:r w:rsidRPr="001C374B">
        <w:t xml:space="preserve"> motie van het lid Dijk c.s.</w:t>
      </w:r>
      <w:r>
        <w:rPr>
          <w:rStyle w:val="Voetnootmarkering"/>
        </w:rPr>
        <w:footnoteReference w:id="7"/>
      </w:r>
      <w:r w:rsidR="00B21E4F">
        <w:t xml:space="preserve"> </w:t>
      </w:r>
      <w:r w:rsidR="008B62E9">
        <w:t>aangenomen</w:t>
      </w:r>
      <w:r w:rsidRPr="001C374B">
        <w:t xml:space="preserve">, waarin wordt gevraagd om voor sociaal ontwikkelbedrijven en begeleid werken een brede batenanalyse uit te voeren. Zoals hierboven uiteengezet, </w:t>
      </w:r>
      <w:r w:rsidR="00F35142">
        <w:t>bieden</w:t>
      </w:r>
      <w:r w:rsidRPr="001C374B">
        <w:t xml:space="preserve"> sociaal ontwikkelbedrijven werk </w:t>
      </w:r>
      <w:r w:rsidR="00F35142">
        <w:t>aan</w:t>
      </w:r>
      <w:r w:rsidRPr="001C374B">
        <w:t xml:space="preserve"> mensen met een afstand tot de reguliere arbeidsmarkt. Werk biedt inkomen, structuur, sociale contacten, eigenwaarde en de mogelijkheid om mee te doen. </w:t>
      </w:r>
      <w:r w:rsidR="00F35142">
        <w:t xml:space="preserve">De baten daarvan liggen niet alleen bij de mensen die er werken, maar ook bij de samenleving. </w:t>
      </w:r>
      <w:r>
        <w:t xml:space="preserve">Sociaal ontwikkelbedrijven kunnen </w:t>
      </w:r>
      <w:r w:rsidR="00F35142">
        <w:t>in</w:t>
      </w:r>
      <w:r>
        <w:t xml:space="preserve"> een krappe arbeidsmarkt </w:t>
      </w:r>
      <w:r w:rsidR="00F35142">
        <w:t>bijdragen aan het vervullen van werk dat nodig is.</w:t>
      </w:r>
      <w:r>
        <w:t xml:space="preserve"> Daarnaast kan </w:t>
      </w:r>
      <w:r w:rsidRPr="001C374B">
        <w:t xml:space="preserve">passend werk </w:t>
      </w:r>
      <w:r w:rsidR="00F35142">
        <w:t>helpen om</w:t>
      </w:r>
      <w:r w:rsidRPr="00BE17A1">
        <w:t xml:space="preserve"> zwaardere problematiek</w:t>
      </w:r>
      <w:r w:rsidR="00F35142">
        <w:t xml:space="preserve"> te voorkomen</w:t>
      </w:r>
      <w:r w:rsidRPr="00BE17A1">
        <w:t xml:space="preserve">. </w:t>
      </w:r>
    </w:p>
    <w:p w:rsidR="00257B5E" w:rsidP="00257B5E" w:rsidRDefault="00257B5E" w14:paraId="594A7A0A" w14:textId="77777777">
      <w:r w:rsidRPr="00BE17A1">
        <w:lastRenderedPageBreak/>
        <w:t>Werk draagt bij aan mentale gezondheid, bestaanszekerheid en kwaliteit van leven</w:t>
      </w:r>
      <w:r w:rsidRPr="00BE17A1">
        <w:rPr>
          <w:rStyle w:val="Voetnootmarkering"/>
        </w:rPr>
        <w:footnoteReference w:id="8"/>
      </w:r>
      <w:r w:rsidR="00B21E4F">
        <w:t>.</w:t>
      </w:r>
      <w:r w:rsidRPr="001C374B">
        <w:t xml:space="preserve"> </w:t>
      </w:r>
      <w:r>
        <w:t xml:space="preserve">Daarom is het belangrijk om </w:t>
      </w:r>
      <w:r w:rsidRPr="001C374B">
        <w:t xml:space="preserve">de bredere maatschappelijke baten van </w:t>
      </w:r>
      <w:r>
        <w:t xml:space="preserve">ondersteuning en werk </w:t>
      </w:r>
      <w:r w:rsidR="00F35142">
        <w:t>nadrukkelijk mee te wegen</w:t>
      </w:r>
      <w:r>
        <w:t xml:space="preserve">. </w:t>
      </w:r>
    </w:p>
    <w:p w:rsidR="00257B5E" w:rsidP="00257B5E" w:rsidRDefault="00257B5E" w14:paraId="1938C15B" w14:textId="77777777"/>
    <w:p w:rsidR="00257B5E" w:rsidP="00257B5E" w:rsidRDefault="00257B5E" w14:paraId="315E6CDE" w14:textId="77777777">
      <w:r w:rsidRPr="004F7CB4">
        <w:t xml:space="preserve">Bij de uitvoering van deze motie is gekeken naar de maatschappelijke baten van de dienstverlening en ondersteuning die sociaal ontwikkelbedrijven bieden. Daarbij is niet primair gekeken naar het sociaal ontwikkelbedrijf als organisatorische entiteit of uitvoeringsvorm, maar naar de functies </w:t>
      </w:r>
      <w:r w:rsidR="00F35142">
        <w:t xml:space="preserve">die worden vervuld door </w:t>
      </w:r>
      <w:r w:rsidRPr="004F7CB4">
        <w:t xml:space="preserve">mensen die </w:t>
      </w:r>
      <w:r>
        <w:t>ondersteuning</w:t>
      </w:r>
      <w:r w:rsidRPr="004F7CB4">
        <w:t xml:space="preserve"> nodig hebben richting werk en participatie. Het gaat bijvoorbeeld om </w:t>
      </w:r>
      <w:r>
        <w:t xml:space="preserve">(beschut) </w:t>
      </w:r>
      <w:r w:rsidRPr="004F7CB4">
        <w:t>werk</w:t>
      </w:r>
      <w:r>
        <w:t xml:space="preserve">, </w:t>
      </w:r>
      <w:r w:rsidRPr="004F7CB4">
        <w:t>begeleiding en ondersteuning op de werkvloer</w:t>
      </w:r>
      <w:r>
        <w:t xml:space="preserve">. </w:t>
      </w:r>
      <w:r w:rsidR="008B62E9">
        <w:t xml:space="preserve">Juist deze functies bepalen in belangrijke mate </w:t>
      </w:r>
      <w:r w:rsidRPr="004F7CB4">
        <w:t xml:space="preserve">de maatschappelijke meerwaarde </w:t>
      </w:r>
      <w:r>
        <w:t xml:space="preserve">van </w:t>
      </w:r>
      <w:r w:rsidRPr="004F7CB4">
        <w:t>sociaal ontwikkelbedrijven</w:t>
      </w:r>
      <w:r>
        <w:t xml:space="preserve">. </w:t>
      </w:r>
      <w:bookmarkStart w:name="_Hlk230108455" w:id="0"/>
      <w:r>
        <w:t xml:space="preserve">Er zijn verschillende onderzoeken </w:t>
      </w:r>
      <w:r w:rsidR="008B62E9">
        <w:t xml:space="preserve">beschikbaar </w:t>
      </w:r>
      <w:r>
        <w:t>naar de brede baten van werk voor mensen met een afstand tot de arbeidsmarkt</w:t>
      </w:r>
      <w:r w:rsidR="008B62E9">
        <w:t xml:space="preserve">, waaronder </w:t>
      </w:r>
      <w:r>
        <w:t xml:space="preserve">onderzoeken </w:t>
      </w:r>
      <w:r w:rsidR="008B62E9">
        <w:t xml:space="preserve">naar werk </w:t>
      </w:r>
      <w:r>
        <w:t xml:space="preserve">binnen de </w:t>
      </w:r>
      <w:proofErr w:type="spellStart"/>
      <w:r>
        <w:t>Wsw</w:t>
      </w:r>
      <w:proofErr w:type="spellEnd"/>
      <w:r>
        <w:t xml:space="preserve">. </w:t>
      </w:r>
      <w:r w:rsidR="008B62E9">
        <w:t>Omdat deze onderzoeken elk een ander perspectief kiezen, spreek ik h</w:t>
      </w:r>
      <w:r>
        <w:t xml:space="preserve">ieronder over de brede baten van werk binnen de sociale infrastructuur als geheel. </w:t>
      </w:r>
    </w:p>
    <w:p w:rsidR="00257B5E" w:rsidP="00257B5E" w:rsidRDefault="00257B5E" w14:paraId="0E834BF4" w14:textId="77777777"/>
    <w:p w:rsidR="00257B5E" w:rsidP="00257B5E" w:rsidRDefault="00257B5E" w14:paraId="5E05982B" w14:textId="77777777">
      <w:r>
        <w:t xml:space="preserve">Uit alle onderzoeken komt duidelijk naar voren dat werk bij sociaal ontwikkelbedrijven positieve effecten heeft </w:t>
      </w:r>
      <w:r w:rsidR="00C54A10">
        <w:t>voor</w:t>
      </w:r>
      <w:r>
        <w:t xml:space="preserve"> werknemer</w:t>
      </w:r>
      <w:r w:rsidR="00C54A10">
        <w:t>s</w:t>
      </w:r>
      <w:r>
        <w:t xml:space="preserve"> en </w:t>
      </w:r>
      <w:r w:rsidR="00C54A10">
        <w:t>voor</w:t>
      </w:r>
      <w:r>
        <w:t xml:space="preserve"> de samenleving. </w:t>
      </w:r>
      <w:r w:rsidR="00C54A10">
        <w:t xml:space="preserve">Berenschot schat dat </w:t>
      </w:r>
      <w:r>
        <w:t>de brede baten van beschut werk voor de samenleving rond de € 2.000 per persoon per jaar liggen</w:t>
      </w:r>
      <w:r w:rsidR="00C54A10">
        <w:t>, onder meer door een betere kwaliteit van leven en een lager beroep op zorg, maatschappelijke ondersteuning en minimabeleid</w:t>
      </w:r>
      <w:r>
        <w:rPr>
          <w:rStyle w:val="Voetnootmarkering"/>
        </w:rPr>
        <w:footnoteReference w:id="9"/>
      </w:r>
      <w:r w:rsidR="00B21E4F">
        <w:t>.</w:t>
      </w:r>
      <w:r>
        <w:t xml:space="preserve"> SEO Economisch Onderzoek heeft verschillende onderzoeken naar de brede baten van werk naast elkaar gezet. </w:t>
      </w:r>
      <w:r w:rsidR="00C54A10">
        <w:t xml:space="preserve">Daaruit blijkt </w:t>
      </w:r>
      <w:r>
        <w:t>dat het</w:t>
      </w:r>
      <w:r w:rsidR="00C54A10">
        <w:t xml:space="preserve"> werk bij sociaal ontwikkelbedrijven samenhangt met een afname van ca</w:t>
      </w:r>
      <w:r w:rsidR="00542689">
        <w:t>.</w:t>
      </w:r>
      <w:r w:rsidR="00C54A10">
        <w:t xml:space="preserve"> 70% </w:t>
      </w:r>
      <w:r w:rsidR="00542689">
        <w:t>van</w:t>
      </w:r>
      <w:r>
        <w:t xml:space="preserve"> het gebruik van geestelijke gezondheidszorg. Ze vinden geen effect op fysieke gezondheid of de kans op schuldenproblematiek, maar criminaliteit en het gebruik van beschermd wonen neemt </w:t>
      </w:r>
      <w:r w:rsidR="00A70B03">
        <w:t xml:space="preserve">eveneens </w:t>
      </w:r>
      <w:r>
        <w:t>af met ca. 70%. Dit zijn grote positieve effecten. Jaarlijks leidt het hebben van een baan bij een sociaal ontwikkelbedrijf volgens SEO Economisch Onderzoek tot een maatschappelijke besparing van € 3.000 tot € 3.400 per persoon</w:t>
      </w:r>
      <w:r>
        <w:rPr>
          <w:rStyle w:val="Voetnootmarkering"/>
        </w:rPr>
        <w:footnoteReference w:id="10"/>
      </w:r>
      <w:r w:rsidR="00B21E4F">
        <w:t>.</w:t>
      </w:r>
      <w:r>
        <w:t xml:space="preserve"> </w:t>
      </w:r>
    </w:p>
    <w:p w:rsidR="00257B5E" w:rsidP="00257B5E" w:rsidRDefault="00257B5E" w14:paraId="17ABA33C" w14:textId="77777777"/>
    <w:p w:rsidR="006435E0" w:rsidP="00257B5E" w:rsidRDefault="008B62E9" w14:paraId="2EA1E0B5" w14:textId="77777777">
      <w:r>
        <w:t>Ook h</w:t>
      </w:r>
      <w:r w:rsidR="00257B5E">
        <w:t>et SCP en CPB hebben onderzoek gedaan naar de brede baten van werk in de sociale infrastructuur</w:t>
      </w:r>
      <w:r w:rsidR="00257B5E">
        <w:rPr>
          <w:rStyle w:val="Voetnootmarkering"/>
        </w:rPr>
        <w:footnoteReference w:id="11"/>
      </w:r>
      <w:r>
        <w:t>.</w:t>
      </w:r>
      <w:r w:rsidR="00257B5E">
        <w:t xml:space="preserve"> </w:t>
      </w:r>
      <w:r w:rsidR="00652D0D">
        <w:t xml:space="preserve">Ze </w:t>
      </w:r>
      <w:r w:rsidR="00257B5E">
        <w:t xml:space="preserve">vergeleken twee groepen binnen de </w:t>
      </w:r>
      <w:proofErr w:type="spellStart"/>
      <w:r w:rsidR="00257B5E">
        <w:t>Wsw</w:t>
      </w:r>
      <w:proofErr w:type="spellEnd"/>
      <w:r w:rsidR="00257B5E">
        <w:t xml:space="preserve">. De eerste groep stond eind 2013 op de wachtlijst voor de </w:t>
      </w:r>
      <w:proofErr w:type="spellStart"/>
      <w:r w:rsidR="00257B5E">
        <w:t>Wsw</w:t>
      </w:r>
      <w:proofErr w:type="spellEnd"/>
      <w:r w:rsidR="00257B5E">
        <w:t xml:space="preserve"> en had nog een jaar kans op werk binnen het sociaal ontwikkelbedrijf. De tweede groep stond eind 2014 op de wachtlijst en verloor met de invoering van de Participatiewet hun recht op een </w:t>
      </w:r>
      <w:proofErr w:type="spellStart"/>
      <w:r w:rsidR="00257B5E">
        <w:t>Wsw</w:t>
      </w:r>
      <w:proofErr w:type="spellEnd"/>
      <w:r w:rsidR="00257B5E">
        <w:t xml:space="preserve">-werkplek. Door </w:t>
      </w:r>
      <w:r w:rsidR="00C54A10">
        <w:t>di</w:t>
      </w:r>
      <w:r w:rsidR="00257B5E">
        <w:t xml:space="preserve">t verschil in de baankansen </w:t>
      </w:r>
      <w:bookmarkEnd w:id="0"/>
      <w:r w:rsidR="00C54A10">
        <w:t xml:space="preserve">konden de </w:t>
      </w:r>
      <w:r w:rsidR="00257B5E">
        <w:t xml:space="preserve">onderzoekers laten zien </w:t>
      </w:r>
      <w:r w:rsidR="002D111C">
        <w:t xml:space="preserve">welke </w:t>
      </w:r>
      <w:r w:rsidR="00257B5E">
        <w:t xml:space="preserve">brede </w:t>
      </w:r>
      <w:r w:rsidR="002D111C">
        <w:t>effecten samenha</w:t>
      </w:r>
      <w:r w:rsidR="00542689">
        <w:t>n</w:t>
      </w:r>
      <w:r w:rsidR="002D111C">
        <w:t>gen met wer</w:t>
      </w:r>
      <w:r w:rsidR="00490F78">
        <w:t>k</w:t>
      </w:r>
      <w:r w:rsidR="002D111C">
        <w:t xml:space="preserve"> bij sociaal ontwikkelbedrijven.</w:t>
      </w:r>
      <w:r w:rsidR="00E43B07">
        <w:t xml:space="preserve"> </w:t>
      </w:r>
    </w:p>
    <w:p w:rsidR="006435E0" w:rsidP="00257B5E" w:rsidRDefault="006435E0" w14:paraId="1336442B" w14:textId="77777777"/>
    <w:p w:rsidR="00257B5E" w:rsidP="00257B5E" w:rsidRDefault="002D111C" w14:paraId="23E1D2E1" w14:textId="77777777">
      <w:r>
        <w:lastRenderedPageBreak/>
        <w:t>Zij laten zien dat dit werk duide</w:t>
      </w:r>
      <w:r w:rsidR="00490F78">
        <w:t>l</w:t>
      </w:r>
      <w:r>
        <w:t xml:space="preserve">ijke brede baten heeft, onder meer doordat mensen </w:t>
      </w:r>
      <w:r w:rsidR="00257B5E">
        <w:t xml:space="preserve">minder </w:t>
      </w:r>
      <w:r>
        <w:t>gebruikmaken van</w:t>
      </w:r>
      <w:r w:rsidR="00257B5E">
        <w:t xml:space="preserve"> geestelijke gezondheidszorg (7%-punt)</w:t>
      </w:r>
      <w:r>
        <w:t>,</w:t>
      </w:r>
      <w:r w:rsidR="00257B5E">
        <w:t xml:space="preserve"> </w:t>
      </w:r>
      <w:proofErr w:type="spellStart"/>
      <w:r w:rsidR="00257B5E">
        <w:t>Wmo</w:t>
      </w:r>
      <w:proofErr w:type="spellEnd"/>
      <w:r w:rsidR="00257B5E">
        <w:t>-ondersteuning (9%-punt)</w:t>
      </w:r>
      <w:r w:rsidR="008913EE">
        <w:t>. Ook crimineel gedrag neemt af (3,</w:t>
      </w:r>
      <w:r w:rsidR="00257B5E">
        <w:t>5%-punt</w:t>
      </w:r>
      <w:r>
        <w:t>)</w:t>
      </w:r>
      <w:r w:rsidR="00257B5E">
        <w:t xml:space="preserve">. SCP en CPB schatten de brede maatschappelijke baten </w:t>
      </w:r>
      <w:r>
        <w:t xml:space="preserve">op </w:t>
      </w:r>
      <w:r w:rsidR="00257B5E">
        <w:t>ongeveer € 5.000 per persoon per jaar</w:t>
      </w:r>
      <w:r>
        <w:t xml:space="preserve">, </w:t>
      </w:r>
      <w:r w:rsidR="00257B5E">
        <w:t>exclusief besparingen op de bijstandsuitkering</w:t>
      </w:r>
      <w:r>
        <w:rPr>
          <w:rStyle w:val="Voetnootmarkering"/>
        </w:rPr>
        <w:footnoteReference w:id="12"/>
      </w:r>
      <w:r w:rsidR="00257B5E">
        <w:t xml:space="preserve">. Deze baten komen uit besparingen in de GGZ (€ 500), </w:t>
      </w:r>
      <w:proofErr w:type="spellStart"/>
      <w:r w:rsidR="00257B5E">
        <w:t>Wmo</w:t>
      </w:r>
      <w:proofErr w:type="spellEnd"/>
      <w:r w:rsidR="00257B5E">
        <w:t xml:space="preserve"> (€ 1.400) en een afname van criminaliteit (€ 3.000). D</w:t>
      </w:r>
      <w:r w:rsidR="00652D0D">
        <w:t xml:space="preserve">it bedrag is </w:t>
      </w:r>
      <w:r w:rsidR="00257B5E">
        <w:t>een ondergrens, omdat immateriële effecten zoals sociale contacten, levensgeluk en zelfrespect</w:t>
      </w:r>
      <w:r w:rsidR="00CB58C6">
        <w:t xml:space="preserve"> niet meegewogen zijn</w:t>
      </w:r>
      <w:r w:rsidR="00257B5E">
        <w:t>. De brede baten van werk bij sociaal ontwikkelbedrijven zijn volgens dit onderzoek dus nog groter dan € 5.000 per persoon per jaar. Volgens het SCP en CPB slaat meer dan de helft van deze baten niet direct neer bij gemeenten, maar bij bijvoorbeeld zorgverzekeraars of het Rijk</w:t>
      </w:r>
      <w:r w:rsidR="00257B5E">
        <w:rPr>
          <w:rStyle w:val="Voetnootmarkering"/>
        </w:rPr>
        <w:footnoteReference w:id="13"/>
      </w:r>
      <w:r w:rsidR="00B21E4F">
        <w:t>.</w:t>
      </w:r>
    </w:p>
    <w:p w:rsidR="00257B5E" w:rsidP="00257B5E" w:rsidRDefault="00257B5E" w14:paraId="2963D07D" w14:textId="77777777"/>
    <w:p w:rsidR="0013614A" w:rsidP="0013614A" w:rsidRDefault="00490F78" w14:paraId="75422193" w14:textId="77777777">
      <w:r>
        <w:t xml:space="preserve">De beschikbare onderzoeken laten daarmee zien </w:t>
      </w:r>
      <w:r w:rsidR="00257B5E">
        <w:t xml:space="preserve">dat investeren in beschut werk </w:t>
      </w:r>
      <w:r>
        <w:t>en in de functies van sociaal ontwikkelbedrijven waarde heeft</w:t>
      </w:r>
      <w:r w:rsidR="00257B5E">
        <w:t xml:space="preserve"> voor mens</w:t>
      </w:r>
      <w:r>
        <w:t>en</w:t>
      </w:r>
      <w:r w:rsidR="00257B5E">
        <w:t xml:space="preserve">, economie en samenleving. </w:t>
      </w:r>
      <w:r>
        <w:t xml:space="preserve">De geschatte </w:t>
      </w:r>
      <w:r w:rsidR="00257B5E">
        <w:t xml:space="preserve">brede maatschappelijke baten van werk bij sociaal ontwikkelbedrijven </w:t>
      </w:r>
      <w:r>
        <w:t xml:space="preserve">lopen uiteen van ongeveer </w:t>
      </w:r>
      <w:r w:rsidR="00257B5E">
        <w:t xml:space="preserve">€ 2.000 </w:t>
      </w:r>
      <w:r w:rsidR="008913EE">
        <w:t>tot</w:t>
      </w:r>
      <w:r w:rsidR="00257B5E">
        <w:t xml:space="preserve"> € 5.000 per persoon per jaar. </w:t>
      </w:r>
      <w:r>
        <w:t xml:space="preserve">Daarbij gaat het om </w:t>
      </w:r>
      <w:r w:rsidR="00257B5E">
        <w:t>een conservatieve inschatting</w:t>
      </w:r>
      <w:r>
        <w:t xml:space="preserve">, omdat </w:t>
      </w:r>
      <w:r w:rsidR="00257B5E">
        <w:t>besparing op de bijstandsuitkering en immateriële positieve effecten, zoals kwaliteit van leven en sociale contacten</w:t>
      </w:r>
      <w:r>
        <w:t>, niet volledig zijn meegenomen</w:t>
      </w:r>
      <w:r w:rsidR="00257B5E">
        <w:t xml:space="preserve">. </w:t>
      </w:r>
      <w:r>
        <w:t>Met</w:t>
      </w:r>
      <w:r w:rsidR="008913EE">
        <w:t xml:space="preserve"> </w:t>
      </w:r>
      <w:r>
        <w:t>b</w:t>
      </w:r>
      <w:r w:rsidRPr="00A85174" w:rsidR="00257B5E">
        <w:t xml:space="preserve">ovenstaande </w:t>
      </w:r>
      <w:r>
        <w:t xml:space="preserve">analyse beschouw </w:t>
      </w:r>
      <w:r w:rsidRPr="00A85174" w:rsidR="00257B5E">
        <w:t>ik de motie van het lid Dijk</w:t>
      </w:r>
      <w:r w:rsidR="00A70B03">
        <w:t xml:space="preserve"> c.s.</w:t>
      </w:r>
      <w:r w:rsidRPr="00A85174" w:rsidR="00257B5E">
        <w:t xml:space="preserve"> </w:t>
      </w:r>
      <w:r>
        <w:t xml:space="preserve">als </w:t>
      </w:r>
      <w:r w:rsidRPr="00A85174" w:rsidR="00257B5E">
        <w:t>af</w:t>
      </w:r>
      <w:r>
        <w:t>gedaan</w:t>
      </w:r>
      <w:r w:rsidRPr="00A85174" w:rsidR="00257B5E">
        <w:t>.</w:t>
      </w:r>
      <w:r w:rsidRPr="00A85174" w:rsidR="00257B5E">
        <w:rPr>
          <w:i/>
          <w:iCs/>
        </w:rPr>
        <w:t xml:space="preserve"> </w:t>
      </w:r>
      <w:r>
        <w:t>Daarnaast ga ik</w:t>
      </w:r>
      <w:r w:rsidRPr="00A85174" w:rsidR="00257B5E">
        <w:t xml:space="preserve"> verkennen of dit inzicht </w:t>
      </w:r>
      <w:r>
        <w:t xml:space="preserve">verder kan worden verdiept met </w:t>
      </w:r>
      <w:r w:rsidRPr="00A85174" w:rsidR="00257B5E">
        <w:t xml:space="preserve">een brede kosten-batenanalyse die </w:t>
      </w:r>
      <w:r>
        <w:t>specifieker</w:t>
      </w:r>
      <w:r w:rsidRPr="00A85174">
        <w:t xml:space="preserve"> </w:t>
      </w:r>
      <w:r w:rsidRPr="00A85174" w:rsidR="00257B5E">
        <w:t xml:space="preserve">ingaat op de rol van sociaal ontwikkelbedrijven en beschut werk in de samenleving. </w:t>
      </w:r>
    </w:p>
    <w:p w:rsidR="00BB1A4A" w:rsidP="0013614A" w:rsidRDefault="00BB1A4A" w14:paraId="050F0043" w14:textId="77777777"/>
    <w:p w:rsidRPr="00B74760" w:rsidR="0013614A" w:rsidP="0013614A" w:rsidRDefault="0013614A" w14:paraId="2B89C78F" w14:textId="77777777">
      <w:pPr>
        <w:rPr>
          <w:b/>
          <w:bCs/>
        </w:rPr>
      </w:pPr>
      <w:r w:rsidRPr="00B74760">
        <w:rPr>
          <w:b/>
          <w:bCs/>
        </w:rPr>
        <w:t>Beschut werk</w:t>
      </w:r>
    </w:p>
    <w:p w:rsidR="0013614A" w:rsidP="0013614A" w:rsidRDefault="0013614A" w14:paraId="5FB97BC9" w14:textId="77777777">
      <w:pPr>
        <w:spacing w:line="0" w:lineRule="atLeast"/>
      </w:pPr>
      <w:r w:rsidRPr="00B74760">
        <w:rPr>
          <w:u w:val="single"/>
        </w:rPr>
        <w:t>Stand van zaken beschut werk</w:t>
      </w:r>
    </w:p>
    <w:p w:rsidR="00B21E4F" w:rsidP="00B21E4F" w:rsidRDefault="005E3D32" w14:paraId="69CEA8C1" w14:textId="77777777">
      <w:r w:rsidRPr="005E3D32">
        <w:t>Beschut werk is bedoeld voor mensen die alleen onder aangepaste omstandigheden en met intensieve begeleiding kunnen werken.</w:t>
      </w:r>
      <w:r>
        <w:t xml:space="preserve"> </w:t>
      </w:r>
      <w:r w:rsidRPr="00542689" w:rsidR="00542689">
        <w:t>Gemeenten hebben de afgelopen jaren een duidelijke inhaalslag gemaakt in het realiseren van beschutte werkplekken. Tegelijkertijd groeit ook het aantal mensen met een positief advies beschut werk dat nog niet aan het werk is, en bestaan er verschillen tussen regio’s. De opgave is daarom tweeledig: voldoende passende werkplekken blijven realiseren én de uitvoering zo inrichten dat mensen sneller en beter op de juiste plek terechtkomen. In de volgende onderdelen ga ik in op de regionale verschillen, de wachtlijst, het nieuwe verdeelmodel, de praktijkroute en de forfaitaire loonkostensubsidie.</w:t>
      </w:r>
      <w:r w:rsidR="00542689">
        <w:t xml:space="preserve"> </w:t>
      </w:r>
      <w:r w:rsidR="00B21E4F">
        <w:br/>
      </w:r>
    </w:p>
    <w:p w:rsidRPr="00DF1249" w:rsidR="0013614A" w:rsidP="0013614A" w:rsidRDefault="0013614A" w14:paraId="382CF30B" w14:textId="77777777">
      <w:pPr>
        <w:rPr>
          <w:u w:val="single"/>
        </w:rPr>
      </w:pPr>
      <w:r w:rsidRPr="00DF1249">
        <w:rPr>
          <w:u w:val="single"/>
        </w:rPr>
        <w:t>Regionale verschillen</w:t>
      </w:r>
    </w:p>
    <w:p w:rsidR="006435E0" w:rsidP="00A10D5E" w:rsidRDefault="00C059E6" w14:paraId="2F74BB4C" w14:textId="77777777">
      <w:r w:rsidRPr="00C059E6">
        <w:t xml:space="preserve">Uw Kamer heeft </w:t>
      </w:r>
      <w:r w:rsidR="00652D0D">
        <w:t>de</w:t>
      </w:r>
      <w:r w:rsidRPr="00C059E6">
        <w:t xml:space="preserve"> motie van het lid Van </w:t>
      </w:r>
      <w:proofErr w:type="spellStart"/>
      <w:r w:rsidRPr="00C059E6">
        <w:t>Meetelen</w:t>
      </w:r>
      <w:proofErr w:type="spellEnd"/>
      <w:r w:rsidR="00565679">
        <w:rPr>
          <w:rStyle w:val="Voetnootmarkering"/>
        </w:rPr>
        <w:footnoteReference w:id="14"/>
      </w:r>
      <w:r w:rsidR="00652D0D">
        <w:t xml:space="preserve"> aangenomen, waarin</w:t>
      </w:r>
      <w:r w:rsidRPr="00C059E6">
        <w:t xml:space="preserve"> de regering </w:t>
      </w:r>
      <w:r w:rsidR="00652D0D">
        <w:t xml:space="preserve">wordt </w:t>
      </w:r>
      <w:r w:rsidRPr="00C059E6">
        <w:t>verzocht in kaart te brengen hoe groot de regionale verschillen in toegang tot en uitvoering van beschut werk zijn, en met concrete voorstellen te komen om deze verschillen te verkleinen</w:t>
      </w:r>
      <w:r w:rsidRPr="00C059E6" w:rsidR="0013614A">
        <w:rPr>
          <w:i/>
          <w:iCs/>
        </w:rPr>
        <w:t>.</w:t>
      </w:r>
      <w:r>
        <w:t xml:space="preserve"> </w:t>
      </w:r>
      <w:r w:rsidR="00A10D5E">
        <w:br/>
      </w:r>
    </w:p>
    <w:p w:rsidR="006435E0" w:rsidP="00A10D5E" w:rsidRDefault="006435E0" w14:paraId="2C422555" w14:textId="77777777"/>
    <w:p w:rsidRPr="00A10D5E" w:rsidR="00A10D5E" w:rsidP="00A10D5E" w:rsidRDefault="00A10D5E" w14:paraId="009EF5BD" w14:textId="340FEC35">
      <w:r w:rsidRPr="00A10D5E">
        <w:lastRenderedPageBreak/>
        <w:t>Voordat ik daarop inga, schets ik eerst het landelijke beeld. Dat beeld is positief: gemeenten hebben de afgelopen jaren een flinke inhaalslag gemaakt. In 2021 realiseerden gemeenten nog 78,7% van de doelstelling aan beschutte werkplekken. In september 2025 waren 11.586 personen met een positief advies beschut werk aan het werk. Dat is 97,4% van het streefcijfer van 11.900 beschutte werkplekken voor eind 2025.</w:t>
      </w:r>
      <w:r w:rsidR="00974333">
        <w:t xml:space="preserve"> </w:t>
      </w:r>
      <w:r w:rsidR="00CB58C6">
        <w:br/>
      </w:r>
      <w:r w:rsidR="00C825CE">
        <w:t xml:space="preserve">Verbeteringen in de financiering van beschut werk, waaronder de extra financiële middelen </w:t>
      </w:r>
      <w:r w:rsidR="00CB58C6">
        <w:t>die de afgelopen jaren beschikbaar zijn gekomen</w:t>
      </w:r>
      <w:r w:rsidR="00C825CE">
        <w:t>,</w:t>
      </w:r>
      <w:r w:rsidR="00CB58C6">
        <w:t xml:space="preserve"> hebben hier </w:t>
      </w:r>
      <w:r w:rsidR="00C825CE">
        <w:t xml:space="preserve">nadrukkelijk een positieve </w:t>
      </w:r>
      <w:r w:rsidR="00CB58C6">
        <w:t xml:space="preserve">bijdrage aan geleverd. </w:t>
      </w:r>
    </w:p>
    <w:p w:rsidR="00A3557D" w:rsidP="00B21E4F" w:rsidRDefault="00A3557D" w14:paraId="6D460E8D" w14:textId="77777777"/>
    <w:p w:rsidR="00542689" w:rsidP="00542689" w:rsidRDefault="00542689" w14:paraId="33A92E96" w14:textId="77777777">
      <w:r w:rsidRPr="00FD6C30">
        <w:rPr>
          <w:i/>
          <w:iCs/>
        </w:rPr>
        <w:t>Tabel. 1 Aandeel (%) werkzame personen met positief advies ten opzichte van streefcijfer</w:t>
      </w:r>
    </w:p>
    <w:tbl>
      <w:tblPr>
        <w:tblStyle w:val="Tabelraster"/>
        <w:tblW w:w="0" w:type="auto"/>
        <w:tblLook w:val="04A0" w:firstRow="1" w:lastRow="0" w:firstColumn="1" w:lastColumn="0" w:noHBand="0" w:noVBand="1"/>
      </w:tblPr>
      <w:tblGrid>
        <w:gridCol w:w="3152"/>
        <w:gridCol w:w="836"/>
        <w:gridCol w:w="827"/>
        <w:gridCol w:w="854"/>
        <w:gridCol w:w="855"/>
        <w:gridCol w:w="1007"/>
      </w:tblGrid>
      <w:tr w:rsidR="00542689" w:rsidTr="0008355B" w14:paraId="7750FE4D" w14:textId="77777777">
        <w:tc>
          <w:tcPr>
            <w:tcW w:w="4815" w:type="dxa"/>
          </w:tcPr>
          <w:p w:rsidR="00542689" w:rsidP="0008355B" w:rsidRDefault="00542689" w14:paraId="7C6CFD24" w14:textId="77777777"/>
        </w:tc>
        <w:tc>
          <w:tcPr>
            <w:tcW w:w="851" w:type="dxa"/>
          </w:tcPr>
          <w:p w:rsidR="00542689" w:rsidP="0008355B" w:rsidRDefault="00542689" w14:paraId="7C38474F" w14:textId="77777777">
            <w:r>
              <w:t>2021</w:t>
            </w:r>
          </w:p>
        </w:tc>
        <w:tc>
          <w:tcPr>
            <w:tcW w:w="833" w:type="dxa"/>
          </w:tcPr>
          <w:p w:rsidR="00542689" w:rsidP="0008355B" w:rsidRDefault="00542689" w14:paraId="16149E02" w14:textId="77777777">
            <w:r>
              <w:t>2022</w:t>
            </w:r>
          </w:p>
        </w:tc>
        <w:tc>
          <w:tcPr>
            <w:tcW w:w="854" w:type="dxa"/>
          </w:tcPr>
          <w:p w:rsidR="00542689" w:rsidP="0008355B" w:rsidRDefault="00542689" w14:paraId="2FFE7364" w14:textId="77777777">
            <w:r>
              <w:t>2023</w:t>
            </w:r>
          </w:p>
        </w:tc>
        <w:tc>
          <w:tcPr>
            <w:tcW w:w="855" w:type="dxa"/>
          </w:tcPr>
          <w:p w:rsidR="00542689" w:rsidP="0008355B" w:rsidRDefault="00542689" w14:paraId="4F9D93CD" w14:textId="77777777">
            <w:r>
              <w:t>2024</w:t>
            </w:r>
          </w:p>
        </w:tc>
        <w:tc>
          <w:tcPr>
            <w:tcW w:w="854" w:type="dxa"/>
          </w:tcPr>
          <w:p w:rsidR="00542689" w:rsidP="0008355B" w:rsidRDefault="00542689" w14:paraId="6B3BFC75" w14:textId="77777777">
            <w:r>
              <w:t>2025</w:t>
            </w:r>
          </w:p>
        </w:tc>
      </w:tr>
      <w:tr w:rsidR="00542689" w:rsidTr="0008355B" w14:paraId="2432DD86" w14:textId="77777777">
        <w:tc>
          <w:tcPr>
            <w:tcW w:w="4815" w:type="dxa"/>
          </w:tcPr>
          <w:p w:rsidR="00542689" w:rsidP="0008355B" w:rsidRDefault="00542689" w14:paraId="7938BC17" w14:textId="77777777">
            <w:r>
              <w:t>Streefcijfer aantal werkzame personen met indicatie beschut werk</w:t>
            </w:r>
          </w:p>
        </w:tc>
        <w:tc>
          <w:tcPr>
            <w:tcW w:w="851" w:type="dxa"/>
            <w:vAlign w:val="center"/>
          </w:tcPr>
          <w:p w:rsidR="00542689" w:rsidP="0008355B" w:rsidRDefault="00542689" w14:paraId="1094C2C2" w14:textId="77777777">
            <w:pPr>
              <w:jc w:val="right"/>
            </w:pPr>
            <w:r w:rsidRPr="007A0C44">
              <w:rPr>
                <w:rFonts w:eastAsia="Times New Roman" w:cs="Times New Roman"/>
                <w:kern w:val="0"/>
                <w:lang w:eastAsia="nl-NL"/>
                <w14:ligatures w14:val="none"/>
              </w:rPr>
              <w:t>8.600</w:t>
            </w:r>
          </w:p>
        </w:tc>
        <w:tc>
          <w:tcPr>
            <w:tcW w:w="833" w:type="dxa"/>
            <w:vAlign w:val="center"/>
          </w:tcPr>
          <w:p w:rsidR="00542689" w:rsidP="0008355B" w:rsidRDefault="00542689" w14:paraId="36003E74" w14:textId="77777777">
            <w:pPr>
              <w:jc w:val="right"/>
            </w:pPr>
            <w:r w:rsidRPr="007A0C44">
              <w:rPr>
                <w:rFonts w:eastAsia="Times New Roman" w:cs="Times New Roman"/>
                <w:kern w:val="0"/>
                <w:lang w:eastAsia="nl-NL"/>
                <w14:ligatures w14:val="none"/>
              </w:rPr>
              <w:t>9.500</w:t>
            </w:r>
          </w:p>
        </w:tc>
        <w:tc>
          <w:tcPr>
            <w:tcW w:w="854" w:type="dxa"/>
            <w:vAlign w:val="center"/>
          </w:tcPr>
          <w:p w:rsidR="00542689" w:rsidP="0008355B" w:rsidRDefault="00542689" w14:paraId="4268C7E6" w14:textId="77777777">
            <w:pPr>
              <w:jc w:val="right"/>
            </w:pPr>
            <w:r w:rsidRPr="007A0C44">
              <w:rPr>
                <w:rFonts w:eastAsia="Times New Roman" w:cs="Times New Roman"/>
                <w:kern w:val="0"/>
                <w:lang w:eastAsia="nl-NL"/>
                <w14:ligatures w14:val="none"/>
              </w:rPr>
              <w:t>10.300</w:t>
            </w:r>
          </w:p>
        </w:tc>
        <w:tc>
          <w:tcPr>
            <w:tcW w:w="855" w:type="dxa"/>
            <w:vAlign w:val="center"/>
          </w:tcPr>
          <w:p w:rsidR="00542689" w:rsidP="0008355B" w:rsidRDefault="00542689" w14:paraId="48C9A1A3" w14:textId="77777777">
            <w:pPr>
              <w:jc w:val="right"/>
            </w:pPr>
            <w:r w:rsidRPr="007A0C44">
              <w:rPr>
                <w:rFonts w:eastAsia="Times New Roman" w:cs="Times New Roman"/>
                <w:kern w:val="0"/>
                <w:lang w:eastAsia="nl-NL"/>
                <w14:ligatures w14:val="none"/>
              </w:rPr>
              <w:t>11.100</w:t>
            </w:r>
          </w:p>
        </w:tc>
        <w:tc>
          <w:tcPr>
            <w:tcW w:w="854" w:type="dxa"/>
            <w:vAlign w:val="center"/>
          </w:tcPr>
          <w:p w:rsidR="00542689" w:rsidP="0008355B" w:rsidRDefault="00542689" w14:paraId="7A4AD74F" w14:textId="77777777">
            <w:pPr>
              <w:jc w:val="right"/>
            </w:pPr>
            <w:r w:rsidRPr="007A0C44">
              <w:rPr>
                <w:rFonts w:eastAsia="Times New Roman" w:cs="Times New Roman"/>
                <w:kern w:val="0"/>
                <w:lang w:eastAsia="nl-NL"/>
                <w14:ligatures w14:val="none"/>
              </w:rPr>
              <w:t>11.900</w:t>
            </w:r>
          </w:p>
        </w:tc>
      </w:tr>
      <w:tr w:rsidR="00542689" w:rsidTr="0008355B" w14:paraId="37B4335F" w14:textId="77777777">
        <w:tc>
          <w:tcPr>
            <w:tcW w:w="4815" w:type="dxa"/>
          </w:tcPr>
          <w:p w:rsidR="00542689" w:rsidP="0008355B" w:rsidRDefault="00542689" w14:paraId="4E691FD7" w14:textId="77777777">
            <w:r w:rsidRPr="007A0C44">
              <w:rPr>
                <w:rFonts w:eastAsia="Times New Roman" w:cs="Times New Roman"/>
                <w:kern w:val="0"/>
                <w:lang w:eastAsia="nl-NL"/>
                <w14:ligatures w14:val="none"/>
              </w:rPr>
              <w:t>Werkzame personen met positief advies</w:t>
            </w:r>
          </w:p>
        </w:tc>
        <w:tc>
          <w:tcPr>
            <w:tcW w:w="851" w:type="dxa"/>
            <w:vAlign w:val="center"/>
          </w:tcPr>
          <w:p w:rsidR="00542689" w:rsidP="0008355B" w:rsidRDefault="00542689" w14:paraId="31F763DB" w14:textId="77777777">
            <w:pPr>
              <w:jc w:val="right"/>
            </w:pPr>
            <w:r w:rsidRPr="007A0C44">
              <w:rPr>
                <w:rFonts w:eastAsia="Times New Roman" w:cs="Times New Roman"/>
                <w:kern w:val="0"/>
                <w:lang w:eastAsia="nl-NL"/>
                <w14:ligatures w14:val="none"/>
              </w:rPr>
              <w:t>6.767</w:t>
            </w:r>
          </w:p>
        </w:tc>
        <w:tc>
          <w:tcPr>
            <w:tcW w:w="833" w:type="dxa"/>
            <w:vAlign w:val="center"/>
          </w:tcPr>
          <w:p w:rsidR="00542689" w:rsidP="0008355B" w:rsidRDefault="00542689" w14:paraId="7ABE9FD9" w14:textId="77777777">
            <w:pPr>
              <w:jc w:val="right"/>
            </w:pPr>
            <w:r w:rsidRPr="007A0C44">
              <w:rPr>
                <w:rFonts w:eastAsia="Times New Roman" w:cs="Times New Roman"/>
                <w:kern w:val="0"/>
                <w:lang w:eastAsia="nl-NL"/>
                <w14:ligatures w14:val="none"/>
              </w:rPr>
              <w:t>8.032</w:t>
            </w:r>
          </w:p>
        </w:tc>
        <w:tc>
          <w:tcPr>
            <w:tcW w:w="854" w:type="dxa"/>
            <w:vAlign w:val="center"/>
          </w:tcPr>
          <w:p w:rsidR="00542689" w:rsidP="0008355B" w:rsidRDefault="00542689" w14:paraId="7E07391F" w14:textId="77777777">
            <w:pPr>
              <w:jc w:val="right"/>
            </w:pPr>
            <w:r w:rsidRPr="007A0C44">
              <w:rPr>
                <w:rFonts w:eastAsia="Times New Roman" w:cs="Times New Roman"/>
                <w:kern w:val="0"/>
                <w:lang w:eastAsia="nl-NL"/>
                <w14:ligatures w14:val="none"/>
              </w:rPr>
              <w:t>9.387</w:t>
            </w:r>
          </w:p>
        </w:tc>
        <w:tc>
          <w:tcPr>
            <w:tcW w:w="855" w:type="dxa"/>
            <w:vAlign w:val="center"/>
          </w:tcPr>
          <w:p w:rsidR="00542689" w:rsidP="0008355B" w:rsidRDefault="00542689" w14:paraId="76274CAD" w14:textId="77777777">
            <w:pPr>
              <w:jc w:val="right"/>
            </w:pPr>
            <w:r w:rsidRPr="007A0C44">
              <w:rPr>
                <w:rFonts w:eastAsia="Times New Roman" w:cs="Times New Roman"/>
                <w:kern w:val="0"/>
                <w:lang w:eastAsia="nl-NL"/>
                <w14:ligatures w14:val="none"/>
              </w:rPr>
              <w:t>10.619</w:t>
            </w:r>
          </w:p>
        </w:tc>
        <w:tc>
          <w:tcPr>
            <w:tcW w:w="854" w:type="dxa"/>
            <w:vAlign w:val="center"/>
          </w:tcPr>
          <w:p w:rsidRPr="00A242F3" w:rsidR="00542689" w:rsidP="0008355B" w:rsidRDefault="00542689" w14:paraId="5CB570C6" w14:textId="77777777">
            <w:pPr>
              <w:jc w:val="right"/>
              <w:rPr>
                <w:i/>
                <w:iCs/>
              </w:rPr>
            </w:pPr>
            <w:r w:rsidRPr="00A242F3">
              <w:rPr>
                <w:rFonts w:eastAsia="Times New Roman" w:cs="Times New Roman"/>
                <w:i/>
                <w:iCs/>
                <w:kern w:val="0"/>
                <w:lang w:eastAsia="nl-NL"/>
                <w14:ligatures w14:val="none"/>
              </w:rPr>
              <w:t>11.586</w:t>
            </w:r>
            <w:r>
              <w:rPr>
                <w:rStyle w:val="Voetnootmarkering"/>
                <w:rFonts w:eastAsia="Times New Roman" w:cs="Times New Roman"/>
                <w:i/>
                <w:iCs/>
                <w:kern w:val="0"/>
                <w:lang w:eastAsia="nl-NL"/>
                <w14:ligatures w14:val="none"/>
              </w:rPr>
              <w:footnoteReference w:id="15"/>
            </w:r>
          </w:p>
        </w:tc>
      </w:tr>
      <w:tr w:rsidR="00542689" w:rsidTr="0008355B" w14:paraId="15DAC408" w14:textId="77777777">
        <w:tc>
          <w:tcPr>
            <w:tcW w:w="4815" w:type="dxa"/>
          </w:tcPr>
          <w:p w:rsidRPr="007A0C44" w:rsidR="00542689" w:rsidP="0008355B" w:rsidRDefault="00542689" w14:paraId="17239C61" w14:textId="77777777">
            <w:pPr>
              <w:rPr>
                <w:rFonts w:eastAsia="Times New Roman" w:cs="Times New Roman"/>
                <w:kern w:val="0"/>
                <w:lang w:eastAsia="nl-NL"/>
                <w14:ligatures w14:val="none"/>
              </w:rPr>
            </w:pPr>
            <w:r>
              <w:rPr>
                <w:rFonts w:eastAsia="Times New Roman" w:cs="Times New Roman"/>
                <w:kern w:val="0"/>
                <w:lang w:eastAsia="nl-NL"/>
                <w14:ligatures w14:val="none"/>
              </w:rPr>
              <w:t>Aandeel werkzame personen met positief advies ten opzichte van streefcijfer</w:t>
            </w:r>
          </w:p>
        </w:tc>
        <w:tc>
          <w:tcPr>
            <w:tcW w:w="851" w:type="dxa"/>
            <w:vAlign w:val="center"/>
          </w:tcPr>
          <w:p w:rsidRPr="007A0C44" w:rsidR="00542689" w:rsidP="0008355B" w:rsidRDefault="00542689" w14:paraId="4C32F90C" w14:textId="77777777">
            <w:pPr>
              <w:jc w:val="right"/>
              <w:rPr>
                <w:rFonts w:eastAsia="Times New Roman" w:cs="Times New Roman"/>
                <w:kern w:val="0"/>
                <w:lang w:eastAsia="nl-NL"/>
                <w14:ligatures w14:val="none"/>
              </w:rPr>
            </w:pPr>
            <w:r>
              <w:rPr>
                <w:rFonts w:eastAsia="Times New Roman" w:cs="Times New Roman"/>
                <w:kern w:val="0"/>
                <w:lang w:eastAsia="nl-NL"/>
                <w14:ligatures w14:val="none"/>
              </w:rPr>
              <w:t>78,7%</w:t>
            </w:r>
          </w:p>
        </w:tc>
        <w:tc>
          <w:tcPr>
            <w:tcW w:w="833" w:type="dxa"/>
            <w:vAlign w:val="center"/>
          </w:tcPr>
          <w:p w:rsidRPr="007A0C44" w:rsidR="00542689" w:rsidP="0008355B" w:rsidRDefault="00542689" w14:paraId="5A8929F5" w14:textId="77777777">
            <w:pPr>
              <w:jc w:val="right"/>
              <w:rPr>
                <w:rFonts w:eastAsia="Times New Roman" w:cs="Times New Roman"/>
                <w:kern w:val="0"/>
                <w:lang w:eastAsia="nl-NL"/>
                <w14:ligatures w14:val="none"/>
              </w:rPr>
            </w:pPr>
            <w:r>
              <w:rPr>
                <w:rFonts w:eastAsia="Times New Roman" w:cs="Times New Roman"/>
                <w:kern w:val="0"/>
                <w:lang w:eastAsia="nl-NL"/>
                <w14:ligatures w14:val="none"/>
              </w:rPr>
              <w:t>84,5%</w:t>
            </w:r>
          </w:p>
        </w:tc>
        <w:tc>
          <w:tcPr>
            <w:tcW w:w="854" w:type="dxa"/>
            <w:vAlign w:val="center"/>
          </w:tcPr>
          <w:p w:rsidRPr="007A0C44" w:rsidR="00542689" w:rsidP="0008355B" w:rsidRDefault="00542689" w14:paraId="5B1B8BB8" w14:textId="77777777">
            <w:pPr>
              <w:jc w:val="right"/>
              <w:rPr>
                <w:rFonts w:eastAsia="Times New Roman" w:cs="Times New Roman"/>
                <w:kern w:val="0"/>
                <w:lang w:eastAsia="nl-NL"/>
                <w14:ligatures w14:val="none"/>
              </w:rPr>
            </w:pPr>
            <w:r>
              <w:rPr>
                <w:rFonts w:eastAsia="Times New Roman" w:cs="Times New Roman"/>
                <w:kern w:val="0"/>
                <w:lang w:eastAsia="nl-NL"/>
                <w14:ligatures w14:val="none"/>
              </w:rPr>
              <w:t>91,1%</w:t>
            </w:r>
          </w:p>
        </w:tc>
        <w:tc>
          <w:tcPr>
            <w:tcW w:w="855" w:type="dxa"/>
            <w:vAlign w:val="center"/>
          </w:tcPr>
          <w:p w:rsidRPr="007A0C44" w:rsidR="00542689" w:rsidP="0008355B" w:rsidRDefault="00542689" w14:paraId="4ACC0B61" w14:textId="77777777">
            <w:pPr>
              <w:jc w:val="right"/>
              <w:rPr>
                <w:rFonts w:eastAsia="Times New Roman" w:cs="Times New Roman"/>
                <w:kern w:val="0"/>
                <w:lang w:eastAsia="nl-NL"/>
                <w14:ligatures w14:val="none"/>
              </w:rPr>
            </w:pPr>
            <w:r>
              <w:rPr>
                <w:rFonts w:eastAsia="Times New Roman" w:cs="Times New Roman"/>
                <w:kern w:val="0"/>
                <w:lang w:eastAsia="nl-NL"/>
                <w14:ligatures w14:val="none"/>
              </w:rPr>
              <w:t>95,7%</w:t>
            </w:r>
          </w:p>
        </w:tc>
        <w:tc>
          <w:tcPr>
            <w:tcW w:w="854" w:type="dxa"/>
            <w:vAlign w:val="center"/>
          </w:tcPr>
          <w:p w:rsidRPr="00A242F3" w:rsidR="00542689" w:rsidP="0008355B" w:rsidRDefault="00542689" w14:paraId="10DD538B" w14:textId="77777777">
            <w:pPr>
              <w:jc w:val="right"/>
              <w:rPr>
                <w:rFonts w:eastAsia="Times New Roman" w:cs="Times New Roman"/>
                <w:i/>
                <w:iCs/>
                <w:kern w:val="0"/>
                <w:lang w:eastAsia="nl-NL"/>
                <w14:ligatures w14:val="none"/>
              </w:rPr>
            </w:pPr>
            <w:r w:rsidRPr="00A242F3">
              <w:rPr>
                <w:rFonts w:eastAsia="Times New Roman" w:cs="Times New Roman"/>
                <w:i/>
                <w:iCs/>
                <w:kern w:val="0"/>
                <w:lang w:eastAsia="nl-NL"/>
                <w14:ligatures w14:val="none"/>
              </w:rPr>
              <w:t>97,4%</w:t>
            </w:r>
            <w:r>
              <w:rPr>
                <w:rStyle w:val="Voetnootmarkering"/>
                <w:rFonts w:eastAsia="Times New Roman" w:cs="Times New Roman"/>
                <w:i/>
                <w:iCs/>
                <w:kern w:val="0"/>
                <w:lang w:eastAsia="nl-NL"/>
                <w14:ligatures w14:val="none"/>
              </w:rPr>
              <w:footnoteReference w:id="16"/>
            </w:r>
          </w:p>
        </w:tc>
      </w:tr>
    </w:tbl>
    <w:p w:rsidR="00B21E4F" w:rsidP="00A3557D" w:rsidRDefault="00B21E4F" w14:paraId="049F13CB" w14:textId="77777777"/>
    <w:p w:rsidR="004A280B" w:rsidP="00A3557D" w:rsidRDefault="00A10D5E" w14:paraId="65C6FEA7" w14:textId="77777777">
      <w:r>
        <w:t>De</w:t>
      </w:r>
      <w:r w:rsidR="00B21E4F">
        <w:t xml:space="preserve"> positieve</w:t>
      </w:r>
      <w:r w:rsidR="00A3557D">
        <w:t xml:space="preserve"> landelijke trend </w:t>
      </w:r>
      <w:r w:rsidR="00B21E4F">
        <w:t>b</w:t>
      </w:r>
      <w:r w:rsidR="00A3557D">
        <w:t xml:space="preserve">etekent niet dat in </w:t>
      </w:r>
      <w:r>
        <w:t>ieder</w:t>
      </w:r>
      <w:r w:rsidR="008A64BD">
        <w:t>e</w:t>
      </w:r>
      <w:r>
        <w:t xml:space="preserve"> </w:t>
      </w:r>
      <w:r w:rsidR="00A3557D">
        <w:t xml:space="preserve">arbeidsmarktregio de streefcijfers </w:t>
      </w:r>
      <w:r w:rsidR="00CF7CB3">
        <w:t xml:space="preserve">worden </w:t>
      </w:r>
      <w:r w:rsidR="00A3557D">
        <w:t xml:space="preserve">gerealiseerd. Er zijn </w:t>
      </w:r>
      <w:r w:rsidR="00652D0D">
        <w:t xml:space="preserve">duidelijke </w:t>
      </w:r>
      <w:r w:rsidR="00A3557D">
        <w:t>regio</w:t>
      </w:r>
      <w:r w:rsidR="00652D0D">
        <w:t>nale verschillen. S</w:t>
      </w:r>
      <w:r w:rsidR="00A3557D">
        <w:t xml:space="preserve">ommige </w:t>
      </w:r>
      <w:r w:rsidR="00652D0D">
        <w:t>regio’s</w:t>
      </w:r>
      <w:r w:rsidR="00A3557D">
        <w:t xml:space="preserve"> </w:t>
      </w:r>
      <w:r w:rsidR="00652D0D">
        <w:t xml:space="preserve">realiseren </w:t>
      </w:r>
      <w:r w:rsidR="00A3557D">
        <w:t>juist meer beschutte werkplekken dan hun streefcijfer</w:t>
      </w:r>
      <w:r w:rsidR="00652D0D">
        <w:t xml:space="preserve">, terwijl </w:t>
      </w:r>
      <w:r w:rsidR="00A3557D">
        <w:t xml:space="preserve">andere regio’s </w:t>
      </w:r>
      <w:r w:rsidR="00652D0D">
        <w:t>daaronder blijven</w:t>
      </w:r>
      <w:r w:rsidR="00A3557D">
        <w:t xml:space="preserve">. </w:t>
      </w:r>
      <w:r w:rsidR="00413000">
        <w:t>Het</w:t>
      </w:r>
      <w:r w:rsidR="004A280B">
        <w:t xml:space="preserve"> dashboard beschut werk</w:t>
      </w:r>
      <w:r w:rsidR="004A280B">
        <w:rPr>
          <w:rStyle w:val="Voetnootmarkering"/>
        </w:rPr>
        <w:footnoteReference w:id="17"/>
      </w:r>
      <w:r w:rsidR="00413000">
        <w:t xml:space="preserve"> van UWV geeft op het niveau van de arbeidsmarktregio inzicht in het aantal </w:t>
      </w:r>
      <w:r w:rsidR="00DD19C7">
        <w:t xml:space="preserve">personen met een positief advies beschut werk dat werkzaam is. Dit is niet </w:t>
      </w:r>
      <w:r>
        <w:t xml:space="preserve">volledig </w:t>
      </w:r>
      <w:r w:rsidR="00DD19C7">
        <w:t xml:space="preserve">gelijk aan het aantal mensen dat met een indicatie beschut op een beschutte werkplek </w:t>
      </w:r>
      <w:r>
        <w:t>werkzaam</w:t>
      </w:r>
      <w:r w:rsidR="00DD19C7">
        <w:t xml:space="preserve"> is, maar benadert dit in belangrijke mate.</w:t>
      </w:r>
      <w:r w:rsidR="00413000">
        <w:t xml:space="preserve"> </w:t>
      </w:r>
      <w:r w:rsidR="00B21E4F">
        <w:br/>
      </w:r>
      <w:r w:rsidR="004A280B">
        <w:br/>
      </w:r>
      <w:r w:rsidR="00413000">
        <w:t>In de bijlage bij deze brief</w:t>
      </w:r>
      <w:r w:rsidR="00DD19C7">
        <w:t xml:space="preserve"> is </w:t>
      </w:r>
      <w:r>
        <w:t>per arbeids</w:t>
      </w:r>
      <w:r w:rsidR="0039028A">
        <w:t>markt</w:t>
      </w:r>
      <w:r>
        <w:t xml:space="preserve">regio </w:t>
      </w:r>
      <w:r w:rsidR="00DD19C7">
        <w:t xml:space="preserve">een overzicht gegeven van het aantal werkzame personen met een positief advies beschut werk en de </w:t>
      </w:r>
      <w:r>
        <w:t xml:space="preserve">daarbij behorende </w:t>
      </w:r>
      <w:r w:rsidR="00DD19C7">
        <w:t xml:space="preserve">streefcijfers. </w:t>
      </w:r>
      <w:r w:rsidR="002432DE">
        <w:t>Daar</w:t>
      </w:r>
      <w:r w:rsidR="00A3557D">
        <w:t xml:space="preserve">bij is </w:t>
      </w:r>
      <w:r w:rsidR="002432DE">
        <w:t xml:space="preserve">van belang </w:t>
      </w:r>
      <w:r w:rsidR="00A3557D">
        <w:t xml:space="preserve">dat de streefcijfers gebaseerd zijn op historische </w:t>
      </w:r>
      <w:proofErr w:type="spellStart"/>
      <w:r w:rsidR="00A3557D">
        <w:t>Wsw</w:t>
      </w:r>
      <w:proofErr w:type="spellEnd"/>
      <w:r w:rsidR="002432DE">
        <w:t>-aantallen</w:t>
      </w:r>
      <w:r w:rsidR="00A3557D">
        <w:t>. Deze cijfers zijn n</w:t>
      </w:r>
      <w:r w:rsidR="006365F0">
        <w:t xml:space="preserve">a </w:t>
      </w:r>
      <w:r w:rsidR="00637E58">
        <w:t>2014 niet meer</w:t>
      </w:r>
      <w:r w:rsidR="00A3557D">
        <w:t xml:space="preserve"> geactualiseerd en verlie</w:t>
      </w:r>
      <w:r w:rsidR="002432DE">
        <w:t>zen daardoor</w:t>
      </w:r>
      <w:r w:rsidR="00A3557D">
        <w:t xml:space="preserve"> </w:t>
      </w:r>
      <w:r w:rsidR="00A242F3">
        <w:t xml:space="preserve">in de tijd </w:t>
      </w:r>
      <w:r w:rsidR="00A3557D">
        <w:t xml:space="preserve">aan zeggingskracht over de daadwerkelijke behoefte aan beschut werk in een regio. </w:t>
      </w:r>
      <w:r w:rsidR="002432DE">
        <w:t xml:space="preserve">Een regio die onder het streefcijfer blijft, doet het daarom niet per definitie slecht, een regio die erboven zit, doet het niet automatisch goed. </w:t>
      </w:r>
      <w:r w:rsidR="00A242F3">
        <w:t xml:space="preserve">De </w:t>
      </w:r>
      <w:r w:rsidR="002432DE">
        <w:t>cijfers</w:t>
      </w:r>
      <w:r w:rsidR="00A242F3">
        <w:t xml:space="preserve"> hebben v</w:t>
      </w:r>
      <w:r w:rsidR="002432DE">
        <w:t>ooral</w:t>
      </w:r>
      <w:r w:rsidR="00A242F3">
        <w:t xml:space="preserve"> een signaalfunctie. Het is belangrijk om </w:t>
      </w:r>
      <w:r w:rsidR="00DD19C7">
        <w:t>op basis van deze signalen specifieker te kijken naar de aanpak per regio alvorens daar een oordeel over kan worden</w:t>
      </w:r>
      <w:r w:rsidR="00CF7CB3">
        <w:t xml:space="preserve"> geveld</w:t>
      </w:r>
      <w:r w:rsidR="00DD19C7">
        <w:t xml:space="preserve">. Dit inzicht is er </w:t>
      </w:r>
      <w:r w:rsidR="00DF1249">
        <w:t xml:space="preserve">momenteel </w:t>
      </w:r>
      <w:r w:rsidR="00DD19C7">
        <w:t xml:space="preserve">niet op een </w:t>
      </w:r>
      <w:r w:rsidR="00CF7CB3">
        <w:t xml:space="preserve">landelijk </w:t>
      </w:r>
      <w:r w:rsidR="00DD19C7">
        <w:t xml:space="preserve">vergelijkbare wijze. </w:t>
      </w:r>
      <w:r w:rsidR="004A280B">
        <w:t xml:space="preserve">Daarnaast valt op te merken dat juist regio’s met het grootste verschil tussen realisatie en het streefcijfer in de afgelopen jaren een sterkere inhaalslag hebben gemaakt.   </w:t>
      </w:r>
    </w:p>
    <w:p w:rsidR="00CF7CB3" w:rsidP="00A3557D" w:rsidRDefault="00CF7CB3" w14:paraId="1E243771" w14:textId="77777777"/>
    <w:p w:rsidR="006435E0" w:rsidP="00A3557D" w:rsidRDefault="002432DE" w14:paraId="6E6FBDAB" w14:textId="77777777">
      <w:r>
        <w:t>Ik zet verschillende</w:t>
      </w:r>
      <w:r w:rsidR="00CF7CB3">
        <w:t xml:space="preserve"> acties </w:t>
      </w:r>
      <w:r>
        <w:t xml:space="preserve">in </w:t>
      </w:r>
      <w:r w:rsidR="00CF7CB3">
        <w:t xml:space="preserve">om </w:t>
      </w:r>
      <w:r w:rsidR="00FB2415">
        <w:t>de</w:t>
      </w:r>
      <w:r w:rsidR="00CF7CB3">
        <w:t xml:space="preserve"> realis</w:t>
      </w:r>
      <w:r>
        <w:t xml:space="preserve">atie </w:t>
      </w:r>
      <w:r w:rsidR="00CF7CB3">
        <w:t>van voldoende beschutte werkplekken</w:t>
      </w:r>
      <w:r w:rsidR="0039028A">
        <w:t xml:space="preserve"> op zowel</w:t>
      </w:r>
      <w:r>
        <w:t xml:space="preserve"> landelijk</w:t>
      </w:r>
      <w:r w:rsidR="00DF1249">
        <w:t xml:space="preserve">, regionaal </w:t>
      </w:r>
      <w:r w:rsidR="0039028A">
        <w:t>als</w:t>
      </w:r>
      <w:r w:rsidR="00DF1249">
        <w:t xml:space="preserve"> gemeentelijk niveau</w:t>
      </w:r>
      <w:r w:rsidR="008A64BD">
        <w:t xml:space="preserve"> verder</w:t>
      </w:r>
      <w:r w:rsidR="00CF7CB3">
        <w:t xml:space="preserve"> te stimuleren. </w:t>
      </w:r>
    </w:p>
    <w:p w:rsidR="00CF7CB3" w:rsidP="00A3557D" w:rsidRDefault="00CF7CB3" w14:paraId="4FCC3E3C" w14:textId="535D9BDE">
      <w:r>
        <w:lastRenderedPageBreak/>
        <w:t>Dit betreft onder andere aanpassingen aan het verdeelmodel voor de rijksbijdrage beschut werk, invoering van een forfaitaire loonkostensubsidie voor beschut werk en nader onderzoek naar de wachtlijst voor beschut werk. D</w:t>
      </w:r>
      <w:r w:rsidR="00DF1249">
        <w:t xml:space="preserve">eze acties </w:t>
      </w:r>
      <w:r w:rsidR="002432DE">
        <w:t xml:space="preserve">licht ik </w:t>
      </w:r>
      <w:r>
        <w:t xml:space="preserve">verderop in deze brief </w:t>
      </w:r>
      <w:r w:rsidR="00790744">
        <w:t>toe</w:t>
      </w:r>
      <w:r>
        <w:t>.</w:t>
      </w:r>
      <w:r w:rsidR="00377856">
        <w:t xml:space="preserve"> </w:t>
      </w:r>
      <w:r w:rsidR="00DF1249">
        <w:t xml:space="preserve">Hiermee </w:t>
      </w:r>
      <w:r w:rsidR="00790744">
        <w:t>beschouw</w:t>
      </w:r>
      <w:r w:rsidR="00DF1249">
        <w:t xml:space="preserve"> ik de motie van het Kamerlid </w:t>
      </w:r>
      <w:r w:rsidR="00695B0F">
        <w:t>V</w:t>
      </w:r>
      <w:r w:rsidR="00DF1249">
        <w:t xml:space="preserve">an </w:t>
      </w:r>
      <w:proofErr w:type="spellStart"/>
      <w:r w:rsidR="00DF1249">
        <w:t>Meet</w:t>
      </w:r>
      <w:r w:rsidR="00695B0F">
        <w:t>e</w:t>
      </w:r>
      <w:r w:rsidR="00DF1249">
        <w:t>len</w:t>
      </w:r>
      <w:proofErr w:type="spellEnd"/>
      <w:r w:rsidR="00DF1249">
        <w:t xml:space="preserve"> </w:t>
      </w:r>
      <w:r w:rsidR="00790744">
        <w:t xml:space="preserve">als </w:t>
      </w:r>
      <w:r w:rsidR="00DF1249">
        <w:t>af</w:t>
      </w:r>
      <w:r w:rsidR="005052D2">
        <w:t>gedaan</w:t>
      </w:r>
      <w:r w:rsidR="00DF1249">
        <w:t xml:space="preserve">. </w:t>
      </w:r>
      <w:r>
        <w:t xml:space="preserve">  </w:t>
      </w:r>
    </w:p>
    <w:p w:rsidR="00BB1A4A" w:rsidP="0013614A" w:rsidRDefault="00BB1A4A" w14:paraId="62970E18" w14:textId="77777777">
      <w:pPr>
        <w:rPr>
          <w:u w:val="single"/>
        </w:rPr>
      </w:pPr>
    </w:p>
    <w:p w:rsidRPr="00DF1249" w:rsidR="0013614A" w:rsidP="0013614A" w:rsidRDefault="0013614A" w14:paraId="58048E1A" w14:textId="77777777">
      <w:pPr>
        <w:rPr>
          <w:u w:val="single"/>
        </w:rPr>
      </w:pPr>
      <w:r w:rsidRPr="00DF1249">
        <w:rPr>
          <w:u w:val="single"/>
        </w:rPr>
        <w:t>Onderzoek wachtlijst beschut werk</w:t>
      </w:r>
    </w:p>
    <w:p w:rsidR="00D105C6" w:rsidP="0013614A" w:rsidRDefault="00790744" w14:paraId="41CC5E0D" w14:textId="77777777">
      <w:r>
        <w:t>H</w:t>
      </w:r>
      <w:r w:rsidR="00CF7CB3">
        <w:t xml:space="preserve">et dashboard beschut werk </w:t>
      </w:r>
      <w:r w:rsidR="00D105C6">
        <w:t xml:space="preserve">van UWV </w:t>
      </w:r>
      <w:r>
        <w:t>laat niet alleen</w:t>
      </w:r>
      <w:r w:rsidR="00D105C6">
        <w:t xml:space="preserve"> zien hoeveel personen met een positief advies beschut werk daadwerkelijk aan het werk </w:t>
      </w:r>
      <w:r w:rsidR="00637E58">
        <w:t>zijn</w:t>
      </w:r>
      <w:r>
        <w:t>, maar ook hoeveel personen met zo’n advies nog niet werken</w:t>
      </w:r>
      <w:r w:rsidR="00D105C6">
        <w:t xml:space="preserve">. Nu gemeenten de streefcijfers voor beschut werk </w:t>
      </w:r>
      <w:r>
        <w:t xml:space="preserve">vrijwel </w:t>
      </w:r>
      <w:r w:rsidR="00D105C6">
        <w:t xml:space="preserve">realiseren, valt op dat er een groeiend aantal personen is dat nog niet aan het werk is. Het aantal ‘wachtenden’ groeit relatief net zo hard als het aantal mensen dat jaarlijks extra door gemeenten aan het werk wordt geholpen. In september 2025 waren er zo’n 5.600 personen met een positief advies beschut werk die niet aan het werk waren. </w:t>
      </w:r>
    </w:p>
    <w:p w:rsidR="00DF1249" w:rsidP="00E27BBA" w:rsidRDefault="00DF1249" w14:paraId="5840F40F" w14:textId="77777777"/>
    <w:p w:rsidR="00DF1249" w:rsidP="00E27BBA" w:rsidRDefault="00D105C6" w14:paraId="4EDFCD66" w14:textId="77777777">
      <w:r>
        <w:t xml:space="preserve">Er </w:t>
      </w:r>
      <w:r w:rsidR="002B73E6">
        <w:t xml:space="preserve">bestaan </w:t>
      </w:r>
      <w:r w:rsidR="00E27BBA">
        <w:t>verschillende beelden</w:t>
      </w:r>
      <w:r w:rsidR="008A64BD">
        <w:t xml:space="preserve"> van</w:t>
      </w:r>
      <w:r w:rsidR="00E27BBA">
        <w:t xml:space="preserve"> deze groep</w:t>
      </w:r>
      <w:r w:rsidR="002B73E6">
        <w:t>. Zo wordt verschillend gedacht over de vraag in hoeverre mensen op de wachtlijst direct kunnen starten, op termijn plaatsbaar zijn of door beperkt arbei</w:t>
      </w:r>
      <w:r w:rsidR="0039028A">
        <w:t>d</w:t>
      </w:r>
      <w:r w:rsidR="002B73E6">
        <w:t>svermogen niet in beschut werk kunnen werken. Ook is nog onvoldoende duidelijk welke andere factoren bijdragen aan het ontstaan van de wachtlijst.</w:t>
      </w:r>
      <w:r w:rsidR="0039028A">
        <w:t xml:space="preserve"> </w:t>
      </w:r>
      <w:r w:rsidR="002B73E6">
        <w:t>Daarom start</w:t>
      </w:r>
      <w:r w:rsidR="00E27BBA">
        <w:t xml:space="preserve"> binnenkort een onderzoek </w:t>
      </w:r>
      <w:r w:rsidR="002B73E6">
        <w:t xml:space="preserve">dat </w:t>
      </w:r>
      <w:r w:rsidR="00E27BBA">
        <w:t xml:space="preserve">meer inzicht </w:t>
      </w:r>
      <w:r w:rsidR="002B73E6">
        <w:t xml:space="preserve">moet </w:t>
      </w:r>
      <w:r w:rsidR="00E27BBA">
        <w:t xml:space="preserve">bieden in de ‘wachtlijst’ voor beschut werk. </w:t>
      </w:r>
      <w:r w:rsidR="00DF1249">
        <w:t>Centrale vragen zijn:</w:t>
      </w:r>
    </w:p>
    <w:p w:rsidR="00DF1249" w:rsidP="00E27BBA" w:rsidRDefault="00E27BBA" w14:paraId="7AD795BF" w14:textId="77777777">
      <w:pPr>
        <w:pStyle w:val="Lijstalinea"/>
        <w:numPr>
          <w:ilvl w:val="0"/>
          <w:numId w:val="12"/>
        </w:numPr>
      </w:pPr>
      <w:proofErr w:type="gramStart"/>
      <w:r w:rsidRPr="00DF1249">
        <w:t>welke</w:t>
      </w:r>
      <w:proofErr w:type="gramEnd"/>
      <w:r w:rsidRPr="00DF1249">
        <w:t xml:space="preserve"> factoren dragen bij aan het ontstaan en voortbestaan van de wachtlijst;</w:t>
      </w:r>
    </w:p>
    <w:p w:rsidR="00DF1249" w:rsidP="00DF1249" w:rsidRDefault="00E27BBA" w14:paraId="3B98BC78" w14:textId="77777777">
      <w:pPr>
        <w:pStyle w:val="Lijstalinea"/>
        <w:numPr>
          <w:ilvl w:val="0"/>
          <w:numId w:val="12"/>
        </w:numPr>
        <w:spacing w:line="240" w:lineRule="atLeast"/>
      </w:pPr>
      <w:proofErr w:type="gramStart"/>
      <w:r w:rsidRPr="00DF1249">
        <w:t>in</w:t>
      </w:r>
      <w:proofErr w:type="gramEnd"/>
      <w:r w:rsidRPr="00DF1249">
        <w:t xml:space="preserve"> hoeverre zijn mensen op de wachtlijst direct, op termijn plaatsbaar of niet plaatsbaar in beschut werk;</w:t>
      </w:r>
    </w:p>
    <w:p w:rsidR="00E27BBA" w:rsidP="00DF1249" w:rsidRDefault="00E27BBA" w14:paraId="6D8319A3" w14:textId="77777777">
      <w:pPr>
        <w:pStyle w:val="Lijstalinea"/>
        <w:numPr>
          <w:ilvl w:val="0"/>
          <w:numId w:val="12"/>
        </w:numPr>
        <w:spacing w:line="240" w:lineRule="atLeast"/>
      </w:pPr>
      <w:proofErr w:type="gramStart"/>
      <w:r w:rsidRPr="00DF1249">
        <w:t>welke</w:t>
      </w:r>
      <w:proofErr w:type="gramEnd"/>
      <w:r w:rsidRPr="00DF1249">
        <w:t xml:space="preserve"> maatregelen kunnen gemeenten, uitvoerders, werkgevers en het Rijk nemen om de wachtlijst te verkleinen.</w:t>
      </w:r>
      <w:r w:rsidRPr="00DF1249" w:rsidDel="00AD3BED">
        <w:t xml:space="preserve"> </w:t>
      </w:r>
    </w:p>
    <w:p w:rsidRPr="006F77A4" w:rsidR="0013614A" w:rsidP="00DF1249" w:rsidRDefault="00E27BBA" w14:paraId="597B7E72" w14:textId="77777777">
      <w:r>
        <w:t>Het doel van het onderzoek is om voorbij beelden te komen</w:t>
      </w:r>
      <w:r w:rsidR="00695B0F">
        <w:t>;</w:t>
      </w:r>
      <w:r>
        <w:t xml:space="preserve"> </w:t>
      </w:r>
      <w:r w:rsidR="00DF1249">
        <w:t>d</w:t>
      </w:r>
      <w:r w:rsidR="00257B5E">
        <w:t>e</w:t>
      </w:r>
      <w:r w:rsidR="002B73E6">
        <w:t>ze</w:t>
      </w:r>
      <w:r w:rsidR="00257B5E">
        <w:t xml:space="preserve"> beelden op plausibiliteit </w:t>
      </w:r>
      <w:r w:rsidR="002B73E6">
        <w:t xml:space="preserve">te toetsen </w:t>
      </w:r>
      <w:r w:rsidR="00257B5E">
        <w:t xml:space="preserve">en </w:t>
      </w:r>
      <w:r w:rsidR="002B73E6">
        <w:t>op basis daarvan</w:t>
      </w:r>
      <w:r w:rsidR="00257B5E">
        <w:t xml:space="preserve"> </w:t>
      </w:r>
      <w:r w:rsidR="00644122">
        <w:t xml:space="preserve">gerichte </w:t>
      </w:r>
      <w:r w:rsidR="00257B5E">
        <w:t>stappen richting oplossingen</w:t>
      </w:r>
      <w:r w:rsidR="00644122">
        <w:t xml:space="preserve"> te zetten</w:t>
      </w:r>
      <w:r w:rsidR="00257B5E">
        <w:t>.</w:t>
      </w:r>
      <w:r w:rsidR="00DF1249">
        <w:t xml:space="preserve"> De uitkomsten van het onderzoek worden</w:t>
      </w:r>
      <w:r w:rsidR="00257B5E">
        <w:t xml:space="preserve"> in het voorjaar van 2027 </w:t>
      </w:r>
      <w:r w:rsidR="00DF1249">
        <w:t xml:space="preserve">verwacht. </w:t>
      </w:r>
      <w:r w:rsidR="00257B5E">
        <w:t xml:space="preserve"> </w:t>
      </w:r>
      <w:r>
        <w:t xml:space="preserve"> </w:t>
      </w:r>
      <w:r w:rsidR="00CF7CB3">
        <w:t xml:space="preserve"> </w:t>
      </w:r>
    </w:p>
    <w:p w:rsidR="0013614A" w:rsidP="00DF1249" w:rsidRDefault="0013614A" w14:paraId="71AEBB8B" w14:textId="77777777">
      <w:pPr>
        <w:rPr>
          <w:u w:val="single"/>
        </w:rPr>
      </w:pPr>
    </w:p>
    <w:p w:rsidRPr="00DF1249" w:rsidR="00B73AD4" w:rsidP="00DF1249" w:rsidRDefault="00B73AD4" w14:paraId="575DC56C" w14:textId="77777777">
      <w:pPr>
        <w:rPr>
          <w:u w:val="single"/>
        </w:rPr>
      </w:pPr>
      <w:r w:rsidRPr="00DF1249">
        <w:rPr>
          <w:u w:val="single"/>
        </w:rPr>
        <w:t xml:space="preserve">Nieuwe verdeelsleutel </w:t>
      </w:r>
      <w:r w:rsidRPr="00DF1249" w:rsidR="00CF7CB3">
        <w:rPr>
          <w:u w:val="single"/>
        </w:rPr>
        <w:t xml:space="preserve">rijksbijdrage </w:t>
      </w:r>
      <w:r w:rsidRPr="00DF1249">
        <w:rPr>
          <w:u w:val="single"/>
        </w:rPr>
        <w:t>beschut werk</w:t>
      </w:r>
    </w:p>
    <w:p w:rsidR="00AD76D5" w:rsidP="00DF1249" w:rsidRDefault="00B73AD4" w14:paraId="436B98E0" w14:textId="77777777">
      <w:r w:rsidRPr="007433B2">
        <w:t xml:space="preserve">Vanaf 2027 </w:t>
      </w:r>
      <w:r w:rsidR="00DF1249">
        <w:t xml:space="preserve">wordt </w:t>
      </w:r>
      <w:r w:rsidRPr="007433B2">
        <w:t xml:space="preserve">een nieuw verdeelmodel voor de </w:t>
      </w:r>
      <w:r w:rsidR="00D105C6">
        <w:t>r</w:t>
      </w:r>
      <w:r w:rsidR="00AD76D5">
        <w:t xml:space="preserve">ijksbijdrage </w:t>
      </w:r>
      <w:r w:rsidRPr="007433B2">
        <w:t>beschut werk</w:t>
      </w:r>
      <w:r w:rsidR="00DF1249">
        <w:t xml:space="preserve"> ingevoerd</w:t>
      </w:r>
      <w:r w:rsidRPr="007433B2">
        <w:t>.</w:t>
      </w:r>
      <w:r>
        <w:t xml:space="preserve"> </w:t>
      </w:r>
      <w:r w:rsidR="00AD76D5">
        <w:t>D</w:t>
      </w:r>
      <w:r>
        <w:t xml:space="preserve">e nieuwe verdeelsleutel </w:t>
      </w:r>
      <w:r w:rsidR="00AD76D5">
        <w:t xml:space="preserve">zal de middelen voor begeleiding en indirecte kosten </w:t>
      </w:r>
      <w:r w:rsidR="00DF1249">
        <w:t xml:space="preserve">beschut werk </w:t>
      </w:r>
      <w:r w:rsidR="00AD76D5">
        <w:t xml:space="preserve">verdelen naar het aantal </w:t>
      </w:r>
      <w:r>
        <w:t xml:space="preserve">gerealiseerde werkplekken en het aantal </w:t>
      </w:r>
      <w:r w:rsidR="00AD76D5">
        <w:t xml:space="preserve">inwoners met een </w:t>
      </w:r>
      <w:r>
        <w:t>positie</w:t>
      </w:r>
      <w:r w:rsidR="00AD76D5">
        <w:t>f</w:t>
      </w:r>
      <w:r>
        <w:t xml:space="preserve"> advie</w:t>
      </w:r>
      <w:r w:rsidR="00AD76D5">
        <w:t>s</w:t>
      </w:r>
      <w:r>
        <w:t xml:space="preserve"> beschut werk in een gemeente. </w:t>
      </w:r>
      <w:r w:rsidR="00AD76D5">
        <w:t xml:space="preserve">Zo sluiten de middelen beter aan op de behoefte naar en inzet van beschut werk in iedere gemeente. Ook gaat de verdeling meebewegen met de jaarlijkse ontwikkelingen hierin. De huidige verdeelsleutel gaat uit van ramingen uit 2014 en is dus </w:t>
      </w:r>
      <w:r w:rsidR="00DF1249">
        <w:t xml:space="preserve">sterk </w:t>
      </w:r>
      <w:r w:rsidR="00AD76D5">
        <w:t xml:space="preserve">verouderd. De nieuwe verdeelsleutel is tot stand gekomen in samenwerking met de VNG, </w:t>
      </w:r>
      <w:proofErr w:type="spellStart"/>
      <w:r w:rsidR="00AD76D5">
        <w:t>Cedris</w:t>
      </w:r>
      <w:proofErr w:type="spellEnd"/>
      <w:r w:rsidR="00AD76D5">
        <w:t xml:space="preserve"> en </w:t>
      </w:r>
      <w:proofErr w:type="spellStart"/>
      <w:r w:rsidR="00AD76D5">
        <w:t>Divosa</w:t>
      </w:r>
      <w:proofErr w:type="spellEnd"/>
      <w:r w:rsidR="00AD76D5">
        <w:t>.</w:t>
      </w:r>
    </w:p>
    <w:p w:rsidR="00AD76D5" w:rsidP="00DF1249" w:rsidRDefault="00AD76D5" w14:paraId="11D49EA6" w14:textId="77777777"/>
    <w:p w:rsidR="00AD76D5" w:rsidP="00DF1249" w:rsidRDefault="00AD76D5" w14:paraId="24D6EE8B" w14:textId="77777777">
      <w:r>
        <w:t xml:space="preserve">Met de nieuwe verdeelsleutel </w:t>
      </w:r>
      <w:r w:rsidR="00695B0F">
        <w:t xml:space="preserve">is gekozen voor </w:t>
      </w:r>
      <w:r>
        <w:t xml:space="preserve">een balans tussen gemeenten stimuleren om beschutte werkplekken te realiseren en </w:t>
      </w:r>
      <w:r w:rsidR="00695B0F">
        <w:t xml:space="preserve">het </w:t>
      </w:r>
      <w:r>
        <w:t xml:space="preserve">borgen dat gemeenten met relatief grote wachtlijsten voor beschut werk enige financiële ruimte hebben om deze in te lopen. Dit is goed voor de mensen met een </w:t>
      </w:r>
      <w:r w:rsidR="00695B0F">
        <w:t xml:space="preserve">indicatie </w:t>
      </w:r>
      <w:r>
        <w:t xml:space="preserve">die wachten op een beschutte werkplek. </w:t>
      </w:r>
    </w:p>
    <w:p w:rsidR="00AD76D5" w:rsidP="00DF1249" w:rsidRDefault="00AD76D5" w14:paraId="648A12BA" w14:textId="77777777"/>
    <w:p w:rsidR="00AD76D5" w:rsidP="00DF1249" w:rsidRDefault="00AD76D5" w14:paraId="1FFD474F" w14:textId="77777777">
      <w:r>
        <w:lastRenderedPageBreak/>
        <w:t xml:space="preserve">In overleg met de VNG, </w:t>
      </w:r>
      <w:proofErr w:type="spellStart"/>
      <w:r>
        <w:t>Cedris</w:t>
      </w:r>
      <w:proofErr w:type="spellEnd"/>
      <w:r>
        <w:t xml:space="preserve"> en </w:t>
      </w:r>
      <w:proofErr w:type="spellStart"/>
      <w:r>
        <w:t>Divosa</w:t>
      </w:r>
      <w:proofErr w:type="spellEnd"/>
      <w:r>
        <w:t xml:space="preserve"> is gekozen voor een </w:t>
      </w:r>
      <w:proofErr w:type="spellStart"/>
      <w:r>
        <w:t>ingroeipad</w:t>
      </w:r>
      <w:proofErr w:type="spellEnd"/>
      <w:r>
        <w:t xml:space="preserve"> van twee jaar. Dit betekent dat een</w:t>
      </w:r>
      <w:r w:rsidR="00B94956">
        <w:t xml:space="preserve"> </w:t>
      </w:r>
      <w:r w:rsidR="00695B0F">
        <w:t xml:space="preserve">derde </w:t>
      </w:r>
      <w:r>
        <w:t xml:space="preserve">deel van de </w:t>
      </w:r>
      <w:r w:rsidR="00DF1249">
        <w:t>rijksbijdrage beschut werk</w:t>
      </w:r>
      <w:r>
        <w:t xml:space="preserve"> per 1 januari 2027 op de nieuwe manier </w:t>
      </w:r>
      <w:r w:rsidR="00026E8F">
        <w:t xml:space="preserve">wordt </w:t>
      </w:r>
      <w:r>
        <w:t>verdeeld</w:t>
      </w:r>
      <w:r w:rsidR="00695B0F">
        <w:t xml:space="preserve"> en twee derde deel nog volgens het oude verdeelmodel</w:t>
      </w:r>
      <w:r>
        <w:t xml:space="preserve">. Per 1 januari 2029 geldt de nieuwe verdeelsleutel volledig. Het </w:t>
      </w:r>
      <w:proofErr w:type="spellStart"/>
      <w:r>
        <w:t>ingroeipad</w:t>
      </w:r>
      <w:proofErr w:type="spellEnd"/>
      <w:r>
        <w:t xml:space="preserve"> geeft </w:t>
      </w:r>
      <w:proofErr w:type="gramStart"/>
      <w:r>
        <w:t>gemeenten tijd</w:t>
      </w:r>
      <w:proofErr w:type="gramEnd"/>
      <w:r>
        <w:t xml:space="preserve"> om zich aan te passen aan de nieuwe verdeling. Gemeenten zijn inmiddels </w:t>
      </w:r>
      <w:r w:rsidR="00644122">
        <w:t xml:space="preserve">via </w:t>
      </w:r>
      <w:r>
        <w:t xml:space="preserve">de meicirculaire </w:t>
      </w:r>
      <w:r w:rsidR="00026E8F">
        <w:t xml:space="preserve">2026 </w:t>
      </w:r>
      <w:r>
        <w:t>van het gemeentefonds</w:t>
      </w:r>
      <w:r>
        <w:rPr>
          <w:rStyle w:val="Voetnootmarkering"/>
        </w:rPr>
        <w:footnoteReference w:id="18"/>
      </w:r>
      <w:r w:rsidR="00644122">
        <w:t xml:space="preserve"> </w:t>
      </w:r>
      <w:r w:rsidRPr="00644122" w:rsidR="00644122">
        <w:t>geïnformeerd over de nieuwe verdeelsleutel en de voorlopige budgetten voor 2027</w:t>
      </w:r>
      <w:r w:rsidR="00695B0F">
        <w:t>.</w:t>
      </w:r>
    </w:p>
    <w:p w:rsidR="00AD76D5" w:rsidP="00DF1249" w:rsidRDefault="00AD76D5" w14:paraId="52A55E17" w14:textId="77777777"/>
    <w:p w:rsidR="00AD76D5" w:rsidP="00DF1249" w:rsidRDefault="00AD76D5" w14:paraId="2D1781A2" w14:textId="77777777">
      <w:r>
        <w:t xml:space="preserve">De nieuwe verdeelsleutel maakt gebruik van gegevens van UWV over het aantal positieve adviezen beschut werk in een gemeente. Het kan daarom zijn dat in de eerste periode van de nieuwe verdeelsleutel een aantal gemeenten meer adviezen beschut werk zullen aanvragen bij UWV. SZW en UWV hebben afgesproken dat, als er door de nieuwe verdeling meer adviesaanvragen komen, dit niet ten koste mag gaan van de andere beoordelingen zoals de WIA en Wajong. Dit kan wel betekenen dat op korte termijn in </w:t>
      </w:r>
      <w:r w:rsidR="00644122">
        <w:t>enkele</w:t>
      </w:r>
      <w:r>
        <w:t xml:space="preserve"> regio’s niet alle extra adviesaanvragen beschut werk binnen de termijn van acht weken kunnen worden beoordeeld</w:t>
      </w:r>
      <w:r w:rsidR="00644122">
        <w:t>. G</w:t>
      </w:r>
      <w:r>
        <w:t xml:space="preserve">emeente en de inwoner moeten dan langer wachten op het advies. UWV en SZW </w:t>
      </w:r>
      <w:r w:rsidR="00644122">
        <w:t xml:space="preserve">blijven </w:t>
      </w:r>
      <w:r>
        <w:t xml:space="preserve">de tijdigheid van de beoordelingen </w:t>
      </w:r>
      <w:r w:rsidR="00644122">
        <w:t>gezamenlijk volgen</w:t>
      </w:r>
      <w:r>
        <w:t>.</w:t>
      </w:r>
    </w:p>
    <w:p w:rsidR="00AD76D5" w:rsidP="00DF1249" w:rsidRDefault="00AD76D5" w14:paraId="79D4DF31" w14:textId="77777777"/>
    <w:p w:rsidRPr="00E37D2F" w:rsidR="00AD76D5" w:rsidP="00DF1249" w:rsidRDefault="00AD76D5" w14:paraId="7683559B" w14:textId="77777777">
      <w:r w:rsidRPr="00F259D9">
        <w:t>Daarnaast heb ik gekeken naar de verdeling van het budget voor de begeleiding van de gemeentelijke doelgroep voor de banenafspraak, specifiek of deze kunnen worden verdeeld op basis van het aantal inwoners dat werkt met loonkostensubsidie. Dit was eerder door mijn ambtsvoorganger toegezegd aan het lid Palland</w:t>
      </w:r>
      <w:r w:rsidRPr="00B53BE6">
        <w:rPr>
          <w:vertAlign w:val="superscript"/>
        </w:rPr>
        <w:footnoteReference w:id="19"/>
      </w:r>
      <w:r w:rsidR="00356722">
        <w:t>.</w:t>
      </w:r>
      <w:r w:rsidRPr="00F259D9">
        <w:t xml:space="preserve"> Naar mijn oordeel is de huidige verdeling passend. Het budget is nu onderdeel van het cluster Participatie in de algemene uitkering van het Gemeentefonds. De middelen in dit cluster worden sinds 2023 verdeeld op basis van vier maatstaven, waaronder het aantal inwoners dat werkt met loonkostensubsidie en het aantal inwoners in het doelgroepenregister. Dit sluit aan op het doel van het budget; een koppeling aan enkel het aantal </w:t>
      </w:r>
      <w:r>
        <w:t xml:space="preserve">inwoners dat werkt met </w:t>
      </w:r>
      <w:r w:rsidRPr="00F259D9">
        <w:t xml:space="preserve">loonkostensubsidie zou eraan voorbijgaan dat niet iedereen met een begeleidingsbehoefte werkt met loonkostensubsidie. </w:t>
      </w:r>
    </w:p>
    <w:p w:rsidR="0013614A" w:rsidP="00DF1249" w:rsidRDefault="0013614A" w14:paraId="2778106C" w14:textId="77777777"/>
    <w:p w:rsidRPr="00BB1A4A" w:rsidR="0013614A" w:rsidP="00DF1249" w:rsidRDefault="0013614A" w14:paraId="441AD57A" w14:textId="77777777">
      <w:pPr>
        <w:rPr>
          <w:u w:val="single"/>
        </w:rPr>
      </w:pPr>
      <w:r w:rsidRPr="00BB1A4A">
        <w:rPr>
          <w:u w:val="single"/>
        </w:rPr>
        <w:t>Praktijkroute beschut werk</w:t>
      </w:r>
    </w:p>
    <w:p w:rsidR="0058063E" w:rsidP="00DF1249" w:rsidRDefault="0058063E" w14:paraId="547C85C8" w14:textId="77777777">
      <w:r>
        <w:t xml:space="preserve">Vanuit de verbeteragenda beschut werk, die </w:t>
      </w:r>
      <w:r w:rsidR="00CA299F">
        <w:t>is ge</w:t>
      </w:r>
      <w:r>
        <w:t xml:space="preserve">richt op het wegnemen van knelpunten uit de praktijk, is </w:t>
      </w:r>
      <w:r w:rsidR="00CA299F">
        <w:t>ook verkend of</w:t>
      </w:r>
      <w:r>
        <w:t xml:space="preserve"> een praktijkroute voor beschut werk </w:t>
      </w:r>
      <w:r w:rsidR="00CA299F">
        <w:t>mogelijk en wenselijk is</w:t>
      </w:r>
      <w:r>
        <w:t>. Daarbij is bezien hoe praktijkinformatie van gemeenten en sociaal ontwikkelbedrijven beter kan worden benut bij de toegang tot beschut werk. De motie</w:t>
      </w:r>
      <w:r w:rsidR="00B94956">
        <w:t xml:space="preserve"> </w:t>
      </w:r>
      <w:proofErr w:type="spellStart"/>
      <w:r>
        <w:t>Biekman</w:t>
      </w:r>
      <w:proofErr w:type="spellEnd"/>
      <w:r>
        <w:t xml:space="preserve"> c.s.</w:t>
      </w:r>
      <w:r>
        <w:rPr>
          <w:rStyle w:val="Voetnootmarkering"/>
        </w:rPr>
        <w:footnoteReference w:id="20"/>
      </w:r>
      <w:r>
        <w:t xml:space="preserve"> sluit hierbij aan en vraagt specifiek om breed te kijken naar het potentieel van een praktijkroute via gemeenten, waarbij UWV geen toetsende rol meer heeft.</w:t>
      </w:r>
    </w:p>
    <w:p w:rsidR="0058063E" w:rsidP="00DF1249" w:rsidRDefault="0058063E" w14:paraId="4825290A" w14:textId="77777777"/>
    <w:p w:rsidR="0058063E" w:rsidP="0058063E" w:rsidRDefault="0058063E" w14:paraId="54A4473D" w14:textId="6D8C2262">
      <w:r>
        <w:t xml:space="preserve">Ik begrijp de wens achter deze motie. Het aanvraagproces wordt in de praktijk soms als complex en tijdrovend ervaren, terwijl gemeenten en sociaal ontwikkelbedrijven vaak al goed zicht </w:t>
      </w:r>
      <w:r w:rsidR="004C32EE">
        <w:t xml:space="preserve">hebben </w:t>
      </w:r>
      <w:r>
        <w:t xml:space="preserve">op de mogelijkheden, ondersteuningsbehoefte en belastbaarheid van mensen. </w:t>
      </w:r>
      <w:r w:rsidR="00CA299F">
        <w:t>Ik</w:t>
      </w:r>
      <w:r w:rsidR="00FB2415">
        <w:t xml:space="preserve"> </w:t>
      </w:r>
      <w:r>
        <w:t xml:space="preserve">concludeer </w:t>
      </w:r>
      <w:r w:rsidR="00CA299F">
        <w:t>echter</w:t>
      </w:r>
      <w:r>
        <w:t xml:space="preserve"> dat een praktijkroute voor beschut werk waarbij de toetsende rol van UWV vervalt op dit moment niet de aangewezen route is. Anders dan bij de banenafspraak gaat het beschut werk niet om loonwaarde, maar om de vraag of iemand uitsluitend onder aangepaste omstandigheden en met intensieve begeleiding kan werken. </w:t>
      </w:r>
      <w:r w:rsidR="00CA299F">
        <w:lastRenderedPageBreak/>
        <w:t>Daarvoor ontbreekt een</w:t>
      </w:r>
      <w:r>
        <w:t xml:space="preserve"> vergelijkbaar eenduidig en objectiverend criterium. </w:t>
      </w:r>
      <w:r w:rsidR="00B94956">
        <w:t xml:space="preserve">Daarnaast zijn er nog mogelijkheden om </w:t>
      </w:r>
      <w:r>
        <w:t>het bestaande aanvraagproces te verbeteren</w:t>
      </w:r>
      <w:r w:rsidR="00CA299F">
        <w:t>, met behoud van de</w:t>
      </w:r>
      <w:r w:rsidR="00B94956">
        <w:t xml:space="preserve"> </w:t>
      </w:r>
      <w:r>
        <w:t>onafhankelijke beoordeling door UWV</w:t>
      </w:r>
      <w:r w:rsidR="00CA299F">
        <w:t xml:space="preserve">. Die beoordeling blijft belangrijk voor </w:t>
      </w:r>
      <w:r>
        <w:t>uniformiteit</w:t>
      </w:r>
      <w:r w:rsidR="00547426">
        <w:t>, rechtsgelijkheid</w:t>
      </w:r>
      <w:r>
        <w:t xml:space="preserve"> en een zorgvuldige toegang tot deze intensieve voorziening. Wel wil ik de praktijkinformatie beter benutten, onder meer via gerichte praktijkobservatie en een vast format.</w:t>
      </w:r>
      <w:r w:rsidR="009918CE">
        <w:t xml:space="preserve"> </w:t>
      </w:r>
      <w:r w:rsidRPr="00621CDE" w:rsidR="00621CDE">
        <w:t xml:space="preserve">Juist op plekken waar gemeenten, sociaal ontwikkelbedrijven en UWV goed integraal samenwerken blijkt dat praktijkobservaties van gemeenten waardevolle informatie opleveren en zwaarwegend worden meegenomen in de beoordeling door UWV. </w:t>
      </w:r>
      <w:r w:rsidR="00621CDE">
        <w:t xml:space="preserve"> </w:t>
      </w:r>
      <w:r w:rsidRPr="00621CDE" w:rsidR="00621CDE">
        <w:t xml:space="preserve">Dit voorkomt dubbel werk tussen de gemeenten en UWV en </w:t>
      </w:r>
      <w:r w:rsidR="002923F3">
        <w:t xml:space="preserve">draagt </w:t>
      </w:r>
      <w:r w:rsidRPr="00621CDE" w:rsidR="00621CDE">
        <w:t xml:space="preserve">eraan bij dat UWV de uiteindelijke beoordeling sneller kan uitvoeren. </w:t>
      </w:r>
      <w:r w:rsidR="002923F3">
        <w:t xml:space="preserve">Samen met gemeenten, UWV en sociaal ontwikkelbedrijven werk ik dit de komende periode verder uit, zodat de goede ervaringen die hier regionaal al mee zijn ook op landelijk niveau toegepast gaan worden. </w:t>
      </w:r>
      <w:r w:rsidR="00D1172D">
        <w:t>Zo verbeteren we het aanvraagproces</w:t>
      </w:r>
      <w:r>
        <w:t xml:space="preserve"> zonder de waarborgen van onafhankelijke toetsing los te laten.</w:t>
      </w:r>
      <w:r>
        <w:br/>
      </w:r>
    </w:p>
    <w:p w:rsidR="00AA0AFF" w:rsidP="00AA0AFF" w:rsidRDefault="00AA0AFF" w14:paraId="3D4DCA80" w14:textId="77777777">
      <w:r>
        <w:t>Met deze inzet geef ik uitvoering aan de achterliggende bedoeling van de motie</w:t>
      </w:r>
      <w:r w:rsidR="00B94956">
        <w:t xml:space="preserve"> </w:t>
      </w:r>
      <w:proofErr w:type="spellStart"/>
      <w:r>
        <w:t>Biekman</w:t>
      </w:r>
      <w:proofErr w:type="spellEnd"/>
      <w:r>
        <w:t xml:space="preserve"> c.s.</w:t>
      </w:r>
      <w:r w:rsidR="004602E0">
        <w:rPr>
          <w:rStyle w:val="Voetnootmarkering"/>
        </w:rPr>
        <w:footnoteReference w:id="21"/>
      </w:r>
      <w:r>
        <w:t xml:space="preserve"> en beschouw ik deze motie als afgedaan.</w:t>
      </w:r>
    </w:p>
    <w:p w:rsidR="0013614A" w:rsidP="0013614A" w:rsidRDefault="0013614A" w14:paraId="6C5E5415" w14:textId="77777777"/>
    <w:p w:rsidRPr="00B74760" w:rsidR="0013614A" w:rsidP="0013614A" w:rsidRDefault="0013614A" w14:paraId="79CCA3AF" w14:textId="77777777">
      <w:pPr>
        <w:rPr>
          <w:u w:val="single"/>
        </w:rPr>
      </w:pPr>
      <w:r w:rsidRPr="00B74760">
        <w:rPr>
          <w:u w:val="single"/>
        </w:rPr>
        <w:t>Forfaitaire loonkostensubsidie beschut werk</w:t>
      </w:r>
    </w:p>
    <w:p w:rsidR="00007578" w:rsidP="00007578" w:rsidRDefault="00257B5E" w14:paraId="3AB06CBB" w14:textId="77777777">
      <w:r>
        <w:t xml:space="preserve">In de </w:t>
      </w:r>
      <w:r w:rsidR="00D1172D">
        <w:t>V</w:t>
      </w:r>
      <w:r>
        <w:t>oorjaarsnota 2025 zijn middelen beschikbaar gekomen voor de invoering van een forfaitaire loonkostensubsidie</w:t>
      </w:r>
      <w:r w:rsidR="004F7FDF">
        <w:t xml:space="preserve"> voor beschut werk.</w:t>
      </w:r>
      <w:r w:rsidR="00007578">
        <w:t xml:space="preserve"> </w:t>
      </w:r>
      <w:r w:rsidR="00D1172D">
        <w:t xml:space="preserve">Structureel gaat het om </w:t>
      </w:r>
      <w:r w:rsidRPr="00D1172D" w:rsidR="00D1172D">
        <w:t>€ 90,1 miljoen</w:t>
      </w:r>
      <w:r w:rsidR="00D1172D">
        <w:t xml:space="preserve">. </w:t>
      </w:r>
      <w:r w:rsidR="00007578">
        <w:t xml:space="preserve">Uw Kamer is hierover geïnformeerd </w:t>
      </w:r>
      <w:r w:rsidR="00D1172D">
        <w:t>in</w:t>
      </w:r>
      <w:r w:rsidR="00007578">
        <w:t xml:space="preserve"> de </w:t>
      </w:r>
      <w:r w:rsidR="00D1172D">
        <w:t>v</w:t>
      </w:r>
      <w:r w:rsidR="00007578">
        <w:t xml:space="preserve">oortgangsbrief </w:t>
      </w:r>
      <w:r w:rsidR="00D1172D">
        <w:t>S</w:t>
      </w:r>
      <w:r w:rsidR="00007578">
        <w:t>ociale ontwikkelbedrijven en beschut werk</w:t>
      </w:r>
      <w:r w:rsidR="00B94956">
        <w:t xml:space="preserve"> van 2 juli 2025</w:t>
      </w:r>
      <w:r w:rsidR="006B2A89">
        <w:rPr>
          <w:rStyle w:val="Voetnootmarkering"/>
        </w:rPr>
        <w:footnoteReference w:id="22"/>
      </w:r>
      <w:r w:rsidR="00007578">
        <w:t>.</w:t>
      </w:r>
      <w:r w:rsidR="004F7FDF">
        <w:t xml:space="preserve"> </w:t>
      </w:r>
    </w:p>
    <w:p w:rsidR="00007578" w:rsidP="00007578" w:rsidRDefault="00007578" w14:paraId="1D481B07" w14:textId="77777777"/>
    <w:p w:rsidR="00007578" w:rsidP="00007578" w:rsidRDefault="00007578" w14:paraId="72418DE4" w14:textId="77777777">
      <w:r>
        <w:t xml:space="preserve">Naar aanleiding van meerdere signalen en uit onderzoek is gebleken </w:t>
      </w:r>
      <w:r w:rsidRPr="00EF6A52">
        <w:t xml:space="preserve">dat de </w:t>
      </w:r>
      <w:proofErr w:type="spellStart"/>
      <w:r w:rsidRPr="00EF6A52">
        <w:t>loonwaardemeting</w:t>
      </w:r>
      <w:proofErr w:type="spellEnd"/>
      <w:r>
        <w:t xml:space="preserve"> </w:t>
      </w:r>
      <w:r w:rsidRPr="00EF6A52">
        <w:t>specifiek</w:t>
      </w:r>
      <w:r>
        <w:t xml:space="preserve"> bij</w:t>
      </w:r>
      <w:r w:rsidRPr="00EF6A52">
        <w:t xml:space="preserve"> </w:t>
      </w:r>
      <w:r w:rsidR="004C32EE">
        <w:t xml:space="preserve">werknemers met een </w:t>
      </w:r>
      <w:r w:rsidR="00B94956">
        <w:t xml:space="preserve">indicatie </w:t>
      </w:r>
      <w:r w:rsidRPr="00EF6A52">
        <w:t>beschut werk</w:t>
      </w:r>
      <w:r w:rsidR="004C32EE">
        <w:t xml:space="preserve"> </w:t>
      </w:r>
      <w:r w:rsidRPr="00EF6A52">
        <w:t>in veel gevallen resulteert in een te lage vaststelling van de loonkostensubsidie.</w:t>
      </w:r>
      <w:r>
        <w:t xml:space="preserve"> </w:t>
      </w:r>
      <w:r w:rsidRPr="00F4710E">
        <w:t>Daarom</w:t>
      </w:r>
      <w:r>
        <w:t xml:space="preserve"> heeft het </w:t>
      </w:r>
      <w:r w:rsidRPr="00F4710E">
        <w:t xml:space="preserve">kabinet </w:t>
      </w:r>
      <w:r>
        <w:t xml:space="preserve">bij </w:t>
      </w:r>
      <w:r w:rsidR="00D1172D">
        <w:t>V</w:t>
      </w:r>
      <w:r>
        <w:t xml:space="preserve">oorjaarsnota 2025 besloten </w:t>
      </w:r>
      <w:r w:rsidRPr="00F4710E">
        <w:t xml:space="preserve">om de </w:t>
      </w:r>
      <w:proofErr w:type="spellStart"/>
      <w:r w:rsidRPr="00F4710E">
        <w:t>loonwaardemeting</w:t>
      </w:r>
      <w:proofErr w:type="spellEnd"/>
      <w:r w:rsidRPr="00F4710E">
        <w:t xml:space="preserve"> voor </w:t>
      </w:r>
      <w:r w:rsidR="004C32EE">
        <w:t xml:space="preserve">werknemers met een </w:t>
      </w:r>
      <w:r w:rsidR="00B94956">
        <w:t xml:space="preserve">indicatie </w:t>
      </w:r>
      <w:r w:rsidRPr="00F4710E">
        <w:t>beschut werk</w:t>
      </w:r>
      <w:r w:rsidR="004C32EE">
        <w:t xml:space="preserve"> </w:t>
      </w:r>
      <w:r w:rsidRPr="00F4710E">
        <w:t xml:space="preserve">te vervangen door een vaste, forfaitaire loonkostensubsidie van 68%. Zo </w:t>
      </w:r>
      <w:r>
        <w:t>ontvangen werkgevers (</w:t>
      </w:r>
      <w:r w:rsidR="00356722">
        <w:t>meestal</w:t>
      </w:r>
      <w:r>
        <w:t xml:space="preserve"> sociaal ontwikkelbedrijven) een meer passende loonkostensubsidie, </w:t>
      </w:r>
      <w:r w:rsidRPr="00F4710E">
        <w:t xml:space="preserve">weten werkgevers waar ze aan toe zijn, verminderen de administratieve lasten en </w:t>
      </w:r>
      <w:r>
        <w:t xml:space="preserve">hoeven werknemers met een indicatie beschut werk geen </w:t>
      </w:r>
      <w:proofErr w:type="spellStart"/>
      <w:r>
        <w:t>loonwaardemeting</w:t>
      </w:r>
      <w:proofErr w:type="spellEnd"/>
      <w:r>
        <w:t xml:space="preserve"> meer te ondergaan. Deze </w:t>
      </w:r>
      <w:proofErr w:type="spellStart"/>
      <w:r>
        <w:t>loonwaardemeting</w:t>
      </w:r>
      <w:proofErr w:type="spellEnd"/>
      <w:r>
        <w:t xml:space="preserve"> wordt door beschut werkers regelmatig als emotioneel belastend ervaren.  </w:t>
      </w:r>
    </w:p>
    <w:p w:rsidR="00007578" w:rsidP="00007578" w:rsidRDefault="00007578" w14:paraId="57ED666D" w14:textId="77777777"/>
    <w:p w:rsidR="00535493" w:rsidP="00535493" w:rsidRDefault="00007578" w14:paraId="497F5484" w14:textId="77777777">
      <w:r w:rsidRPr="00F4710E">
        <w:t xml:space="preserve">Voor deze wijziging is een wetswijziging nodig. </w:t>
      </w:r>
      <w:r w:rsidR="00535493">
        <w:t>De internetconsulatie van het wetsvoorstel is afgerond. N</w:t>
      </w:r>
      <w:r>
        <w:t xml:space="preserve">a de zomer </w:t>
      </w:r>
      <w:r w:rsidR="00535493">
        <w:t xml:space="preserve">zal het wetsvoorstel </w:t>
      </w:r>
      <w:r>
        <w:t>voor advies aan de Raad van State worden aangeboden. D</w:t>
      </w:r>
      <w:r w:rsidRPr="00F4710E">
        <w:t xml:space="preserve">e beoogde invoeringsdatum </w:t>
      </w:r>
      <w:r>
        <w:t xml:space="preserve">is 1 januari </w:t>
      </w:r>
      <w:r w:rsidRPr="00F4710E">
        <w:t>2028</w:t>
      </w:r>
      <w:r>
        <w:t xml:space="preserve">. </w:t>
      </w:r>
      <w:r w:rsidRPr="00F4710E">
        <w:t xml:space="preserve">Tot die tijd </w:t>
      </w:r>
      <w:r>
        <w:t xml:space="preserve">ontvangen gemeenten </w:t>
      </w:r>
      <w:r w:rsidRPr="00F4710E">
        <w:t xml:space="preserve">de extra </w:t>
      </w:r>
      <w:r>
        <w:t xml:space="preserve">beschikbare </w:t>
      </w:r>
      <w:r w:rsidRPr="00F4710E">
        <w:t xml:space="preserve">middelen </w:t>
      </w:r>
      <w:r>
        <w:t>via</w:t>
      </w:r>
      <w:r w:rsidRPr="00F4710E">
        <w:t xml:space="preserve"> de </w:t>
      </w:r>
      <w:r w:rsidR="0039028A">
        <w:t>ri</w:t>
      </w:r>
      <w:r w:rsidRPr="00F4710E" w:rsidR="0039028A">
        <w:t xml:space="preserve">jksbijdrage </w:t>
      </w:r>
      <w:r w:rsidRPr="00F4710E">
        <w:t>beschut werk in het gemeentefonds. In 202</w:t>
      </w:r>
      <w:r>
        <w:t>6</w:t>
      </w:r>
      <w:r w:rsidRPr="00F4710E">
        <w:t xml:space="preserve"> </w:t>
      </w:r>
      <w:r>
        <w:t xml:space="preserve">betreft dit </w:t>
      </w:r>
      <w:r w:rsidRPr="00F4710E">
        <w:t>€ 3</w:t>
      </w:r>
      <w:r w:rsidR="00535493">
        <w:t>6,7</w:t>
      </w:r>
      <w:r w:rsidRPr="00F4710E">
        <w:t xml:space="preserve"> miljoen</w:t>
      </w:r>
      <w:r w:rsidR="004C32EE">
        <w:t>.</w:t>
      </w:r>
    </w:p>
    <w:p w:rsidR="0013614A" w:rsidP="0013614A" w:rsidRDefault="004F7FDF" w14:paraId="34DA1B87" w14:textId="77777777">
      <w:r>
        <w:t xml:space="preserve"> </w:t>
      </w:r>
      <w:r w:rsidR="00257B5E">
        <w:t xml:space="preserve">  </w:t>
      </w:r>
    </w:p>
    <w:p w:rsidR="00725821" w:rsidRDefault="0013614A" w14:paraId="2E5EE023" w14:textId="77777777">
      <w:r>
        <w:t>De Minister van Werk en Participatie,</w:t>
      </w:r>
    </w:p>
    <w:p w:rsidR="00725821" w:rsidRDefault="00725821" w14:paraId="08C96D3E" w14:textId="77777777"/>
    <w:p w:rsidR="00725821" w:rsidRDefault="00725821" w14:paraId="3270A4CA" w14:textId="77777777"/>
    <w:p w:rsidR="00725821" w:rsidRDefault="00725821" w14:paraId="266E94E1" w14:textId="77777777"/>
    <w:p w:rsidR="00DF557D" w:rsidRDefault="00DF557D" w14:paraId="33D4F25B" w14:textId="77777777"/>
    <w:p w:rsidR="005052D2" w:rsidP="005052D2" w:rsidRDefault="0013614A" w14:paraId="4BF1E320" w14:textId="77777777">
      <w:r>
        <w:t>A.A. Aartsen</w:t>
      </w:r>
      <w:bookmarkStart w:name="_Hlk233183776" w:id="1"/>
    </w:p>
    <w:p w:rsidRPr="005052D2" w:rsidR="00413000" w:rsidP="005052D2" w:rsidRDefault="00413000" w14:paraId="2806E63A" w14:textId="19A314AD">
      <w:r w:rsidRPr="00413000">
        <w:rPr>
          <w:b/>
          <w:bCs/>
        </w:rPr>
        <w:lastRenderedPageBreak/>
        <w:t>Bijlagen</w:t>
      </w:r>
    </w:p>
    <w:p w:rsidR="00413000" w:rsidRDefault="00413000" w14:paraId="2BBB0727" w14:textId="77777777">
      <w:pPr>
        <w:spacing w:line="240" w:lineRule="auto"/>
        <w:rPr>
          <w:b/>
          <w:bCs/>
        </w:rPr>
      </w:pPr>
    </w:p>
    <w:p w:rsidRPr="00356722" w:rsidR="00866BC5" w:rsidRDefault="00866BC5" w14:paraId="410E32F8" w14:textId="77777777">
      <w:pPr>
        <w:spacing w:line="240" w:lineRule="auto"/>
        <w:rPr>
          <w:b/>
          <w:bCs/>
        </w:rPr>
      </w:pPr>
      <w:r w:rsidRPr="00356722">
        <w:rPr>
          <w:b/>
          <w:bCs/>
        </w:rPr>
        <w:t xml:space="preserve">Bijlage 1 </w:t>
      </w:r>
      <w:r w:rsidR="00356722">
        <w:rPr>
          <w:b/>
          <w:bCs/>
        </w:rPr>
        <w:t>streefcijfers versus realisaties beschut werk op het niveau van de arbeidsmarktregio</w:t>
      </w:r>
    </w:p>
    <w:p w:rsidR="00866BC5" w:rsidRDefault="00866BC5" w14:paraId="58C618BA" w14:textId="77777777">
      <w:pPr>
        <w:spacing w:line="240" w:lineRule="auto"/>
      </w:pPr>
    </w:p>
    <w:p w:rsidRPr="004C32EE" w:rsidR="00866BC5" w:rsidP="00866BC5" w:rsidRDefault="00866BC5" w14:paraId="42AF8018" w14:textId="77777777">
      <w:pPr>
        <w:rPr>
          <w:sz w:val="16"/>
          <w:szCs w:val="16"/>
        </w:rPr>
      </w:pPr>
      <w:r w:rsidRPr="006F371F">
        <w:rPr>
          <w:i/>
          <w:iCs/>
        </w:rPr>
        <w:t xml:space="preserve">Tabel: </w:t>
      </w:r>
      <w:r w:rsidR="00DE70BC">
        <w:rPr>
          <w:i/>
          <w:iCs/>
        </w:rPr>
        <w:t xml:space="preserve">Streefcijfers beschut werk (ultimo 2025) </w:t>
      </w:r>
      <w:r w:rsidRPr="00EE053A">
        <w:rPr>
          <w:rFonts w:eastAsia="Times New Roman" w:cs="Times New Roman"/>
          <w:i/>
          <w:iCs/>
        </w:rPr>
        <w:t xml:space="preserve">versus aantal werkzame personen </w:t>
      </w:r>
      <w:r w:rsidR="00DE70BC">
        <w:rPr>
          <w:rFonts w:eastAsia="Times New Roman" w:cs="Times New Roman"/>
          <w:i/>
          <w:iCs/>
        </w:rPr>
        <w:t xml:space="preserve">met een positief advies </w:t>
      </w:r>
      <w:r w:rsidRPr="00EE053A">
        <w:rPr>
          <w:rFonts w:eastAsia="Times New Roman" w:cs="Times New Roman"/>
          <w:i/>
          <w:iCs/>
        </w:rPr>
        <w:t>beschut werk per arbeidsmarktregio (</w:t>
      </w:r>
      <w:r w:rsidR="00356722">
        <w:rPr>
          <w:rFonts w:eastAsia="Times New Roman" w:cs="Times New Roman"/>
          <w:i/>
          <w:iCs/>
        </w:rPr>
        <w:t>september</w:t>
      </w:r>
      <w:r>
        <w:rPr>
          <w:rFonts w:eastAsia="Times New Roman" w:cs="Times New Roman"/>
          <w:i/>
          <w:iCs/>
        </w:rPr>
        <w:t xml:space="preserve"> 2025</w:t>
      </w:r>
      <w:r w:rsidRPr="00EE053A">
        <w:rPr>
          <w:rFonts w:eastAsia="Times New Roman" w:cs="Times New Roman"/>
          <w:i/>
          <w:iCs/>
        </w:rPr>
        <w:t>)</w:t>
      </w:r>
    </w:p>
    <w:bookmarkEnd w:id="1"/>
    <w:p w:rsidR="00356722" w:rsidRDefault="00356722" w14:paraId="61D20177" w14:textId="77777777"/>
    <w:tbl>
      <w:tblPr>
        <w:tblW w:w="7503" w:type="dxa"/>
        <w:tblCellMar>
          <w:left w:w="70" w:type="dxa"/>
          <w:right w:w="70" w:type="dxa"/>
        </w:tblCellMar>
        <w:tblLook w:val="04A0" w:firstRow="1" w:lastRow="0" w:firstColumn="1" w:lastColumn="0" w:noHBand="0" w:noVBand="1"/>
      </w:tblPr>
      <w:tblGrid>
        <w:gridCol w:w="2117"/>
        <w:gridCol w:w="1559"/>
        <w:gridCol w:w="1843"/>
        <w:gridCol w:w="1984"/>
      </w:tblGrid>
      <w:tr w:rsidRPr="00356722" w:rsidR="00356722" w:rsidTr="00BB1A4A" w14:paraId="0E8A89ED" w14:textId="77777777">
        <w:trPr>
          <w:trHeight w:val="800"/>
        </w:trPr>
        <w:tc>
          <w:tcPr>
            <w:tcW w:w="2117" w:type="dxa"/>
            <w:vMerge w:val="restart"/>
            <w:tcBorders>
              <w:top w:val="single" w:color="auto" w:sz="8" w:space="0"/>
              <w:left w:val="single" w:color="auto" w:sz="8" w:space="0"/>
              <w:bottom w:val="single" w:color="000000" w:sz="8" w:space="0"/>
              <w:right w:val="single" w:color="auto" w:sz="8" w:space="0"/>
            </w:tcBorders>
            <w:shd w:val="clear" w:color="auto" w:fill="auto"/>
            <w:noWrap/>
            <w:vAlign w:val="center"/>
            <w:hideMark/>
          </w:tcPr>
          <w:p w:rsidRPr="00356722" w:rsidR="00356722" w:rsidP="00356722" w:rsidRDefault="00356722" w14:paraId="508F2FE2" w14:textId="77777777">
            <w:pPr>
              <w:autoSpaceDN/>
              <w:spacing w:line="240" w:lineRule="auto"/>
              <w:textAlignment w:val="auto"/>
              <w:rPr>
                <w:rFonts w:eastAsia="Times New Roman" w:cs="Times New Roman"/>
                <w:b/>
                <w:bCs/>
                <w:sz w:val="16"/>
                <w:szCs w:val="16"/>
              </w:rPr>
            </w:pPr>
            <w:r w:rsidRPr="00356722">
              <w:rPr>
                <w:rFonts w:eastAsia="Times New Roman" w:cs="Times New Roman"/>
                <w:b/>
                <w:bCs/>
                <w:sz w:val="16"/>
                <w:szCs w:val="16"/>
              </w:rPr>
              <w:t>Arbeidsmarktregio</w:t>
            </w:r>
          </w:p>
        </w:tc>
        <w:tc>
          <w:tcPr>
            <w:tcW w:w="1559" w:type="dxa"/>
            <w:tcBorders>
              <w:top w:val="single" w:color="auto" w:sz="8" w:space="0"/>
              <w:left w:val="nil"/>
              <w:bottom w:val="nil"/>
              <w:right w:val="single" w:color="auto" w:sz="8" w:space="0"/>
            </w:tcBorders>
            <w:shd w:val="clear" w:color="auto" w:fill="auto"/>
            <w:vAlign w:val="center"/>
            <w:hideMark/>
          </w:tcPr>
          <w:p w:rsidRPr="00356722" w:rsidR="00356722" w:rsidP="00356722" w:rsidRDefault="00356722" w14:paraId="202CE265" w14:textId="77777777">
            <w:pPr>
              <w:autoSpaceDN/>
              <w:spacing w:line="240" w:lineRule="auto"/>
              <w:textAlignment w:val="auto"/>
              <w:rPr>
                <w:rFonts w:eastAsia="Times New Roman" w:cs="Times New Roman"/>
                <w:b/>
                <w:bCs/>
                <w:sz w:val="16"/>
                <w:szCs w:val="16"/>
              </w:rPr>
            </w:pPr>
            <w:r w:rsidRPr="00356722">
              <w:rPr>
                <w:rFonts w:eastAsia="Times New Roman" w:cs="Times New Roman"/>
                <w:b/>
                <w:bCs/>
                <w:sz w:val="16"/>
                <w:szCs w:val="16"/>
              </w:rPr>
              <w:t xml:space="preserve">Streefcijfer </w:t>
            </w:r>
          </w:p>
        </w:tc>
        <w:tc>
          <w:tcPr>
            <w:tcW w:w="1843" w:type="dxa"/>
            <w:tcBorders>
              <w:top w:val="single" w:color="auto" w:sz="8" w:space="0"/>
              <w:left w:val="nil"/>
              <w:bottom w:val="nil"/>
              <w:right w:val="single" w:color="auto" w:sz="8" w:space="0"/>
            </w:tcBorders>
            <w:shd w:val="clear" w:color="auto" w:fill="auto"/>
            <w:vAlign w:val="center"/>
            <w:hideMark/>
          </w:tcPr>
          <w:p w:rsidRPr="00356722" w:rsidR="00356722" w:rsidP="00356722" w:rsidRDefault="00356722" w14:paraId="74F608BE" w14:textId="77777777">
            <w:pPr>
              <w:autoSpaceDN/>
              <w:spacing w:line="240" w:lineRule="auto"/>
              <w:textAlignment w:val="auto"/>
              <w:rPr>
                <w:rFonts w:eastAsia="Times New Roman" w:cs="Times New Roman"/>
                <w:b/>
                <w:bCs/>
                <w:sz w:val="16"/>
                <w:szCs w:val="16"/>
              </w:rPr>
            </w:pPr>
            <w:r w:rsidRPr="00356722">
              <w:rPr>
                <w:rFonts w:eastAsia="Times New Roman" w:cs="Times New Roman"/>
                <w:b/>
                <w:bCs/>
                <w:sz w:val="16"/>
                <w:szCs w:val="16"/>
              </w:rPr>
              <w:t>Werkzame personen met een positief advies beschut werk</w:t>
            </w:r>
          </w:p>
        </w:tc>
        <w:tc>
          <w:tcPr>
            <w:tcW w:w="1984" w:type="dxa"/>
            <w:tcBorders>
              <w:top w:val="single" w:color="auto" w:sz="8" w:space="0"/>
              <w:left w:val="nil"/>
              <w:bottom w:val="nil"/>
              <w:right w:val="single" w:color="auto" w:sz="8" w:space="0"/>
            </w:tcBorders>
            <w:shd w:val="clear" w:color="auto" w:fill="auto"/>
            <w:vAlign w:val="center"/>
            <w:hideMark/>
          </w:tcPr>
          <w:p w:rsidRPr="00356722" w:rsidR="00356722" w:rsidP="00356722" w:rsidRDefault="00356722" w14:paraId="1DBA48E0" w14:textId="77777777">
            <w:pPr>
              <w:autoSpaceDN/>
              <w:spacing w:line="240" w:lineRule="auto"/>
              <w:textAlignment w:val="auto"/>
              <w:rPr>
                <w:rFonts w:eastAsia="Times New Roman" w:cs="Times New Roman"/>
                <w:b/>
                <w:bCs/>
                <w:sz w:val="16"/>
                <w:szCs w:val="16"/>
              </w:rPr>
            </w:pPr>
            <w:r w:rsidRPr="00356722">
              <w:rPr>
                <w:rFonts w:eastAsia="Times New Roman" w:cs="Times New Roman"/>
                <w:b/>
                <w:bCs/>
                <w:sz w:val="16"/>
                <w:szCs w:val="16"/>
              </w:rPr>
              <w:t xml:space="preserve">Aandeel werkzame personen ten opzichte van streefcijfer </w:t>
            </w:r>
          </w:p>
        </w:tc>
      </w:tr>
      <w:tr w:rsidRPr="00356722" w:rsidR="00356722" w:rsidTr="00BB1A4A" w14:paraId="7AE2A469" w14:textId="77777777">
        <w:trPr>
          <w:trHeight w:val="300"/>
        </w:trPr>
        <w:tc>
          <w:tcPr>
            <w:tcW w:w="2117" w:type="dxa"/>
            <w:vMerge/>
            <w:tcBorders>
              <w:top w:val="single" w:color="auto" w:sz="8" w:space="0"/>
              <w:left w:val="single" w:color="auto" w:sz="8" w:space="0"/>
              <w:bottom w:val="single" w:color="000000" w:sz="8" w:space="0"/>
              <w:right w:val="single" w:color="auto" w:sz="8" w:space="0"/>
            </w:tcBorders>
            <w:vAlign w:val="center"/>
            <w:hideMark/>
          </w:tcPr>
          <w:p w:rsidRPr="00356722" w:rsidR="00356722" w:rsidP="00356722" w:rsidRDefault="00356722" w14:paraId="73DA06B0" w14:textId="77777777">
            <w:pPr>
              <w:autoSpaceDN/>
              <w:spacing w:line="240" w:lineRule="auto"/>
              <w:textAlignment w:val="auto"/>
              <w:rPr>
                <w:rFonts w:eastAsia="Times New Roman" w:cs="Times New Roman"/>
                <w:b/>
                <w:bCs/>
                <w:sz w:val="16"/>
                <w:szCs w:val="16"/>
              </w:rPr>
            </w:pPr>
          </w:p>
        </w:tc>
        <w:tc>
          <w:tcPr>
            <w:tcW w:w="1559" w:type="dxa"/>
            <w:tcBorders>
              <w:top w:val="nil"/>
              <w:left w:val="nil"/>
              <w:bottom w:val="single" w:color="auto" w:sz="8" w:space="0"/>
              <w:right w:val="single" w:color="auto" w:sz="8" w:space="0"/>
            </w:tcBorders>
            <w:shd w:val="clear" w:color="auto" w:fill="auto"/>
            <w:vAlign w:val="center"/>
            <w:hideMark/>
          </w:tcPr>
          <w:p w:rsidRPr="00356722" w:rsidR="00356722" w:rsidP="00356722" w:rsidRDefault="00356722" w14:paraId="0E3F739E" w14:textId="77777777">
            <w:pPr>
              <w:autoSpaceDN/>
              <w:spacing w:line="240" w:lineRule="auto"/>
              <w:textAlignment w:val="auto"/>
              <w:rPr>
                <w:rFonts w:eastAsia="Times New Roman" w:cs="Times New Roman"/>
                <w:sz w:val="16"/>
                <w:szCs w:val="16"/>
              </w:rPr>
            </w:pPr>
            <w:r w:rsidRPr="00356722">
              <w:rPr>
                <w:rFonts w:eastAsia="Times New Roman" w:cs="Times New Roman"/>
                <w:sz w:val="16"/>
                <w:szCs w:val="16"/>
              </w:rPr>
              <w:t>(</w:t>
            </w:r>
            <w:proofErr w:type="gramStart"/>
            <w:r w:rsidRPr="00356722">
              <w:rPr>
                <w:rFonts w:eastAsia="Times New Roman" w:cs="Times New Roman"/>
                <w:sz w:val="16"/>
                <w:szCs w:val="16"/>
              </w:rPr>
              <w:t>t</w:t>
            </w:r>
            <w:proofErr w:type="gramEnd"/>
            <w:r w:rsidRPr="00356722">
              <w:rPr>
                <w:rFonts w:eastAsia="Times New Roman" w:cs="Times New Roman"/>
                <w:sz w:val="16"/>
                <w:szCs w:val="16"/>
              </w:rPr>
              <w:t>/m dec</w:t>
            </w:r>
            <w:r w:rsidR="00DE70BC">
              <w:rPr>
                <w:rFonts w:eastAsia="Times New Roman" w:cs="Times New Roman"/>
                <w:sz w:val="16"/>
                <w:szCs w:val="16"/>
              </w:rPr>
              <w:t>.</w:t>
            </w:r>
            <w:r w:rsidRPr="00356722">
              <w:rPr>
                <w:rFonts w:eastAsia="Times New Roman" w:cs="Times New Roman"/>
                <w:sz w:val="16"/>
                <w:szCs w:val="16"/>
              </w:rPr>
              <w:t xml:space="preserve"> 2025)</w:t>
            </w:r>
          </w:p>
        </w:tc>
        <w:tc>
          <w:tcPr>
            <w:tcW w:w="1843" w:type="dxa"/>
            <w:tcBorders>
              <w:top w:val="nil"/>
              <w:left w:val="nil"/>
              <w:bottom w:val="single" w:color="auto" w:sz="8" w:space="0"/>
              <w:right w:val="single" w:color="auto" w:sz="8" w:space="0"/>
            </w:tcBorders>
            <w:shd w:val="clear" w:color="auto" w:fill="auto"/>
            <w:vAlign w:val="center"/>
            <w:hideMark/>
          </w:tcPr>
          <w:p w:rsidRPr="00356722" w:rsidR="00356722" w:rsidP="00356722" w:rsidRDefault="00356722" w14:paraId="33433A9B" w14:textId="77777777">
            <w:pPr>
              <w:autoSpaceDN/>
              <w:spacing w:line="240" w:lineRule="auto"/>
              <w:textAlignment w:val="auto"/>
              <w:rPr>
                <w:rFonts w:eastAsia="Times New Roman" w:cs="Times New Roman"/>
                <w:sz w:val="16"/>
                <w:szCs w:val="16"/>
              </w:rPr>
            </w:pPr>
            <w:r w:rsidRPr="00356722">
              <w:rPr>
                <w:rFonts w:eastAsia="Times New Roman" w:cs="Times New Roman"/>
                <w:sz w:val="16"/>
                <w:szCs w:val="16"/>
              </w:rPr>
              <w:t>(</w:t>
            </w:r>
            <w:proofErr w:type="gramStart"/>
            <w:r w:rsidRPr="00356722">
              <w:rPr>
                <w:rFonts w:eastAsia="Times New Roman" w:cs="Times New Roman"/>
                <w:sz w:val="16"/>
                <w:szCs w:val="16"/>
              </w:rPr>
              <w:t>t</w:t>
            </w:r>
            <w:proofErr w:type="gramEnd"/>
            <w:r w:rsidRPr="00356722">
              <w:rPr>
                <w:rFonts w:eastAsia="Times New Roman" w:cs="Times New Roman"/>
                <w:sz w:val="16"/>
                <w:szCs w:val="16"/>
              </w:rPr>
              <w:t>/m sept</w:t>
            </w:r>
            <w:r w:rsidR="00DE70BC">
              <w:rPr>
                <w:rFonts w:eastAsia="Times New Roman" w:cs="Times New Roman"/>
                <w:sz w:val="16"/>
                <w:szCs w:val="16"/>
              </w:rPr>
              <w:t>.</w:t>
            </w:r>
            <w:r w:rsidRPr="00356722">
              <w:rPr>
                <w:rFonts w:eastAsia="Times New Roman" w:cs="Times New Roman"/>
                <w:sz w:val="16"/>
                <w:szCs w:val="16"/>
              </w:rPr>
              <w:t xml:space="preserve"> 2025)</w:t>
            </w:r>
          </w:p>
        </w:tc>
        <w:tc>
          <w:tcPr>
            <w:tcW w:w="1984" w:type="dxa"/>
            <w:tcBorders>
              <w:top w:val="nil"/>
              <w:left w:val="nil"/>
              <w:bottom w:val="single" w:color="auto" w:sz="8" w:space="0"/>
              <w:right w:val="single" w:color="auto" w:sz="8" w:space="0"/>
            </w:tcBorders>
            <w:shd w:val="clear" w:color="auto" w:fill="auto"/>
            <w:vAlign w:val="center"/>
            <w:hideMark/>
          </w:tcPr>
          <w:p w:rsidRPr="00356722" w:rsidR="00356722" w:rsidP="00356722" w:rsidRDefault="00356722" w14:paraId="352C2DB7" w14:textId="77777777">
            <w:pPr>
              <w:autoSpaceDN/>
              <w:spacing w:line="240" w:lineRule="auto"/>
              <w:textAlignment w:val="auto"/>
              <w:rPr>
                <w:rFonts w:eastAsia="Times New Roman" w:cs="Times New Roman"/>
                <w:sz w:val="16"/>
                <w:szCs w:val="16"/>
              </w:rPr>
            </w:pPr>
            <w:r w:rsidRPr="00356722">
              <w:rPr>
                <w:rFonts w:eastAsia="Times New Roman" w:cs="Times New Roman"/>
                <w:sz w:val="16"/>
                <w:szCs w:val="16"/>
              </w:rPr>
              <w:t>(</w:t>
            </w:r>
            <w:proofErr w:type="gramStart"/>
            <w:r w:rsidRPr="00356722">
              <w:rPr>
                <w:rFonts w:eastAsia="Times New Roman" w:cs="Times New Roman"/>
                <w:sz w:val="16"/>
                <w:szCs w:val="16"/>
              </w:rPr>
              <w:t>in</w:t>
            </w:r>
            <w:proofErr w:type="gramEnd"/>
            <w:r w:rsidRPr="00356722">
              <w:rPr>
                <w:rFonts w:eastAsia="Times New Roman" w:cs="Times New Roman"/>
                <w:sz w:val="16"/>
                <w:szCs w:val="16"/>
              </w:rPr>
              <w:t xml:space="preserve"> %)</w:t>
            </w:r>
          </w:p>
        </w:tc>
      </w:tr>
      <w:tr w:rsidRPr="00356722" w:rsidR="00356722" w:rsidTr="00BB1A4A" w14:paraId="6BA811F6" w14:textId="77777777">
        <w:trPr>
          <w:trHeight w:val="300"/>
        </w:trPr>
        <w:tc>
          <w:tcPr>
            <w:tcW w:w="2117" w:type="dxa"/>
            <w:tcBorders>
              <w:top w:val="nil"/>
              <w:left w:val="single" w:color="auto" w:sz="8" w:space="0"/>
              <w:bottom w:val="single" w:color="auto" w:sz="8" w:space="0"/>
              <w:right w:val="single" w:color="auto" w:sz="8" w:space="0"/>
            </w:tcBorders>
            <w:shd w:val="clear" w:color="auto" w:fill="auto"/>
            <w:noWrap/>
            <w:vAlign w:val="center"/>
            <w:hideMark/>
          </w:tcPr>
          <w:p w:rsidRPr="00356722" w:rsidR="00356722" w:rsidP="00356722" w:rsidRDefault="00356722" w14:paraId="63CA55AA" w14:textId="77777777">
            <w:pPr>
              <w:autoSpaceDN/>
              <w:spacing w:line="240" w:lineRule="auto"/>
              <w:textAlignment w:val="auto"/>
              <w:rPr>
                <w:rFonts w:eastAsia="Times New Roman" w:cs="Times New Roman"/>
                <w:b/>
                <w:bCs/>
                <w:sz w:val="16"/>
                <w:szCs w:val="16"/>
              </w:rPr>
            </w:pPr>
            <w:r w:rsidRPr="00356722">
              <w:rPr>
                <w:rFonts w:eastAsia="Times New Roman" w:cs="Times New Roman"/>
                <w:b/>
                <w:bCs/>
                <w:sz w:val="16"/>
                <w:szCs w:val="16"/>
              </w:rPr>
              <w:t>Nederland</w:t>
            </w:r>
          </w:p>
        </w:tc>
        <w:tc>
          <w:tcPr>
            <w:tcW w:w="1559" w:type="dxa"/>
            <w:tcBorders>
              <w:top w:val="nil"/>
              <w:left w:val="nil"/>
              <w:bottom w:val="single" w:color="auto" w:sz="8" w:space="0"/>
              <w:right w:val="single" w:color="auto" w:sz="8" w:space="0"/>
            </w:tcBorders>
            <w:shd w:val="clear" w:color="auto" w:fill="auto"/>
            <w:vAlign w:val="center"/>
            <w:hideMark/>
          </w:tcPr>
          <w:p w:rsidRPr="00356722" w:rsidR="00356722" w:rsidP="00356722" w:rsidRDefault="00356722" w14:paraId="64454EF8"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11.900</w:t>
            </w:r>
          </w:p>
        </w:tc>
        <w:tc>
          <w:tcPr>
            <w:tcW w:w="1843" w:type="dxa"/>
            <w:tcBorders>
              <w:top w:val="nil"/>
              <w:left w:val="nil"/>
              <w:bottom w:val="single" w:color="auto" w:sz="8" w:space="0"/>
              <w:right w:val="single" w:color="auto" w:sz="8" w:space="0"/>
            </w:tcBorders>
            <w:shd w:val="clear" w:color="auto" w:fill="auto"/>
            <w:vAlign w:val="center"/>
            <w:hideMark/>
          </w:tcPr>
          <w:p w:rsidRPr="00356722" w:rsidR="00356722" w:rsidP="00356722" w:rsidRDefault="00356722" w14:paraId="51F375BB"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11.586</w:t>
            </w:r>
          </w:p>
        </w:tc>
        <w:tc>
          <w:tcPr>
            <w:tcW w:w="1984"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03F86785"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97,36%</w:t>
            </w:r>
          </w:p>
        </w:tc>
      </w:tr>
      <w:tr w:rsidRPr="00356722" w:rsidR="00356722" w:rsidTr="00BB1A4A" w14:paraId="352B39B0" w14:textId="77777777">
        <w:trPr>
          <w:trHeight w:val="300"/>
        </w:trPr>
        <w:tc>
          <w:tcPr>
            <w:tcW w:w="2117" w:type="dxa"/>
            <w:tcBorders>
              <w:top w:val="nil"/>
              <w:left w:val="single" w:color="auto" w:sz="8" w:space="0"/>
              <w:bottom w:val="single" w:color="auto" w:sz="8" w:space="0"/>
              <w:right w:val="single" w:color="auto" w:sz="8" w:space="0"/>
            </w:tcBorders>
            <w:shd w:val="clear" w:color="auto" w:fill="auto"/>
            <w:noWrap/>
            <w:vAlign w:val="center"/>
            <w:hideMark/>
          </w:tcPr>
          <w:p w:rsidRPr="00356722" w:rsidR="00356722" w:rsidP="00356722" w:rsidRDefault="00356722" w14:paraId="29C5F07F" w14:textId="77777777">
            <w:pPr>
              <w:autoSpaceDN/>
              <w:spacing w:line="240" w:lineRule="auto"/>
              <w:textAlignment w:val="auto"/>
              <w:rPr>
                <w:rFonts w:eastAsia="Times New Roman" w:cs="Times New Roman"/>
                <w:b/>
                <w:bCs/>
                <w:sz w:val="16"/>
                <w:szCs w:val="16"/>
              </w:rPr>
            </w:pPr>
            <w:r w:rsidRPr="00356722">
              <w:rPr>
                <w:rFonts w:eastAsia="Times New Roman" w:cs="Times New Roman"/>
                <w:b/>
                <w:bCs/>
                <w:sz w:val="16"/>
                <w:szCs w:val="16"/>
              </w:rPr>
              <w:t> </w:t>
            </w:r>
          </w:p>
        </w:tc>
        <w:tc>
          <w:tcPr>
            <w:tcW w:w="1559" w:type="dxa"/>
            <w:tcBorders>
              <w:top w:val="nil"/>
              <w:left w:val="nil"/>
              <w:bottom w:val="single" w:color="auto" w:sz="8" w:space="0"/>
              <w:right w:val="single" w:color="auto" w:sz="8" w:space="0"/>
            </w:tcBorders>
            <w:shd w:val="clear" w:color="auto" w:fill="auto"/>
            <w:vAlign w:val="center"/>
            <w:hideMark/>
          </w:tcPr>
          <w:p w:rsidRPr="00356722" w:rsidR="00356722" w:rsidP="00356722" w:rsidRDefault="00356722" w14:paraId="29A801CB" w14:textId="77777777">
            <w:pPr>
              <w:autoSpaceDN/>
              <w:spacing w:line="240" w:lineRule="auto"/>
              <w:textAlignment w:val="auto"/>
              <w:rPr>
                <w:rFonts w:eastAsia="Times New Roman" w:cs="Times New Roman"/>
                <w:sz w:val="16"/>
                <w:szCs w:val="16"/>
              </w:rPr>
            </w:pPr>
            <w:r w:rsidRPr="00356722">
              <w:rPr>
                <w:rFonts w:eastAsia="Times New Roman" w:cs="Times New Roman"/>
                <w:sz w:val="16"/>
                <w:szCs w:val="16"/>
              </w:rPr>
              <w:t> </w:t>
            </w:r>
          </w:p>
        </w:tc>
        <w:tc>
          <w:tcPr>
            <w:tcW w:w="1843" w:type="dxa"/>
            <w:tcBorders>
              <w:top w:val="nil"/>
              <w:left w:val="nil"/>
              <w:bottom w:val="single" w:color="auto" w:sz="8" w:space="0"/>
              <w:right w:val="single" w:color="auto" w:sz="8" w:space="0"/>
            </w:tcBorders>
            <w:shd w:val="clear" w:color="auto" w:fill="auto"/>
            <w:vAlign w:val="center"/>
            <w:hideMark/>
          </w:tcPr>
          <w:p w:rsidRPr="00356722" w:rsidR="00356722" w:rsidP="00356722" w:rsidRDefault="00356722" w14:paraId="2D59916E" w14:textId="77777777">
            <w:pPr>
              <w:autoSpaceDN/>
              <w:spacing w:line="240" w:lineRule="auto"/>
              <w:textAlignment w:val="auto"/>
              <w:rPr>
                <w:rFonts w:eastAsia="Times New Roman" w:cs="Times New Roman"/>
                <w:sz w:val="16"/>
                <w:szCs w:val="16"/>
              </w:rPr>
            </w:pPr>
            <w:r w:rsidRPr="00356722">
              <w:rPr>
                <w:rFonts w:eastAsia="Times New Roman" w:cs="Times New Roman"/>
                <w:sz w:val="16"/>
                <w:szCs w:val="16"/>
              </w:rPr>
              <w:t> </w:t>
            </w:r>
          </w:p>
        </w:tc>
        <w:tc>
          <w:tcPr>
            <w:tcW w:w="1984" w:type="dxa"/>
            <w:tcBorders>
              <w:top w:val="nil"/>
              <w:left w:val="nil"/>
              <w:bottom w:val="single" w:color="auto" w:sz="8" w:space="0"/>
              <w:right w:val="single" w:color="auto" w:sz="8" w:space="0"/>
            </w:tcBorders>
            <w:shd w:val="clear" w:color="auto" w:fill="auto"/>
            <w:vAlign w:val="center"/>
            <w:hideMark/>
          </w:tcPr>
          <w:p w:rsidRPr="00356722" w:rsidR="00356722" w:rsidP="00356722" w:rsidRDefault="00356722" w14:paraId="602CE3C7" w14:textId="77777777">
            <w:pPr>
              <w:autoSpaceDN/>
              <w:spacing w:line="240" w:lineRule="auto"/>
              <w:textAlignment w:val="auto"/>
              <w:rPr>
                <w:rFonts w:eastAsia="Times New Roman" w:cs="Times New Roman"/>
                <w:sz w:val="16"/>
                <w:szCs w:val="16"/>
              </w:rPr>
            </w:pPr>
            <w:r w:rsidRPr="00356722">
              <w:rPr>
                <w:rFonts w:eastAsia="Times New Roman" w:cs="Times New Roman"/>
                <w:sz w:val="16"/>
                <w:szCs w:val="16"/>
              </w:rPr>
              <w:t> </w:t>
            </w:r>
          </w:p>
        </w:tc>
      </w:tr>
      <w:tr w:rsidRPr="00356722" w:rsidR="00356722" w:rsidTr="00BB1A4A" w14:paraId="6773FE31" w14:textId="77777777">
        <w:trPr>
          <w:trHeight w:val="300"/>
        </w:trPr>
        <w:tc>
          <w:tcPr>
            <w:tcW w:w="2117" w:type="dxa"/>
            <w:tcBorders>
              <w:top w:val="nil"/>
              <w:left w:val="single" w:color="auto" w:sz="8" w:space="0"/>
              <w:bottom w:val="single" w:color="auto" w:sz="8" w:space="0"/>
              <w:right w:val="single" w:color="auto" w:sz="8" w:space="0"/>
            </w:tcBorders>
            <w:shd w:val="clear" w:color="auto" w:fill="auto"/>
            <w:noWrap/>
            <w:vAlign w:val="center"/>
            <w:hideMark/>
          </w:tcPr>
          <w:p w:rsidRPr="00356722" w:rsidR="00356722" w:rsidP="00356722" w:rsidRDefault="00356722" w14:paraId="5650DA18" w14:textId="77777777">
            <w:pPr>
              <w:autoSpaceDN/>
              <w:spacing w:line="240" w:lineRule="auto"/>
              <w:textAlignment w:val="auto"/>
              <w:rPr>
                <w:rFonts w:eastAsia="Times New Roman" w:cs="Times New Roman"/>
                <w:sz w:val="16"/>
                <w:szCs w:val="16"/>
              </w:rPr>
            </w:pPr>
            <w:r w:rsidRPr="00356722">
              <w:rPr>
                <w:rFonts w:eastAsia="Times New Roman" w:cs="Times New Roman"/>
                <w:sz w:val="16"/>
                <w:szCs w:val="16"/>
              </w:rPr>
              <w:t>Achterhoek</w:t>
            </w:r>
          </w:p>
        </w:tc>
        <w:tc>
          <w:tcPr>
            <w:tcW w:w="1559"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76CBBDA8"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200</w:t>
            </w:r>
          </w:p>
        </w:tc>
        <w:tc>
          <w:tcPr>
            <w:tcW w:w="1843"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0137C84D"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147</w:t>
            </w:r>
          </w:p>
        </w:tc>
        <w:tc>
          <w:tcPr>
            <w:tcW w:w="1984"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540BE599"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73,50%</w:t>
            </w:r>
          </w:p>
        </w:tc>
      </w:tr>
      <w:tr w:rsidRPr="00356722" w:rsidR="00356722" w:rsidTr="00BB1A4A" w14:paraId="5073183E" w14:textId="77777777">
        <w:trPr>
          <w:trHeight w:val="300"/>
        </w:trPr>
        <w:tc>
          <w:tcPr>
            <w:tcW w:w="2117" w:type="dxa"/>
            <w:tcBorders>
              <w:top w:val="nil"/>
              <w:left w:val="single" w:color="auto" w:sz="8" w:space="0"/>
              <w:bottom w:val="single" w:color="auto" w:sz="8" w:space="0"/>
              <w:right w:val="single" w:color="auto" w:sz="8" w:space="0"/>
            </w:tcBorders>
            <w:shd w:val="clear" w:color="auto" w:fill="auto"/>
            <w:noWrap/>
            <w:vAlign w:val="center"/>
            <w:hideMark/>
          </w:tcPr>
          <w:p w:rsidRPr="00356722" w:rsidR="00356722" w:rsidP="00356722" w:rsidRDefault="00356722" w14:paraId="67EB7A69" w14:textId="77777777">
            <w:pPr>
              <w:autoSpaceDN/>
              <w:spacing w:line="240" w:lineRule="auto"/>
              <w:textAlignment w:val="auto"/>
              <w:rPr>
                <w:rFonts w:eastAsia="Times New Roman" w:cs="Times New Roman"/>
                <w:sz w:val="16"/>
                <w:szCs w:val="16"/>
              </w:rPr>
            </w:pPr>
            <w:r w:rsidRPr="00356722">
              <w:rPr>
                <w:rFonts w:eastAsia="Times New Roman" w:cs="Times New Roman"/>
                <w:sz w:val="16"/>
                <w:szCs w:val="16"/>
              </w:rPr>
              <w:t>Amersfoort</w:t>
            </w:r>
          </w:p>
        </w:tc>
        <w:tc>
          <w:tcPr>
            <w:tcW w:w="1559"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4FC3FB77"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127</w:t>
            </w:r>
          </w:p>
        </w:tc>
        <w:tc>
          <w:tcPr>
            <w:tcW w:w="1843"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2C92DE98"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49</w:t>
            </w:r>
          </w:p>
        </w:tc>
        <w:tc>
          <w:tcPr>
            <w:tcW w:w="1984"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1972494F"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38,58%</w:t>
            </w:r>
          </w:p>
        </w:tc>
      </w:tr>
      <w:tr w:rsidRPr="00356722" w:rsidR="00356722" w:rsidTr="00BB1A4A" w14:paraId="4CF1AD58" w14:textId="77777777">
        <w:trPr>
          <w:trHeight w:val="300"/>
        </w:trPr>
        <w:tc>
          <w:tcPr>
            <w:tcW w:w="2117" w:type="dxa"/>
            <w:tcBorders>
              <w:top w:val="nil"/>
              <w:left w:val="single" w:color="auto" w:sz="8" w:space="0"/>
              <w:bottom w:val="single" w:color="auto" w:sz="8" w:space="0"/>
              <w:right w:val="single" w:color="auto" w:sz="8" w:space="0"/>
            </w:tcBorders>
            <w:shd w:val="clear" w:color="auto" w:fill="auto"/>
            <w:noWrap/>
            <w:vAlign w:val="center"/>
            <w:hideMark/>
          </w:tcPr>
          <w:p w:rsidRPr="00356722" w:rsidR="00356722" w:rsidP="00356722" w:rsidRDefault="00356722" w14:paraId="6A75D35E" w14:textId="77777777">
            <w:pPr>
              <w:autoSpaceDN/>
              <w:spacing w:line="240" w:lineRule="auto"/>
              <w:textAlignment w:val="auto"/>
              <w:rPr>
                <w:rFonts w:eastAsia="Times New Roman" w:cs="Times New Roman"/>
                <w:sz w:val="16"/>
                <w:szCs w:val="16"/>
              </w:rPr>
            </w:pPr>
            <w:r w:rsidRPr="00356722">
              <w:rPr>
                <w:rFonts w:eastAsia="Times New Roman" w:cs="Times New Roman"/>
                <w:sz w:val="16"/>
                <w:szCs w:val="16"/>
              </w:rPr>
              <w:t>Drechtsteden</w:t>
            </w:r>
          </w:p>
        </w:tc>
        <w:tc>
          <w:tcPr>
            <w:tcW w:w="1559"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453ABCFA"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220</w:t>
            </w:r>
          </w:p>
        </w:tc>
        <w:tc>
          <w:tcPr>
            <w:tcW w:w="1843"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79709803"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172</w:t>
            </w:r>
          </w:p>
        </w:tc>
        <w:tc>
          <w:tcPr>
            <w:tcW w:w="1984"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6F849915"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78,18%</w:t>
            </w:r>
          </w:p>
        </w:tc>
      </w:tr>
      <w:tr w:rsidRPr="00356722" w:rsidR="00356722" w:rsidTr="00BB1A4A" w14:paraId="2B66F830" w14:textId="77777777">
        <w:trPr>
          <w:trHeight w:val="300"/>
        </w:trPr>
        <w:tc>
          <w:tcPr>
            <w:tcW w:w="2117" w:type="dxa"/>
            <w:tcBorders>
              <w:top w:val="nil"/>
              <w:left w:val="single" w:color="auto" w:sz="8" w:space="0"/>
              <w:bottom w:val="single" w:color="auto" w:sz="8" w:space="0"/>
              <w:right w:val="single" w:color="auto" w:sz="8" w:space="0"/>
            </w:tcBorders>
            <w:shd w:val="clear" w:color="auto" w:fill="auto"/>
            <w:noWrap/>
            <w:vAlign w:val="center"/>
            <w:hideMark/>
          </w:tcPr>
          <w:p w:rsidRPr="00356722" w:rsidR="00356722" w:rsidP="00356722" w:rsidRDefault="00356722" w14:paraId="6E93E667" w14:textId="77777777">
            <w:pPr>
              <w:autoSpaceDN/>
              <w:spacing w:line="240" w:lineRule="auto"/>
              <w:textAlignment w:val="auto"/>
              <w:rPr>
                <w:rFonts w:eastAsia="Times New Roman" w:cs="Times New Roman"/>
                <w:sz w:val="16"/>
                <w:szCs w:val="16"/>
              </w:rPr>
            </w:pPr>
            <w:r w:rsidRPr="00356722">
              <w:rPr>
                <w:rFonts w:eastAsia="Times New Roman" w:cs="Times New Roman"/>
                <w:sz w:val="16"/>
                <w:szCs w:val="16"/>
              </w:rPr>
              <w:t>Drenthe</w:t>
            </w:r>
          </w:p>
        </w:tc>
        <w:tc>
          <w:tcPr>
            <w:tcW w:w="1559"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3AFAEAAA"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208</w:t>
            </w:r>
          </w:p>
        </w:tc>
        <w:tc>
          <w:tcPr>
            <w:tcW w:w="1843"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47094F4E"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293</w:t>
            </w:r>
          </w:p>
        </w:tc>
        <w:tc>
          <w:tcPr>
            <w:tcW w:w="1984"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4B342B1E"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140,87%</w:t>
            </w:r>
          </w:p>
        </w:tc>
      </w:tr>
      <w:tr w:rsidRPr="00356722" w:rsidR="00356722" w:rsidTr="00BB1A4A" w14:paraId="3B79AC6B" w14:textId="77777777">
        <w:trPr>
          <w:trHeight w:val="300"/>
        </w:trPr>
        <w:tc>
          <w:tcPr>
            <w:tcW w:w="2117" w:type="dxa"/>
            <w:tcBorders>
              <w:top w:val="nil"/>
              <w:left w:val="single" w:color="auto" w:sz="8" w:space="0"/>
              <w:bottom w:val="single" w:color="auto" w:sz="8" w:space="0"/>
              <w:right w:val="single" w:color="auto" w:sz="8" w:space="0"/>
            </w:tcBorders>
            <w:shd w:val="clear" w:color="auto" w:fill="auto"/>
            <w:noWrap/>
            <w:vAlign w:val="center"/>
            <w:hideMark/>
          </w:tcPr>
          <w:p w:rsidRPr="00356722" w:rsidR="00356722" w:rsidP="00356722" w:rsidRDefault="00356722" w14:paraId="284C1E8F" w14:textId="77777777">
            <w:pPr>
              <w:autoSpaceDN/>
              <w:spacing w:line="240" w:lineRule="auto"/>
              <w:textAlignment w:val="auto"/>
              <w:rPr>
                <w:rFonts w:eastAsia="Times New Roman" w:cs="Times New Roman"/>
                <w:sz w:val="16"/>
                <w:szCs w:val="16"/>
              </w:rPr>
            </w:pPr>
            <w:r w:rsidRPr="00356722">
              <w:rPr>
                <w:rFonts w:eastAsia="Times New Roman" w:cs="Times New Roman"/>
                <w:sz w:val="16"/>
                <w:szCs w:val="16"/>
              </w:rPr>
              <w:t>Flevoland</w:t>
            </w:r>
          </w:p>
        </w:tc>
        <w:tc>
          <w:tcPr>
            <w:tcW w:w="1559"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0B3D149E"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225</w:t>
            </w:r>
          </w:p>
        </w:tc>
        <w:tc>
          <w:tcPr>
            <w:tcW w:w="1843"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414C9B82"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354</w:t>
            </w:r>
          </w:p>
        </w:tc>
        <w:tc>
          <w:tcPr>
            <w:tcW w:w="1984"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32F6A737"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157,33%</w:t>
            </w:r>
          </w:p>
        </w:tc>
      </w:tr>
      <w:tr w:rsidRPr="00356722" w:rsidR="00356722" w:rsidTr="00BB1A4A" w14:paraId="05736466" w14:textId="77777777">
        <w:trPr>
          <w:trHeight w:val="300"/>
        </w:trPr>
        <w:tc>
          <w:tcPr>
            <w:tcW w:w="2117" w:type="dxa"/>
            <w:tcBorders>
              <w:top w:val="nil"/>
              <w:left w:val="single" w:color="auto" w:sz="8" w:space="0"/>
              <w:bottom w:val="single" w:color="auto" w:sz="8" w:space="0"/>
              <w:right w:val="single" w:color="auto" w:sz="8" w:space="0"/>
            </w:tcBorders>
            <w:shd w:val="clear" w:color="auto" w:fill="auto"/>
            <w:noWrap/>
            <w:vAlign w:val="center"/>
            <w:hideMark/>
          </w:tcPr>
          <w:p w:rsidRPr="00356722" w:rsidR="00356722" w:rsidP="00356722" w:rsidRDefault="00356722" w14:paraId="45D84AA1" w14:textId="77777777">
            <w:pPr>
              <w:autoSpaceDN/>
              <w:spacing w:line="240" w:lineRule="auto"/>
              <w:textAlignment w:val="auto"/>
              <w:rPr>
                <w:rFonts w:eastAsia="Times New Roman" w:cs="Times New Roman"/>
                <w:sz w:val="16"/>
                <w:szCs w:val="16"/>
              </w:rPr>
            </w:pPr>
            <w:proofErr w:type="spellStart"/>
            <w:r w:rsidRPr="00356722">
              <w:rPr>
                <w:rFonts w:eastAsia="Times New Roman" w:cs="Times New Roman"/>
                <w:sz w:val="16"/>
                <w:szCs w:val="16"/>
              </w:rPr>
              <w:t>FoodValley</w:t>
            </w:r>
            <w:proofErr w:type="spellEnd"/>
          </w:p>
        </w:tc>
        <w:tc>
          <w:tcPr>
            <w:tcW w:w="1559"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15B3E074"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206</w:t>
            </w:r>
          </w:p>
        </w:tc>
        <w:tc>
          <w:tcPr>
            <w:tcW w:w="1843"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30B66D13"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148</w:t>
            </w:r>
          </w:p>
        </w:tc>
        <w:tc>
          <w:tcPr>
            <w:tcW w:w="1984"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61834ED0"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71,84%</w:t>
            </w:r>
          </w:p>
        </w:tc>
      </w:tr>
      <w:tr w:rsidRPr="00356722" w:rsidR="00356722" w:rsidTr="00BB1A4A" w14:paraId="57389422" w14:textId="77777777">
        <w:trPr>
          <w:trHeight w:val="300"/>
        </w:trPr>
        <w:tc>
          <w:tcPr>
            <w:tcW w:w="2117" w:type="dxa"/>
            <w:tcBorders>
              <w:top w:val="nil"/>
              <w:left w:val="single" w:color="auto" w:sz="8" w:space="0"/>
              <w:bottom w:val="single" w:color="auto" w:sz="8" w:space="0"/>
              <w:right w:val="single" w:color="auto" w:sz="8" w:space="0"/>
            </w:tcBorders>
            <w:shd w:val="clear" w:color="auto" w:fill="auto"/>
            <w:noWrap/>
            <w:vAlign w:val="center"/>
            <w:hideMark/>
          </w:tcPr>
          <w:p w:rsidRPr="00356722" w:rsidR="00356722" w:rsidP="00356722" w:rsidRDefault="00356722" w14:paraId="36DF4092" w14:textId="77777777">
            <w:pPr>
              <w:autoSpaceDN/>
              <w:spacing w:line="240" w:lineRule="auto"/>
              <w:textAlignment w:val="auto"/>
              <w:rPr>
                <w:rFonts w:eastAsia="Times New Roman" w:cs="Times New Roman"/>
                <w:sz w:val="16"/>
                <w:szCs w:val="16"/>
              </w:rPr>
            </w:pPr>
            <w:r w:rsidRPr="00356722">
              <w:rPr>
                <w:rFonts w:eastAsia="Times New Roman" w:cs="Times New Roman"/>
                <w:sz w:val="16"/>
                <w:szCs w:val="16"/>
              </w:rPr>
              <w:t>Friesland</w:t>
            </w:r>
          </w:p>
        </w:tc>
        <w:tc>
          <w:tcPr>
            <w:tcW w:w="1559"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2DBCFEA0"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346</w:t>
            </w:r>
          </w:p>
        </w:tc>
        <w:tc>
          <w:tcPr>
            <w:tcW w:w="1843"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468114F2"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543</w:t>
            </w:r>
          </w:p>
        </w:tc>
        <w:tc>
          <w:tcPr>
            <w:tcW w:w="1984"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610D5311"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156,94%</w:t>
            </w:r>
          </w:p>
        </w:tc>
      </w:tr>
      <w:tr w:rsidRPr="00356722" w:rsidR="00356722" w:rsidTr="00BB1A4A" w14:paraId="5EF045D1" w14:textId="77777777">
        <w:trPr>
          <w:trHeight w:val="300"/>
        </w:trPr>
        <w:tc>
          <w:tcPr>
            <w:tcW w:w="2117" w:type="dxa"/>
            <w:tcBorders>
              <w:top w:val="nil"/>
              <w:left w:val="single" w:color="auto" w:sz="8" w:space="0"/>
              <w:bottom w:val="single" w:color="auto" w:sz="8" w:space="0"/>
              <w:right w:val="single" w:color="auto" w:sz="8" w:space="0"/>
            </w:tcBorders>
            <w:shd w:val="clear" w:color="auto" w:fill="auto"/>
            <w:noWrap/>
            <w:vAlign w:val="center"/>
            <w:hideMark/>
          </w:tcPr>
          <w:p w:rsidRPr="00356722" w:rsidR="00356722" w:rsidP="00356722" w:rsidRDefault="00356722" w14:paraId="3097B7D7" w14:textId="77777777">
            <w:pPr>
              <w:autoSpaceDN/>
              <w:spacing w:line="240" w:lineRule="auto"/>
              <w:textAlignment w:val="auto"/>
              <w:rPr>
                <w:rFonts w:eastAsia="Times New Roman" w:cs="Times New Roman"/>
                <w:sz w:val="16"/>
                <w:szCs w:val="16"/>
              </w:rPr>
            </w:pPr>
            <w:r w:rsidRPr="00356722">
              <w:rPr>
                <w:rFonts w:eastAsia="Times New Roman" w:cs="Times New Roman"/>
                <w:sz w:val="16"/>
                <w:szCs w:val="16"/>
              </w:rPr>
              <w:t>Gooi en Vechtstreek</w:t>
            </w:r>
          </w:p>
        </w:tc>
        <w:tc>
          <w:tcPr>
            <w:tcW w:w="1559"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477484A1"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75</w:t>
            </w:r>
          </w:p>
        </w:tc>
        <w:tc>
          <w:tcPr>
            <w:tcW w:w="1843"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5C10DFF1"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88</w:t>
            </w:r>
          </w:p>
        </w:tc>
        <w:tc>
          <w:tcPr>
            <w:tcW w:w="1984"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0E6BF705"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117,33%</w:t>
            </w:r>
          </w:p>
        </w:tc>
      </w:tr>
      <w:tr w:rsidRPr="00356722" w:rsidR="00356722" w:rsidTr="00BB1A4A" w14:paraId="7323B4CD" w14:textId="77777777">
        <w:trPr>
          <w:trHeight w:val="300"/>
        </w:trPr>
        <w:tc>
          <w:tcPr>
            <w:tcW w:w="2117" w:type="dxa"/>
            <w:tcBorders>
              <w:top w:val="nil"/>
              <w:left w:val="single" w:color="auto" w:sz="8" w:space="0"/>
              <w:bottom w:val="single" w:color="auto" w:sz="8" w:space="0"/>
              <w:right w:val="single" w:color="auto" w:sz="8" w:space="0"/>
            </w:tcBorders>
            <w:shd w:val="clear" w:color="auto" w:fill="auto"/>
            <w:noWrap/>
            <w:vAlign w:val="center"/>
            <w:hideMark/>
          </w:tcPr>
          <w:p w:rsidRPr="00356722" w:rsidR="00356722" w:rsidP="00356722" w:rsidRDefault="00356722" w14:paraId="42B35C4F" w14:textId="77777777">
            <w:pPr>
              <w:autoSpaceDN/>
              <w:spacing w:line="240" w:lineRule="auto"/>
              <w:textAlignment w:val="auto"/>
              <w:rPr>
                <w:rFonts w:eastAsia="Times New Roman" w:cs="Times New Roman"/>
                <w:sz w:val="16"/>
                <w:szCs w:val="16"/>
              </w:rPr>
            </w:pPr>
            <w:r w:rsidRPr="00356722">
              <w:rPr>
                <w:rFonts w:eastAsia="Times New Roman" w:cs="Times New Roman"/>
                <w:sz w:val="16"/>
                <w:szCs w:val="16"/>
              </w:rPr>
              <w:t>Gorinchem</w:t>
            </w:r>
          </w:p>
        </w:tc>
        <w:tc>
          <w:tcPr>
            <w:tcW w:w="1559"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75E9266D"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78</w:t>
            </w:r>
          </w:p>
        </w:tc>
        <w:tc>
          <w:tcPr>
            <w:tcW w:w="1843"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0C741ABD"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111</w:t>
            </w:r>
          </w:p>
        </w:tc>
        <w:tc>
          <w:tcPr>
            <w:tcW w:w="1984"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5D3270F1"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142,31%</w:t>
            </w:r>
          </w:p>
        </w:tc>
      </w:tr>
      <w:tr w:rsidRPr="00356722" w:rsidR="00356722" w:rsidTr="00BB1A4A" w14:paraId="71108C0A" w14:textId="77777777">
        <w:trPr>
          <w:trHeight w:val="300"/>
        </w:trPr>
        <w:tc>
          <w:tcPr>
            <w:tcW w:w="2117" w:type="dxa"/>
            <w:tcBorders>
              <w:top w:val="nil"/>
              <w:left w:val="single" w:color="auto" w:sz="8" w:space="0"/>
              <w:bottom w:val="single" w:color="auto" w:sz="8" w:space="0"/>
              <w:right w:val="single" w:color="auto" w:sz="8" w:space="0"/>
            </w:tcBorders>
            <w:shd w:val="clear" w:color="auto" w:fill="auto"/>
            <w:noWrap/>
            <w:vAlign w:val="center"/>
            <w:hideMark/>
          </w:tcPr>
          <w:p w:rsidRPr="00356722" w:rsidR="00356722" w:rsidP="00356722" w:rsidRDefault="00356722" w14:paraId="3BDC01DA" w14:textId="77777777">
            <w:pPr>
              <w:autoSpaceDN/>
              <w:spacing w:line="240" w:lineRule="auto"/>
              <w:textAlignment w:val="auto"/>
              <w:rPr>
                <w:rFonts w:eastAsia="Times New Roman" w:cs="Times New Roman"/>
                <w:sz w:val="16"/>
                <w:szCs w:val="16"/>
              </w:rPr>
            </w:pPr>
            <w:r w:rsidRPr="00356722">
              <w:rPr>
                <w:rFonts w:eastAsia="Times New Roman" w:cs="Times New Roman"/>
                <w:sz w:val="16"/>
                <w:szCs w:val="16"/>
              </w:rPr>
              <w:t>Groningen</w:t>
            </w:r>
          </w:p>
        </w:tc>
        <w:tc>
          <w:tcPr>
            <w:tcW w:w="1559"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023FD8E6"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646</w:t>
            </w:r>
          </w:p>
        </w:tc>
        <w:tc>
          <w:tcPr>
            <w:tcW w:w="1843"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667094B8"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843</w:t>
            </w:r>
          </w:p>
        </w:tc>
        <w:tc>
          <w:tcPr>
            <w:tcW w:w="1984"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08063449"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130,50%</w:t>
            </w:r>
          </w:p>
        </w:tc>
      </w:tr>
      <w:tr w:rsidRPr="00356722" w:rsidR="00356722" w:rsidTr="00BB1A4A" w14:paraId="216D3D07" w14:textId="77777777">
        <w:trPr>
          <w:trHeight w:val="300"/>
        </w:trPr>
        <w:tc>
          <w:tcPr>
            <w:tcW w:w="2117" w:type="dxa"/>
            <w:tcBorders>
              <w:top w:val="nil"/>
              <w:left w:val="single" w:color="auto" w:sz="8" w:space="0"/>
              <w:bottom w:val="single" w:color="auto" w:sz="8" w:space="0"/>
              <w:right w:val="single" w:color="auto" w:sz="8" w:space="0"/>
            </w:tcBorders>
            <w:shd w:val="clear" w:color="auto" w:fill="auto"/>
            <w:noWrap/>
            <w:vAlign w:val="center"/>
            <w:hideMark/>
          </w:tcPr>
          <w:p w:rsidRPr="00356722" w:rsidR="00356722" w:rsidP="00356722" w:rsidRDefault="00356722" w14:paraId="22D94C54" w14:textId="77777777">
            <w:pPr>
              <w:autoSpaceDN/>
              <w:spacing w:line="240" w:lineRule="auto"/>
              <w:textAlignment w:val="auto"/>
              <w:rPr>
                <w:rFonts w:eastAsia="Times New Roman" w:cs="Times New Roman"/>
                <w:sz w:val="16"/>
                <w:szCs w:val="16"/>
              </w:rPr>
            </w:pPr>
            <w:proofErr w:type="gramStart"/>
            <w:r w:rsidRPr="00356722">
              <w:rPr>
                <w:rFonts w:eastAsia="Times New Roman" w:cs="Times New Roman"/>
                <w:sz w:val="16"/>
                <w:szCs w:val="16"/>
              </w:rPr>
              <w:t>Groot Amsterdam</w:t>
            </w:r>
            <w:proofErr w:type="gramEnd"/>
          </w:p>
        </w:tc>
        <w:tc>
          <w:tcPr>
            <w:tcW w:w="1559"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0551ED30"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777</w:t>
            </w:r>
          </w:p>
        </w:tc>
        <w:tc>
          <w:tcPr>
            <w:tcW w:w="1843"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33050688"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511</w:t>
            </w:r>
          </w:p>
        </w:tc>
        <w:tc>
          <w:tcPr>
            <w:tcW w:w="1984"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62D85CCE"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65,77%</w:t>
            </w:r>
          </w:p>
        </w:tc>
      </w:tr>
      <w:tr w:rsidRPr="00356722" w:rsidR="00356722" w:rsidTr="00BB1A4A" w14:paraId="174BB98B" w14:textId="77777777">
        <w:trPr>
          <w:trHeight w:val="300"/>
        </w:trPr>
        <w:tc>
          <w:tcPr>
            <w:tcW w:w="2117" w:type="dxa"/>
            <w:tcBorders>
              <w:top w:val="nil"/>
              <w:left w:val="single" w:color="auto" w:sz="8" w:space="0"/>
              <w:bottom w:val="single" w:color="auto" w:sz="8" w:space="0"/>
              <w:right w:val="single" w:color="auto" w:sz="8" w:space="0"/>
            </w:tcBorders>
            <w:shd w:val="clear" w:color="auto" w:fill="auto"/>
            <w:noWrap/>
            <w:vAlign w:val="center"/>
            <w:hideMark/>
          </w:tcPr>
          <w:p w:rsidRPr="00356722" w:rsidR="00356722" w:rsidP="00356722" w:rsidRDefault="00356722" w14:paraId="76CB087C" w14:textId="77777777">
            <w:pPr>
              <w:autoSpaceDN/>
              <w:spacing w:line="240" w:lineRule="auto"/>
              <w:textAlignment w:val="auto"/>
              <w:rPr>
                <w:rFonts w:eastAsia="Times New Roman" w:cs="Times New Roman"/>
                <w:sz w:val="16"/>
                <w:szCs w:val="16"/>
              </w:rPr>
            </w:pPr>
            <w:r w:rsidRPr="00356722">
              <w:rPr>
                <w:rFonts w:eastAsia="Times New Roman" w:cs="Times New Roman"/>
                <w:sz w:val="16"/>
                <w:szCs w:val="16"/>
              </w:rPr>
              <w:t>Haaglanden</w:t>
            </w:r>
          </w:p>
        </w:tc>
        <w:tc>
          <w:tcPr>
            <w:tcW w:w="1559"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6611802B"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502</w:t>
            </w:r>
          </w:p>
        </w:tc>
        <w:tc>
          <w:tcPr>
            <w:tcW w:w="1843"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486EED07"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582</w:t>
            </w:r>
          </w:p>
        </w:tc>
        <w:tc>
          <w:tcPr>
            <w:tcW w:w="1984"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62880599"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115,94%</w:t>
            </w:r>
          </w:p>
        </w:tc>
      </w:tr>
      <w:tr w:rsidRPr="00356722" w:rsidR="00356722" w:rsidTr="00BB1A4A" w14:paraId="783EE5A2" w14:textId="77777777">
        <w:trPr>
          <w:trHeight w:val="300"/>
        </w:trPr>
        <w:tc>
          <w:tcPr>
            <w:tcW w:w="2117" w:type="dxa"/>
            <w:tcBorders>
              <w:top w:val="nil"/>
              <w:left w:val="single" w:color="auto" w:sz="8" w:space="0"/>
              <w:bottom w:val="single" w:color="auto" w:sz="8" w:space="0"/>
              <w:right w:val="single" w:color="auto" w:sz="8" w:space="0"/>
            </w:tcBorders>
            <w:shd w:val="clear" w:color="auto" w:fill="auto"/>
            <w:noWrap/>
            <w:vAlign w:val="center"/>
            <w:hideMark/>
          </w:tcPr>
          <w:p w:rsidRPr="00356722" w:rsidR="00356722" w:rsidP="00356722" w:rsidRDefault="00356722" w14:paraId="4F19BFBE" w14:textId="77777777">
            <w:pPr>
              <w:autoSpaceDN/>
              <w:spacing w:line="240" w:lineRule="auto"/>
              <w:textAlignment w:val="auto"/>
              <w:rPr>
                <w:rFonts w:eastAsia="Times New Roman" w:cs="Times New Roman"/>
                <w:sz w:val="16"/>
                <w:szCs w:val="16"/>
              </w:rPr>
            </w:pPr>
            <w:r w:rsidRPr="00356722">
              <w:rPr>
                <w:rFonts w:eastAsia="Times New Roman" w:cs="Times New Roman"/>
                <w:sz w:val="16"/>
                <w:szCs w:val="16"/>
              </w:rPr>
              <w:t>Helmond-De Peel</w:t>
            </w:r>
          </w:p>
        </w:tc>
        <w:tc>
          <w:tcPr>
            <w:tcW w:w="1559"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29DDC958"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227</w:t>
            </w:r>
          </w:p>
        </w:tc>
        <w:tc>
          <w:tcPr>
            <w:tcW w:w="1843"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3C820F55"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105</w:t>
            </w:r>
          </w:p>
        </w:tc>
        <w:tc>
          <w:tcPr>
            <w:tcW w:w="1984"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64930BF7"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46,26%</w:t>
            </w:r>
          </w:p>
        </w:tc>
      </w:tr>
      <w:tr w:rsidRPr="00356722" w:rsidR="00356722" w:rsidTr="00BB1A4A" w14:paraId="12675021" w14:textId="77777777">
        <w:trPr>
          <w:trHeight w:val="300"/>
        </w:trPr>
        <w:tc>
          <w:tcPr>
            <w:tcW w:w="2117" w:type="dxa"/>
            <w:tcBorders>
              <w:top w:val="nil"/>
              <w:left w:val="single" w:color="auto" w:sz="8" w:space="0"/>
              <w:bottom w:val="single" w:color="auto" w:sz="8" w:space="0"/>
              <w:right w:val="single" w:color="auto" w:sz="8" w:space="0"/>
            </w:tcBorders>
            <w:shd w:val="clear" w:color="auto" w:fill="auto"/>
            <w:noWrap/>
            <w:vAlign w:val="center"/>
            <w:hideMark/>
          </w:tcPr>
          <w:p w:rsidRPr="00356722" w:rsidR="00356722" w:rsidP="00356722" w:rsidRDefault="00356722" w14:paraId="1FFC6F11" w14:textId="77777777">
            <w:pPr>
              <w:autoSpaceDN/>
              <w:spacing w:line="240" w:lineRule="auto"/>
              <w:textAlignment w:val="auto"/>
              <w:rPr>
                <w:rFonts w:eastAsia="Times New Roman" w:cs="Times New Roman"/>
                <w:sz w:val="16"/>
                <w:szCs w:val="16"/>
              </w:rPr>
            </w:pPr>
            <w:r w:rsidRPr="00356722">
              <w:rPr>
                <w:rFonts w:eastAsia="Times New Roman" w:cs="Times New Roman"/>
                <w:sz w:val="16"/>
                <w:szCs w:val="16"/>
              </w:rPr>
              <w:t>Holland Rijnland</w:t>
            </w:r>
          </w:p>
        </w:tc>
        <w:tc>
          <w:tcPr>
            <w:tcW w:w="1559"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323D925A"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340</w:t>
            </w:r>
          </w:p>
        </w:tc>
        <w:tc>
          <w:tcPr>
            <w:tcW w:w="1843"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7F2462DB"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398</w:t>
            </w:r>
          </w:p>
        </w:tc>
        <w:tc>
          <w:tcPr>
            <w:tcW w:w="1984"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31F1556F"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117,06%</w:t>
            </w:r>
          </w:p>
        </w:tc>
      </w:tr>
      <w:tr w:rsidRPr="00356722" w:rsidR="00356722" w:rsidTr="00BB1A4A" w14:paraId="168852FC" w14:textId="77777777">
        <w:trPr>
          <w:trHeight w:val="300"/>
        </w:trPr>
        <w:tc>
          <w:tcPr>
            <w:tcW w:w="2117" w:type="dxa"/>
            <w:tcBorders>
              <w:top w:val="nil"/>
              <w:left w:val="single" w:color="auto" w:sz="8" w:space="0"/>
              <w:bottom w:val="single" w:color="auto" w:sz="8" w:space="0"/>
              <w:right w:val="single" w:color="auto" w:sz="8" w:space="0"/>
            </w:tcBorders>
            <w:shd w:val="clear" w:color="auto" w:fill="auto"/>
            <w:noWrap/>
            <w:vAlign w:val="center"/>
            <w:hideMark/>
          </w:tcPr>
          <w:p w:rsidRPr="00356722" w:rsidR="00356722" w:rsidP="00356722" w:rsidRDefault="00356722" w14:paraId="2079BC6F" w14:textId="77777777">
            <w:pPr>
              <w:autoSpaceDN/>
              <w:spacing w:line="240" w:lineRule="auto"/>
              <w:textAlignment w:val="auto"/>
              <w:rPr>
                <w:rFonts w:eastAsia="Times New Roman" w:cs="Times New Roman"/>
                <w:sz w:val="16"/>
                <w:szCs w:val="16"/>
              </w:rPr>
            </w:pPr>
            <w:r w:rsidRPr="00356722">
              <w:rPr>
                <w:rFonts w:eastAsia="Times New Roman" w:cs="Times New Roman"/>
                <w:sz w:val="16"/>
                <w:szCs w:val="16"/>
              </w:rPr>
              <w:t>Midden-Brabant</w:t>
            </w:r>
          </w:p>
        </w:tc>
        <w:tc>
          <w:tcPr>
            <w:tcW w:w="1559"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793EBBDF"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309</w:t>
            </w:r>
          </w:p>
        </w:tc>
        <w:tc>
          <w:tcPr>
            <w:tcW w:w="1843"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76BA5A23"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371</w:t>
            </w:r>
          </w:p>
        </w:tc>
        <w:tc>
          <w:tcPr>
            <w:tcW w:w="1984"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6620E1EE"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120,06%</w:t>
            </w:r>
          </w:p>
        </w:tc>
      </w:tr>
      <w:tr w:rsidRPr="00356722" w:rsidR="00356722" w:rsidTr="00BB1A4A" w14:paraId="7710AEB5" w14:textId="77777777">
        <w:trPr>
          <w:trHeight w:val="300"/>
        </w:trPr>
        <w:tc>
          <w:tcPr>
            <w:tcW w:w="2117" w:type="dxa"/>
            <w:tcBorders>
              <w:top w:val="nil"/>
              <w:left w:val="single" w:color="auto" w:sz="8" w:space="0"/>
              <w:bottom w:val="single" w:color="auto" w:sz="8" w:space="0"/>
              <w:right w:val="single" w:color="auto" w:sz="8" w:space="0"/>
            </w:tcBorders>
            <w:shd w:val="clear" w:color="auto" w:fill="auto"/>
            <w:noWrap/>
            <w:vAlign w:val="center"/>
            <w:hideMark/>
          </w:tcPr>
          <w:p w:rsidRPr="00356722" w:rsidR="00356722" w:rsidP="00356722" w:rsidRDefault="00356722" w14:paraId="06E45A21" w14:textId="77777777">
            <w:pPr>
              <w:autoSpaceDN/>
              <w:spacing w:line="240" w:lineRule="auto"/>
              <w:textAlignment w:val="auto"/>
              <w:rPr>
                <w:rFonts w:eastAsia="Times New Roman" w:cs="Times New Roman"/>
                <w:sz w:val="16"/>
                <w:szCs w:val="16"/>
              </w:rPr>
            </w:pPr>
            <w:r w:rsidRPr="00356722">
              <w:rPr>
                <w:rFonts w:eastAsia="Times New Roman" w:cs="Times New Roman"/>
                <w:sz w:val="16"/>
                <w:szCs w:val="16"/>
              </w:rPr>
              <w:t>Midden-Gelderland</w:t>
            </w:r>
          </w:p>
        </w:tc>
        <w:tc>
          <w:tcPr>
            <w:tcW w:w="1559"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01624988"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425</w:t>
            </w:r>
          </w:p>
        </w:tc>
        <w:tc>
          <w:tcPr>
            <w:tcW w:w="1843"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32AB99F5"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144</w:t>
            </w:r>
          </w:p>
        </w:tc>
        <w:tc>
          <w:tcPr>
            <w:tcW w:w="1984"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7C3E24A4"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33,88%</w:t>
            </w:r>
          </w:p>
        </w:tc>
      </w:tr>
      <w:tr w:rsidRPr="00356722" w:rsidR="00356722" w:rsidTr="00BB1A4A" w14:paraId="547E11F8" w14:textId="77777777">
        <w:trPr>
          <w:trHeight w:val="300"/>
        </w:trPr>
        <w:tc>
          <w:tcPr>
            <w:tcW w:w="2117" w:type="dxa"/>
            <w:tcBorders>
              <w:top w:val="nil"/>
              <w:left w:val="single" w:color="auto" w:sz="8" w:space="0"/>
              <w:bottom w:val="single" w:color="auto" w:sz="8" w:space="0"/>
              <w:right w:val="single" w:color="auto" w:sz="8" w:space="0"/>
            </w:tcBorders>
            <w:shd w:val="clear" w:color="auto" w:fill="auto"/>
            <w:noWrap/>
            <w:vAlign w:val="center"/>
            <w:hideMark/>
          </w:tcPr>
          <w:p w:rsidRPr="00356722" w:rsidR="00356722" w:rsidP="00356722" w:rsidRDefault="00356722" w14:paraId="560B5967" w14:textId="77777777">
            <w:pPr>
              <w:autoSpaceDN/>
              <w:spacing w:line="240" w:lineRule="auto"/>
              <w:textAlignment w:val="auto"/>
              <w:rPr>
                <w:rFonts w:eastAsia="Times New Roman" w:cs="Times New Roman"/>
                <w:sz w:val="16"/>
                <w:szCs w:val="16"/>
              </w:rPr>
            </w:pPr>
            <w:r w:rsidRPr="00356722">
              <w:rPr>
                <w:rFonts w:eastAsia="Times New Roman" w:cs="Times New Roman"/>
                <w:sz w:val="16"/>
                <w:szCs w:val="16"/>
              </w:rPr>
              <w:t>Midden-Holland</w:t>
            </w:r>
          </w:p>
        </w:tc>
        <w:tc>
          <w:tcPr>
            <w:tcW w:w="1559"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0C71A3CE"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156</w:t>
            </w:r>
          </w:p>
        </w:tc>
        <w:tc>
          <w:tcPr>
            <w:tcW w:w="1843"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7EA5D213"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170</w:t>
            </w:r>
          </w:p>
        </w:tc>
        <w:tc>
          <w:tcPr>
            <w:tcW w:w="1984"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3A79249B"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108,97%</w:t>
            </w:r>
          </w:p>
        </w:tc>
      </w:tr>
      <w:tr w:rsidRPr="00356722" w:rsidR="00356722" w:rsidTr="00BB1A4A" w14:paraId="7539B760" w14:textId="77777777">
        <w:trPr>
          <w:trHeight w:val="300"/>
        </w:trPr>
        <w:tc>
          <w:tcPr>
            <w:tcW w:w="2117" w:type="dxa"/>
            <w:tcBorders>
              <w:top w:val="nil"/>
              <w:left w:val="single" w:color="auto" w:sz="8" w:space="0"/>
              <w:bottom w:val="single" w:color="auto" w:sz="8" w:space="0"/>
              <w:right w:val="single" w:color="auto" w:sz="8" w:space="0"/>
            </w:tcBorders>
            <w:shd w:val="clear" w:color="auto" w:fill="auto"/>
            <w:noWrap/>
            <w:vAlign w:val="center"/>
            <w:hideMark/>
          </w:tcPr>
          <w:p w:rsidRPr="00356722" w:rsidR="00356722" w:rsidP="00356722" w:rsidRDefault="00356722" w14:paraId="038431C3" w14:textId="77777777">
            <w:pPr>
              <w:autoSpaceDN/>
              <w:spacing w:line="240" w:lineRule="auto"/>
              <w:textAlignment w:val="auto"/>
              <w:rPr>
                <w:rFonts w:eastAsia="Times New Roman" w:cs="Times New Roman"/>
                <w:sz w:val="16"/>
                <w:szCs w:val="16"/>
              </w:rPr>
            </w:pPr>
            <w:r w:rsidRPr="00356722">
              <w:rPr>
                <w:rFonts w:eastAsia="Times New Roman" w:cs="Times New Roman"/>
                <w:sz w:val="16"/>
                <w:szCs w:val="16"/>
              </w:rPr>
              <w:t>Midden-Limburg</w:t>
            </w:r>
          </w:p>
        </w:tc>
        <w:tc>
          <w:tcPr>
            <w:tcW w:w="1559"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0175B114"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183</w:t>
            </w:r>
          </w:p>
        </w:tc>
        <w:tc>
          <w:tcPr>
            <w:tcW w:w="1843"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1B16F853"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143</w:t>
            </w:r>
          </w:p>
        </w:tc>
        <w:tc>
          <w:tcPr>
            <w:tcW w:w="1984"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5B415A80"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78,14%</w:t>
            </w:r>
          </w:p>
        </w:tc>
      </w:tr>
      <w:tr w:rsidRPr="00356722" w:rsidR="00356722" w:rsidTr="00BB1A4A" w14:paraId="57AF9D0F" w14:textId="77777777">
        <w:trPr>
          <w:trHeight w:val="300"/>
        </w:trPr>
        <w:tc>
          <w:tcPr>
            <w:tcW w:w="2117" w:type="dxa"/>
            <w:tcBorders>
              <w:top w:val="nil"/>
              <w:left w:val="single" w:color="auto" w:sz="8" w:space="0"/>
              <w:bottom w:val="single" w:color="auto" w:sz="8" w:space="0"/>
              <w:right w:val="single" w:color="auto" w:sz="8" w:space="0"/>
            </w:tcBorders>
            <w:shd w:val="clear" w:color="auto" w:fill="auto"/>
            <w:noWrap/>
            <w:vAlign w:val="center"/>
            <w:hideMark/>
          </w:tcPr>
          <w:p w:rsidRPr="00356722" w:rsidR="00356722" w:rsidP="00356722" w:rsidRDefault="00356722" w14:paraId="423CE259" w14:textId="77777777">
            <w:pPr>
              <w:autoSpaceDN/>
              <w:spacing w:line="240" w:lineRule="auto"/>
              <w:textAlignment w:val="auto"/>
              <w:rPr>
                <w:rFonts w:eastAsia="Times New Roman" w:cs="Times New Roman"/>
                <w:sz w:val="16"/>
                <w:szCs w:val="16"/>
              </w:rPr>
            </w:pPr>
            <w:r w:rsidRPr="00356722">
              <w:rPr>
                <w:rFonts w:eastAsia="Times New Roman" w:cs="Times New Roman"/>
                <w:sz w:val="16"/>
                <w:szCs w:val="16"/>
              </w:rPr>
              <w:t>Midden-Utrecht</w:t>
            </w:r>
          </w:p>
        </w:tc>
        <w:tc>
          <w:tcPr>
            <w:tcW w:w="1559"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34C44F91"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390</w:t>
            </w:r>
          </w:p>
        </w:tc>
        <w:tc>
          <w:tcPr>
            <w:tcW w:w="1843"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6A2D4258"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312</w:t>
            </w:r>
          </w:p>
        </w:tc>
        <w:tc>
          <w:tcPr>
            <w:tcW w:w="1984"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65570D8C"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80,00%</w:t>
            </w:r>
          </w:p>
        </w:tc>
      </w:tr>
      <w:tr w:rsidRPr="00356722" w:rsidR="00356722" w:rsidTr="00BB1A4A" w14:paraId="337F2B8A" w14:textId="77777777">
        <w:trPr>
          <w:trHeight w:val="300"/>
        </w:trPr>
        <w:tc>
          <w:tcPr>
            <w:tcW w:w="2117" w:type="dxa"/>
            <w:tcBorders>
              <w:top w:val="nil"/>
              <w:left w:val="single" w:color="auto" w:sz="8" w:space="0"/>
              <w:bottom w:val="single" w:color="auto" w:sz="8" w:space="0"/>
              <w:right w:val="single" w:color="auto" w:sz="8" w:space="0"/>
            </w:tcBorders>
            <w:shd w:val="clear" w:color="auto" w:fill="auto"/>
            <w:noWrap/>
            <w:vAlign w:val="center"/>
            <w:hideMark/>
          </w:tcPr>
          <w:p w:rsidRPr="00356722" w:rsidR="00356722" w:rsidP="00356722" w:rsidRDefault="00356722" w14:paraId="07292331" w14:textId="77777777">
            <w:pPr>
              <w:autoSpaceDN/>
              <w:spacing w:line="240" w:lineRule="auto"/>
              <w:textAlignment w:val="auto"/>
              <w:rPr>
                <w:rFonts w:eastAsia="Times New Roman" w:cs="Times New Roman"/>
                <w:sz w:val="16"/>
                <w:szCs w:val="16"/>
              </w:rPr>
            </w:pPr>
            <w:r w:rsidRPr="00356722">
              <w:rPr>
                <w:rFonts w:eastAsia="Times New Roman" w:cs="Times New Roman"/>
                <w:sz w:val="16"/>
                <w:szCs w:val="16"/>
              </w:rPr>
              <w:t>Noord-Holland Noord</w:t>
            </w:r>
          </w:p>
        </w:tc>
        <w:tc>
          <w:tcPr>
            <w:tcW w:w="1559"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5037C101"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500</w:t>
            </w:r>
          </w:p>
        </w:tc>
        <w:tc>
          <w:tcPr>
            <w:tcW w:w="1843"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05F411AB"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566</w:t>
            </w:r>
          </w:p>
        </w:tc>
        <w:tc>
          <w:tcPr>
            <w:tcW w:w="1984"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7F56797A"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113,20%</w:t>
            </w:r>
          </w:p>
        </w:tc>
      </w:tr>
      <w:tr w:rsidRPr="00356722" w:rsidR="00356722" w:rsidTr="00BB1A4A" w14:paraId="792C6FE1" w14:textId="77777777">
        <w:trPr>
          <w:trHeight w:val="300"/>
        </w:trPr>
        <w:tc>
          <w:tcPr>
            <w:tcW w:w="2117" w:type="dxa"/>
            <w:tcBorders>
              <w:top w:val="nil"/>
              <w:left w:val="single" w:color="auto" w:sz="8" w:space="0"/>
              <w:bottom w:val="single" w:color="auto" w:sz="8" w:space="0"/>
              <w:right w:val="single" w:color="auto" w:sz="8" w:space="0"/>
            </w:tcBorders>
            <w:shd w:val="clear" w:color="auto" w:fill="auto"/>
            <w:noWrap/>
            <w:vAlign w:val="center"/>
            <w:hideMark/>
          </w:tcPr>
          <w:p w:rsidRPr="00356722" w:rsidR="00356722" w:rsidP="00356722" w:rsidRDefault="00356722" w14:paraId="30B62E77" w14:textId="77777777">
            <w:pPr>
              <w:autoSpaceDN/>
              <w:spacing w:line="240" w:lineRule="auto"/>
              <w:textAlignment w:val="auto"/>
              <w:rPr>
                <w:rFonts w:eastAsia="Times New Roman" w:cs="Times New Roman"/>
                <w:sz w:val="16"/>
                <w:szCs w:val="16"/>
              </w:rPr>
            </w:pPr>
            <w:r w:rsidRPr="00356722">
              <w:rPr>
                <w:rFonts w:eastAsia="Times New Roman" w:cs="Times New Roman"/>
                <w:sz w:val="16"/>
                <w:szCs w:val="16"/>
              </w:rPr>
              <w:t>Noord-Limburg</w:t>
            </w:r>
          </w:p>
        </w:tc>
        <w:tc>
          <w:tcPr>
            <w:tcW w:w="1559"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58216332"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180</w:t>
            </w:r>
          </w:p>
        </w:tc>
        <w:tc>
          <w:tcPr>
            <w:tcW w:w="1843"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13E75872"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154</w:t>
            </w:r>
          </w:p>
        </w:tc>
        <w:tc>
          <w:tcPr>
            <w:tcW w:w="1984"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2D38DABE"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85,56%</w:t>
            </w:r>
          </w:p>
        </w:tc>
      </w:tr>
      <w:tr w:rsidRPr="00356722" w:rsidR="00356722" w:rsidTr="00BB1A4A" w14:paraId="7F1AB433" w14:textId="77777777">
        <w:trPr>
          <w:trHeight w:val="300"/>
        </w:trPr>
        <w:tc>
          <w:tcPr>
            <w:tcW w:w="2117" w:type="dxa"/>
            <w:tcBorders>
              <w:top w:val="nil"/>
              <w:left w:val="single" w:color="auto" w:sz="8" w:space="0"/>
              <w:bottom w:val="single" w:color="auto" w:sz="8" w:space="0"/>
              <w:right w:val="single" w:color="auto" w:sz="8" w:space="0"/>
            </w:tcBorders>
            <w:shd w:val="clear" w:color="auto" w:fill="auto"/>
            <w:noWrap/>
            <w:vAlign w:val="center"/>
            <w:hideMark/>
          </w:tcPr>
          <w:p w:rsidRPr="00356722" w:rsidR="00356722" w:rsidP="00356722" w:rsidRDefault="00356722" w14:paraId="38CD082B" w14:textId="77777777">
            <w:pPr>
              <w:autoSpaceDN/>
              <w:spacing w:line="240" w:lineRule="auto"/>
              <w:textAlignment w:val="auto"/>
              <w:rPr>
                <w:rFonts w:eastAsia="Times New Roman" w:cs="Times New Roman"/>
                <w:sz w:val="16"/>
                <w:szCs w:val="16"/>
              </w:rPr>
            </w:pPr>
            <w:r w:rsidRPr="00356722">
              <w:rPr>
                <w:rFonts w:eastAsia="Times New Roman" w:cs="Times New Roman"/>
                <w:sz w:val="16"/>
                <w:szCs w:val="16"/>
              </w:rPr>
              <w:t>Noordoost-Brabant</w:t>
            </w:r>
          </w:p>
        </w:tc>
        <w:tc>
          <w:tcPr>
            <w:tcW w:w="1559"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2CBF3629"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781</w:t>
            </w:r>
          </w:p>
        </w:tc>
        <w:tc>
          <w:tcPr>
            <w:tcW w:w="1843"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3E8D82E2"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603</w:t>
            </w:r>
          </w:p>
        </w:tc>
        <w:tc>
          <w:tcPr>
            <w:tcW w:w="1984"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55E2F696"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77,21%</w:t>
            </w:r>
          </w:p>
        </w:tc>
      </w:tr>
      <w:tr w:rsidRPr="00356722" w:rsidR="00356722" w:rsidTr="00BB1A4A" w14:paraId="041852A4" w14:textId="77777777">
        <w:trPr>
          <w:trHeight w:val="300"/>
        </w:trPr>
        <w:tc>
          <w:tcPr>
            <w:tcW w:w="2117" w:type="dxa"/>
            <w:tcBorders>
              <w:top w:val="nil"/>
              <w:left w:val="single" w:color="auto" w:sz="8" w:space="0"/>
              <w:bottom w:val="single" w:color="auto" w:sz="8" w:space="0"/>
              <w:right w:val="single" w:color="auto" w:sz="8" w:space="0"/>
            </w:tcBorders>
            <w:shd w:val="clear" w:color="auto" w:fill="auto"/>
            <w:noWrap/>
            <w:vAlign w:val="center"/>
            <w:hideMark/>
          </w:tcPr>
          <w:p w:rsidRPr="00356722" w:rsidR="00356722" w:rsidP="00356722" w:rsidRDefault="00356722" w14:paraId="3E801551" w14:textId="77777777">
            <w:pPr>
              <w:autoSpaceDN/>
              <w:spacing w:line="240" w:lineRule="auto"/>
              <w:textAlignment w:val="auto"/>
              <w:rPr>
                <w:rFonts w:eastAsia="Times New Roman" w:cs="Times New Roman"/>
                <w:sz w:val="16"/>
                <w:szCs w:val="16"/>
              </w:rPr>
            </w:pPr>
            <w:r w:rsidRPr="00356722">
              <w:rPr>
                <w:rFonts w:eastAsia="Times New Roman" w:cs="Times New Roman"/>
                <w:sz w:val="16"/>
                <w:szCs w:val="16"/>
              </w:rPr>
              <w:t>Regio Zwolle</w:t>
            </w:r>
          </w:p>
        </w:tc>
        <w:tc>
          <w:tcPr>
            <w:tcW w:w="1559"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52BEA9F4"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356</w:t>
            </w:r>
          </w:p>
        </w:tc>
        <w:tc>
          <w:tcPr>
            <w:tcW w:w="1843"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778AD432"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481</w:t>
            </w:r>
          </w:p>
        </w:tc>
        <w:tc>
          <w:tcPr>
            <w:tcW w:w="1984"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23FB8B36"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135,11%</w:t>
            </w:r>
          </w:p>
        </w:tc>
      </w:tr>
      <w:tr w:rsidRPr="00356722" w:rsidR="00356722" w:rsidTr="00BB1A4A" w14:paraId="301BF88F" w14:textId="77777777">
        <w:trPr>
          <w:trHeight w:val="300"/>
        </w:trPr>
        <w:tc>
          <w:tcPr>
            <w:tcW w:w="2117" w:type="dxa"/>
            <w:tcBorders>
              <w:top w:val="nil"/>
              <w:left w:val="single" w:color="auto" w:sz="8" w:space="0"/>
              <w:bottom w:val="single" w:color="auto" w:sz="8" w:space="0"/>
              <w:right w:val="single" w:color="auto" w:sz="8" w:space="0"/>
            </w:tcBorders>
            <w:shd w:val="clear" w:color="auto" w:fill="auto"/>
            <w:noWrap/>
            <w:vAlign w:val="center"/>
            <w:hideMark/>
          </w:tcPr>
          <w:p w:rsidRPr="00356722" w:rsidR="00356722" w:rsidP="00356722" w:rsidRDefault="00356722" w14:paraId="3426FDA6" w14:textId="77777777">
            <w:pPr>
              <w:autoSpaceDN/>
              <w:spacing w:line="240" w:lineRule="auto"/>
              <w:textAlignment w:val="auto"/>
              <w:rPr>
                <w:rFonts w:eastAsia="Times New Roman" w:cs="Times New Roman"/>
                <w:sz w:val="16"/>
                <w:szCs w:val="16"/>
              </w:rPr>
            </w:pPr>
            <w:r w:rsidRPr="00356722">
              <w:rPr>
                <w:rFonts w:eastAsia="Times New Roman" w:cs="Times New Roman"/>
                <w:sz w:val="16"/>
                <w:szCs w:val="16"/>
              </w:rPr>
              <w:t>Rijk van Nijmegen</w:t>
            </w:r>
          </w:p>
        </w:tc>
        <w:tc>
          <w:tcPr>
            <w:tcW w:w="1559"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56DD9941"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291</w:t>
            </w:r>
          </w:p>
        </w:tc>
        <w:tc>
          <w:tcPr>
            <w:tcW w:w="1843"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0E4D2530"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89</w:t>
            </w:r>
          </w:p>
        </w:tc>
        <w:tc>
          <w:tcPr>
            <w:tcW w:w="1984"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40985C5B"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30,58%</w:t>
            </w:r>
          </w:p>
        </w:tc>
      </w:tr>
      <w:tr w:rsidRPr="00356722" w:rsidR="00356722" w:rsidTr="00BB1A4A" w14:paraId="340EF941" w14:textId="77777777">
        <w:trPr>
          <w:trHeight w:val="300"/>
        </w:trPr>
        <w:tc>
          <w:tcPr>
            <w:tcW w:w="2117" w:type="dxa"/>
            <w:tcBorders>
              <w:top w:val="nil"/>
              <w:left w:val="single" w:color="auto" w:sz="8" w:space="0"/>
              <w:bottom w:val="single" w:color="auto" w:sz="8" w:space="0"/>
              <w:right w:val="single" w:color="auto" w:sz="8" w:space="0"/>
            </w:tcBorders>
            <w:shd w:val="clear" w:color="auto" w:fill="auto"/>
            <w:noWrap/>
            <w:vAlign w:val="center"/>
            <w:hideMark/>
          </w:tcPr>
          <w:p w:rsidRPr="00356722" w:rsidR="00356722" w:rsidP="00356722" w:rsidRDefault="00356722" w14:paraId="3C1B5633" w14:textId="77777777">
            <w:pPr>
              <w:autoSpaceDN/>
              <w:spacing w:line="240" w:lineRule="auto"/>
              <w:textAlignment w:val="auto"/>
              <w:rPr>
                <w:rFonts w:eastAsia="Times New Roman" w:cs="Times New Roman"/>
                <w:sz w:val="16"/>
                <w:szCs w:val="16"/>
              </w:rPr>
            </w:pPr>
            <w:r w:rsidRPr="00356722">
              <w:rPr>
                <w:rFonts w:eastAsia="Times New Roman" w:cs="Times New Roman"/>
                <w:sz w:val="16"/>
                <w:szCs w:val="16"/>
              </w:rPr>
              <w:t>Rijnmond</w:t>
            </w:r>
          </w:p>
        </w:tc>
        <w:tc>
          <w:tcPr>
            <w:tcW w:w="1559"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7FC6AA9B"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816</w:t>
            </w:r>
          </w:p>
        </w:tc>
        <w:tc>
          <w:tcPr>
            <w:tcW w:w="1843"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038BF279"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1.015</w:t>
            </w:r>
          </w:p>
        </w:tc>
        <w:tc>
          <w:tcPr>
            <w:tcW w:w="1984"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2AE1D0AB"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124,39%</w:t>
            </w:r>
          </w:p>
        </w:tc>
      </w:tr>
      <w:tr w:rsidRPr="00356722" w:rsidR="00356722" w:rsidTr="00BB1A4A" w14:paraId="44BB6D8E" w14:textId="77777777">
        <w:trPr>
          <w:trHeight w:val="300"/>
        </w:trPr>
        <w:tc>
          <w:tcPr>
            <w:tcW w:w="2117" w:type="dxa"/>
            <w:tcBorders>
              <w:top w:val="nil"/>
              <w:left w:val="single" w:color="auto" w:sz="8" w:space="0"/>
              <w:bottom w:val="single" w:color="auto" w:sz="8" w:space="0"/>
              <w:right w:val="single" w:color="auto" w:sz="8" w:space="0"/>
            </w:tcBorders>
            <w:shd w:val="clear" w:color="auto" w:fill="auto"/>
            <w:noWrap/>
            <w:vAlign w:val="center"/>
            <w:hideMark/>
          </w:tcPr>
          <w:p w:rsidRPr="00356722" w:rsidR="00356722" w:rsidP="00356722" w:rsidRDefault="00356722" w14:paraId="3D7CF0E1" w14:textId="77777777">
            <w:pPr>
              <w:autoSpaceDN/>
              <w:spacing w:line="240" w:lineRule="auto"/>
              <w:textAlignment w:val="auto"/>
              <w:rPr>
                <w:rFonts w:eastAsia="Times New Roman" w:cs="Times New Roman"/>
                <w:sz w:val="16"/>
                <w:szCs w:val="16"/>
              </w:rPr>
            </w:pPr>
            <w:r w:rsidRPr="00356722">
              <w:rPr>
                <w:rFonts w:eastAsia="Times New Roman" w:cs="Times New Roman"/>
                <w:sz w:val="16"/>
                <w:szCs w:val="16"/>
              </w:rPr>
              <w:t>Rivierenland</w:t>
            </w:r>
          </w:p>
        </w:tc>
        <w:tc>
          <w:tcPr>
            <w:tcW w:w="1559"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7D31BF67"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174</w:t>
            </w:r>
          </w:p>
        </w:tc>
        <w:tc>
          <w:tcPr>
            <w:tcW w:w="1843"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7888C02F"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182</w:t>
            </w:r>
          </w:p>
        </w:tc>
        <w:tc>
          <w:tcPr>
            <w:tcW w:w="1984"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3141CF53"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104,60%</w:t>
            </w:r>
          </w:p>
        </w:tc>
      </w:tr>
      <w:tr w:rsidRPr="00356722" w:rsidR="00356722" w:rsidTr="00BB1A4A" w14:paraId="5F135D80" w14:textId="77777777">
        <w:trPr>
          <w:trHeight w:val="300"/>
        </w:trPr>
        <w:tc>
          <w:tcPr>
            <w:tcW w:w="2117" w:type="dxa"/>
            <w:tcBorders>
              <w:top w:val="nil"/>
              <w:left w:val="single" w:color="auto" w:sz="8" w:space="0"/>
              <w:bottom w:val="single" w:color="auto" w:sz="8" w:space="0"/>
              <w:right w:val="single" w:color="auto" w:sz="8" w:space="0"/>
            </w:tcBorders>
            <w:shd w:val="clear" w:color="auto" w:fill="auto"/>
            <w:noWrap/>
            <w:vAlign w:val="center"/>
            <w:hideMark/>
          </w:tcPr>
          <w:p w:rsidRPr="00356722" w:rsidR="00356722" w:rsidP="00356722" w:rsidRDefault="00356722" w14:paraId="6566C896" w14:textId="77777777">
            <w:pPr>
              <w:autoSpaceDN/>
              <w:spacing w:line="240" w:lineRule="auto"/>
              <w:textAlignment w:val="auto"/>
              <w:rPr>
                <w:rFonts w:eastAsia="Times New Roman" w:cs="Times New Roman"/>
                <w:sz w:val="16"/>
                <w:szCs w:val="16"/>
              </w:rPr>
            </w:pPr>
            <w:r w:rsidRPr="00356722">
              <w:rPr>
                <w:rFonts w:eastAsia="Times New Roman" w:cs="Times New Roman"/>
                <w:sz w:val="16"/>
                <w:szCs w:val="16"/>
              </w:rPr>
              <w:t>Twente</w:t>
            </w:r>
          </w:p>
        </w:tc>
        <w:tc>
          <w:tcPr>
            <w:tcW w:w="1559"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332A00D4"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451</w:t>
            </w:r>
          </w:p>
        </w:tc>
        <w:tc>
          <w:tcPr>
            <w:tcW w:w="1843"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6D6E92CA"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570</w:t>
            </w:r>
          </w:p>
        </w:tc>
        <w:tc>
          <w:tcPr>
            <w:tcW w:w="1984"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46023E0D"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126,39%</w:t>
            </w:r>
          </w:p>
        </w:tc>
      </w:tr>
      <w:tr w:rsidRPr="00356722" w:rsidR="00356722" w:rsidTr="00BB1A4A" w14:paraId="0B134CBC" w14:textId="77777777">
        <w:trPr>
          <w:trHeight w:val="300"/>
        </w:trPr>
        <w:tc>
          <w:tcPr>
            <w:tcW w:w="2117" w:type="dxa"/>
            <w:tcBorders>
              <w:top w:val="nil"/>
              <w:left w:val="single" w:color="auto" w:sz="8" w:space="0"/>
              <w:bottom w:val="single" w:color="auto" w:sz="8" w:space="0"/>
              <w:right w:val="single" w:color="auto" w:sz="8" w:space="0"/>
            </w:tcBorders>
            <w:shd w:val="clear" w:color="auto" w:fill="auto"/>
            <w:noWrap/>
            <w:vAlign w:val="center"/>
            <w:hideMark/>
          </w:tcPr>
          <w:p w:rsidRPr="00356722" w:rsidR="00356722" w:rsidP="00356722" w:rsidRDefault="00356722" w14:paraId="04F6DD1B" w14:textId="77777777">
            <w:pPr>
              <w:autoSpaceDN/>
              <w:spacing w:line="240" w:lineRule="auto"/>
              <w:textAlignment w:val="auto"/>
              <w:rPr>
                <w:rFonts w:eastAsia="Times New Roman" w:cs="Times New Roman"/>
                <w:sz w:val="16"/>
                <w:szCs w:val="16"/>
              </w:rPr>
            </w:pPr>
            <w:r w:rsidRPr="00356722">
              <w:rPr>
                <w:rFonts w:eastAsia="Times New Roman" w:cs="Times New Roman"/>
                <w:sz w:val="16"/>
                <w:szCs w:val="16"/>
              </w:rPr>
              <w:t>Veluwe Stedendriehoek</w:t>
            </w:r>
          </w:p>
        </w:tc>
        <w:tc>
          <w:tcPr>
            <w:tcW w:w="1559"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0D8D13FA"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472</w:t>
            </w:r>
          </w:p>
        </w:tc>
        <w:tc>
          <w:tcPr>
            <w:tcW w:w="1843"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78441603"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387</w:t>
            </w:r>
          </w:p>
        </w:tc>
        <w:tc>
          <w:tcPr>
            <w:tcW w:w="1984"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670D7A22"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81,99%</w:t>
            </w:r>
          </w:p>
        </w:tc>
      </w:tr>
      <w:tr w:rsidRPr="00356722" w:rsidR="00356722" w:rsidTr="00BB1A4A" w14:paraId="3A644798" w14:textId="77777777">
        <w:trPr>
          <w:trHeight w:val="300"/>
        </w:trPr>
        <w:tc>
          <w:tcPr>
            <w:tcW w:w="2117" w:type="dxa"/>
            <w:tcBorders>
              <w:top w:val="nil"/>
              <w:left w:val="single" w:color="auto" w:sz="8" w:space="0"/>
              <w:bottom w:val="single" w:color="auto" w:sz="8" w:space="0"/>
              <w:right w:val="single" w:color="auto" w:sz="8" w:space="0"/>
            </w:tcBorders>
            <w:shd w:val="clear" w:color="auto" w:fill="auto"/>
            <w:noWrap/>
            <w:vAlign w:val="center"/>
            <w:hideMark/>
          </w:tcPr>
          <w:p w:rsidRPr="00356722" w:rsidR="00356722" w:rsidP="00356722" w:rsidRDefault="00356722" w14:paraId="7E738EBA" w14:textId="77777777">
            <w:pPr>
              <w:autoSpaceDN/>
              <w:spacing w:line="240" w:lineRule="auto"/>
              <w:textAlignment w:val="auto"/>
              <w:rPr>
                <w:rFonts w:eastAsia="Times New Roman" w:cs="Times New Roman"/>
                <w:sz w:val="16"/>
                <w:szCs w:val="16"/>
              </w:rPr>
            </w:pPr>
            <w:r w:rsidRPr="00356722">
              <w:rPr>
                <w:rFonts w:eastAsia="Times New Roman" w:cs="Times New Roman"/>
                <w:sz w:val="16"/>
                <w:szCs w:val="16"/>
              </w:rPr>
              <w:lastRenderedPageBreak/>
              <w:t>West-Brabant</w:t>
            </w:r>
          </w:p>
        </w:tc>
        <w:tc>
          <w:tcPr>
            <w:tcW w:w="1559"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32376BE2"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482</w:t>
            </w:r>
          </w:p>
        </w:tc>
        <w:tc>
          <w:tcPr>
            <w:tcW w:w="1843"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13328FC0"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593</w:t>
            </w:r>
          </w:p>
        </w:tc>
        <w:tc>
          <w:tcPr>
            <w:tcW w:w="1984"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15C179A4"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123,03%</w:t>
            </w:r>
          </w:p>
        </w:tc>
      </w:tr>
      <w:tr w:rsidRPr="00356722" w:rsidR="00356722" w:rsidTr="00BB1A4A" w14:paraId="754A15A1" w14:textId="77777777">
        <w:trPr>
          <w:trHeight w:val="300"/>
        </w:trPr>
        <w:tc>
          <w:tcPr>
            <w:tcW w:w="2117" w:type="dxa"/>
            <w:tcBorders>
              <w:top w:val="nil"/>
              <w:left w:val="single" w:color="auto" w:sz="8" w:space="0"/>
              <w:bottom w:val="single" w:color="auto" w:sz="8" w:space="0"/>
              <w:right w:val="single" w:color="auto" w:sz="8" w:space="0"/>
            </w:tcBorders>
            <w:shd w:val="clear" w:color="auto" w:fill="auto"/>
            <w:noWrap/>
            <w:vAlign w:val="center"/>
            <w:hideMark/>
          </w:tcPr>
          <w:p w:rsidRPr="00356722" w:rsidR="00356722" w:rsidP="00356722" w:rsidRDefault="00356722" w14:paraId="341B62D8" w14:textId="77777777">
            <w:pPr>
              <w:autoSpaceDN/>
              <w:spacing w:line="240" w:lineRule="auto"/>
              <w:textAlignment w:val="auto"/>
              <w:rPr>
                <w:rFonts w:eastAsia="Times New Roman" w:cs="Times New Roman"/>
                <w:sz w:val="16"/>
                <w:szCs w:val="16"/>
              </w:rPr>
            </w:pPr>
            <w:r w:rsidRPr="00356722">
              <w:rPr>
                <w:rFonts w:eastAsia="Times New Roman" w:cs="Times New Roman"/>
                <w:sz w:val="16"/>
                <w:szCs w:val="16"/>
              </w:rPr>
              <w:t>Zaanstreek/Waterland</w:t>
            </w:r>
          </w:p>
        </w:tc>
        <w:tc>
          <w:tcPr>
            <w:tcW w:w="1559"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19ABBD08"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235</w:t>
            </w:r>
          </w:p>
        </w:tc>
        <w:tc>
          <w:tcPr>
            <w:tcW w:w="1843"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6C7F9719"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188</w:t>
            </w:r>
          </w:p>
        </w:tc>
        <w:tc>
          <w:tcPr>
            <w:tcW w:w="1984"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75D486F3"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80,00%</w:t>
            </w:r>
          </w:p>
        </w:tc>
      </w:tr>
      <w:tr w:rsidRPr="00356722" w:rsidR="00356722" w:rsidTr="00BB1A4A" w14:paraId="06482C02" w14:textId="77777777">
        <w:trPr>
          <w:trHeight w:val="300"/>
        </w:trPr>
        <w:tc>
          <w:tcPr>
            <w:tcW w:w="2117" w:type="dxa"/>
            <w:tcBorders>
              <w:top w:val="nil"/>
              <w:left w:val="single" w:color="auto" w:sz="8" w:space="0"/>
              <w:bottom w:val="single" w:color="auto" w:sz="8" w:space="0"/>
              <w:right w:val="single" w:color="auto" w:sz="8" w:space="0"/>
            </w:tcBorders>
            <w:shd w:val="clear" w:color="auto" w:fill="auto"/>
            <w:noWrap/>
            <w:vAlign w:val="center"/>
            <w:hideMark/>
          </w:tcPr>
          <w:p w:rsidRPr="00356722" w:rsidR="00356722" w:rsidP="00356722" w:rsidRDefault="00356722" w14:paraId="362CBD58" w14:textId="77777777">
            <w:pPr>
              <w:autoSpaceDN/>
              <w:spacing w:line="240" w:lineRule="auto"/>
              <w:textAlignment w:val="auto"/>
              <w:rPr>
                <w:rFonts w:eastAsia="Times New Roman" w:cs="Times New Roman"/>
                <w:sz w:val="16"/>
                <w:szCs w:val="16"/>
              </w:rPr>
            </w:pPr>
            <w:r w:rsidRPr="00356722">
              <w:rPr>
                <w:rFonts w:eastAsia="Times New Roman" w:cs="Times New Roman"/>
                <w:sz w:val="16"/>
                <w:szCs w:val="16"/>
              </w:rPr>
              <w:t>Zeeland</w:t>
            </w:r>
          </w:p>
        </w:tc>
        <w:tc>
          <w:tcPr>
            <w:tcW w:w="1559"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6D68BC8C"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259</w:t>
            </w:r>
          </w:p>
        </w:tc>
        <w:tc>
          <w:tcPr>
            <w:tcW w:w="1843"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6616300F"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372</w:t>
            </w:r>
          </w:p>
        </w:tc>
        <w:tc>
          <w:tcPr>
            <w:tcW w:w="1984"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7C3E8A2F"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143,63%</w:t>
            </w:r>
          </w:p>
        </w:tc>
      </w:tr>
      <w:tr w:rsidRPr="00356722" w:rsidR="00356722" w:rsidTr="00BB1A4A" w14:paraId="3B274110" w14:textId="77777777">
        <w:trPr>
          <w:trHeight w:val="300"/>
        </w:trPr>
        <w:tc>
          <w:tcPr>
            <w:tcW w:w="2117" w:type="dxa"/>
            <w:tcBorders>
              <w:top w:val="nil"/>
              <w:left w:val="single" w:color="auto" w:sz="8" w:space="0"/>
              <w:bottom w:val="single" w:color="auto" w:sz="8" w:space="0"/>
              <w:right w:val="single" w:color="auto" w:sz="8" w:space="0"/>
            </w:tcBorders>
            <w:shd w:val="clear" w:color="auto" w:fill="auto"/>
            <w:noWrap/>
            <w:vAlign w:val="center"/>
            <w:hideMark/>
          </w:tcPr>
          <w:p w:rsidRPr="00356722" w:rsidR="00356722" w:rsidP="00356722" w:rsidRDefault="00356722" w14:paraId="19CCF0D1" w14:textId="77777777">
            <w:pPr>
              <w:autoSpaceDN/>
              <w:spacing w:line="240" w:lineRule="auto"/>
              <w:textAlignment w:val="auto"/>
              <w:rPr>
                <w:rFonts w:eastAsia="Times New Roman" w:cs="Times New Roman"/>
                <w:sz w:val="16"/>
                <w:szCs w:val="16"/>
              </w:rPr>
            </w:pPr>
            <w:r w:rsidRPr="00356722">
              <w:rPr>
                <w:rFonts w:eastAsia="Times New Roman" w:cs="Times New Roman"/>
                <w:sz w:val="16"/>
                <w:szCs w:val="16"/>
              </w:rPr>
              <w:t>Zuid-Holland Centraal</w:t>
            </w:r>
          </w:p>
        </w:tc>
        <w:tc>
          <w:tcPr>
            <w:tcW w:w="1559"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663F3C38"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171</w:t>
            </w:r>
          </w:p>
        </w:tc>
        <w:tc>
          <w:tcPr>
            <w:tcW w:w="1843"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22F61653"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159</w:t>
            </w:r>
          </w:p>
        </w:tc>
        <w:tc>
          <w:tcPr>
            <w:tcW w:w="1984"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55C329CB"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92,98%</w:t>
            </w:r>
          </w:p>
        </w:tc>
      </w:tr>
      <w:tr w:rsidRPr="00356722" w:rsidR="00356722" w:rsidTr="00BB1A4A" w14:paraId="31F55BB2" w14:textId="77777777">
        <w:trPr>
          <w:trHeight w:val="410"/>
        </w:trPr>
        <w:tc>
          <w:tcPr>
            <w:tcW w:w="2117" w:type="dxa"/>
            <w:tcBorders>
              <w:top w:val="nil"/>
              <w:left w:val="single" w:color="auto" w:sz="8" w:space="0"/>
              <w:bottom w:val="single" w:color="auto" w:sz="8" w:space="0"/>
              <w:right w:val="single" w:color="auto" w:sz="8" w:space="0"/>
            </w:tcBorders>
            <w:shd w:val="clear" w:color="auto" w:fill="auto"/>
            <w:vAlign w:val="center"/>
            <w:hideMark/>
          </w:tcPr>
          <w:p w:rsidRPr="00356722" w:rsidR="00356722" w:rsidP="00356722" w:rsidRDefault="00356722" w14:paraId="6BF7E75D" w14:textId="77777777">
            <w:pPr>
              <w:autoSpaceDN/>
              <w:spacing w:line="240" w:lineRule="auto"/>
              <w:textAlignment w:val="auto"/>
              <w:rPr>
                <w:rFonts w:eastAsia="Times New Roman" w:cs="Times New Roman"/>
                <w:sz w:val="16"/>
                <w:szCs w:val="16"/>
              </w:rPr>
            </w:pPr>
            <w:r w:rsidRPr="00356722">
              <w:rPr>
                <w:rFonts w:eastAsia="Times New Roman" w:cs="Times New Roman"/>
                <w:sz w:val="16"/>
                <w:szCs w:val="16"/>
              </w:rPr>
              <w:t>Zuid-Kennemerland en IJmond</w:t>
            </w:r>
          </w:p>
        </w:tc>
        <w:tc>
          <w:tcPr>
            <w:tcW w:w="1559"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2073D1D9"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236</w:t>
            </w:r>
          </w:p>
        </w:tc>
        <w:tc>
          <w:tcPr>
            <w:tcW w:w="1843"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16463D70"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258</w:t>
            </w:r>
          </w:p>
        </w:tc>
        <w:tc>
          <w:tcPr>
            <w:tcW w:w="1984"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1FAFAFBB"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109,32%</w:t>
            </w:r>
          </w:p>
        </w:tc>
      </w:tr>
      <w:tr w:rsidRPr="00356722" w:rsidR="00356722" w:rsidTr="00BB1A4A" w14:paraId="0B6C1F34" w14:textId="77777777">
        <w:trPr>
          <w:trHeight w:val="300"/>
        </w:trPr>
        <w:tc>
          <w:tcPr>
            <w:tcW w:w="2117" w:type="dxa"/>
            <w:tcBorders>
              <w:top w:val="nil"/>
              <w:left w:val="single" w:color="auto" w:sz="8" w:space="0"/>
              <w:bottom w:val="single" w:color="auto" w:sz="8" w:space="0"/>
              <w:right w:val="single" w:color="auto" w:sz="8" w:space="0"/>
            </w:tcBorders>
            <w:shd w:val="clear" w:color="auto" w:fill="auto"/>
            <w:noWrap/>
            <w:vAlign w:val="center"/>
            <w:hideMark/>
          </w:tcPr>
          <w:p w:rsidRPr="00356722" w:rsidR="00356722" w:rsidP="00356722" w:rsidRDefault="00356722" w14:paraId="2CCB8F6F" w14:textId="77777777">
            <w:pPr>
              <w:autoSpaceDN/>
              <w:spacing w:line="240" w:lineRule="auto"/>
              <w:textAlignment w:val="auto"/>
              <w:rPr>
                <w:rFonts w:eastAsia="Times New Roman" w:cs="Times New Roman"/>
                <w:sz w:val="16"/>
                <w:szCs w:val="16"/>
              </w:rPr>
            </w:pPr>
            <w:r w:rsidRPr="00356722">
              <w:rPr>
                <w:rFonts w:eastAsia="Times New Roman" w:cs="Times New Roman"/>
                <w:sz w:val="16"/>
                <w:szCs w:val="16"/>
              </w:rPr>
              <w:t>Zuid-Limburg</w:t>
            </w:r>
          </w:p>
        </w:tc>
        <w:tc>
          <w:tcPr>
            <w:tcW w:w="1559"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184A7203"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501</w:t>
            </w:r>
          </w:p>
        </w:tc>
        <w:tc>
          <w:tcPr>
            <w:tcW w:w="1843"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7B04AB03"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227</w:t>
            </w:r>
          </w:p>
        </w:tc>
        <w:tc>
          <w:tcPr>
            <w:tcW w:w="1984"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7D218EB1"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45,31%</w:t>
            </w:r>
          </w:p>
        </w:tc>
      </w:tr>
      <w:tr w:rsidRPr="00356722" w:rsidR="00356722" w:rsidTr="00BB1A4A" w14:paraId="2B11546F" w14:textId="77777777">
        <w:trPr>
          <w:trHeight w:val="300"/>
        </w:trPr>
        <w:tc>
          <w:tcPr>
            <w:tcW w:w="2117" w:type="dxa"/>
            <w:tcBorders>
              <w:top w:val="nil"/>
              <w:left w:val="single" w:color="auto" w:sz="8" w:space="0"/>
              <w:bottom w:val="single" w:color="auto" w:sz="8" w:space="0"/>
              <w:right w:val="single" w:color="auto" w:sz="8" w:space="0"/>
            </w:tcBorders>
            <w:shd w:val="clear" w:color="auto" w:fill="auto"/>
            <w:noWrap/>
            <w:vAlign w:val="center"/>
            <w:hideMark/>
          </w:tcPr>
          <w:p w:rsidRPr="00356722" w:rsidR="00356722" w:rsidP="00356722" w:rsidRDefault="00356722" w14:paraId="4DF5CDF4" w14:textId="77777777">
            <w:pPr>
              <w:autoSpaceDN/>
              <w:spacing w:line="240" w:lineRule="auto"/>
              <w:textAlignment w:val="auto"/>
              <w:rPr>
                <w:rFonts w:eastAsia="Times New Roman" w:cs="Times New Roman"/>
                <w:sz w:val="16"/>
                <w:szCs w:val="16"/>
              </w:rPr>
            </w:pPr>
            <w:r w:rsidRPr="00356722">
              <w:rPr>
                <w:rFonts w:eastAsia="Times New Roman" w:cs="Times New Roman"/>
                <w:sz w:val="16"/>
                <w:szCs w:val="16"/>
              </w:rPr>
              <w:t>Zuidoost-Brabant</w:t>
            </w:r>
          </w:p>
        </w:tc>
        <w:tc>
          <w:tcPr>
            <w:tcW w:w="1559"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69EAEF17"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355</w:t>
            </w:r>
          </w:p>
        </w:tc>
        <w:tc>
          <w:tcPr>
            <w:tcW w:w="1843"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74E3434F"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258</w:t>
            </w:r>
          </w:p>
        </w:tc>
        <w:tc>
          <w:tcPr>
            <w:tcW w:w="1984" w:type="dxa"/>
            <w:tcBorders>
              <w:top w:val="nil"/>
              <w:left w:val="nil"/>
              <w:bottom w:val="single" w:color="auto" w:sz="8" w:space="0"/>
              <w:right w:val="single" w:color="auto" w:sz="8" w:space="0"/>
            </w:tcBorders>
            <w:shd w:val="clear" w:color="auto" w:fill="auto"/>
            <w:noWrap/>
            <w:vAlign w:val="center"/>
            <w:hideMark/>
          </w:tcPr>
          <w:p w:rsidRPr="00356722" w:rsidR="00356722" w:rsidP="00356722" w:rsidRDefault="00356722" w14:paraId="4D9A1480" w14:textId="77777777">
            <w:pPr>
              <w:autoSpaceDN/>
              <w:spacing w:line="240" w:lineRule="auto"/>
              <w:jc w:val="right"/>
              <w:textAlignment w:val="auto"/>
              <w:rPr>
                <w:rFonts w:eastAsia="Times New Roman" w:cs="Times New Roman"/>
                <w:sz w:val="16"/>
                <w:szCs w:val="16"/>
              </w:rPr>
            </w:pPr>
            <w:r w:rsidRPr="00356722">
              <w:rPr>
                <w:rFonts w:eastAsia="Times New Roman" w:cs="Times New Roman"/>
                <w:sz w:val="16"/>
                <w:szCs w:val="16"/>
              </w:rPr>
              <w:t>72,68%</w:t>
            </w:r>
          </w:p>
        </w:tc>
      </w:tr>
    </w:tbl>
    <w:p w:rsidR="00356722" w:rsidRDefault="00356722" w14:paraId="52E0E94F" w14:textId="77777777"/>
    <w:sectPr w:rsidR="00356722">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B9EF5" w14:textId="77777777" w:rsidR="00940B17" w:rsidRDefault="00940B17">
      <w:pPr>
        <w:spacing w:line="240" w:lineRule="auto"/>
      </w:pPr>
      <w:r>
        <w:separator/>
      </w:r>
    </w:p>
  </w:endnote>
  <w:endnote w:type="continuationSeparator" w:id="0">
    <w:p w14:paraId="78A1D289" w14:textId="77777777" w:rsidR="00940B17" w:rsidRDefault="00940B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DBAA21" w14:textId="77777777" w:rsidR="00AA2057" w:rsidRDefault="00AA2057">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0F834" w14:textId="77777777" w:rsidR="00AA2057" w:rsidRDefault="00AA2057">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E07E0" w14:textId="77777777" w:rsidR="00AA2057" w:rsidRDefault="00AA205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A6B43B" w14:textId="77777777" w:rsidR="00940B17" w:rsidRDefault="00940B17">
      <w:pPr>
        <w:spacing w:line="240" w:lineRule="auto"/>
      </w:pPr>
      <w:r>
        <w:separator/>
      </w:r>
    </w:p>
  </w:footnote>
  <w:footnote w:type="continuationSeparator" w:id="0">
    <w:p w14:paraId="3C92C4D0" w14:textId="77777777" w:rsidR="00940B17" w:rsidRDefault="00940B17">
      <w:pPr>
        <w:spacing w:line="240" w:lineRule="auto"/>
      </w:pPr>
      <w:r>
        <w:continuationSeparator/>
      </w:r>
    </w:p>
  </w:footnote>
  <w:footnote w:id="1">
    <w:p w14:paraId="1B0B847A" w14:textId="77777777" w:rsidR="005F627D" w:rsidRDefault="005F627D" w:rsidP="005F627D">
      <w:pPr>
        <w:pStyle w:val="Voetnoottekst"/>
      </w:pPr>
      <w:r>
        <w:rPr>
          <w:rStyle w:val="Voetnootmarkering"/>
        </w:rPr>
        <w:footnoteRef/>
      </w:r>
      <w:r>
        <w:t xml:space="preserve"> </w:t>
      </w:r>
      <w:r w:rsidR="00E10211">
        <w:rPr>
          <w:rFonts w:ascii="Verdana" w:hAnsi="Verdana"/>
          <w:i/>
          <w:iCs/>
          <w:sz w:val="16"/>
          <w:szCs w:val="16"/>
        </w:rPr>
        <w:t xml:space="preserve">Kamerstukken II </w:t>
      </w:r>
      <w:r w:rsidR="00E10211" w:rsidRPr="000F10A4">
        <w:rPr>
          <w:rFonts w:ascii="Verdana" w:hAnsi="Verdana"/>
          <w:sz w:val="16"/>
          <w:szCs w:val="16"/>
        </w:rPr>
        <w:t>2025/26</w:t>
      </w:r>
      <w:r w:rsidR="00E10211">
        <w:rPr>
          <w:rFonts w:ascii="Verdana" w:hAnsi="Verdana"/>
          <w:sz w:val="16"/>
          <w:szCs w:val="16"/>
        </w:rPr>
        <w:t xml:space="preserve">, </w:t>
      </w:r>
      <w:r w:rsidRPr="00A70B03">
        <w:rPr>
          <w:rFonts w:ascii="Verdana" w:hAnsi="Verdana"/>
          <w:sz w:val="16"/>
          <w:szCs w:val="16"/>
        </w:rPr>
        <w:t>36800</w:t>
      </w:r>
      <w:r w:rsidR="00E10211">
        <w:rPr>
          <w:rFonts w:ascii="Verdana" w:hAnsi="Verdana"/>
          <w:sz w:val="16"/>
          <w:szCs w:val="16"/>
        </w:rPr>
        <w:t xml:space="preserve"> B, nr. </w:t>
      </w:r>
      <w:r w:rsidRPr="00A70B03">
        <w:rPr>
          <w:rFonts w:ascii="Verdana" w:hAnsi="Verdana"/>
          <w:sz w:val="16"/>
          <w:szCs w:val="16"/>
        </w:rPr>
        <w:t>38</w:t>
      </w:r>
    </w:p>
  </w:footnote>
  <w:footnote w:id="2">
    <w:p w14:paraId="23E60A66" w14:textId="77777777" w:rsidR="005F627D" w:rsidRPr="006D08A4" w:rsidRDefault="005F627D">
      <w:pPr>
        <w:pStyle w:val="Voetnoottekst"/>
        <w:rPr>
          <w:rFonts w:ascii="Verdana" w:hAnsi="Verdana"/>
        </w:rPr>
      </w:pPr>
      <w:r w:rsidRPr="006D08A4">
        <w:rPr>
          <w:rStyle w:val="Voetnootmarkering"/>
          <w:rFonts w:ascii="Verdana" w:hAnsi="Verdana"/>
          <w:sz w:val="16"/>
          <w:szCs w:val="16"/>
        </w:rPr>
        <w:footnoteRef/>
      </w:r>
      <w:r w:rsidRPr="006D08A4">
        <w:rPr>
          <w:rFonts w:ascii="Verdana" w:hAnsi="Verdana"/>
          <w:sz w:val="16"/>
          <w:szCs w:val="16"/>
        </w:rPr>
        <w:t xml:space="preserve"> </w:t>
      </w:r>
      <w:r w:rsidR="00E10211">
        <w:rPr>
          <w:rFonts w:ascii="Verdana" w:hAnsi="Verdana"/>
          <w:i/>
          <w:iCs/>
          <w:sz w:val="16"/>
          <w:szCs w:val="16"/>
        </w:rPr>
        <w:t xml:space="preserve">Kamerstukken II </w:t>
      </w:r>
      <w:r w:rsidR="00E10211" w:rsidRPr="000F10A4">
        <w:rPr>
          <w:rFonts w:ascii="Verdana" w:hAnsi="Verdana"/>
          <w:sz w:val="16"/>
          <w:szCs w:val="16"/>
        </w:rPr>
        <w:t>2025/26, 34352, nr. 358</w:t>
      </w:r>
    </w:p>
  </w:footnote>
  <w:footnote w:id="3">
    <w:p w14:paraId="4B29A8DF" w14:textId="77777777" w:rsidR="002D5673" w:rsidRPr="00A70B03" w:rsidRDefault="002D5673">
      <w:pPr>
        <w:pStyle w:val="Voetnoottekst"/>
        <w:rPr>
          <w:rFonts w:ascii="Verdana" w:hAnsi="Verdana"/>
          <w:sz w:val="16"/>
          <w:szCs w:val="16"/>
        </w:rPr>
      </w:pPr>
      <w:r w:rsidRPr="00A70B03">
        <w:rPr>
          <w:rStyle w:val="Voetnootmarkering"/>
          <w:rFonts w:ascii="Verdana" w:hAnsi="Verdana"/>
          <w:sz w:val="16"/>
          <w:szCs w:val="16"/>
        </w:rPr>
        <w:footnoteRef/>
      </w:r>
      <w:r w:rsidRPr="00A70B03">
        <w:rPr>
          <w:rFonts w:ascii="Verdana" w:hAnsi="Verdana"/>
          <w:sz w:val="16"/>
          <w:szCs w:val="16"/>
        </w:rPr>
        <w:t xml:space="preserve"> </w:t>
      </w:r>
      <w:r w:rsidRPr="00A70B03">
        <w:rPr>
          <w:rFonts w:ascii="Verdana" w:hAnsi="Verdana"/>
          <w:i/>
          <w:iCs/>
          <w:sz w:val="16"/>
          <w:szCs w:val="16"/>
        </w:rPr>
        <w:t>Kamerstukken II</w:t>
      </w:r>
      <w:r w:rsidRPr="00A70B03">
        <w:rPr>
          <w:rFonts w:ascii="Verdana" w:hAnsi="Verdana"/>
          <w:sz w:val="16"/>
          <w:szCs w:val="16"/>
        </w:rPr>
        <w:t xml:space="preserve"> 2023/24, 34352, nr. 307</w:t>
      </w:r>
    </w:p>
  </w:footnote>
  <w:footnote w:id="4">
    <w:p w14:paraId="1840473C" w14:textId="77777777" w:rsidR="002D5673" w:rsidRPr="00A70B03" w:rsidRDefault="002D5673">
      <w:pPr>
        <w:pStyle w:val="Voetnoottekst"/>
        <w:rPr>
          <w:rFonts w:ascii="Verdana" w:hAnsi="Verdana"/>
          <w:sz w:val="16"/>
          <w:szCs w:val="16"/>
        </w:rPr>
      </w:pPr>
      <w:r w:rsidRPr="00A70B03">
        <w:rPr>
          <w:rStyle w:val="Voetnootmarkering"/>
          <w:rFonts w:ascii="Verdana" w:hAnsi="Verdana"/>
          <w:sz w:val="16"/>
          <w:szCs w:val="16"/>
        </w:rPr>
        <w:footnoteRef/>
      </w:r>
      <w:r w:rsidRPr="00A70B03">
        <w:rPr>
          <w:rFonts w:ascii="Verdana" w:hAnsi="Verdana"/>
          <w:sz w:val="16"/>
          <w:szCs w:val="16"/>
        </w:rPr>
        <w:t xml:space="preserve"> </w:t>
      </w:r>
      <w:r w:rsidRPr="00A70B03">
        <w:rPr>
          <w:rFonts w:ascii="Verdana" w:hAnsi="Verdana"/>
          <w:i/>
          <w:iCs/>
          <w:sz w:val="16"/>
          <w:szCs w:val="16"/>
        </w:rPr>
        <w:t>Kamerstukken II</w:t>
      </w:r>
      <w:r w:rsidRPr="00A70B03">
        <w:rPr>
          <w:rFonts w:ascii="Verdana" w:hAnsi="Verdana"/>
          <w:sz w:val="16"/>
          <w:szCs w:val="16"/>
        </w:rPr>
        <w:t xml:space="preserve"> 2024/25, 34352, nr. 326</w:t>
      </w:r>
    </w:p>
  </w:footnote>
  <w:footnote w:id="5">
    <w:p w14:paraId="74F98290" w14:textId="77777777" w:rsidR="00444675" w:rsidRDefault="00444675">
      <w:pPr>
        <w:pStyle w:val="Voetnoottekst"/>
      </w:pPr>
      <w:r w:rsidRPr="00A70B03">
        <w:rPr>
          <w:rStyle w:val="Voetnootmarkering"/>
          <w:rFonts w:ascii="Verdana" w:hAnsi="Verdana"/>
          <w:sz w:val="16"/>
          <w:szCs w:val="16"/>
        </w:rPr>
        <w:footnoteRef/>
      </w:r>
      <w:r w:rsidRPr="00A70B03">
        <w:rPr>
          <w:rFonts w:ascii="Verdana" w:hAnsi="Verdana"/>
          <w:sz w:val="16"/>
          <w:szCs w:val="16"/>
        </w:rPr>
        <w:t xml:space="preserve"> </w:t>
      </w:r>
      <w:r w:rsidRPr="00A70B03">
        <w:rPr>
          <w:rFonts w:ascii="Verdana" w:hAnsi="Verdana"/>
          <w:i/>
          <w:iCs/>
          <w:sz w:val="16"/>
          <w:szCs w:val="16"/>
        </w:rPr>
        <w:t>Kamerstukken II</w:t>
      </w:r>
      <w:r w:rsidRPr="00A70B03">
        <w:rPr>
          <w:rFonts w:ascii="Verdana" w:hAnsi="Verdana"/>
          <w:sz w:val="16"/>
          <w:szCs w:val="16"/>
        </w:rPr>
        <w:t xml:space="preserve"> 2024/25, 34352, nr. </w:t>
      </w:r>
      <w:r w:rsidR="001A3C20" w:rsidRPr="00A70B03">
        <w:rPr>
          <w:rFonts w:ascii="Verdana" w:hAnsi="Verdana"/>
          <w:sz w:val="16"/>
          <w:szCs w:val="16"/>
        </w:rPr>
        <w:t>341</w:t>
      </w:r>
    </w:p>
  </w:footnote>
  <w:footnote w:id="6">
    <w:p w14:paraId="2312D03E" w14:textId="77777777" w:rsidR="00E15C5B" w:rsidRPr="00A23527" w:rsidRDefault="00E15C5B">
      <w:pPr>
        <w:pStyle w:val="Voetnoottekst"/>
        <w:rPr>
          <w:rFonts w:ascii="Verdana" w:hAnsi="Verdana"/>
        </w:rPr>
      </w:pPr>
      <w:r w:rsidRPr="004F6322">
        <w:rPr>
          <w:rStyle w:val="Voetnootmarkering"/>
          <w:rFonts w:ascii="Verdana" w:hAnsi="Verdana"/>
          <w:sz w:val="16"/>
          <w:szCs w:val="16"/>
        </w:rPr>
        <w:footnoteRef/>
      </w:r>
      <w:r w:rsidRPr="004F6322">
        <w:rPr>
          <w:rFonts w:ascii="Verdana" w:hAnsi="Verdana"/>
          <w:sz w:val="16"/>
          <w:szCs w:val="16"/>
        </w:rPr>
        <w:t xml:space="preserve"> Divosa (februari 2026). Reis naar een nieuwe sociale infrastructuur</w:t>
      </w:r>
      <w:r w:rsidR="003A7B4E">
        <w:rPr>
          <w:rFonts w:ascii="Verdana" w:hAnsi="Verdana"/>
          <w:sz w:val="16"/>
          <w:szCs w:val="16"/>
        </w:rPr>
        <w:t xml:space="preserve">: de weg naar een toekomstbestendig </w:t>
      </w:r>
      <w:proofErr w:type="spellStart"/>
      <w:r w:rsidR="003A7B4E">
        <w:rPr>
          <w:rFonts w:ascii="Verdana" w:hAnsi="Verdana"/>
          <w:sz w:val="16"/>
          <w:szCs w:val="16"/>
        </w:rPr>
        <w:t>werkontwikkelbedrijf</w:t>
      </w:r>
      <w:proofErr w:type="spellEnd"/>
      <w:r w:rsidR="003A7B4E">
        <w:rPr>
          <w:rFonts w:ascii="Verdana" w:hAnsi="Verdana"/>
          <w:sz w:val="16"/>
          <w:szCs w:val="16"/>
        </w:rPr>
        <w:t xml:space="preserve">. </w:t>
      </w:r>
      <w:r w:rsidR="003A7B4E">
        <w:rPr>
          <w:rFonts w:ascii="Verdana" w:hAnsi="Verdana"/>
          <w:i/>
          <w:iCs/>
          <w:sz w:val="16"/>
          <w:szCs w:val="16"/>
        </w:rPr>
        <w:t xml:space="preserve">Toekomstbestendige Sociale Infrastructuur. </w:t>
      </w:r>
    </w:p>
  </w:footnote>
  <w:footnote w:id="7">
    <w:p w14:paraId="23CB8CCD" w14:textId="77777777" w:rsidR="00257B5E" w:rsidRPr="00A70B03" w:rsidRDefault="00257B5E" w:rsidP="00257B5E">
      <w:pPr>
        <w:pStyle w:val="Voetnoottekst"/>
        <w:rPr>
          <w:rFonts w:ascii="Verdana" w:hAnsi="Verdana"/>
          <w:sz w:val="16"/>
          <w:szCs w:val="16"/>
        </w:rPr>
      </w:pPr>
      <w:r w:rsidRPr="00A70B03">
        <w:rPr>
          <w:rStyle w:val="Voetnootmarkering"/>
          <w:rFonts w:ascii="Verdana" w:hAnsi="Verdana"/>
          <w:sz w:val="16"/>
          <w:szCs w:val="16"/>
        </w:rPr>
        <w:footnoteRef/>
      </w:r>
      <w:r w:rsidRPr="00A70B03">
        <w:rPr>
          <w:rFonts w:ascii="Verdana" w:hAnsi="Verdana"/>
          <w:sz w:val="16"/>
          <w:szCs w:val="16"/>
        </w:rPr>
        <w:t xml:space="preserve"> </w:t>
      </w:r>
      <w:r w:rsidR="00E10211">
        <w:rPr>
          <w:rFonts w:ascii="Verdana" w:hAnsi="Verdana"/>
          <w:i/>
          <w:iCs/>
          <w:sz w:val="16"/>
          <w:szCs w:val="16"/>
        </w:rPr>
        <w:t xml:space="preserve">Kamerstukken II </w:t>
      </w:r>
      <w:r w:rsidR="00E10211">
        <w:rPr>
          <w:rFonts w:ascii="Verdana" w:hAnsi="Verdana"/>
          <w:sz w:val="16"/>
          <w:szCs w:val="16"/>
        </w:rPr>
        <w:t xml:space="preserve">2025/26, </w:t>
      </w:r>
      <w:r w:rsidRPr="00A70B03">
        <w:rPr>
          <w:rFonts w:ascii="Verdana" w:hAnsi="Verdana"/>
          <w:sz w:val="16"/>
          <w:szCs w:val="16"/>
        </w:rPr>
        <w:t>36800</w:t>
      </w:r>
      <w:r w:rsidR="00E10211">
        <w:rPr>
          <w:rFonts w:ascii="Verdana" w:hAnsi="Verdana"/>
          <w:sz w:val="16"/>
          <w:szCs w:val="16"/>
        </w:rPr>
        <w:t xml:space="preserve"> B, nr.</w:t>
      </w:r>
      <w:r w:rsidR="0097082D">
        <w:rPr>
          <w:rFonts w:ascii="Verdana" w:hAnsi="Verdana"/>
          <w:sz w:val="16"/>
          <w:szCs w:val="16"/>
        </w:rPr>
        <w:t xml:space="preserve"> </w:t>
      </w:r>
      <w:r w:rsidRPr="00A70B03">
        <w:rPr>
          <w:rFonts w:ascii="Verdana" w:hAnsi="Verdana"/>
          <w:sz w:val="16"/>
          <w:szCs w:val="16"/>
        </w:rPr>
        <w:t>38</w:t>
      </w:r>
    </w:p>
  </w:footnote>
  <w:footnote w:id="8">
    <w:p w14:paraId="52E569BD" w14:textId="77777777" w:rsidR="00257B5E" w:rsidRPr="00A70B03" w:rsidRDefault="00257B5E" w:rsidP="00257B5E">
      <w:pPr>
        <w:pStyle w:val="Voetnoottekst"/>
        <w:rPr>
          <w:rFonts w:ascii="Verdana" w:hAnsi="Verdana" w:cstheme="minorHAnsi"/>
          <w:sz w:val="16"/>
          <w:szCs w:val="16"/>
        </w:rPr>
      </w:pPr>
      <w:r w:rsidRPr="00A70B03">
        <w:rPr>
          <w:rStyle w:val="Voetnootmarkering"/>
          <w:rFonts w:ascii="Verdana" w:hAnsi="Verdana" w:cstheme="minorHAnsi"/>
          <w:sz w:val="16"/>
          <w:szCs w:val="16"/>
        </w:rPr>
        <w:footnoteRef/>
      </w:r>
      <w:r w:rsidRPr="00A70B03">
        <w:rPr>
          <w:rFonts w:ascii="Verdana" w:hAnsi="Verdana" w:cstheme="minorHAnsi"/>
          <w:sz w:val="16"/>
          <w:szCs w:val="16"/>
        </w:rPr>
        <w:t xml:space="preserve"> Van Eijkel, R., van Berkel, K., van Casteren, B. (2024). </w:t>
      </w:r>
      <w:r w:rsidRPr="00A70B03">
        <w:rPr>
          <w:rFonts w:ascii="Verdana" w:hAnsi="Verdana" w:cstheme="minorHAnsi"/>
          <w:i/>
          <w:iCs/>
          <w:sz w:val="16"/>
          <w:szCs w:val="16"/>
        </w:rPr>
        <w:t>Meer dan werk alleen</w:t>
      </w:r>
      <w:r w:rsidRPr="00A70B03">
        <w:rPr>
          <w:rFonts w:ascii="Verdana" w:hAnsi="Verdana" w:cstheme="minorHAnsi"/>
          <w:sz w:val="16"/>
          <w:szCs w:val="16"/>
        </w:rPr>
        <w:t xml:space="preserve">. SEO Economisch Onderzoek.; Van Eijkel, R., Gerritsen, S., </w:t>
      </w:r>
      <w:proofErr w:type="spellStart"/>
      <w:r w:rsidRPr="00A70B03">
        <w:rPr>
          <w:rFonts w:ascii="Verdana" w:hAnsi="Verdana" w:cstheme="minorHAnsi"/>
          <w:sz w:val="16"/>
          <w:szCs w:val="16"/>
        </w:rPr>
        <w:t>Sadiraj</w:t>
      </w:r>
      <w:proofErr w:type="spellEnd"/>
      <w:r w:rsidRPr="00A70B03">
        <w:rPr>
          <w:rFonts w:ascii="Verdana" w:hAnsi="Verdana" w:cstheme="minorHAnsi"/>
          <w:sz w:val="16"/>
          <w:szCs w:val="16"/>
        </w:rPr>
        <w:t xml:space="preserve">, K., &amp; Versantvoort, M. (2020). </w:t>
      </w:r>
      <w:r w:rsidRPr="00A70B03">
        <w:rPr>
          <w:rFonts w:ascii="Verdana" w:hAnsi="Verdana" w:cstheme="minorHAnsi"/>
          <w:i/>
          <w:iCs/>
          <w:sz w:val="16"/>
          <w:szCs w:val="16"/>
        </w:rPr>
        <w:t>De brede baten van werk</w:t>
      </w:r>
      <w:r w:rsidRPr="00A70B03">
        <w:rPr>
          <w:rFonts w:ascii="Verdana" w:hAnsi="Verdana" w:cstheme="minorHAnsi"/>
          <w:sz w:val="16"/>
          <w:szCs w:val="16"/>
        </w:rPr>
        <w:t xml:space="preserve">. Centraal Planbureau &amp; Sociaal en Cultureel Planbureau. </w:t>
      </w:r>
      <w:proofErr w:type="gramStart"/>
      <w:r w:rsidRPr="00A70B03">
        <w:rPr>
          <w:rFonts w:ascii="Verdana" w:hAnsi="Verdana" w:cstheme="minorHAnsi"/>
          <w:sz w:val="16"/>
          <w:szCs w:val="16"/>
        </w:rPr>
        <w:t>https://www.cpb.nl/publicatie/de-brede-baten-van-werk</w:t>
      </w:r>
      <w:proofErr w:type="gramEnd"/>
    </w:p>
  </w:footnote>
  <w:footnote w:id="9">
    <w:p w14:paraId="46166CA0" w14:textId="77777777" w:rsidR="00257B5E" w:rsidRDefault="00257B5E" w:rsidP="00257B5E">
      <w:pPr>
        <w:pStyle w:val="Voetnoottekst"/>
      </w:pPr>
      <w:r w:rsidRPr="00A70B03">
        <w:rPr>
          <w:rStyle w:val="Voetnootmarkering"/>
          <w:rFonts w:ascii="Verdana" w:hAnsi="Verdana"/>
          <w:sz w:val="16"/>
          <w:szCs w:val="16"/>
        </w:rPr>
        <w:footnoteRef/>
      </w:r>
      <w:r w:rsidRPr="00A70B03">
        <w:rPr>
          <w:rFonts w:ascii="Verdana" w:hAnsi="Verdana"/>
          <w:sz w:val="16"/>
          <w:szCs w:val="16"/>
        </w:rPr>
        <w:t xml:space="preserve"> Berenschot (2023). </w:t>
      </w:r>
      <w:r w:rsidRPr="00A70B03">
        <w:rPr>
          <w:rFonts w:ascii="Verdana" w:hAnsi="Verdana"/>
          <w:i/>
          <w:iCs/>
          <w:sz w:val="16"/>
          <w:szCs w:val="16"/>
        </w:rPr>
        <w:t>Maatschappelijke Kosten-Batenanalyse van Loonkostensubsidie</w:t>
      </w:r>
      <w:r w:rsidRPr="00A70B03">
        <w:rPr>
          <w:rFonts w:ascii="Verdana" w:hAnsi="Verdana"/>
          <w:sz w:val="16"/>
          <w:szCs w:val="16"/>
        </w:rPr>
        <w:t xml:space="preserve">. Berenschot in opdracht van </w:t>
      </w:r>
      <w:proofErr w:type="spellStart"/>
      <w:r w:rsidRPr="00A70B03">
        <w:rPr>
          <w:rFonts w:ascii="Verdana" w:hAnsi="Verdana"/>
          <w:sz w:val="16"/>
          <w:szCs w:val="16"/>
        </w:rPr>
        <w:t>Cedris</w:t>
      </w:r>
      <w:proofErr w:type="spellEnd"/>
      <w:r w:rsidRPr="00A70B03">
        <w:rPr>
          <w:rFonts w:ascii="Verdana" w:hAnsi="Verdana"/>
          <w:sz w:val="16"/>
          <w:szCs w:val="16"/>
        </w:rPr>
        <w:t xml:space="preserve"> en </w:t>
      </w:r>
      <w:proofErr w:type="spellStart"/>
      <w:r w:rsidRPr="00A70B03">
        <w:rPr>
          <w:rFonts w:ascii="Verdana" w:hAnsi="Verdana"/>
          <w:sz w:val="16"/>
          <w:szCs w:val="16"/>
        </w:rPr>
        <w:t>Divosa</w:t>
      </w:r>
      <w:proofErr w:type="spellEnd"/>
      <w:r w:rsidRPr="00A70B03">
        <w:rPr>
          <w:rFonts w:ascii="Verdana" w:hAnsi="Verdana"/>
          <w:sz w:val="16"/>
          <w:szCs w:val="16"/>
        </w:rPr>
        <w:t xml:space="preserve">. </w:t>
      </w:r>
      <w:proofErr w:type="gramStart"/>
      <w:r w:rsidRPr="00A70B03">
        <w:rPr>
          <w:rFonts w:ascii="Verdana" w:hAnsi="Verdana"/>
          <w:sz w:val="16"/>
          <w:szCs w:val="16"/>
        </w:rPr>
        <w:t>https://www.berenschot.nl/media/xbajtkzu/09-mkba-lks-martin-heekelaar.pdf</w:t>
      </w:r>
      <w:proofErr w:type="gramEnd"/>
    </w:p>
  </w:footnote>
  <w:footnote w:id="10">
    <w:p w14:paraId="6551FE5B" w14:textId="77777777" w:rsidR="00257B5E" w:rsidRPr="00A70B03" w:rsidRDefault="00257B5E" w:rsidP="00257B5E">
      <w:pPr>
        <w:pStyle w:val="Voetnoottekst"/>
        <w:rPr>
          <w:rFonts w:ascii="Verdana" w:hAnsi="Verdana"/>
          <w:sz w:val="16"/>
          <w:szCs w:val="16"/>
        </w:rPr>
      </w:pPr>
      <w:r w:rsidRPr="00A70B03">
        <w:rPr>
          <w:rStyle w:val="Voetnootmarkering"/>
          <w:rFonts w:ascii="Verdana" w:hAnsi="Verdana"/>
          <w:sz w:val="16"/>
          <w:szCs w:val="16"/>
        </w:rPr>
        <w:footnoteRef/>
      </w:r>
      <w:r w:rsidRPr="00A70B03">
        <w:rPr>
          <w:rFonts w:ascii="Verdana" w:hAnsi="Verdana"/>
          <w:sz w:val="16"/>
          <w:szCs w:val="16"/>
        </w:rPr>
        <w:t xml:space="preserve"> Van Eijkel, R., Gerritsen, S., </w:t>
      </w:r>
      <w:proofErr w:type="spellStart"/>
      <w:r w:rsidRPr="00A70B03">
        <w:rPr>
          <w:rFonts w:ascii="Verdana" w:hAnsi="Verdana"/>
          <w:sz w:val="16"/>
          <w:szCs w:val="16"/>
        </w:rPr>
        <w:t>Sadiraj</w:t>
      </w:r>
      <w:proofErr w:type="spellEnd"/>
      <w:r w:rsidRPr="00A70B03">
        <w:rPr>
          <w:rFonts w:ascii="Verdana" w:hAnsi="Verdana"/>
          <w:sz w:val="16"/>
          <w:szCs w:val="16"/>
        </w:rPr>
        <w:t xml:space="preserve">, K., &amp; Versantvoort, M. (2021). </w:t>
      </w:r>
      <w:r w:rsidRPr="00A70B03">
        <w:rPr>
          <w:rFonts w:ascii="Verdana" w:hAnsi="Verdana"/>
          <w:i/>
          <w:iCs/>
          <w:sz w:val="16"/>
          <w:szCs w:val="16"/>
          <w:lang w:val="en-US"/>
        </w:rPr>
        <w:t xml:space="preserve">The causal effects of employment on mental health and criminality for disabled workers </w:t>
      </w:r>
      <w:r w:rsidRPr="00A70B03">
        <w:rPr>
          <w:rFonts w:ascii="Verdana" w:hAnsi="Verdana"/>
          <w:sz w:val="16"/>
          <w:szCs w:val="16"/>
          <w:lang w:val="en-US"/>
        </w:rPr>
        <w:t xml:space="preserve">(CPB-SCP Discussion Paper). https://doi.org/10.34932/7krk-5w71; </w:t>
      </w:r>
      <w:r w:rsidRPr="00A70B03">
        <w:rPr>
          <w:rFonts w:ascii="Verdana" w:hAnsi="Verdana" w:cstheme="minorHAnsi"/>
          <w:sz w:val="16"/>
          <w:szCs w:val="16"/>
          <w:lang w:val="en-US"/>
        </w:rPr>
        <w:t xml:space="preserve">Van </w:t>
      </w:r>
      <w:proofErr w:type="spellStart"/>
      <w:r w:rsidRPr="00A70B03">
        <w:rPr>
          <w:rFonts w:ascii="Verdana" w:hAnsi="Verdana" w:cstheme="minorHAnsi"/>
          <w:sz w:val="16"/>
          <w:szCs w:val="16"/>
          <w:lang w:val="en-US"/>
        </w:rPr>
        <w:t>Eijkel</w:t>
      </w:r>
      <w:proofErr w:type="spellEnd"/>
      <w:r w:rsidRPr="00A70B03">
        <w:rPr>
          <w:rFonts w:ascii="Verdana" w:hAnsi="Verdana" w:cstheme="minorHAnsi"/>
          <w:sz w:val="16"/>
          <w:szCs w:val="16"/>
          <w:lang w:val="en-US"/>
        </w:rPr>
        <w:t xml:space="preserve">, Remco., van Berkel, Kim., van </w:t>
      </w:r>
      <w:proofErr w:type="spellStart"/>
      <w:r w:rsidRPr="00A70B03">
        <w:rPr>
          <w:rFonts w:ascii="Verdana" w:hAnsi="Verdana" w:cstheme="minorHAnsi"/>
          <w:sz w:val="16"/>
          <w:szCs w:val="16"/>
          <w:lang w:val="en-US"/>
        </w:rPr>
        <w:t>Casteren</w:t>
      </w:r>
      <w:proofErr w:type="spellEnd"/>
      <w:r w:rsidRPr="00A70B03">
        <w:rPr>
          <w:rFonts w:ascii="Verdana" w:hAnsi="Verdana" w:cstheme="minorHAnsi"/>
          <w:sz w:val="16"/>
          <w:szCs w:val="16"/>
          <w:lang w:val="en-US"/>
        </w:rPr>
        <w:t xml:space="preserve">, Benjamin. </w:t>
      </w:r>
      <w:r w:rsidRPr="00A70B03">
        <w:rPr>
          <w:rFonts w:ascii="Verdana" w:hAnsi="Verdana" w:cstheme="minorHAnsi"/>
          <w:sz w:val="16"/>
          <w:szCs w:val="16"/>
        </w:rPr>
        <w:t xml:space="preserve">(2024). </w:t>
      </w:r>
      <w:r w:rsidRPr="00A70B03">
        <w:rPr>
          <w:rFonts w:ascii="Verdana" w:hAnsi="Verdana" w:cstheme="minorHAnsi"/>
          <w:i/>
          <w:iCs/>
          <w:sz w:val="16"/>
          <w:szCs w:val="16"/>
        </w:rPr>
        <w:t>Meer dan werk alleen</w:t>
      </w:r>
      <w:r w:rsidRPr="00A70B03">
        <w:rPr>
          <w:rFonts w:ascii="Verdana" w:hAnsi="Verdana" w:cstheme="minorHAnsi"/>
          <w:sz w:val="16"/>
          <w:szCs w:val="16"/>
        </w:rPr>
        <w:t>. SEO Economisch Onderzoek.</w:t>
      </w:r>
    </w:p>
  </w:footnote>
  <w:footnote w:id="11">
    <w:p w14:paraId="1597C6CC" w14:textId="77777777" w:rsidR="00257B5E" w:rsidRPr="00A70B03" w:rsidRDefault="00257B5E" w:rsidP="00257B5E">
      <w:pPr>
        <w:pStyle w:val="Voetnoottekst"/>
        <w:rPr>
          <w:rFonts w:ascii="Verdana" w:hAnsi="Verdana"/>
          <w:sz w:val="16"/>
          <w:szCs w:val="16"/>
        </w:rPr>
      </w:pPr>
      <w:r w:rsidRPr="00A70B03">
        <w:rPr>
          <w:rStyle w:val="Voetnootmarkering"/>
          <w:rFonts w:ascii="Verdana" w:hAnsi="Verdana"/>
          <w:sz w:val="16"/>
          <w:szCs w:val="16"/>
        </w:rPr>
        <w:footnoteRef/>
      </w:r>
      <w:r w:rsidRPr="00A70B03">
        <w:rPr>
          <w:rFonts w:ascii="Verdana" w:hAnsi="Verdana"/>
          <w:sz w:val="16"/>
          <w:szCs w:val="16"/>
        </w:rPr>
        <w:t xml:space="preserve"> </w:t>
      </w:r>
      <w:r w:rsidRPr="00A70B03">
        <w:rPr>
          <w:rFonts w:ascii="Verdana" w:hAnsi="Verdana" w:cstheme="minorHAnsi"/>
          <w:sz w:val="16"/>
          <w:szCs w:val="16"/>
        </w:rPr>
        <w:t xml:space="preserve">Van Eijkel, R., Gerritsen, S., </w:t>
      </w:r>
      <w:proofErr w:type="spellStart"/>
      <w:r w:rsidRPr="00A70B03">
        <w:rPr>
          <w:rFonts w:ascii="Verdana" w:hAnsi="Verdana" w:cstheme="minorHAnsi"/>
          <w:sz w:val="16"/>
          <w:szCs w:val="16"/>
        </w:rPr>
        <w:t>Sadiraj</w:t>
      </w:r>
      <w:proofErr w:type="spellEnd"/>
      <w:r w:rsidRPr="00A70B03">
        <w:rPr>
          <w:rFonts w:ascii="Verdana" w:hAnsi="Verdana" w:cstheme="minorHAnsi"/>
          <w:sz w:val="16"/>
          <w:szCs w:val="16"/>
        </w:rPr>
        <w:t xml:space="preserve">, K., &amp; Versantvoort, M. (2020). </w:t>
      </w:r>
      <w:r w:rsidRPr="00A70B03">
        <w:rPr>
          <w:rFonts w:ascii="Verdana" w:hAnsi="Verdana" w:cstheme="minorHAnsi"/>
          <w:i/>
          <w:iCs/>
          <w:sz w:val="16"/>
          <w:szCs w:val="16"/>
        </w:rPr>
        <w:t>De brede baten van werk</w:t>
      </w:r>
      <w:r w:rsidRPr="00A70B03">
        <w:rPr>
          <w:rFonts w:ascii="Verdana" w:hAnsi="Verdana" w:cstheme="minorHAnsi"/>
          <w:sz w:val="16"/>
          <w:szCs w:val="16"/>
        </w:rPr>
        <w:t xml:space="preserve">. Centraal Planbureau &amp; Sociaal en Cultureel Planbureau. </w:t>
      </w:r>
      <w:proofErr w:type="gramStart"/>
      <w:r w:rsidRPr="00A70B03">
        <w:rPr>
          <w:rFonts w:ascii="Verdana" w:hAnsi="Verdana" w:cstheme="minorHAnsi"/>
          <w:sz w:val="16"/>
          <w:szCs w:val="16"/>
        </w:rPr>
        <w:t>https://www.cpb.nl/publicatie/de-brede-baten-van-werk</w:t>
      </w:r>
      <w:proofErr w:type="gramEnd"/>
    </w:p>
  </w:footnote>
  <w:footnote w:id="12">
    <w:p w14:paraId="7AB23C80" w14:textId="77777777" w:rsidR="002D111C" w:rsidRDefault="002D111C">
      <w:pPr>
        <w:pStyle w:val="Voetnoottekst"/>
      </w:pPr>
      <w:r>
        <w:rPr>
          <w:rStyle w:val="Voetnootmarkering"/>
        </w:rPr>
        <w:footnoteRef/>
      </w:r>
      <w:r>
        <w:t xml:space="preserve"> </w:t>
      </w:r>
      <w:r w:rsidRPr="00542689">
        <w:rPr>
          <w:rFonts w:ascii="Verdana" w:hAnsi="Verdana"/>
          <w:sz w:val="16"/>
          <w:szCs w:val="16"/>
        </w:rPr>
        <w:t xml:space="preserve">Van Eijkel, R., Gerritsen, S., </w:t>
      </w:r>
      <w:proofErr w:type="spellStart"/>
      <w:r w:rsidRPr="00542689">
        <w:rPr>
          <w:rFonts w:ascii="Verdana" w:hAnsi="Verdana"/>
          <w:sz w:val="16"/>
          <w:szCs w:val="16"/>
        </w:rPr>
        <w:t>Sadiraj</w:t>
      </w:r>
      <w:proofErr w:type="spellEnd"/>
      <w:r w:rsidRPr="00542689">
        <w:rPr>
          <w:rFonts w:ascii="Verdana" w:hAnsi="Verdana"/>
          <w:sz w:val="16"/>
          <w:szCs w:val="16"/>
        </w:rPr>
        <w:t xml:space="preserve">, K., &amp; Versantvoort, M. (2020). De brede baten van werk. Centraal Planbureau &amp; Sociaal en Cultureel Planbureau. </w:t>
      </w:r>
      <w:proofErr w:type="gramStart"/>
      <w:r w:rsidRPr="00542689">
        <w:rPr>
          <w:rFonts w:ascii="Verdana" w:hAnsi="Verdana"/>
          <w:sz w:val="16"/>
          <w:szCs w:val="16"/>
        </w:rPr>
        <w:t>https://www.cpb.nl/de-brede-baten-van-werk</w:t>
      </w:r>
      <w:proofErr w:type="gramEnd"/>
    </w:p>
  </w:footnote>
  <w:footnote w:id="13">
    <w:p w14:paraId="22C7E3C7" w14:textId="77777777" w:rsidR="00257B5E" w:rsidRDefault="00257B5E" w:rsidP="00257B5E">
      <w:pPr>
        <w:pStyle w:val="Voetnoottekst"/>
      </w:pPr>
      <w:r w:rsidRPr="00A70B03">
        <w:rPr>
          <w:rStyle w:val="Voetnootmarkering"/>
          <w:rFonts w:ascii="Verdana" w:hAnsi="Verdana"/>
          <w:sz w:val="16"/>
          <w:szCs w:val="16"/>
        </w:rPr>
        <w:footnoteRef/>
      </w:r>
      <w:r w:rsidRPr="00A70B03">
        <w:rPr>
          <w:rFonts w:ascii="Verdana" w:hAnsi="Verdana"/>
          <w:sz w:val="16"/>
          <w:szCs w:val="16"/>
        </w:rPr>
        <w:t xml:space="preserve"> </w:t>
      </w:r>
      <w:r w:rsidRPr="00A70B03">
        <w:rPr>
          <w:rFonts w:ascii="Verdana" w:hAnsi="Verdana" w:cstheme="minorHAnsi"/>
          <w:sz w:val="16"/>
          <w:szCs w:val="16"/>
        </w:rPr>
        <w:t xml:space="preserve">Van Eijkel, R., Gerritsen, S., </w:t>
      </w:r>
      <w:proofErr w:type="spellStart"/>
      <w:r w:rsidRPr="00A70B03">
        <w:rPr>
          <w:rFonts w:ascii="Verdana" w:hAnsi="Verdana" w:cstheme="minorHAnsi"/>
          <w:sz w:val="16"/>
          <w:szCs w:val="16"/>
        </w:rPr>
        <w:t>Sadiraj</w:t>
      </w:r>
      <w:proofErr w:type="spellEnd"/>
      <w:r w:rsidRPr="00A70B03">
        <w:rPr>
          <w:rFonts w:ascii="Verdana" w:hAnsi="Verdana" w:cstheme="minorHAnsi"/>
          <w:sz w:val="16"/>
          <w:szCs w:val="16"/>
        </w:rPr>
        <w:t xml:space="preserve">, K., &amp; Versantvoort, M. (2020). </w:t>
      </w:r>
      <w:r w:rsidRPr="00A70B03">
        <w:rPr>
          <w:rFonts w:ascii="Verdana" w:hAnsi="Verdana" w:cstheme="minorHAnsi"/>
          <w:i/>
          <w:iCs/>
          <w:sz w:val="16"/>
          <w:szCs w:val="16"/>
        </w:rPr>
        <w:t>De brede baten van werk</w:t>
      </w:r>
      <w:r w:rsidRPr="00A70B03">
        <w:rPr>
          <w:rFonts w:ascii="Verdana" w:hAnsi="Verdana" w:cstheme="minorHAnsi"/>
          <w:sz w:val="16"/>
          <w:szCs w:val="16"/>
        </w:rPr>
        <w:t xml:space="preserve">. Centraal Planbureau &amp; Sociaal en Cultureel Planbureau. </w:t>
      </w:r>
      <w:proofErr w:type="gramStart"/>
      <w:r w:rsidRPr="00A70B03">
        <w:rPr>
          <w:rFonts w:ascii="Verdana" w:hAnsi="Verdana" w:cstheme="minorHAnsi"/>
          <w:sz w:val="16"/>
          <w:szCs w:val="16"/>
        </w:rPr>
        <w:t>https://www.cpb.nl/de-brede-baten-van-werk</w:t>
      </w:r>
      <w:proofErr w:type="gramEnd"/>
    </w:p>
  </w:footnote>
  <w:footnote w:id="14">
    <w:p w14:paraId="697A04B5" w14:textId="77777777" w:rsidR="00565679" w:rsidRPr="00565679" w:rsidRDefault="00565679">
      <w:pPr>
        <w:pStyle w:val="Voetnoottekst"/>
        <w:rPr>
          <w:rFonts w:ascii="Verdana" w:hAnsi="Verdana"/>
          <w:sz w:val="16"/>
          <w:szCs w:val="16"/>
        </w:rPr>
      </w:pPr>
      <w:r>
        <w:rPr>
          <w:rStyle w:val="Voetnootmarkering"/>
        </w:rPr>
        <w:footnoteRef/>
      </w:r>
      <w:r>
        <w:t xml:space="preserve"> </w:t>
      </w:r>
      <w:r w:rsidRPr="00970FD5">
        <w:rPr>
          <w:rFonts w:ascii="Verdana" w:hAnsi="Verdana"/>
          <w:i/>
          <w:iCs/>
          <w:sz w:val="16"/>
          <w:szCs w:val="16"/>
        </w:rPr>
        <w:t>Kamerstukken II</w:t>
      </w:r>
      <w:r w:rsidRPr="00970FD5">
        <w:rPr>
          <w:rFonts w:ascii="Verdana" w:hAnsi="Verdana"/>
          <w:sz w:val="16"/>
          <w:szCs w:val="16"/>
        </w:rPr>
        <w:t xml:space="preserve"> 202</w:t>
      </w:r>
      <w:r>
        <w:rPr>
          <w:rFonts w:ascii="Verdana" w:hAnsi="Verdana"/>
          <w:sz w:val="16"/>
          <w:szCs w:val="16"/>
        </w:rPr>
        <w:t>5</w:t>
      </w:r>
      <w:r w:rsidRPr="00970FD5">
        <w:rPr>
          <w:rFonts w:ascii="Verdana" w:hAnsi="Verdana"/>
          <w:sz w:val="16"/>
          <w:szCs w:val="16"/>
        </w:rPr>
        <w:t>/2</w:t>
      </w:r>
      <w:r>
        <w:rPr>
          <w:rFonts w:ascii="Verdana" w:hAnsi="Verdana"/>
          <w:sz w:val="16"/>
          <w:szCs w:val="16"/>
        </w:rPr>
        <w:t>6</w:t>
      </w:r>
      <w:r w:rsidRPr="00970FD5">
        <w:rPr>
          <w:rFonts w:ascii="Verdana" w:hAnsi="Verdana"/>
          <w:sz w:val="16"/>
          <w:szCs w:val="16"/>
        </w:rPr>
        <w:t xml:space="preserve">, 34352, nr. </w:t>
      </w:r>
      <w:r>
        <w:rPr>
          <w:rFonts w:ascii="Verdana" w:hAnsi="Verdana"/>
          <w:sz w:val="16"/>
          <w:szCs w:val="16"/>
        </w:rPr>
        <w:t>358</w:t>
      </w:r>
    </w:p>
  </w:footnote>
  <w:footnote w:id="15">
    <w:p w14:paraId="09139589" w14:textId="77777777" w:rsidR="00542689" w:rsidRPr="00C825CE" w:rsidRDefault="00542689" w:rsidP="00542689">
      <w:pPr>
        <w:pStyle w:val="Voetnoottekst"/>
        <w:rPr>
          <w:rFonts w:ascii="Verdana" w:hAnsi="Verdana"/>
          <w:sz w:val="16"/>
          <w:szCs w:val="16"/>
        </w:rPr>
      </w:pPr>
      <w:r>
        <w:rPr>
          <w:rStyle w:val="Voetnootmarkering"/>
        </w:rPr>
        <w:footnoteRef/>
      </w:r>
      <w:r>
        <w:t xml:space="preserve"> </w:t>
      </w:r>
      <w:r w:rsidRPr="00A242F3">
        <w:rPr>
          <w:rFonts w:ascii="Verdana" w:hAnsi="Verdana"/>
          <w:sz w:val="16"/>
          <w:szCs w:val="16"/>
        </w:rPr>
        <w:t>D</w:t>
      </w:r>
      <w:r>
        <w:rPr>
          <w:rFonts w:ascii="Verdana" w:hAnsi="Verdana"/>
          <w:sz w:val="16"/>
          <w:szCs w:val="16"/>
        </w:rPr>
        <w:t xml:space="preserve">it cijfer betreft het </w:t>
      </w:r>
      <w:r w:rsidRPr="00C825CE">
        <w:rPr>
          <w:rFonts w:ascii="Verdana" w:hAnsi="Verdana"/>
          <w:sz w:val="16"/>
          <w:szCs w:val="16"/>
        </w:rPr>
        <w:t xml:space="preserve">aantal eind september 2025. De cijfers van december 2025 zijn op het moment dat deze brief wordt verstuurd nog niet bekend.  </w:t>
      </w:r>
    </w:p>
  </w:footnote>
  <w:footnote w:id="16">
    <w:p w14:paraId="4F5C4CF6" w14:textId="77777777" w:rsidR="00542689" w:rsidRPr="00C825CE" w:rsidRDefault="00542689" w:rsidP="00542689">
      <w:pPr>
        <w:pStyle w:val="Voetnoottekst"/>
        <w:rPr>
          <w:rFonts w:ascii="Verdana" w:hAnsi="Verdana"/>
          <w:sz w:val="16"/>
          <w:szCs w:val="16"/>
        </w:rPr>
      </w:pPr>
      <w:r w:rsidRPr="00C825CE">
        <w:rPr>
          <w:rStyle w:val="Voetnootmarkering"/>
          <w:rFonts w:ascii="Verdana" w:hAnsi="Verdana"/>
          <w:sz w:val="16"/>
          <w:szCs w:val="16"/>
        </w:rPr>
        <w:footnoteRef/>
      </w:r>
      <w:r w:rsidRPr="00C825CE">
        <w:rPr>
          <w:rFonts w:ascii="Verdana" w:hAnsi="Verdana"/>
          <w:sz w:val="16"/>
          <w:szCs w:val="16"/>
        </w:rPr>
        <w:t xml:space="preserve"> Idem dito</w:t>
      </w:r>
    </w:p>
  </w:footnote>
  <w:footnote w:id="17">
    <w:p w14:paraId="230148F1" w14:textId="77777777" w:rsidR="004A280B" w:rsidRDefault="004A280B">
      <w:pPr>
        <w:pStyle w:val="Voetnoottekst"/>
      </w:pPr>
      <w:r w:rsidRPr="00C825CE">
        <w:rPr>
          <w:rStyle w:val="Voetnootmarkering"/>
          <w:rFonts w:ascii="Verdana" w:hAnsi="Verdana"/>
          <w:sz w:val="16"/>
          <w:szCs w:val="16"/>
        </w:rPr>
        <w:footnoteRef/>
      </w:r>
      <w:r w:rsidRPr="00C825CE">
        <w:rPr>
          <w:rFonts w:ascii="Verdana" w:hAnsi="Verdana"/>
          <w:sz w:val="16"/>
          <w:szCs w:val="16"/>
        </w:rPr>
        <w:t xml:space="preserve"> </w:t>
      </w:r>
      <w:proofErr w:type="gramStart"/>
      <w:r w:rsidRPr="00C825CE">
        <w:rPr>
          <w:rFonts w:ascii="Verdana" w:hAnsi="Verdana"/>
          <w:sz w:val="16"/>
          <w:szCs w:val="16"/>
        </w:rPr>
        <w:t>https://www.uwv.nl/nl/arbeidsmarktinformatie/dashboards/dashboard-beschut-werk</w:t>
      </w:r>
      <w:proofErr w:type="gramEnd"/>
    </w:p>
  </w:footnote>
  <w:footnote w:id="18">
    <w:p w14:paraId="03581BA6" w14:textId="77777777" w:rsidR="00AD76D5" w:rsidRPr="00970FD5" w:rsidRDefault="00AD76D5" w:rsidP="00AD76D5">
      <w:pPr>
        <w:pStyle w:val="Voetnoottekst"/>
        <w:rPr>
          <w:rFonts w:ascii="Verdana" w:hAnsi="Verdana"/>
          <w:i/>
          <w:iCs/>
          <w:sz w:val="16"/>
          <w:szCs w:val="16"/>
        </w:rPr>
      </w:pPr>
      <w:r w:rsidRPr="00970FD5">
        <w:rPr>
          <w:rStyle w:val="Voetnootmarkering"/>
          <w:rFonts w:ascii="Verdana" w:hAnsi="Verdana"/>
          <w:sz w:val="16"/>
          <w:szCs w:val="16"/>
        </w:rPr>
        <w:footnoteRef/>
      </w:r>
      <w:r w:rsidRPr="00970FD5">
        <w:rPr>
          <w:rFonts w:ascii="Verdana" w:hAnsi="Verdana"/>
          <w:sz w:val="16"/>
          <w:szCs w:val="16"/>
        </w:rPr>
        <w:t xml:space="preserve"> </w:t>
      </w:r>
      <w:r w:rsidRPr="00970FD5">
        <w:rPr>
          <w:rFonts w:ascii="Verdana" w:hAnsi="Verdana"/>
          <w:i/>
          <w:iCs/>
          <w:sz w:val="16"/>
          <w:szCs w:val="16"/>
        </w:rPr>
        <w:t xml:space="preserve">Kamerstukken II </w:t>
      </w:r>
      <w:r w:rsidRPr="00970FD5">
        <w:rPr>
          <w:rFonts w:ascii="Verdana" w:hAnsi="Verdana"/>
          <w:sz w:val="16"/>
          <w:szCs w:val="16"/>
        </w:rPr>
        <w:t>2025/26, 36800 B, nr. 26</w:t>
      </w:r>
    </w:p>
  </w:footnote>
  <w:footnote w:id="19">
    <w:p w14:paraId="66295777" w14:textId="77777777" w:rsidR="00AD76D5" w:rsidRPr="00970FD5" w:rsidRDefault="00AD76D5" w:rsidP="00AD76D5">
      <w:pPr>
        <w:pStyle w:val="Voetnoottekst"/>
        <w:rPr>
          <w:rFonts w:ascii="Verdana" w:hAnsi="Verdana"/>
          <w:sz w:val="16"/>
          <w:szCs w:val="16"/>
        </w:rPr>
      </w:pPr>
      <w:r w:rsidRPr="00970FD5">
        <w:rPr>
          <w:rStyle w:val="Voetnootmarkering"/>
          <w:rFonts w:ascii="Verdana" w:hAnsi="Verdana"/>
          <w:sz w:val="16"/>
          <w:szCs w:val="16"/>
        </w:rPr>
        <w:footnoteRef/>
      </w:r>
      <w:r w:rsidRPr="00970FD5">
        <w:rPr>
          <w:rFonts w:ascii="Verdana" w:hAnsi="Verdana"/>
          <w:sz w:val="16"/>
          <w:szCs w:val="16"/>
        </w:rPr>
        <w:t xml:space="preserve"> </w:t>
      </w:r>
      <w:r w:rsidRPr="00970FD5">
        <w:rPr>
          <w:rFonts w:ascii="Verdana" w:hAnsi="Verdana"/>
          <w:i/>
          <w:iCs/>
          <w:sz w:val="16"/>
          <w:szCs w:val="16"/>
        </w:rPr>
        <w:t>Kamerstukken II</w:t>
      </w:r>
      <w:r w:rsidRPr="00970FD5">
        <w:rPr>
          <w:rFonts w:ascii="Verdana" w:hAnsi="Verdana"/>
          <w:sz w:val="16"/>
          <w:szCs w:val="16"/>
        </w:rPr>
        <w:t xml:space="preserve"> 2021/22, 34352, nr. 232, p.55</w:t>
      </w:r>
    </w:p>
  </w:footnote>
  <w:footnote w:id="20">
    <w:p w14:paraId="5B0D57DB" w14:textId="77777777" w:rsidR="0058063E" w:rsidRPr="00B94956" w:rsidRDefault="0058063E">
      <w:pPr>
        <w:pStyle w:val="Voetnoottekst"/>
        <w:rPr>
          <w:rFonts w:ascii="Verdana" w:hAnsi="Verdana"/>
          <w:sz w:val="16"/>
          <w:szCs w:val="16"/>
        </w:rPr>
      </w:pPr>
      <w:r w:rsidRPr="00B94956">
        <w:rPr>
          <w:rStyle w:val="Voetnootmarkering"/>
          <w:rFonts w:ascii="Verdana" w:hAnsi="Verdana"/>
          <w:sz w:val="16"/>
          <w:szCs w:val="16"/>
        </w:rPr>
        <w:footnoteRef/>
      </w:r>
      <w:r w:rsidRPr="00B94956">
        <w:rPr>
          <w:rFonts w:ascii="Verdana" w:hAnsi="Verdana"/>
          <w:sz w:val="16"/>
          <w:szCs w:val="16"/>
        </w:rPr>
        <w:t xml:space="preserve"> </w:t>
      </w:r>
      <w:r w:rsidR="0097082D" w:rsidRPr="00B94956">
        <w:rPr>
          <w:rFonts w:ascii="Verdana" w:hAnsi="Verdana"/>
          <w:i/>
          <w:iCs/>
          <w:sz w:val="16"/>
          <w:szCs w:val="16"/>
        </w:rPr>
        <w:t xml:space="preserve">Kamerstukken II 2025/26, </w:t>
      </w:r>
      <w:r w:rsidRPr="00B94956">
        <w:rPr>
          <w:rFonts w:ascii="Verdana" w:hAnsi="Verdana"/>
          <w:sz w:val="16"/>
          <w:szCs w:val="16"/>
        </w:rPr>
        <w:t>34 352, nr. 36</w:t>
      </w:r>
      <w:r w:rsidR="0097082D" w:rsidRPr="00B94956">
        <w:rPr>
          <w:rFonts w:ascii="Verdana" w:hAnsi="Verdana"/>
          <w:sz w:val="16"/>
          <w:szCs w:val="16"/>
        </w:rPr>
        <w:t>0</w:t>
      </w:r>
    </w:p>
  </w:footnote>
  <w:footnote w:id="21">
    <w:p w14:paraId="29F04E6B" w14:textId="77777777" w:rsidR="004602E0" w:rsidRDefault="004602E0">
      <w:pPr>
        <w:pStyle w:val="Voetnoottekst"/>
      </w:pPr>
      <w:r w:rsidRPr="00B94956">
        <w:rPr>
          <w:rStyle w:val="Voetnootmarkering"/>
          <w:rFonts w:ascii="Verdana" w:hAnsi="Verdana"/>
          <w:sz w:val="16"/>
          <w:szCs w:val="16"/>
        </w:rPr>
        <w:footnoteRef/>
      </w:r>
      <w:r w:rsidRPr="00B94956">
        <w:rPr>
          <w:rFonts w:ascii="Verdana" w:hAnsi="Verdana"/>
          <w:sz w:val="16"/>
          <w:szCs w:val="16"/>
        </w:rPr>
        <w:t xml:space="preserve"> </w:t>
      </w:r>
      <w:r w:rsidR="0097082D" w:rsidRPr="00B94956">
        <w:rPr>
          <w:rFonts w:ascii="Verdana" w:hAnsi="Verdana"/>
          <w:i/>
          <w:iCs/>
          <w:sz w:val="16"/>
          <w:szCs w:val="16"/>
        </w:rPr>
        <w:t xml:space="preserve">Kamerstukken II 2025/26, </w:t>
      </w:r>
      <w:r w:rsidR="0097082D" w:rsidRPr="00B94956">
        <w:rPr>
          <w:rFonts w:ascii="Verdana" w:hAnsi="Verdana"/>
          <w:sz w:val="16"/>
          <w:szCs w:val="16"/>
        </w:rPr>
        <w:t>34 352, nr. 360</w:t>
      </w:r>
    </w:p>
  </w:footnote>
  <w:footnote w:id="22">
    <w:p w14:paraId="02FD1AE5" w14:textId="77777777" w:rsidR="006B2A89" w:rsidRDefault="006B2A89">
      <w:pPr>
        <w:pStyle w:val="Voetnoottekst"/>
      </w:pPr>
      <w:r>
        <w:rPr>
          <w:rStyle w:val="Voetnootmarkering"/>
        </w:rPr>
        <w:footnoteRef/>
      </w:r>
      <w:r>
        <w:t xml:space="preserve"> </w:t>
      </w:r>
      <w:r w:rsidRPr="00970FD5">
        <w:rPr>
          <w:rFonts w:ascii="Verdana" w:hAnsi="Verdana"/>
          <w:i/>
          <w:iCs/>
          <w:sz w:val="16"/>
          <w:szCs w:val="16"/>
        </w:rPr>
        <w:t>Kamerstukken II</w:t>
      </w:r>
      <w:r w:rsidRPr="00356722">
        <w:rPr>
          <w:rFonts w:ascii="Verdana" w:hAnsi="Verdana"/>
          <w:i/>
          <w:iCs/>
          <w:sz w:val="16"/>
          <w:szCs w:val="16"/>
        </w:rPr>
        <w:t xml:space="preserve"> 2024/25</w:t>
      </w:r>
      <w:r w:rsidRPr="00970FD5">
        <w:rPr>
          <w:rFonts w:ascii="Verdana" w:hAnsi="Verdana"/>
          <w:sz w:val="16"/>
          <w:szCs w:val="16"/>
        </w:rPr>
        <w:t xml:space="preserve">, </w:t>
      </w:r>
      <w:r>
        <w:rPr>
          <w:rFonts w:ascii="Verdana" w:hAnsi="Verdana"/>
          <w:sz w:val="16"/>
          <w:szCs w:val="16"/>
        </w:rPr>
        <w:t>34</w:t>
      </w:r>
      <w:r w:rsidR="00356722">
        <w:rPr>
          <w:rFonts w:ascii="Verdana" w:hAnsi="Verdana"/>
          <w:sz w:val="16"/>
          <w:szCs w:val="16"/>
        </w:rPr>
        <w:t xml:space="preserve"> </w:t>
      </w:r>
      <w:r>
        <w:rPr>
          <w:rFonts w:ascii="Verdana" w:hAnsi="Verdana"/>
          <w:sz w:val="16"/>
          <w:szCs w:val="16"/>
        </w:rPr>
        <w:t>352</w:t>
      </w:r>
      <w:r w:rsidRPr="00970FD5">
        <w:rPr>
          <w:rFonts w:ascii="Verdana" w:hAnsi="Verdana"/>
          <w:sz w:val="16"/>
          <w:szCs w:val="16"/>
        </w:rPr>
        <w:t xml:space="preserve">, nr. </w:t>
      </w:r>
      <w:r>
        <w:rPr>
          <w:rFonts w:ascii="Verdana" w:hAnsi="Verdana"/>
          <w:sz w:val="16"/>
          <w:szCs w:val="16"/>
        </w:rPr>
        <w:t>341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97573" w14:textId="77777777" w:rsidR="00AA2057" w:rsidRDefault="00AA20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CEE16" w14:textId="77777777" w:rsidR="00725821" w:rsidRDefault="0013614A">
    <w:r>
      <w:rPr>
        <w:noProof/>
      </w:rPr>
      <mc:AlternateContent>
        <mc:Choice Requires="wps">
          <w:drawing>
            <wp:anchor distT="0" distB="0" distL="0" distR="0" simplePos="0" relativeHeight="251654144" behindDoc="0" locked="1" layoutInCell="1" allowOverlap="1" wp14:anchorId="7BAEE6D4" wp14:editId="7FDA510B">
              <wp:simplePos x="5921375" y="1979930"/>
              <wp:positionH relativeFrom="page">
                <wp:posOffset>5921375</wp:posOffset>
              </wp:positionH>
              <wp:positionV relativeFrom="paragraph">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0DD5D14B" w14:textId="77777777" w:rsidR="00725821" w:rsidRDefault="0013614A">
                          <w:pPr>
                            <w:pStyle w:val="Referentiegegevenskopjes"/>
                          </w:pPr>
                          <w:r>
                            <w:t>Datum</w:t>
                          </w:r>
                        </w:p>
                        <w:p w14:paraId="213F8C22" w14:textId="741BE4E9" w:rsidR="009912D1" w:rsidRDefault="00DF557D">
                          <w:pPr>
                            <w:pStyle w:val="Referentiegegevens"/>
                          </w:pPr>
                          <w:r>
                            <w:t>03-07-2026</w:t>
                          </w:r>
                          <w:r w:rsidR="00D45E32">
                            <w:fldChar w:fldCharType="begin"/>
                          </w:r>
                          <w:r w:rsidR="00D45E32">
                            <w:instrText xml:space="preserve"> DOCPROPERTY  "iDatum"  \* MERGEFORMAT </w:instrText>
                          </w:r>
                          <w:r w:rsidR="00D45E32">
                            <w:fldChar w:fldCharType="end"/>
                          </w:r>
                        </w:p>
                        <w:p w14:paraId="2A0478B9" w14:textId="77777777" w:rsidR="00725821" w:rsidRDefault="00725821">
                          <w:pPr>
                            <w:pStyle w:val="WitregelW1"/>
                          </w:pPr>
                        </w:p>
                        <w:p w14:paraId="0898152C" w14:textId="77777777" w:rsidR="00725821" w:rsidRDefault="0013614A">
                          <w:pPr>
                            <w:pStyle w:val="Referentiegegevenskopjes"/>
                          </w:pPr>
                          <w:r>
                            <w:t>Onze referentie</w:t>
                          </w:r>
                        </w:p>
                        <w:p w14:paraId="4D70E2CB" w14:textId="7668B28B" w:rsidR="009F5855" w:rsidRDefault="00660675">
                          <w:pPr>
                            <w:pStyle w:val="ReferentiegegevensHL"/>
                          </w:pPr>
                          <w:fldSimple w:instr=" DOCPROPERTY  &quot;iOnsKenmerk&quot;  \* MERGEFORMAT ">
                            <w:r w:rsidR="00AA2057">
                              <w:t>2026-0000213187</w:t>
                            </w:r>
                          </w:fldSimple>
                        </w:p>
                      </w:txbxContent>
                    </wps:txbx>
                    <wps:bodyPr vert="horz" wrap="square" lIns="0" tIns="0" rIns="0" bIns="0" anchor="t" anchorCtr="0"/>
                  </wps:wsp>
                </a:graphicData>
              </a:graphic>
            </wp:anchor>
          </w:drawing>
        </mc:Choice>
        <mc:Fallback>
          <w:pict>
            <v:shapetype w14:anchorId="7BAEE6D4"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0DD5D14B" w14:textId="77777777" w:rsidR="00725821" w:rsidRDefault="0013614A">
                    <w:pPr>
                      <w:pStyle w:val="Referentiegegevenskopjes"/>
                    </w:pPr>
                    <w:r>
                      <w:t>Datum</w:t>
                    </w:r>
                  </w:p>
                  <w:p w14:paraId="213F8C22" w14:textId="741BE4E9" w:rsidR="009912D1" w:rsidRDefault="00DF557D">
                    <w:pPr>
                      <w:pStyle w:val="Referentiegegevens"/>
                    </w:pPr>
                    <w:r>
                      <w:t>03-07-2026</w:t>
                    </w:r>
                    <w:r w:rsidR="00D45E32">
                      <w:fldChar w:fldCharType="begin"/>
                    </w:r>
                    <w:r w:rsidR="00D45E32">
                      <w:instrText xml:space="preserve"> DOCPROPERTY  "iDatum"  \* MERGEFORMAT </w:instrText>
                    </w:r>
                    <w:r w:rsidR="00D45E32">
                      <w:fldChar w:fldCharType="end"/>
                    </w:r>
                  </w:p>
                  <w:p w14:paraId="2A0478B9" w14:textId="77777777" w:rsidR="00725821" w:rsidRDefault="00725821">
                    <w:pPr>
                      <w:pStyle w:val="WitregelW1"/>
                    </w:pPr>
                  </w:p>
                  <w:p w14:paraId="0898152C" w14:textId="77777777" w:rsidR="00725821" w:rsidRDefault="0013614A">
                    <w:pPr>
                      <w:pStyle w:val="Referentiegegevenskopjes"/>
                    </w:pPr>
                    <w:r>
                      <w:t>Onze referentie</w:t>
                    </w:r>
                  </w:p>
                  <w:p w14:paraId="4D70E2CB" w14:textId="7668B28B" w:rsidR="009F5855" w:rsidRDefault="00660675">
                    <w:pPr>
                      <w:pStyle w:val="ReferentiegegevensHL"/>
                    </w:pPr>
                    <w:fldSimple w:instr=" DOCPROPERTY  &quot;iOnsKenmerk&quot;  \* MERGEFORMAT ">
                      <w:r w:rsidR="00AA2057">
                        <w:t>2026-0000213187</w:t>
                      </w:r>
                    </w:fldSimple>
                  </w:p>
                </w:txbxContent>
              </v:textbox>
              <w10:wrap anchorx="page"/>
              <w10:anchorlock/>
            </v:shape>
          </w:pict>
        </mc:Fallback>
      </mc:AlternateContent>
    </w:r>
    <w:r>
      <w:rPr>
        <w:noProof/>
      </w:rPr>
      <mc:AlternateContent>
        <mc:Choice Requires="wps">
          <w:drawing>
            <wp:anchor distT="0" distB="0" distL="0" distR="0" simplePos="0" relativeHeight="251655168" behindDoc="0" locked="1" layoutInCell="1" allowOverlap="1" wp14:anchorId="756400EA" wp14:editId="1883FCD5">
              <wp:simplePos x="5921375" y="10223500"/>
              <wp:positionH relativeFrom="page">
                <wp:posOffset>5921375</wp:posOffset>
              </wp:positionH>
              <wp:positionV relativeFrom="paragraph">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222AA0E" w14:textId="77777777" w:rsidR="009912D1" w:rsidRDefault="00D45E32">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56400EA"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4222AA0E" w14:textId="77777777" w:rsidR="009912D1" w:rsidRDefault="00D45E32">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3E6ED" w14:textId="77777777" w:rsidR="00725821" w:rsidRDefault="0013614A">
    <w:pPr>
      <w:spacing w:after="7029" w:line="14" w:lineRule="exact"/>
    </w:pPr>
    <w:r>
      <w:rPr>
        <w:noProof/>
      </w:rPr>
      <mc:AlternateContent>
        <mc:Choice Requires="wps">
          <w:drawing>
            <wp:anchor distT="0" distB="0" distL="0" distR="0" simplePos="0" relativeHeight="251656192" behindDoc="0" locked="1" layoutInCell="1" allowOverlap="1" wp14:anchorId="1A87398B" wp14:editId="50B74BE2">
              <wp:simplePos x="4013835" y="0"/>
              <wp:positionH relativeFrom="page">
                <wp:posOffset>4013835</wp:posOffset>
              </wp:positionH>
              <wp:positionV relativeFrom="paragraph">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B5C4E6F" w14:textId="77777777" w:rsidR="00725821" w:rsidRDefault="0013614A">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A87398B"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4B5C4E6F" w14:textId="77777777" w:rsidR="00725821" w:rsidRDefault="0013614A">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rPr>
      <mc:AlternateContent>
        <mc:Choice Requires="wps">
          <w:drawing>
            <wp:anchor distT="0" distB="0" distL="0" distR="0" simplePos="0" relativeHeight="251657216" behindDoc="0" locked="1" layoutInCell="1" allowOverlap="1" wp14:anchorId="22E6F465" wp14:editId="113A919F">
              <wp:simplePos x="5921375" y="1979930"/>
              <wp:positionH relativeFrom="page">
                <wp:posOffset>5921375</wp:posOffset>
              </wp:positionH>
              <wp:positionV relativeFrom="paragraph">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7D32BD8" w14:textId="77777777" w:rsidR="00725821" w:rsidRPr="00DE28C1" w:rsidRDefault="0013614A">
                          <w:pPr>
                            <w:pStyle w:val="Afzendgegevens"/>
                            <w:rPr>
                              <w:lang w:val="de-DE"/>
                            </w:rPr>
                          </w:pPr>
                          <w:r w:rsidRPr="00DE28C1">
                            <w:rPr>
                              <w:lang w:val="de-DE"/>
                            </w:rPr>
                            <w:t>Postbus 90801</w:t>
                          </w:r>
                        </w:p>
                        <w:p w14:paraId="5B45DA01" w14:textId="77777777" w:rsidR="00725821" w:rsidRPr="00DE28C1" w:rsidRDefault="0013614A">
                          <w:pPr>
                            <w:pStyle w:val="Afzendgegevens"/>
                            <w:rPr>
                              <w:lang w:val="de-DE"/>
                            </w:rPr>
                          </w:pPr>
                          <w:r w:rsidRPr="00DE28C1">
                            <w:rPr>
                              <w:lang w:val="de-DE"/>
                            </w:rPr>
                            <w:t xml:space="preserve">2509 </w:t>
                          </w:r>
                          <w:r w:rsidR="006435E0" w:rsidRPr="00DE28C1">
                            <w:rPr>
                              <w:lang w:val="de-DE"/>
                            </w:rPr>
                            <w:t>LV Den</w:t>
                          </w:r>
                          <w:r w:rsidRPr="00DE28C1">
                            <w:rPr>
                              <w:lang w:val="de-DE"/>
                            </w:rPr>
                            <w:t xml:space="preserve"> Haag</w:t>
                          </w:r>
                        </w:p>
                        <w:p w14:paraId="21C93EB8" w14:textId="77777777" w:rsidR="00725821" w:rsidRPr="00DE28C1" w:rsidRDefault="0013614A">
                          <w:pPr>
                            <w:pStyle w:val="Afzendgegevens"/>
                            <w:rPr>
                              <w:lang w:val="de-DE"/>
                            </w:rPr>
                          </w:pPr>
                          <w:r w:rsidRPr="00DE28C1">
                            <w:rPr>
                              <w:lang w:val="de-DE"/>
                            </w:rPr>
                            <w:t>T   070 333 44 44</w:t>
                          </w:r>
                        </w:p>
                        <w:p w14:paraId="4077D0F7" w14:textId="77777777" w:rsidR="00725821" w:rsidRPr="00DE28C1" w:rsidRDefault="00725821">
                          <w:pPr>
                            <w:pStyle w:val="WitregelW2"/>
                            <w:rPr>
                              <w:lang w:val="de-DE"/>
                            </w:rPr>
                          </w:pPr>
                        </w:p>
                        <w:p w14:paraId="4F986F71" w14:textId="77777777" w:rsidR="00725821" w:rsidRDefault="0013614A">
                          <w:pPr>
                            <w:pStyle w:val="Referentiegegevenskopjes"/>
                          </w:pPr>
                          <w:r>
                            <w:t>Onze referentie</w:t>
                          </w:r>
                        </w:p>
                        <w:p w14:paraId="25F8287B" w14:textId="0BE97D67" w:rsidR="009F5855" w:rsidRDefault="00660675">
                          <w:pPr>
                            <w:pStyle w:val="ReferentiegegevensHL"/>
                          </w:pPr>
                          <w:fldSimple w:instr=" DOCPROPERTY  &quot;iOnsKenmerk&quot;  \* MERGEFORMAT ">
                            <w:r w:rsidR="00AA2057">
                              <w:t>2026-0000213187</w:t>
                            </w:r>
                          </w:fldSimple>
                        </w:p>
                        <w:p w14:paraId="3C35B5C6" w14:textId="77777777" w:rsidR="00725821" w:rsidRDefault="00725821">
                          <w:pPr>
                            <w:pStyle w:val="WitregelW1"/>
                          </w:pPr>
                        </w:p>
                        <w:p w14:paraId="49407B2D" w14:textId="1DFBD9CA" w:rsidR="009912D1" w:rsidRDefault="00D45E32">
                          <w:pPr>
                            <w:pStyle w:val="Referentiegegevens"/>
                          </w:pPr>
                          <w:r>
                            <w:fldChar w:fldCharType="begin"/>
                          </w:r>
                          <w:r>
                            <w:instrText xml:space="preserve"> DOCPROPERTY  "iCC"  \* MERGEFORMAT </w:instrText>
                          </w:r>
                          <w:r>
                            <w:fldChar w:fldCharType="end"/>
                          </w:r>
                        </w:p>
                        <w:p w14:paraId="40D0891E" w14:textId="77777777" w:rsidR="00725821" w:rsidRDefault="00725821">
                          <w:pPr>
                            <w:pStyle w:val="WitregelW1"/>
                          </w:pPr>
                        </w:p>
                        <w:p w14:paraId="49C24CE2" w14:textId="407FE990" w:rsidR="009912D1" w:rsidRDefault="00D45E32">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 w14:anchorId="22E6F465"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57D32BD8" w14:textId="77777777" w:rsidR="00725821" w:rsidRPr="00DE28C1" w:rsidRDefault="0013614A">
                    <w:pPr>
                      <w:pStyle w:val="Afzendgegevens"/>
                      <w:rPr>
                        <w:lang w:val="de-DE"/>
                      </w:rPr>
                    </w:pPr>
                    <w:r w:rsidRPr="00DE28C1">
                      <w:rPr>
                        <w:lang w:val="de-DE"/>
                      </w:rPr>
                      <w:t>Postbus 90801</w:t>
                    </w:r>
                  </w:p>
                  <w:p w14:paraId="5B45DA01" w14:textId="77777777" w:rsidR="00725821" w:rsidRPr="00DE28C1" w:rsidRDefault="0013614A">
                    <w:pPr>
                      <w:pStyle w:val="Afzendgegevens"/>
                      <w:rPr>
                        <w:lang w:val="de-DE"/>
                      </w:rPr>
                    </w:pPr>
                    <w:r w:rsidRPr="00DE28C1">
                      <w:rPr>
                        <w:lang w:val="de-DE"/>
                      </w:rPr>
                      <w:t xml:space="preserve">2509 </w:t>
                    </w:r>
                    <w:r w:rsidR="006435E0" w:rsidRPr="00DE28C1">
                      <w:rPr>
                        <w:lang w:val="de-DE"/>
                      </w:rPr>
                      <w:t>LV Den</w:t>
                    </w:r>
                    <w:r w:rsidRPr="00DE28C1">
                      <w:rPr>
                        <w:lang w:val="de-DE"/>
                      </w:rPr>
                      <w:t xml:space="preserve"> Haag</w:t>
                    </w:r>
                  </w:p>
                  <w:p w14:paraId="21C93EB8" w14:textId="77777777" w:rsidR="00725821" w:rsidRPr="00DE28C1" w:rsidRDefault="0013614A">
                    <w:pPr>
                      <w:pStyle w:val="Afzendgegevens"/>
                      <w:rPr>
                        <w:lang w:val="de-DE"/>
                      </w:rPr>
                    </w:pPr>
                    <w:r w:rsidRPr="00DE28C1">
                      <w:rPr>
                        <w:lang w:val="de-DE"/>
                      </w:rPr>
                      <w:t>T   070 333 44 44</w:t>
                    </w:r>
                  </w:p>
                  <w:p w14:paraId="4077D0F7" w14:textId="77777777" w:rsidR="00725821" w:rsidRPr="00DE28C1" w:rsidRDefault="00725821">
                    <w:pPr>
                      <w:pStyle w:val="WitregelW2"/>
                      <w:rPr>
                        <w:lang w:val="de-DE"/>
                      </w:rPr>
                    </w:pPr>
                  </w:p>
                  <w:p w14:paraId="4F986F71" w14:textId="77777777" w:rsidR="00725821" w:rsidRDefault="0013614A">
                    <w:pPr>
                      <w:pStyle w:val="Referentiegegevenskopjes"/>
                    </w:pPr>
                    <w:r>
                      <w:t>Onze referentie</w:t>
                    </w:r>
                  </w:p>
                  <w:p w14:paraId="25F8287B" w14:textId="0BE97D67" w:rsidR="009F5855" w:rsidRDefault="00660675">
                    <w:pPr>
                      <w:pStyle w:val="ReferentiegegevensHL"/>
                    </w:pPr>
                    <w:fldSimple w:instr=" DOCPROPERTY  &quot;iOnsKenmerk&quot;  \* MERGEFORMAT ">
                      <w:r w:rsidR="00AA2057">
                        <w:t>2026-0000213187</w:t>
                      </w:r>
                    </w:fldSimple>
                  </w:p>
                  <w:p w14:paraId="3C35B5C6" w14:textId="77777777" w:rsidR="00725821" w:rsidRDefault="00725821">
                    <w:pPr>
                      <w:pStyle w:val="WitregelW1"/>
                    </w:pPr>
                  </w:p>
                  <w:p w14:paraId="49407B2D" w14:textId="1DFBD9CA" w:rsidR="009912D1" w:rsidRDefault="00D45E32">
                    <w:pPr>
                      <w:pStyle w:val="Referentiegegevens"/>
                    </w:pPr>
                    <w:r>
                      <w:fldChar w:fldCharType="begin"/>
                    </w:r>
                    <w:r>
                      <w:instrText xml:space="preserve"> DOCPROPERTY  "iCC"  \* MERGEFORMAT </w:instrText>
                    </w:r>
                    <w:r>
                      <w:fldChar w:fldCharType="end"/>
                    </w:r>
                  </w:p>
                  <w:p w14:paraId="40D0891E" w14:textId="77777777" w:rsidR="00725821" w:rsidRDefault="00725821">
                    <w:pPr>
                      <w:pStyle w:val="WitregelW1"/>
                    </w:pPr>
                  </w:p>
                  <w:p w14:paraId="49C24CE2" w14:textId="407FE990" w:rsidR="009912D1" w:rsidRDefault="00D45E32">
                    <w:pPr>
                      <w:pStyle w:val="Referentiegegevens"/>
                    </w:pPr>
                    <w:r>
                      <w:fldChar w:fldCharType="begin"/>
                    </w:r>
                    <w:r>
                      <w:instrText xml:space="preserve"> DOCPROPERTY  "iBijlagen"  \* MERGEFORMAT </w:instrText>
                    </w:r>
                    <w:r>
                      <w:fldChar w:fldCharType="end"/>
                    </w:r>
                  </w:p>
                </w:txbxContent>
              </v:textbox>
              <w10:wrap anchorx="page"/>
              <w10:anchorlock/>
            </v:shape>
          </w:pict>
        </mc:Fallback>
      </mc:AlternateContent>
    </w:r>
    <w:r>
      <w:rPr>
        <w:noProof/>
      </w:rPr>
      <mc:AlternateContent>
        <mc:Choice Requires="wps">
          <w:drawing>
            <wp:anchor distT="0" distB="0" distL="0" distR="0" simplePos="0" relativeHeight="251658240" behindDoc="0" locked="1" layoutInCell="1" allowOverlap="1" wp14:anchorId="0EF14CD1" wp14:editId="5A1CAF69">
              <wp:simplePos x="1007744" y="1691639"/>
              <wp:positionH relativeFrom="page">
                <wp:posOffset>1007744</wp:posOffset>
              </wp:positionH>
              <wp:positionV relativeFrom="paragraph">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6AC91B75" w14:textId="77777777" w:rsidR="00725821" w:rsidRDefault="0013614A">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text;v-text-anchor:top" id="bd59c9e4-03a6-11ee-8f29-0242ac130005" o:spid="_x0000_s1030" stroked="f" filled="f">
              <v:textbox inset="0,0,0,0">
                <w:txbxContent>
                  <w:p w:rsidR="00725821" w:rsidRDefault="0013614A" w14:paraId="6AC91B75" w14:textId="77777777">
                    <w:pPr>
                      <w:pStyle w:val="Referentiegegevens"/>
                    </w:pPr>
                    <w:r>
                      <w:t>&gt; Retouradres Postbus 90801 2509 LV  Den Haag</w:t>
                    </w:r>
                  </w:p>
                </w:txbxContent>
              </v:textbox>
              <w10:wrap anchorx="page"/>
              <w10:anchorlock/>
            </v:shape>
          </w:pict>
        </mc:Fallback>
      </mc:AlternateContent>
    </w:r>
    <w:r>
      <w:rPr>
        <w:noProof/>
      </w:rPr>
      <mc:AlternateContent>
        <mc:Choice Requires="wps">
          <w:drawing>
            <wp:anchor distT="0" distB="0" distL="0" distR="0" simplePos="0" relativeHeight="251659264" behindDoc="0" locked="1" layoutInCell="1" allowOverlap="1" wp14:anchorId="198245E9" wp14:editId="35C0AB4D">
              <wp:simplePos x="1007744" y="1896745"/>
              <wp:positionH relativeFrom="page">
                <wp:posOffset>1007744</wp:posOffset>
              </wp:positionH>
              <wp:positionV relativeFrom="paragraph">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71D77CD9" w14:textId="77777777" w:rsidR="00725821" w:rsidRDefault="0013614A">
                          <w:r>
                            <w:t>De voorzitter van de Tweede Kamer der Staten-Generaal</w:t>
                          </w:r>
                        </w:p>
                        <w:p w14:paraId="72DD82DF" w14:textId="77777777" w:rsidR="00725821" w:rsidRDefault="0013614A">
                          <w:r>
                            <w:t xml:space="preserve">Postbus 20018 </w:t>
                          </w:r>
                        </w:p>
                        <w:p w14:paraId="36F29089" w14:textId="77777777" w:rsidR="00725821" w:rsidRDefault="0013614A">
                          <w:r>
                            <w:t>2500 EA  Den Haag</w:t>
                          </w:r>
                        </w:p>
                        <w:p w14:paraId="129FA46D" w14:textId="77777777" w:rsidR="00725821" w:rsidRDefault="0013614A">
                          <w:pPr>
                            <w:pStyle w:val="KixCode"/>
                          </w:pPr>
                          <w:r>
                            <w:t>2500 EA</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text;v-text-anchor:top" id="bd4a90ba-03a6-11ee-8f29-0242ac130005" o:spid="_x0000_s1031" stroked="f" filled="f">
              <v:textbox inset="0,0,0,0">
                <w:txbxContent>
                  <w:p w:rsidR="00725821" w:rsidRDefault="0013614A" w14:paraId="71D77CD9" w14:textId="77777777">
                    <w:r>
                      <w:t>De voorzitter van de Tweede Kamer der Staten-Generaal</w:t>
                    </w:r>
                  </w:p>
                  <w:p w:rsidR="00725821" w:rsidRDefault="0013614A" w14:paraId="72DD82DF" w14:textId="77777777">
                    <w:r>
                      <w:t xml:space="preserve">Postbus 20018 </w:t>
                    </w:r>
                  </w:p>
                  <w:p w:rsidR="00725821" w:rsidRDefault="0013614A" w14:paraId="36F29089" w14:textId="77777777">
                    <w:r>
                      <w:t>2500 EA  Den Haag</w:t>
                    </w:r>
                  </w:p>
                  <w:p w:rsidR="00725821" w:rsidRDefault="0013614A" w14:paraId="129FA46D" w14:textId="77777777">
                    <w:pPr>
                      <w:pStyle w:val="KixCode"/>
                    </w:pPr>
                    <w:r>
                      <w:t>2500 EA</w:t>
                    </w:r>
                  </w:p>
                </w:txbxContent>
              </v:textbox>
              <w10:wrap anchorx="page"/>
              <w10:anchorlock/>
            </v:shape>
          </w:pict>
        </mc:Fallback>
      </mc:AlternateContent>
    </w:r>
    <w:r>
      <w:rPr>
        <w:noProof/>
      </w:rPr>
      <mc:AlternateContent>
        <mc:Choice Requires="wps">
          <w:drawing>
            <wp:anchor distT="0" distB="0" distL="0" distR="0" simplePos="0" relativeHeight="251660288" behindDoc="0" locked="1" layoutInCell="1" allowOverlap="1" wp14:anchorId="3B787088" wp14:editId="1681D6CB">
              <wp:simplePos x="1007744" y="3635375"/>
              <wp:positionH relativeFrom="page">
                <wp:posOffset>1007744</wp:posOffset>
              </wp:positionH>
              <wp:positionV relativeFrom="paragraph">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725821" w14:paraId="2816021E" w14:textId="77777777">
                            <w:trPr>
                              <w:trHeight w:val="200"/>
                            </w:trPr>
                            <w:tc>
                              <w:tcPr>
                                <w:tcW w:w="1134" w:type="dxa"/>
                              </w:tcPr>
                              <w:p w14:paraId="1A525F9B" w14:textId="77777777" w:rsidR="00725821" w:rsidRDefault="00725821"/>
                            </w:tc>
                            <w:tc>
                              <w:tcPr>
                                <w:tcW w:w="5244" w:type="dxa"/>
                              </w:tcPr>
                              <w:p w14:paraId="652A6FF5" w14:textId="77777777" w:rsidR="00725821" w:rsidRDefault="00725821"/>
                            </w:tc>
                          </w:tr>
                          <w:tr w:rsidR="00725821" w14:paraId="581200CF" w14:textId="77777777">
                            <w:trPr>
                              <w:trHeight w:val="240"/>
                            </w:trPr>
                            <w:tc>
                              <w:tcPr>
                                <w:tcW w:w="1134" w:type="dxa"/>
                              </w:tcPr>
                              <w:p w14:paraId="6F5BF2E4" w14:textId="77777777" w:rsidR="00725821" w:rsidRDefault="0013614A">
                                <w:r>
                                  <w:t>Datum</w:t>
                                </w:r>
                              </w:p>
                            </w:tc>
                            <w:tc>
                              <w:tcPr>
                                <w:tcW w:w="5244" w:type="dxa"/>
                              </w:tcPr>
                              <w:p w14:paraId="59C87442" w14:textId="7B254A50" w:rsidR="009912D1" w:rsidRDefault="00DF557D">
                                <w:r>
                                  <w:t>3 juli 2026</w:t>
                                </w:r>
                                <w:r w:rsidR="00D45E32">
                                  <w:fldChar w:fldCharType="begin"/>
                                </w:r>
                                <w:r w:rsidR="00D45E32">
                                  <w:instrText xml:space="preserve"> DOCPROPERTY  "iDatum"  \* MERGEFORMAT </w:instrText>
                                </w:r>
                                <w:r w:rsidR="00D45E32">
                                  <w:fldChar w:fldCharType="end"/>
                                </w:r>
                              </w:p>
                            </w:tc>
                          </w:tr>
                          <w:tr w:rsidR="00725821" w14:paraId="1E5956F2" w14:textId="77777777">
                            <w:trPr>
                              <w:trHeight w:val="240"/>
                            </w:trPr>
                            <w:tc>
                              <w:tcPr>
                                <w:tcW w:w="1134" w:type="dxa"/>
                              </w:tcPr>
                              <w:p w14:paraId="45B5FAFD" w14:textId="77777777" w:rsidR="00725821" w:rsidRDefault="0013614A">
                                <w:r>
                                  <w:t>Betreft</w:t>
                                </w:r>
                              </w:p>
                            </w:tc>
                            <w:tc>
                              <w:tcPr>
                                <w:tcW w:w="5244" w:type="dxa"/>
                              </w:tcPr>
                              <w:p w14:paraId="716A8410" w14:textId="177F5B6B" w:rsidR="009F5855" w:rsidRDefault="00660675">
                                <w:fldSimple w:instr=" DOCPROPERTY  &quot;iOnderwerp&quot;  \* MERGEFORMAT ">
                                  <w:r w:rsidR="00AA2057">
                                    <w:t>Voortgangsbrief sociaal ontwikkelbedrijven en beschut werk</w:t>
                                  </w:r>
                                </w:fldSimple>
                              </w:p>
                            </w:tc>
                          </w:tr>
                          <w:tr w:rsidR="00725821" w14:paraId="72DF1925" w14:textId="77777777">
                            <w:trPr>
                              <w:trHeight w:val="200"/>
                            </w:trPr>
                            <w:tc>
                              <w:tcPr>
                                <w:tcW w:w="1134" w:type="dxa"/>
                              </w:tcPr>
                              <w:p w14:paraId="64694293" w14:textId="77777777" w:rsidR="00725821" w:rsidRDefault="00725821"/>
                            </w:tc>
                            <w:tc>
                              <w:tcPr>
                                <w:tcW w:w="5244" w:type="dxa"/>
                              </w:tcPr>
                              <w:p w14:paraId="352BF83D" w14:textId="77777777" w:rsidR="00725821" w:rsidRDefault="00725821"/>
                            </w:tc>
                          </w:tr>
                        </w:tbl>
                        <w:p w14:paraId="73D48A3D" w14:textId="77777777" w:rsidR="0013614A" w:rsidRDefault="0013614A"/>
                      </w:txbxContent>
                    </wps:txbx>
                    <wps:bodyPr vert="horz" wrap="square" lIns="0" tIns="0" rIns="0" bIns="0" anchor="t" anchorCtr="0"/>
                  </wps:wsp>
                </a:graphicData>
              </a:graphic>
            </wp:anchor>
          </w:drawing>
        </mc:Choice>
        <mc:Fallback>
          <w:pict>
            <v:shape w14:anchorId="3B787088"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725821" w14:paraId="2816021E" w14:textId="77777777">
                      <w:trPr>
                        <w:trHeight w:val="200"/>
                      </w:trPr>
                      <w:tc>
                        <w:tcPr>
                          <w:tcW w:w="1134" w:type="dxa"/>
                        </w:tcPr>
                        <w:p w14:paraId="1A525F9B" w14:textId="77777777" w:rsidR="00725821" w:rsidRDefault="00725821"/>
                      </w:tc>
                      <w:tc>
                        <w:tcPr>
                          <w:tcW w:w="5244" w:type="dxa"/>
                        </w:tcPr>
                        <w:p w14:paraId="652A6FF5" w14:textId="77777777" w:rsidR="00725821" w:rsidRDefault="00725821"/>
                      </w:tc>
                    </w:tr>
                    <w:tr w:rsidR="00725821" w14:paraId="581200CF" w14:textId="77777777">
                      <w:trPr>
                        <w:trHeight w:val="240"/>
                      </w:trPr>
                      <w:tc>
                        <w:tcPr>
                          <w:tcW w:w="1134" w:type="dxa"/>
                        </w:tcPr>
                        <w:p w14:paraId="6F5BF2E4" w14:textId="77777777" w:rsidR="00725821" w:rsidRDefault="0013614A">
                          <w:r>
                            <w:t>Datum</w:t>
                          </w:r>
                        </w:p>
                      </w:tc>
                      <w:tc>
                        <w:tcPr>
                          <w:tcW w:w="5244" w:type="dxa"/>
                        </w:tcPr>
                        <w:p w14:paraId="59C87442" w14:textId="7B254A50" w:rsidR="009912D1" w:rsidRDefault="00DF557D">
                          <w:r>
                            <w:t>3 juli 2026</w:t>
                          </w:r>
                          <w:r w:rsidR="00D45E32">
                            <w:fldChar w:fldCharType="begin"/>
                          </w:r>
                          <w:r w:rsidR="00D45E32">
                            <w:instrText xml:space="preserve"> DOCPROPERTY  "iDatum"  \* MERGEFORMAT </w:instrText>
                          </w:r>
                          <w:r w:rsidR="00D45E32">
                            <w:fldChar w:fldCharType="end"/>
                          </w:r>
                        </w:p>
                      </w:tc>
                    </w:tr>
                    <w:tr w:rsidR="00725821" w14:paraId="1E5956F2" w14:textId="77777777">
                      <w:trPr>
                        <w:trHeight w:val="240"/>
                      </w:trPr>
                      <w:tc>
                        <w:tcPr>
                          <w:tcW w:w="1134" w:type="dxa"/>
                        </w:tcPr>
                        <w:p w14:paraId="45B5FAFD" w14:textId="77777777" w:rsidR="00725821" w:rsidRDefault="0013614A">
                          <w:r>
                            <w:t>Betreft</w:t>
                          </w:r>
                        </w:p>
                      </w:tc>
                      <w:tc>
                        <w:tcPr>
                          <w:tcW w:w="5244" w:type="dxa"/>
                        </w:tcPr>
                        <w:p w14:paraId="716A8410" w14:textId="177F5B6B" w:rsidR="009F5855" w:rsidRDefault="00660675">
                          <w:fldSimple w:instr=" DOCPROPERTY  &quot;iOnderwerp&quot;  \* MERGEFORMAT ">
                            <w:r w:rsidR="00AA2057">
                              <w:t>Voortgangsbrief sociaal ontwikkelbedrijven en beschut werk</w:t>
                            </w:r>
                          </w:fldSimple>
                        </w:p>
                      </w:tc>
                    </w:tr>
                    <w:tr w:rsidR="00725821" w14:paraId="72DF1925" w14:textId="77777777">
                      <w:trPr>
                        <w:trHeight w:val="200"/>
                      </w:trPr>
                      <w:tc>
                        <w:tcPr>
                          <w:tcW w:w="1134" w:type="dxa"/>
                        </w:tcPr>
                        <w:p w14:paraId="64694293" w14:textId="77777777" w:rsidR="00725821" w:rsidRDefault="00725821"/>
                      </w:tc>
                      <w:tc>
                        <w:tcPr>
                          <w:tcW w:w="5244" w:type="dxa"/>
                        </w:tcPr>
                        <w:p w14:paraId="352BF83D" w14:textId="77777777" w:rsidR="00725821" w:rsidRDefault="00725821"/>
                      </w:tc>
                    </w:tr>
                  </w:tbl>
                  <w:p w14:paraId="73D48A3D" w14:textId="77777777" w:rsidR="0013614A" w:rsidRDefault="0013614A"/>
                </w:txbxContent>
              </v:textbox>
              <w10:wrap anchorx="page"/>
              <w10:anchorlock/>
            </v:shape>
          </w:pict>
        </mc:Fallback>
      </mc:AlternateContent>
    </w:r>
    <w:r>
      <w:rPr>
        <w:noProof/>
      </w:rPr>
      <mc:AlternateContent>
        <mc:Choice Requires="wps">
          <w:drawing>
            <wp:anchor distT="0" distB="0" distL="0" distR="0" simplePos="0" relativeHeight="251661312" behindDoc="0" locked="1" layoutInCell="1" allowOverlap="1" wp14:anchorId="0E19E4DE" wp14:editId="126DD831">
              <wp:simplePos x="5921375" y="10223500"/>
              <wp:positionH relativeFrom="page">
                <wp:posOffset>5921375</wp:posOffset>
              </wp:positionH>
              <wp:positionV relativeFrom="paragraph">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6A376832" w14:textId="77777777" w:rsidR="009912D1" w:rsidRDefault="00D45E32">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0E19E4DE"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6A376832" w14:textId="77777777" w:rsidR="009912D1" w:rsidRDefault="00D45E32">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0528444"/>
    <w:multiLevelType w:val="multilevel"/>
    <w:tmpl w:val="E792DEE4"/>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274D76D"/>
    <w:multiLevelType w:val="multilevel"/>
    <w:tmpl w:val="5B585D0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 w15:restartNumberingAfterBreak="0">
    <w:nsid w:val="9808498D"/>
    <w:multiLevelType w:val="multilevel"/>
    <w:tmpl w:val="67BCC8D0"/>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CCA0801"/>
    <w:multiLevelType w:val="multilevel"/>
    <w:tmpl w:val="C76806EF"/>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AE4F470"/>
    <w:multiLevelType w:val="multilevel"/>
    <w:tmpl w:val="53F7D386"/>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2779678"/>
    <w:multiLevelType w:val="multilevel"/>
    <w:tmpl w:val="4C54D8E8"/>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25BE1681"/>
    <w:multiLevelType w:val="hybridMultilevel"/>
    <w:tmpl w:val="3470077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32982FC6"/>
    <w:multiLevelType w:val="hybridMultilevel"/>
    <w:tmpl w:val="1054A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EA83DCB"/>
    <w:multiLevelType w:val="multilevel"/>
    <w:tmpl w:val="99A86F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88D660"/>
    <w:multiLevelType w:val="multilevel"/>
    <w:tmpl w:val="C29B6AB1"/>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AAB9343"/>
    <w:multiLevelType w:val="multilevel"/>
    <w:tmpl w:val="3DAE6583"/>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C593462"/>
    <w:multiLevelType w:val="hybridMultilevel"/>
    <w:tmpl w:val="23002E98"/>
    <w:lvl w:ilvl="0" w:tplc="0413000F">
      <w:start w:val="1"/>
      <w:numFmt w:val="decimal"/>
      <w:lvlText w:val="%1."/>
      <w:lvlJc w:val="left"/>
      <w:pPr>
        <w:ind w:left="644"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597176888">
    <w:abstractNumId w:val="0"/>
  </w:num>
  <w:num w:numId="2" w16cid:durableId="131139367">
    <w:abstractNumId w:val="3"/>
  </w:num>
  <w:num w:numId="3" w16cid:durableId="317733330">
    <w:abstractNumId w:val="1"/>
  </w:num>
  <w:num w:numId="4" w16cid:durableId="730422889">
    <w:abstractNumId w:val="5"/>
  </w:num>
  <w:num w:numId="5" w16cid:durableId="1261331476">
    <w:abstractNumId w:val="9"/>
  </w:num>
  <w:num w:numId="6" w16cid:durableId="266548211">
    <w:abstractNumId w:val="2"/>
  </w:num>
  <w:num w:numId="7" w16cid:durableId="2082020304">
    <w:abstractNumId w:val="10"/>
  </w:num>
  <w:num w:numId="8" w16cid:durableId="482703023">
    <w:abstractNumId w:val="4"/>
  </w:num>
  <w:num w:numId="9" w16cid:durableId="865949978">
    <w:abstractNumId w:val="11"/>
  </w:num>
  <w:num w:numId="10" w16cid:durableId="172383559">
    <w:abstractNumId w:val="8"/>
  </w:num>
  <w:num w:numId="11" w16cid:durableId="1658537185">
    <w:abstractNumId w:val="7"/>
  </w:num>
  <w:num w:numId="12" w16cid:durableId="62943287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5821"/>
    <w:rsid w:val="00004BBF"/>
    <w:rsid w:val="00007578"/>
    <w:rsid w:val="00014E05"/>
    <w:rsid w:val="00025C5C"/>
    <w:rsid w:val="00026E8F"/>
    <w:rsid w:val="000270A4"/>
    <w:rsid w:val="00096254"/>
    <w:rsid w:val="000A0489"/>
    <w:rsid w:val="000A4439"/>
    <w:rsid w:val="000C0275"/>
    <w:rsid w:val="000C78C0"/>
    <w:rsid w:val="000E2485"/>
    <w:rsid w:val="000E63B7"/>
    <w:rsid w:val="000F6916"/>
    <w:rsid w:val="0011752F"/>
    <w:rsid w:val="001211AF"/>
    <w:rsid w:val="0013614A"/>
    <w:rsid w:val="0014430E"/>
    <w:rsid w:val="00147F7E"/>
    <w:rsid w:val="00156957"/>
    <w:rsid w:val="00165A9B"/>
    <w:rsid w:val="00175F13"/>
    <w:rsid w:val="001762CB"/>
    <w:rsid w:val="00185327"/>
    <w:rsid w:val="00195C4B"/>
    <w:rsid w:val="001A3C20"/>
    <w:rsid w:val="001B17CE"/>
    <w:rsid w:val="001B7859"/>
    <w:rsid w:val="001D19B3"/>
    <w:rsid w:val="001F600D"/>
    <w:rsid w:val="0020658D"/>
    <w:rsid w:val="00222634"/>
    <w:rsid w:val="00234160"/>
    <w:rsid w:val="002432DE"/>
    <w:rsid w:val="00244181"/>
    <w:rsid w:val="00247C5C"/>
    <w:rsid w:val="00257B5E"/>
    <w:rsid w:val="002923F3"/>
    <w:rsid w:val="00295680"/>
    <w:rsid w:val="002959EF"/>
    <w:rsid w:val="002A0850"/>
    <w:rsid w:val="002A310A"/>
    <w:rsid w:val="002B73E6"/>
    <w:rsid w:val="002D111C"/>
    <w:rsid w:val="002D5673"/>
    <w:rsid w:val="002D78F9"/>
    <w:rsid w:val="002E5EED"/>
    <w:rsid w:val="002F13FF"/>
    <w:rsid w:val="002F1C89"/>
    <w:rsid w:val="002F6BEA"/>
    <w:rsid w:val="00330DD8"/>
    <w:rsid w:val="00341355"/>
    <w:rsid w:val="00355536"/>
    <w:rsid w:val="00356722"/>
    <w:rsid w:val="00372C00"/>
    <w:rsid w:val="00377856"/>
    <w:rsid w:val="00381B13"/>
    <w:rsid w:val="0039028A"/>
    <w:rsid w:val="003A7B4E"/>
    <w:rsid w:val="003C41D1"/>
    <w:rsid w:val="003D6DD4"/>
    <w:rsid w:val="003E5A4C"/>
    <w:rsid w:val="00413000"/>
    <w:rsid w:val="00414EE9"/>
    <w:rsid w:val="00416A3D"/>
    <w:rsid w:val="00430405"/>
    <w:rsid w:val="00444675"/>
    <w:rsid w:val="004602E0"/>
    <w:rsid w:val="00472504"/>
    <w:rsid w:val="00490F78"/>
    <w:rsid w:val="004A280B"/>
    <w:rsid w:val="004A68C5"/>
    <w:rsid w:val="004B35DB"/>
    <w:rsid w:val="004C1EB9"/>
    <w:rsid w:val="004C32EE"/>
    <w:rsid w:val="004C52AB"/>
    <w:rsid w:val="004E4C7A"/>
    <w:rsid w:val="004E6F4A"/>
    <w:rsid w:val="004F6322"/>
    <w:rsid w:val="004F7FDF"/>
    <w:rsid w:val="0050151D"/>
    <w:rsid w:val="005052D2"/>
    <w:rsid w:val="00527C1C"/>
    <w:rsid w:val="00535493"/>
    <w:rsid w:val="00542689"/>
    <w:rsid w:val="00546307"/>
    <w:rsid w:val="00547426"/>
    <w:rsid w:val="00565679"/>
    <w:rsid w:val="00572915"/>
    <w:rsid w:val="00572939"/>
    <w:rsid w:val="0058063E"/>
    <w:rsid w:val="005C3AAA"/>
    <w:rsid w:val="005D115C"/>
    <w:rsid w:val="005D4471"/>
    <w:rsid w:val="005E3D32"/>
    <w:rsid w:val="005F2711"/>
    <w:rsid w:val="005F627D"/>
    <w:rsid w:val="00621CDE"/>
    <w:rsid w:val="00634B50"/>
    <w:rsid w:val="006365F0"/>
    <w:rsid w:val="00637E58"/>
    <w:rsid w:val="006435E0"/>
    <w:rsid w:val="00644122"/>
    <w:rsid w:val="00650B6B"/>
    <w:rsid w:val="00651F94"/>
    <w:rsid w:val="00652D0D"/>
    <w:rsid w:val="00660675"/>
    <w:rsid w:val="00667589"/>
    <w:rsid w:val="00671B6E"/>
    <w:rsid w:val="00671F57"/>
    <w:rsid w:val="00675BD2"/>
    <w:rsid w:val="00695B0F"/>
    <w:rsid w:val="006B037E"/>
    <w:rsid w:val="006B2A89"/>
    <w:rsid w:val="006C2781"/>
    <w:rsid w:val="006C4462"/>
    <w:rsid w:val="006C573C"/>
    <w:rsid w:val="006D08A4"/>
    <w:rsid w:val="006D32DB"/>
    <w:rsid w:val="006D79DE"/>
    <w:rsid w:val="006F4073"/>
    <w:rsid w:val="006F46CB"/>
    <w:rsid w:val="00725821"/>
    <w:rsid w:val="00790744"/>
    <w:rsid w:val="007B3425"/>
    <w:rsid w:val="007C28F8"/>
    <w:rsid w:val="007C4D19"/>
    <w:rsid w:val="007D5B55"/>
    <w:rsid w:val="007F3614"/>
    <w:rsid w:val="00832AF9"/>
    <w:rsid w:val="0083641E"/>
    <w:rsid w:val="00866BC5"/>
    <w:rsid w:val="008913EE"/>
    <w:rsid w:val="0089476C"/>
    <w:rsid w:val="008A64BD"/>
    <w:rsid w:val="008B62E9"/>
    <w:rsid w:val="008C4B89"/>
    <w:rsid w:val="008D2233"/>
    <w:rsid w:val="008E025B"/>
    <w:rsid w:val="008E0E8C"/>
    <w:rsid w:val="008F1DB5"/>
    <w:rsid w:val="00904960"/>
    <w:rsid w:val="00940B17"/>
    <w:rsid w:val="00946546"/>
    <w:rsid w:val="00947AAF"/>
    <w:rsid w:val="009544D9"/>
    <w:rsid w:val="0097082D"/>
    <w:rsid w:val="00974333"/>
    <w:rsid w:val="00974F1B"/>
    <w:rsid w:val="009912D1"/>
    <w:rsid w:val="009918CE"/>
    <w:rsid w:val="009D0610"/>
    <w:rsid w:val="009E0BCB"/>
    <w:rsid w:val="009F096A"/>
    <w:rsid w:val="009F5855"/>
    <w:rsid w:val="00A05E2E"/>
    <w:rsid w:val="00A10D5E"/>
    <w:rsid w:val="00A23527"/>
    <w:rsid w:val="00A242F3"/>
    <w:rsid w:val="00A3557D"/>
    <w:rsid w:val="00A6075F"/>
    <w:rsid w:val="00A70B03"/>
    <w:rsid w:val="00A771CB"/>
    <w:rsid w:val="00A92961"/>
    <w:rsid w:val="00AA0AFF"/>
    <w:rsid w:val="00AA2057"/>
    <w:rsid w:val="00AA3711"/>
    <w:rsid w:val="00AD76D5"/>
    <w:rsid w:val="00AE267B"/>
    <w:rsid w:val="00AE2911"/>
    <w:rsid w:val="00AE7B9C"/>
    <w:rsid w:val="00AF7AA6"/>
    <w:rsid w:val="00B04344"/>
    <w:rsid w:val="00B21E4F"/>
    <w:rsid w:val="00B40BB9"/>
    <w:rsid w:val="00B46905"/>
    <w:rsid w:val="00B540B2"/>
    <w:rsid w:val="00B55D44"/>
    <w:rsid w:val="00B56307"/>
    <w:rsid w:val="00B621A6"/>
    <w:rsid w:val="00B72EC9"/>
    <w:rsid w:val="00B73AD4"/>
    <w:rsid w:val="00B75C1E"/>
    <w:rsid w:val="00B83245"/>
    <w:rsid w:val="00B83C55"/>
    <w:rsid w:val="00B852A2"/>
    <w:rsid w:val="00B94956"/>
    <w:rsid w:val="00B962F5"/>
    <w:rsid w:val="00BB1A4A"/>
    <w:rsid w:val="00C059E6"/>
    <w:rsid w:val="00C105C9"/>
    <w:rsid w:val="00C36E6C"/>
    <w:rsid w:val="00C42947"/>
    <w:rsid w:val="00C46AE9"/>
    <w:rsid w:val="00C54A10"/>
    <w:rsid w:val="00C809C4"/>
    <w:rsid w:val="00C825CE"/>
    <w:rsid w:val="00C925AC"/>
    <w:rsid w:val="00C96A58"/>
    <w:rsid w:val="00CA299F"/>
    <w:rsid w:val="00CB58C6"/>
    <w:rsid w:val="00CD488F"/>
    <w:rsid w:val="00CD5A7D"/>
    <w:rsid w:val="00CE4A5B"/>
    <w:rsid w:val="00CF7CB3"/>
    <w:rsid w:val="00D1005D"/>
    <w:rsid w:val="00D105C6"/>
    <w:rsid w:val="00D1147C"/>
    <w:rsid w:val="00D1172D"/>
    <w:rsid w:val="00D678C2"/>
    <w:rsid w:val="00D80CF7"/>
    <w:rsid w:val="00D8668E"/>
    <w:rsid w:val="00DB0071"/>
    <w:rsid w:val="00DB1CE5"/>
    <w:rsid w:val="00DD19C7"/>
    <w:rsid w:val="00DD72D9"/>
    <w:rsid w:val="00DE28C1"/>
    <w:rsid w:val="00DE70BC"/>
    <w:rsid w:val="00DF1249"/>
    <w:rsid w:val="00DF263E"/>
    <w:rsid w:val="00DF557D"/>
    <w:rsid w:val="00E10211"/>
    <w:rsid w:val="00E15C5B"/>
    <w:rsid w:val="00E26878"/>
    <w:rsid w:val="00E27BBA"/>
    <w:rsid w:val="00E318DB"/>
    <w:rsid w:val="00E3749A"/>
    <w:rsid w:val="00E43B07"/>
    <w:rsid w:val="00EC7076"/>
    <w:rsid w:val="00ED757D"/>
    <w:rsid w:val="00F06F58"/>
    <w:rsid w:val="00F35142"/>
    <w:rsid w:val="00F44F2B"/>
    <w:rsid w:val="00F55F5E"/>
    <w:rsid w:val="00F95C5B"/>
    <w:rsid w:val="00FA1C27"/>
    <w:rsid w:val="00FA2173"/>
    <w:rsid w:val="00FB2415"/>
    <w:rsid w:val="00FC5AF5"/>
    <w:rsid w:val="00FD6C30"/>
    <w:rsid w:val="00FE6A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206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rPr>
      <w:rFonts w:ascii="KIX Barcode" w:hAnsi="KIX Barcode"/>
      <w:sz w:val="20"/>
      <w:szCs w:val="20"/>
    </w:rPr>
  </w:style>
  <w:style w:type="paragraph" w:customStyle="1" w:styleId="KixCode">
    <w:name w:val="KixCode"/>
    <w:basedOn w:val="Standaard"/>
    <w:next w:val="Standaard"/>
    <w:pPr>
      <w:spacing w:before="120"/>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customStyle="1" w:styleId="v7lijst">
    <w:name w:val="v7 lijst"/>
    <w:basedOn w:val="Standaard"/>
    <w:next w:val="Standaard"/>
    <w:pPr>
      <w:numPr>
        <w:numId w:val="2"/>
      </w:numPr>
      <w:spacing w:line="240" w:lineRule="exact"/>
    </w:pPr>
    <w:rPr>
      <w:sz w:val="14"/>
      <w:szCs w:val="14"/>
    </w:rPr>
  </w:style>
  <w:style w:type="paragraph" w:styleId="Lijstalinea">
    <w:name w:val="List Paragraph"/>
    <w:basedOn w:val="Standaard"/>
    <w:uiPriority w:val="34"/>
    <w:qFormat/>
    <w:rsid w:val="0013614A"/>
    <w:pPr>
      <w:autoSpaceDN/>
      <w:spacing w:after="160" w:line="259" w:lineRule="auto"/>
      <w:ind w:left="720"/>
      <w:contextualSpacing/>
      <w:textAlignment w:val="auto"/>
    </w:pPr>
    <w:rPr>
      <w:rFonts w:eastAsiaTheme="minorHAnsi" w:cstheme="minorBidi"/>
      <w:color w:val="auto"/>
      <w:kern w:val="2"/>
      <w:szCs w:val="22"/>
      <w:lang w:eastAsia="en-US"/>
      <w14:ligatures w14:val="standardContextual"/>
    </w:rPr>
  </w:style>
  <w:style w:type="paragraph" w:styleId="Revisie">
    <w:name w:val="Revision"/>
    <w:hidden/>
    <w:uiPriority w:val="99"/>
    <w:semiHidden/>
    <w:rsid w:val="00DE28C1"/>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355536"/>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355536"/>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355536"/>
    <w:rPr>
      <w:vertAlign w:val="superscript"/>
    </w:rPr>
  </w:style>
  <w:style w:type="character" w:styleId="Verwijzingopmerking">
    <w:name w:val="annotation reference"/>
    <w:basedOn w:val="Standaardalinea-lettertype"/>
    <w:uiPriority w:val="99"/>
    <w:semiHidden/>
    <w:unhideWhenUsed/>
    <w:rsid w:val="00355536"/>
    <w:rPr>
      <w:sz w:val="16"/>
      <w:szCs w:val="16"/>
    </w:rPr>
  </w:style>
  <w:style w:type="paragraph" w:styleId="Tekstopmerking">
    <w:name w:val="annotation text"/>
    <w:basedOn w:val="Standaard"/>
    <w:link w:val="TekstopmerkingChar"/>
    <w:uiPriority w:val="99"/>
    <w:unhideWhenUsed/>
    <w:rsid w:val="00355536"/>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355536"/>
    <w:rPr>
      <w:rFonts w:asciiTheme="minorHAnsi" w:eastAsiaTheme="minorHAnsi" w:hAnsiTheme="minorHAnsi" w:cstheme="minorBidi"/>
      <w:kern w:val="2"/>
      <w:lang w:eastAsia="en-US"/>
      <w14:ligatures w14:val="standardContextual"/>
    </w:rPr>
  </w:style>
  <w:style w:type="paragraph" w:styleId="Onderwerpvanopmerking">
    <w:name w:val="annotation subject"/>
    <w:basedOn w:val="Tekstopmerking"/>
    <w:next w:val="Tekstopmerking"/>
    <w:link w:val="OnderwerpvanopmerkingChar"/>
    <w:uiPriority w:val="99"/>
    <w:semiHidden/>
    <w:unhideWhenUsed/>
    <w:rsid w:val="007D5B55"/>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OnderwerpvanopmerkingChar">
    <w:name w:val="Onderwerp van opmerking Char"/>
    <w:basedOn w:val="TekstopmerkingChar"/>
    <w:link w:val="Onderwerpvanopmerking"/>
    <w:uiPriority w:val="99"/>
    <w:semiHidden/>
    <w:rsid w:val="007D5B55"/>
    <w:rPr>
      <w:rFonts w:ascii="Verdana" w:eastAsiaTheme="minorHAnsi" w:hAnsi="Verdana" w:cstheme="minorBidi"/>
      <w:b/>
      <w:bCs/>
      <w:color w:val="000000"/>
      <w:kern w:val="2"/>
      <w:lang w:eastAsia="en-US"/>
      <w14:ligatures w14:val="standardContextual"/>
    </w:rPr>
  </w:style>
  <w:style w:type="table" w:styleId="Tabelraster">
    <w:name w:val="Table Grid"/>
    <w:basedOn w:val="Standaardtabel"/>
    <w:uiPriority w:val="39"/>
    <w:rsid w:val="00C059E6"/>
    <w:pPr>
      <w:autoSpaceDN/>
      <w:textAlignment w:val="auto"/>
    </w:pPr>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nopgelostemelding">
    <w:name w:val="Unresolved Mention"/>
    <w:basedOn w:val="Standaardalinea-lettertype"/>
    <w:uiPriority w:val="99"/>
    <w:semiHidden/>
    <w:unhideWhenUsed/>
    <w:rsid w:val="00413000"/>
    <w:rPr>
      <w:color w:val="605E5C"/>
      <w:shd w:val="clear" w:color="auto" w:fill="E1DFDD"/>
    </w:rPr>
  </w:style>
  <w:style w:type="paragraph" w:styleId="Tekstzonderopmaak">
    <w:name w:val="Plain Text"/>
    <w:basedOn w:val="Standaard"/>
    <w:link w:val="TekstzonderopmaakChar"/>
    <w:uiPriority w:val="99"/>
    <w:unhideWhenUsed/>
    <w:rsid w:val="00866BC5"/>
    <w:pPr>
      <w:autoSpaceDN/>
      <w:spacing w:line="240" w:lineRule="auto"/>
      <w:textAlignment w:val="auto"/>
    </w:pPr>
    <w:rPr>
      <w:rFonts w:ascii="Consolas" w:eastAsia="Calibri" w:hAnsi="Consolas" w:cs="Times New Roman"/>
      <w:color w:val="auto"/>
      <w:sz w:val="21"/>
      <w:szCs w:val="21"/>
      <w:lang w:eastAsia="en-US"/>
    </w:rPr>
  </w:style>
  <w:style w:type="character" w:customStyle="1" w:styleId="TekstzonderopmaakChar">
    <w:name w:val="Tekst zonder opmaak Char"/>
    <w:basedOn w:val="Standaardalinea-lettertype"/>
    <w:link w:val="Tekstzonderopmaak"/>
    <w:uiPriority w:val="99"/>
    <w:rsid w:val="00866BC5"/>
    <w:rPr>
      <w:rFonts w:ascii="Consolas" w:eastAsia="Calibri" w:hAnsi="Consolas" w:cs="Times New Roman"/>
      <w:sz w:val="21"/>
      <w:szCs w:val="21"/>
      <w:lang w:eastAsia="en-US"/>
    </w:rPr>
  </w:style>
  <w:style w:type="character" w:styleId="GevolgdeHyperlink">
    <w:name w:val="FollowedHyperlink"/>
    <w:basedOn w:val="Standaardalinea-lettertype"/>
    <w:uiPriority w:val="99"/>
    <w:semiHidden/>
    <w:unhideWhenUsed/>
    <w:rsid w:val="0097082D"/>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916234">
      <w:bodyDiv w:val="1"/>
      <w:marLeft w:val="0"/>
      <w:marRight w:val="0"/>
      <w:marTop w:val="0"/>
      <w:marBottom w:val="0"/>
      <w:divBdr>
        <w:top w:val="none" w:sz="0" w:space="0" w:color="auto"/>
        <w:left w:val="none" w:sz="0" w:space="0" w:color="auto"/>
        <w:bottom w:val="none" w:sz="0" w:space="0" w:color="auto"/>
        <w:right w:val="none" w:sz="0" w:space="0" w:color="auto"/>
      </w:divBdr>
    </w:div>
    <w:div w:id="831875667">
      <w:bodyDiv w:val="1"/>
      <w:marLeft w:val="0"/>
      <w:marRight w:val="0"/>
      <w:marTop w:val="0"/>
      <w:marBottom w:val="0"/>
      <w:divBdr>
        <w:top w:val="none" w:sz="0" w:space="0" w:color="auto"/>
        <w:left w:val="none" w:sz="0" w:space="0" w:color="auto"/>
        <w:bottom w:val="none" w:sz="0" w:space="0" w:color="auto"/>
        <w:right w:val="none" w:sz="0" w:space="0" w:color="auto"/>
      </w:divBdr>
    </w:div>
    <w:div w:id="12342421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25"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13</ap:Pages>
  <ap:Words>5283</ap:Words>
  <ap:Characters>29061</ap:Characters>
  <ap:DocSecurity>0</ap:DocSecurity>
  <ap:Lines>242</ap:Lines>
  <ap:Paragraphs>68</ap:Paragraphs>
  <ap:ScaleCrop>false</ap:ScaleCrop>
  <ap:HeadingPairs>
    <vt:vector baseType="variant" size="2">
      <vt:variant>
        <vt:lpstr>Titel</vt:lpstr>
      </vt:variant>
      <vt:variant>
        <vt:i4>1</vt:i4>
      </vt:variant>
    </vt:vector>
  </ap:HeadingPairs>
  <ap:TitlesOfParts>
    <vt:vector baseType="lpstr" size="1">
      <vt:lpstr>Brief Kamer - Voortgangsbrief sociaal ontwikkelbedrijven en beschut werk</vt:lpstr>
    </vt:vector>
  </ap:TitlesOfParts>
  <ap:LinksUpToDate>false</ap:LinksUpToDate>
  <ap:CharactersWithSpaces>34276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2026-07-03T12:47:00.0000000Z</dcterms:created>
  <dcterms:modified xsi:type="dcterms:W3CDTF">2026-07-03T12:47:00.0000000Z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Voortgangsbrief sociaal ontwikkelbedrijven en beschut werk</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S. Chaara</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
  </property>
  <property fmtid="{D5CDD505-2E9C-101B-9397-08002B2CF9AE}" pid="33" name="iKixcode">
    <vt:lpwstr/>
  </property>
  <property fmtid="{D5CDD505-2E9C-101B-9397-08002B2CF9AE}" pid="34" name="iNr">
    <vt:lpwstr/>
  </property>
  <property fmtid="{D5CDD505-2E9C-101B-9397-08002B2CF9AE}" pid="35" name="iOnderwerp">
    <vt:lpwstr>Voortgangsbrief sociaal ontwikkelbedrijven en beschut werk</vt:lpwstr>
  </property>
  <property fmtid="{D5CDD505-2E9C-101B-9397-08002B2CF9AE}" pid="36" name="iOnsKenmerk">
    <vt:lpwstr>2026-0000213187</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