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5D3" w:rsidP="0078750B" w:rsidRDefault="00283630" w14:paraId="0F26B37D" w14:textId="781D6980">
      <w:pPr>
        <w:pStyle w:val="Heading1"/>
        <w:tabs>
          <w:tab w:val="left" w:pos="0"/>
        </w:tabs>
        <w:spacing w:before="0" w:after="0" w:line="360" w:lineRule="auto"/>
        <w:rPr>
          <w:rFonts w:ascii="Verdana" w:hAnsi="Verdana" w:eastAsia="Verdana" w:cs="Verdana"/>
          <w:b/>
          <w:bCs/>
          <w:color w:val="000000" w:themeColor="text1"/>
          <w:sz w:val="18"/>
          <w:szCs w:val="18"/>
        </w:rPr>
      </w:pPr>
      <w:r w:rsidRPr="610DFFF0">
        <w:rPr>
          <w:rFonts w:ascii="Verdana" w:hAnsi="Verdana" w:eastAsia="Verdana" w:cs="Verdana"/>
          <w:b/>
          <w:bCs/>
          <w:color w:val="000000" w:themeColor="text1"/>
          <w:sz w:val="18"/>
          <w:szCs w:val="18"/>
        </w:rPr>
        <w:t xml:space="preserve">Fiche </w:t>
      </w:r>
      <w:r w:rsidR="00BF0462">
        <w:rPr>
          <w:rFonts w:ascii="Verdana" w:hAnsi="Verdana" w:eastAsia="Verdana" w:cs="Verdana"/>
          <w:b/>
          <w:bCs/>
          <w:color w:val="000000" w:themeColor="text1"/>
          <w:sz w:val="18"/>
          <w:szCs w:val="18"/>
        </w:rPr>
        <w:t>1</w:t>
      </w:r>
      <w:r w:rsidRPr="610DFFF0">
        <w:rPr>
          <w:rFonts w:ascii="Verdana" w:hAnsi="Verdana" w:eastAsia="Verdana" w:cs="Verdana"/>
          <w:b/>
          <w:bCs/>
          <w:color w:val="000000" w:themeColor="text1"/>
          <w:sz w:val="18"/>
          <w:szCs w:val="18"/>
        </w:rPr>
        <w:t xml:space="preserve">: Verordening </w:t>
      </w:r>
      <w:r w:rsidRPr="2D589A55">
        <w:rPr>
          <w:rFonts w:ascii="Verdana" w:hAnsi="Verdana" w:eastAsia="Verdana" w:cs="Verdana"/>
          <w:b/>
          <w:bCs/>
          <w:color w:val="000000" w:themeColor="text1"/>
          <w:sz w:val="18"/>
          <w:szCs w:val="18"/>
        </w:rPr>
        <w:t>mobiele satellietdiensten 2GHz</w:t>
      </w:r>
    </w:p>
    <w:p w:rsidRPr="0078750B" w:rsidR="0078750B" w:rsidP="0078750B" w:rsidRDefault="0078750B" w14:paraId="175A8862" w14:textId="77777777"/>
    <w:p w:rsidR="00283630" w:rsidP="00552D0E" w:rsidRDefault="00283630" w14:paraId="7000AD50" w14:textId="77777777">
      <w:pPr>
        <w:numPr>
          <w:ilvl w:val="0"/>
          <w:numId w:val="2"/>
        </w:numPr>
        <w:spacing w:line="360" w:lineRule="auto"/>
        <w:rPr>
          <w:rFonts w:ascii="Verdana" w:hAnsi="Verdana" w:eastAsia="Verdana" w:cs="Verdana"/>
          <w:color w:val="000000" w:themeColor="text1"/>
          <w:sz w:val="18"/>
          <w:szCs w:val="18"/>
        </w:rPr>
      </w:pPr>
      <w:r w:rsidRPr="610DFFF0">
        <w:rPr>
          <w:rFonts w:ascii="Verdana" w:hAnsi="Verdana" w:eastAsia="Verdana" w:cs="Verdana"/>
          <w:b/>
          <w:bCs/>
          <w:color w:val="000000" w:themeColor="text1"/>
          <w:sz w:val="18"/>
          <w:szCs w:val="18"/>
        </w:rPr>
        <w:t>Algemene gegevens</w:t>
      </w:r>
    </w:p>
    <w:p w:rsidR="00283630" w:rsidP="005768DD" w:rsidRDefault="00283630" w14:paraId="6505B718" w14:textId="77777777">
      <w:pPr>
        <w:numPr>
          <w:ilvl w:val="0"/>
          <w:numId w:val="15"/>
        </w:numPr>
        <w:spacing w:after="0"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Titel voorstel</w:t>
      </w:r>
    </w:p>
    <w:p w:rsidR="00283630" w:rsidP="005768DD" w:rsidRDefault="00283630" w14:paraId="274DF640" w14:textId="77777777">
      <w:pPr>
        <w:spacing w:after="0" w:line="360" w:lineRule="auto"/>
        <w:rPr>
          <w:rFonts w:ascii="Verdana" w:hAnsi="Verdana" w:eastAsia="Verdana" w:cs="Verdana"/>
          <w:i/>
          <w:iCs/>
          <w:color w:val="000000" w:themeColor="text1"/>
          <w:sz w:val="18"/>
          <w:szCs w:val="18"/>
          <w:lang w:val="en-US"/>
        </w:rPr>
      </w:pPr>
      <w:r w:rsidRPr="006C6228">
        <w:rPr>
          <w:rFonts w:ascii="Verdana" w:hAnsi="Verdana" w:eastAsia="Verdana" w:cs="Verdana"/>
          <w:i/>
          <w:iCs/>
          <w:color w:val="000000" w:themeColor="text1"/>
          <w:sz w:val="18"/>
          <w:szCs w:val="18"/>
          <w:lang w:val="en-US"/>
        </w:rPr>
        <w:t xml:space="preserve">REGULATION OF THE EUROPEAN PARLIAMENT AND OF THE COUNCIL on the procedure for authorisation of systems providing mobile satellite services using the </w:t>
      </w:r>
      <w:proofErr w:type="spellStart"/>
      <w:r w:rsidRPr="006C6228">
        <w:rPr>
          <w:rFonts w:ascii="Verdana" w:hAnsi="Verdana" w:eastAsia="Verdana" w:cs="Verdana"/>
          <w:i/>
          <w:iCs/>
          <w:color w:val="000000" w:themeColor="text1"/>
          <w:sz w:val="18"/>
          <w:szCs w:val="18"/>
          <w:lang w:val="en-US"/>
        </w:rPr>
        <w:t>harmonised</w:t>
      </w:r>
      <w:proofErr w:type="spellEnd"/>
      <w:r w:rsidRPr="006C6228">
        <w:rPr>
          <w:rFonts w:ascii="Verdana" w:hAnsi="Verdana" w:eastAsia="Verdana" w:cs="Verdana"/>
          <w:i/>
          <w:iCs/>
          <w:color w:val="000000" w:themeColor="text1"/>
          <w:sz w:val="18"/>
          <w:szCs w:val="18"/>
          <w:lang w:val="en-US"/>
        </w:rPr>
        <w:t xml:space="preserve"> 2 GHz frequency band and repealing Decision No 626/2008/EC</w:t>
      </w:r>
    </w:p>
    <w:p w:rsidRPr="006C6228" w:rsidR="005768DD" w:rsidP="005768DD" w:rsidRDefault="005768DD" w14:paraId="060ECCAD" w14:textId="77777777">
      <w:pPr>
        <w:spacing w:after="0" w:line="360" w:lineRule="auto"/>
        <w:rPr>
          <w:rFonts w:ascii="Verdana" w:hAnsi="Verdana" w:eastAsia="Verdana" w:cs="Verdana"/>
          <w:i/>
          <w:iCs/>
          <w:color w:val="000000" w:themeColor="text1"/>
          <w:sz w:val="18"/>
          <w:szCs w:val="18"/>
          <w:lang w:val="en-US"/>
        </w:rPr>
      </w:pPr>
    </w:p>
    <w:p w:rsidR="00283630" w:rsidP="005768DD" w:rsidRDefault="00283630" w14:paraId="74ECC99E" w14:textId="77777777">
      <w:pPr>
        <w:numPr>
          <w:ilvl w:val="0"/>
          <w:numId w:val="15"/>
        </w:numPr>
        <w:spacing w:after="0"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lang w:val="en-US"/>
        </w:rPr>
        <w:t xml:space="preserve">Datum </w:t>
      </w:r>
      <w:proofErr w:type="spellStart"/>
      <w:r w:rsidRPr="610DFFF0">
        <w:rPr>
          <w:rFonts w:ascii="Verdana" w:hAnsi="Verdana" w:eastAsia="Verdana" w:cs="Verdana"/>
          <w:i/>
          <w:iCs/>
          <w:color w:val="000000" w:themeColor="text1"/>
          <w:sz w:val="18"/>
          <w:szCs w:val="18"/>
          <w:lang w:val="en-US"/>
        </w:rPr>
        <w:t>ontvangst</w:t>
      </w:r>
      <w:proofErr w:type="spellEnd"/>
      <w:r w:rsidRPr="610DFFF0">
        <w:rPr>
          <w:rFonts w:ascii="Verdana" w:hAnsi="Verdana" w:eastAsia="Verdana" w:cs="Verdana"/>
          <w:i/>
          <w:iCs/>
          <w:color w:val="000000" w:themeColor="text1"/>
          <w:sz w:val="18"/>
          <w:szCs w:val="18"/>
          <w:lang w:val="en-US"/>
        </w:rPr>
        <w:t xml:space="preserve"> </w:t>
      </w:r>
      <w:proofErr w:type="spellStart"/>
      <w:r w:rsidRPr="610DFFF0">
        <w:rPr>
          <w:rFonts w:ascii="Verdana" w:hAnsi="Verdana" w:eastAsia="Verdana" w:cs="Verdana"/>
          <w:i/>
          <w:iCs/>
          <w:color w:val="000000" w:themeColor="text1"/>
          <w:sz w:val="18"/>
          <w:szCs w:val="18"/>
          <w:lang w:val="en-US"/>
        </w:rPr>
        <w:t>Commissiedocument</w:t>
      </w:r>
      <w:proofErr w:type="spellEnd"/>
    </w:p>
    <w:p w:rsidR="00283630" w:rsidP="005768DD" w:rsidRDefault="00283630" w14:paraId="3AFFA078" w14:textId="77777777">
      <w:pPr>
        <w:spacing w:after="0"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27 mei 2026</w:t>
      </w:r>
    </w:p>
    <w:p w:rsidR="005768DD" w:rsidP="005768DD" w:rsidRDefault="005768DD" w14:paraId="16ED6463" w14:textId="77777777">
      <w:pPr>
        <w:spacing w:after="0" w:line="360" w:lineRule="auto"/>
        <w:rPr>
          <w:rFonts w:ascii="Verdana" w:hAnsi="Verdana" w:eastAsia="Verdana" w:cs="Verdana"/>
          <w:color w:val="000000" w:themeColor="text1"/>
          <w:sz w:val="18"/>
          <w:szCs w:val="18"/>
        </w:rPr>
      </w:pPr>
    </w:p>
    <w:p w:rsidR="00283630" w:rsidP="005768DD" w:rsidRDefault="00283630" w14:paraId="7BBBEEFC" w14:textId="77777777">
      <w:pPr>
        <w:numPr>
          <w:ilvl w:val="0"/>
          <w:numId w:val="15"/>
        </w:numPr>
        <w:spacing w:after="0"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Nr. Commissiedocument</w:t>
      </w:r>
    </w:p>
    <w:p w:rsidR="00283630" w:rsidP="005768DD" w:rsidRDefault="00283630" w14:paraId="73CC401E" w14:textId="77777777">
      <w:pPr>
        <w:spacing w:after="0"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COM(2026) 311</w:t>
      </w:r>
    </w:p>
    <w:p w:rsidR="005768DD" w:rsidP="005768DD" w:rsidRDefault="005768DD" w14:paraId="669EDE65" w14:textId="77777777">
      <w:pPr>
        <w:spacing w:after="0" w:line="360" w:lineRule="auto"/>
        <w:rPr>
          <w:rFonts w:ascii="Verdana" w:hAnsi="Verdana" w:eastAsia="Verdana" w:cs="Verdana"/>
          <w:color w:val="000000" w:themeColor="text1"/>
          <w:sz w:val="18"/>
          <w:szCs w:val="18"/>
        </w:rPr>
      </w:pPr>
    </w:p>
    <w:p w:rsidR="00283630" w:rsidP="005768DD" w:rsidRDefault="00283630" w14:paraId="7DC4A16D" w14:textId="77777777">
      <w:pPr>
        <w:numPr>
          <w:ilvl w:val="0"/>
          <w:numId w:val="15"/>
        </w:numPr>
        <w:spacing w:after="0"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EUR-Lex</w:t>
      </w:r>
    </w:p>
    <w:p w:rsidRPr="00840B42" w:rsidR="00283630" w:rsidP="005768DD" w:rsidRDefault="00283630" w14:paraId="7B71CD67" w14:textId="77777777">
      <w:pPr>
        <w:spacing w:after="0" w:line="360" w:lineRule="auto"/>
        <w:rPr>
          <w:lang w:val="fr-FR"/>
        </w:rPr>
      </w:pPr>
      <w:r>
        <w:fldChar w:fldCharType="begin"/>
      </w:r>
      <w:r w:rsidRPr="00840B42">
        <w:rPr>
          <w:lang w:val="fr-FR"/>
        </w:rPr>
        <w:instrText>HYPERLINK "https://eur-lex.europa.eu/legal-content/NL/TXT/?uri=comnat%3ACOM_2026_0311_FIN" \h</w:instrText>
      </w:r>
      <w:r>
        <w:fldChar w:fldCharType="separate"/>
      </w:r>
      <w:r w:rsidRPr="00180F6A">
        <w:rPr>
          <w:rStyle w:val="Hyperlink"/>
          <w:rFonts w:ascii="Verdana" w:hAnsi="Verdana" w:eastAsia="Verdana" w:cs="Verdana"/>
          <w:sz w:val="18"/>
          <w:szCs w:val="18"/>
          <w:lang w:val="fr-BE"/>
        </w:rPr>
        <w:t>EUR-Lex - 52026PC0311 - NL - EUR-Lex</w:t>
      </w:r>
      <w:r>
        <w:fldChar w:fldCharType="end"/>
      </w:r>
    </w:p>
    <w:p w:rsidRPr="00180F6A" w:rsidR="005768DD" w:rsidP="005768DD" w:rsidRDefault="005768DD" w14:paraId="1DBA2606" w14:textId="77777777">
      <w:pPr>
        <w:spacing w:after="0" w:line="360" w:lineRule="auto"/>
        <w:rPr>
          <w:rFonts w:ascii="Verdana" w:hAnsi="Verdana" w:eastAsia="Verdana" w:cs="Verdana"/>
          <w:color w:val="000000" w:themeColor="text1"/>
          <w:sz w:val="18"/>
          <w:szCs w:val="18"/>
          <w:lang w:val="fr-BE"/>
        </w:rPr>
      </w:pPr>
    </w:p>
    <w:p w:rsidRPr="00A62296" w:rsidR="00283630" w:rsidP="005768DD" w:rsidRDefault="00283630" w14:paraId="57E1DD88" w14:textId="77777777">
      <w:pPr>
        <w:pStyle w:val="ListParagraph"/>
        <w:numPr>
          <w:ilvl w:val="0"/>
          <w:numId w:val="15"/>
        </w:numPr>
        <w:spacing w:after="0" w:line="360" w:lineRule="auto"/>
        <w:rPr>
          <w:rFonts w:ascii="Verdana" w:hAnsi="Verdana" w:eastAsia="Verdana" w:cs="Verdana"/>
          <w:color w:val="000000" w:themeColor="text1"/>
          <w:sz w:val="18"/>
          <w:szCs w:val="18"/>
        </w:rPr>
      </w:pPr>
      <w:r w:rsidRPr="001B3217">
        <w:rPr>
          <w:rFonts w:ascii="Verdana" w:hAnsi="Verdana" w:eastAsia="Verdana" w:cs="Verdana"/>
          <w:i/>
          <w:color w:val="000000" w:themeColor="text1"/>
          <w:sz w:val="18"/>
          <w:szCs w:val="18"/>
        </w:rPr>
        <w:t>Nr. impact assessment Commissie en Opinie Raad voor Regelgevingstoetsing</w:t>
      </w:r>
    </w:p>
    <w:p w:rsidR="00283630" w:rsidP="005768DD" w:rsidRDefault="00283630" w14:paraId="0EFC80A7" w14:textId="77777777">
      <w:pPr>
        <w:spacing w:after="0" w:line="360" w:lineRule="auto"/>
        <w:rPr>
          <w:rFonts w:ascii="Verdana" w:hAnsi="Verdana" w:eastAsia="Verdana" w:cs="Verdana"/>
          <w:color w:val="000000" w:themeColor="text1"/>
          <w:sz w:val="18"/>
          <w:szCs w:val="18"/>
        </w:rPr>
      </w:pPr>
      <w:r w:rsidRPr="00A62296">
        <w:rPr>
          <w:rFonts w:ascii="Verdana" w:hAnsi="Verdana" w:eastAsia="Verdana" w:cs="Verdana"/>
          <w:color w:val="000000" w:themeColor="text1"/>
          <w:sz w:val="18"/>
          <w:szCs w:val="18"/>
        </w:rPr>
        <w:t xml:space="preserve">Niet van toepassing </w:t>
      </w:r>
    </w:p>
    <w:p w:rsidRPr="001B7597" w:rsidR="005768DD" w:rsidP="005768DD" w:rsidRDefault="005768DD" w14:paraId="1627457F" w14:textId="77777777">
      <w:pPr>
        <w:spacing w:after="0" w:line="360" w:lineRule="auto"/>
        <w:rPr>
          <w:rFonts w:ascii="Verdana" w:hAnsi="Verdana" w:eastAsia="Verdana" w:cs="Verdana"/>
          <w:color w:val="000000" w:themeColor="text1"/>
          <w:sz w:val="18"/>
          <w:szCs w:val="18"/>
        </w:rPr>
      </w:pPr>
    </w:p>
    <w:p w:rsidR="00283630" w:rsidP="005768DD" w:rsidRDefault="00283630" w14:paraId="07E03CC5" w14:textId="77777777">
      <w:pPr>
        <w:numPr>
          <w:ilvl w:val="0"/>
          <w:numId w:val="15"/>
        </w:numPr>
        <w:spacing w:after="0"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Behandelingstraject Raad</w:t>
      </w:r>
    </w:p>
    <w:p w:rsidR="00283630" w:rsidP="005768DD" w:rsidRDefault="00283630" w14:paraId="40880A96" w14:textId="77777777">
      <w:pPr>
        <w:spacing w:after="0" w:line="360" w:lineRule="auto"/>
        <w:rPr>
          <w:rFonts w:ascii="Verdana" w:hAnsi="Verdana" w:eastAsia="Verdana" w:cs="Verdana"/>
          <w:color w:val="000000" w:themeColor="text1"/>
          <w:sz w:val="18"/>
          <w:szCs w:val="18"/>
        </w:rPr>
      </w:pPr>
      <w:r w:rsidRPr="00A62296">
        <w:rPr>
          <w:rFonts w:ascii="Verdana" w:hAnsi="Verdana" w:eastAsia="Verdana" w:cs="Verdana"/>
          <w:color w:val="000000" w:themeColor="text1"/>
          <w:sz w:val="18"/>
          <w:szCs w:val="18"/>
        </w:rPr>
        <w:t>Raad voor Vervoer, Telecommunicatie en Energie (Telecomraad)</w:t>
      </w:r>
    </w:p>
    <w:p w:rsidR="005768DD" w:rsidP="005768DD" w:rsidRDefault="005768DD" w14:paraId="08AF3AA9" w14:textId="77777777">
      <w:pPr>
        <w:spacing w:after="0" w:line="360" w:lineRule="auto"/>
        <w:rPr>
          <w:rFonts w:ascii="Verdana" w:hAnsi="Verdana" w:eastAsia="Verdana" w:cs="Verdana"/>
          <w:color w:val="000000" w:themeColor="text1"/>
          <w:sz w:val="18"/>
          <w:szCs w:val="18"/>
        </w:rPr>
      </w:pPr>
    </w:p>
    <w:p w:rsidR="00283630" w:rsidP="005768DD" w:rsidRDefault="00283630" w14:paraId="3E0AFF19" w14:textId="77777777">
      <w:pPr>
        <w:numPr>
          <w:ilvl w:val="0"/>
          <w:numId w:val="15"/>
        </w:numPr>
        <w:spacing w:after="0"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Eerstverantwoordelijk ministerie</w:t>
      </w:r>
    </w:p>
    <w:p w:rsidR="00283630" w:rsidP="005768DD" w:rsidRDefault="00283630" w14:paraId="46E93D6B" w14:textId="77777777">
      <w:pPr>
        <w:spacing w:after="0"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Ministerie van Economische Zaken en Klimaat</w:t>
      </w:r>
    </w:p>
    <w:p w:rsidR="005768DD" w:rsidP="005768DD" w:rsidRDefault="005768DD" w14:paraId="11E17958" w14:textId="77777777">
      <w:pPr>
        <w:spacing w:after="0" w:line="360" w:lineRule="auto"/>
        <w:rPr>
          <w:rFonts w:ascii="Verdana" w:hAnsi="Verdana" w:eastAsia="Verdana" w:cs="Verdana"/>
          <w:color w:val="000000" w:themeColor="text1"/>
          <w:sz w:val="18"/>
          <w:szCs w:val="18"/>
        </w:rPr>
      </w:pPr>
    </w:p>
    <w:p w:rsidR="00283630" w:rsidP="005768DD" w:rsidRDefault="00283630" w14:paraId="7CE61BD1" w14:textId="77777777">
      <w:pPr>
        <w:numPr>
          <w:ilvl w:val="0"/>
          <w:numId w:val="15"/>
        </w:numPr>
        <w:spacing w:after="0"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Rechtsbasis</w:t>
      </w:r>
    </w:p>
    <w:p w:rsidR="00283630" w:rsidP="005768DD" w:rsidRDefault="00283630" w14:paraId="22C61AFC" w14:textId="77777777">
      <w:pPr>
        <w:spacing w:after="0"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Artikel 114 Verdrag betreffende de Werking van de Europese Unie (VWEU)</w:t>
      </w:r>
    </w:p>
    <w:p w:rsidR="005768DD" w:rsidP="005768DD" w:rsidRDefault="005768DD" w14:paraId="11BFA8A9" w14:textId="77777777">
      <w:pPr>
        <w:spacing w:after="0" w:line="360" w:lineRule="auto"/>
        <w:rPr>
          <w:rFonts w:ascii="Verdana" w:hAnsi="Verdana" w:eastAsia="Verdana" w:cs="Verdana"/>
          <w:color w:val="000000" w:themeColor="text1"/>
          <w:sz w:val="18"/>
          <w:szCs w:val="18"/>
        </w:rPr>
      </w:pPr>
    </w:p>
    <w:p w:rsidR="00283630" w:rsidP="005768DD" w:rsidRDefault="00283630" w14:paraId="25060B57" w14:textId="77777777">
      <w:pPr>
        <w:numPr>
          <w:ilvl w:val="0"/>
          <w:numId w:val="15"/>
        </w:numPr>
        <w:spacing w:after="0"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Besluitvormingsprocedure Raad</w:t>
      </w:r>
    </w:p>
    <w:p w:rsidR="00283630" w:rsidP="005768DD" w:rsidRDefault="00283630" w14:paraId="73EDE19E" w14:textId="77777777">
      <w:pPr>
        <w:spacing w:after="0"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Gekwalificeerde meerderheid</w:t>
      </w:r>
    </w:p>
    <w:p w:rsidR="005768DD" w:rsidP="005768DD" w:rsidRDefault="005768DD" w14:paraId="630956D2" w14:textId="77777777">
      <w:pPr>
        <w:spacing w:after="0" w:line="360" w:lineRule="auto"/>
        <w:rPr>
          <w:rFonts w:ascii="Verdana" w:hAnsi="Verdana" w:eastAsia="Verdana" w:cs="Verdana"/>
          <w:color w:val="000000" w:themeColor="text1"/>
          <w:sz w:val="18"/>
          <w:szCs w:val="18"/>
        </w:rPr>
      </w:pPr>
    </w:p>
    <w:p w:rsidR="00283630" w:rsidP="005768DD" w:rsidRDefault="00283630" w14:paraId="07F56283" w14:textId="77777777">
      <w:pPr>
        <w:numPr>
          <w:ilvl w:val="0"/>
          <w:numId w:val="15"/>
        </w:numPr>
        <w:spacing w:after="0"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Rol Europees Parlement</w:t>
      </w:r>
    </w:p>
    <w:p w:rsidR="00283630" w:rsidP="005768DD" w:rsidRDefault="00283630" w14:paraId="6BD0F5A8" w14:textId="77777777">
      <w:pPr>
        <w:spacing w:after="0"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Medebeslissing</w:t>
      </w:r>
    </w:p>
    <w:p w:rsidR="00283630" w:rsidP="00552D0E" w:rsidRDefault="00283630" w14:paraId="4A6D2577" w14:textId="338A50EA">
      <w:pPr>
        <w:spacing w:line="360" w:lineRule="auto"/>
        <w:rPr>
          <w:rFonts w:ascii="Verdana" w:hAnsi="Verdana" w:eastAsia="Verdana" w:cs="Verdana"/>
          <w:color w:val="000000" w:themeColor="text1"/>
          <w:sz w:val="18"/>
          <w:szCs w:val="18"/>
        </w:rPr>
      </w:pPr>
    </w:p>
    <w:p w:rsidR="00283630" w:rsidP="00552D0E" w:rsidRDefault="00283630" w14:paraId="584334C0" w14:textId="77777777">
      <w:pPr>
        <w:numPr>
          <w:ilvl w:val="0"/>
          <w:numId w:val="2"/>
        </w:numPr>
        <w:spacing w:line="360" w:lineRule="auto"/>
        <w:rPr>
          <w:rFonts w:ascii="Verdana" w:hAnsi="Verdana" w:eastAsia="Verdana" w:cs="Verdana"/>
          <w:color w:val="000000" w:themeColor="text1"/>
          <w:sz w:val="18"/>
          <w:szCs w:val="18"/>
        </w:rPr>
      </w:pPr>
      <w:r w:rsidRPr="610DFFF0">
        <w:rPr>
          <w:rFonts w:ascii="Verdana" w:hAnsi="Verdana" w:eastAsia="Verdana" w:cs="Verdana"/>
          <w:b/>
          <w:bCs/>
          <w:color w:val="000000" w:themeColor="text1"/>
          <w:sz w:val="18"/>
          <w:szCs w:val="18"/>
        </w:rPr>
        <w:t xml:space="preserve">Essentie voorstel </w:t>
      </w:r>
    </w:p>
    <w:p w:rsidR="00283630" w:rsidP="00552D0E" w:rsidRDefault="00283630" w14:paraId="254B8085" w14:textId="77777777">
      <w:pPr>
        <w:pStyle w:val="Spreekpunten"/>
        <w:numPr>
          <w:ilvl w:val="0"/>
          <w:numId w:val="6"/>
        </w:numPr>
        <w:rPr>
          <w:rFonts w:ascii="Verdana" w:hAnsi="Verdana" w:eastAsia="Verdana" w:cs="Verdana"/>
          <w:color w:val="000000" w:themeColor="text1"/>
          <w:sz w:val="18"/>
          <w:szCs w:val="18"/>
          <w:lang w:val="nl-NL"/>
        </w:rPr>
      </w:pPr>
      <w:r w:rsidRPr="610DFFF0">
        <w:rPr>
          <w:rFonts w:ascii="Verdana" w:hAnsi="Verdana" w:eastAsia="Verdana" w:cs="Verdana"/>
          <w:i/>
          <w:iCs/>
          <w:color w:val="000000" w:themeColor="text1"/>
          <w:sz w:val="18"/>
          <w:szCs w:val="18"/>
          <w:lang w:val="nl-NL"/>
        </w:rPr>
        <w:t>Inhoud voorstel</w:t>
      </w:r>
    </w:p>
    <w:p w:rsidR="00EC4AB0" w:rsidP="00552D0E" w:rsidRDefault="00283630" w14:paraId="50B90A03" w14:textId="77777777">
      <w:pPr>
        <w:spacing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 xml:space="preserve">Op 27 mei 2026 publiceerde de Europese Commissie (hierna: de Commissie) het voorstel voor de 2 GHz-band (hierna: 2 GHz-voorstel). </w:t>
      </w:r>
    </w:p>
    <w:p w:rsidRPr="00AA1D50" w:rsidR="00283630" w:rsidP="00552D0E" w:rsidRDefault="00283630" w14:paraId="5C8E2ED4" w14:textId="42339A73">
      <w:pPr>
        <w:spacing w:line="360" w:lineRule="auto"/>
      </w:pPr>
      <w:r w:rsidRPr="610DFFF0">
        <w:rPr>
          <w:rFonts w:ascii="Verdana" w:hAnsi="Verdana" w:eastAsia="Verdana" w:cs="Verdana"/>
          <w:color w:val="000000" w:themeColor="text1"/>
          <w:sz w:val="18"/>
          <w:szCs w:val="18"/>
        </w:rPr>
        <w:lastRenderedPageBreak/>
        <w:t xml:space="preserve">De Commissie stelt voor om </w:t>
      </w:r>
      <w:r>
        <w:rPr>
          <w:rFonts w:ascii="Verdana" w:hAnsi="Verdana" w:eastAsia="Verdana" w:cs="Verdana"/>
          <w:color w:val="000000" w:themeColor="text1"/>
          <w:sz w:val="18"/>
          <w:szCs w:val="18"/>
        </w:rPr>
        <w:t>het</w:t>
      </w:r>
      <w:r w:rsidRPr="610DFFF0">
        <w:rPr>
          <w:rFonts w:ascii="Verdana" w:hAnsi="Verdana" w:eastAsia="Verdana" w:cs="Verdana"/>
          <w:color w:val="000000" w:themeColor="text1"/>
          <w:sz w:val="18"/>
          <w:szCs w:val="18"/>
        </w:rPr>
        <w:t xml:space="preserve"> bestaande </w:t>
      </w:r>
      <w:r>
        <w:rPr>
          <w:rFonts w:ascii="Verdana" w:hAnsi="Verdana" w:eastAsia="Verdana" w:cs="Verdana"/>
          <w:color w:val="000000" w:themeColor="text1"/>
          <w:sz w:val="18"/>
          <w:szCs w:val="18"/>
        </w:rPr>
        <w:t>besluit</w:t>
      </w:r>
      <w:r w:rsidRPr="610DFFF0">
        <w:rPr>
          <w:rFonts w:ascii="Verdana" w:hAnsi="Verdana" w:eastAsia="Verdana" w:cs="Verdana"/>
          <w:color w:val="000000" w:themeColor="text1"/>
          <w:sz w:val="18"/>
          <w:szCs w:val="18"/>
        </w:rPr>
        <w:t xml:space="preserve"> inzake de selectie en machtiging van systemen die mobiele satellietdiensten (‘MSS’) leveren, te vervangen door een verordening. Het voorstel vervangt het EU-besluit uit 2008</w:t>
      </w:r>
      <w:r w:rsidRPr="610DFFF0">
        <w:rPr>
          <w:rFonts w:ascii="Verdana" w:hAnsi="Verdana" w:eastAsia="Verdana" w:cs="Verdana"/>
          <w:color w:val="000000" w:themeColor="text1"/>
          <w:sz w:val="18"/>
          <w:szCs w:val="18"/>
          <w:vertAlign w:val="superscript"/>
        </w:rPr>
        <w:t>1</w:t>
      </w:r>
      <w:r w:rsidRPr="610DFFF0">
        <w:rPr>
          <w:rFonts w:ascii="Verdana" w:hAnsi="Verdana" w:eastAsia="Verdana" w:cs="Verdana"/>
          <w:color w:val="000000" w:themeColor="text1"/>
          <w:sz w:val="18"/>
          <w:szCs w:val="18"/>
        </w:rPr>
        <w:t xml:space="preserve"> dat in 2027 afloopt. Het voorstel bevat de procedure voor selectie en de vergunningverlening</w:t>
      </w:r>
      <w:r>
        <w:rPr>
          <w:rFonts w:ascii="Verdana" w:hAnsi="Verdana" w:eastAsia="Verdana" w:cs="Verdana"/>
          <w:color w:val="000000" w:themeColor="text1"/>
          <w:sz w:val="18"/>
          <w:szCs w:val="18"/>
        </w:rPr>
        <w:t xml:space="preserve"> van potentiële vergunninghouders op EU niveau</w:t>
      </w:r>
      <w:r w:rsidRPr="610DFFF0">
        <w:rPr>
          <w:rFonts w:ascii="Verdana" w:hAnsi="Verdana" w:eastAsia="Verdana" w:cs="Verdana"/>
          <w:color w:val="000000" w:themeColor="text1"/>
          <w:sz w:val="18"/>
          <w:szCs w:val="18"/>
        </w:rPr>
        <w:t xml:space="preserve"> van de geharmoniseerde delen van de 2 GHz-frequentieband. Het gaat hierbij om de banddelen 1980 – 2010 MHz en 2170 – 2200 MHz. </w:t>
      </w:r>
      <w:r>
        <w:br/>
      </w:r>
      <w:r>
        <w:br/>
      </w:r>
      <w:r w:rsidRPr="1F2F8E29">
        <w:rPr>
          <w:rFonts w:ascii="Verdana" w:hAnsi="Verdana" w:eastAsia="Verdana" w:cs="Verdana"/>
          <w:color w:val="000000" w:themeColor="text1"/>
          <w:sz w:val="18"/>
          <w:szCs w:val="18"/>
        </w:rPr>
        <w:t>Volgens de Commissie is een nieuw kader</w:t>
      </w:r>
      <w:r>
        <w:rPr>
          <w:rFonts w:ascii="Verdana" w:hAnsi="Verdana" w:eastAsia="Verdana" w:cs="Verdana"/>
          <w:color w:val="000000" w:themeColor="text1"/>
          <w:sz w:val="18"/>
          <w:szCs w:val="18"/>
        </w:rPr>
        <w:t xml:space="preserve"> voor de verdeling van de 2 GHz-frequentieband</w:t>
      </w:r>
      <w:r w:rsidRPr="1F2F8E29">
        <w:rPr>
          <w:rFonts w:ascii="Verdana" w:hAnsi="Verdana" w:eastAsia="Verdana" w:cs="Verdana"/>
          <w:color w:val="000000" w:themeColor="text1"/>
          <w:sz w:val="18"/>
          <w:szCs w:val="18"/>
        </w:rPr>
        <w:t xml:space="preserve"> nodig omdat er sinds 2008 verschillende technologische en geopolitieke ontwikkelingen zijn geweest die van invloed zijn geweest op de 2 GHz-band. De Commissie stelt dat de 2 GHz-band optimaal is voor de uitrol van direct-to-device diensten (hierna: D2D, waarbij satellieten rechtstreeks met een apparaat op aarde verbinding maken) en voor de integratie van aardse en satellietnetwerken. Ook is de 2 GHz-band </w:t>
      </w:r>
      <w:r>
        <w:rPr>
          <w:rFonts w:ascii="Verdana" w:hAnsi="Verdana" w:eastAsia="Verdana" w:cs="Verdana"/>
          <w:color w:val="000000" w:themeColor="text1"/>
          <w:sz w:val="18"/>
          <w:szCs w:val="18"/>
        </w:rPr>
        <w:t>geschikt</w:t>
      </w:r>
      <w:r w:rsidRPr="1F2F8E29">
        <w:rPr>
          <w:rFonts w:ascii="Verdana" w:hAnsi="Verdana" w:eastAsia="Verdana" w:cs="Verdana"/>
          <w:color w:val="000000" w:themeColor="text1"/>
          <w:sz w:val="18"/>
          <w:szCs w:val="18"/>
        </w:rPr>
        <w:t xml:space="preserve"> om breedbanddiensten</w:t>
      </w:r>
      <w:r>
        <w:rPr>
          <w:rFonts w:ascii="Verdana" w:hAnsi="Verdana" w:eastAsia="Verdana" w:cs="Verdana"/>
          <w:color w:val="000000" w:themeColor="text1"/>
          <w:sz w:val="18"/>
          <w:szCs w:val="18"/>
        </w:rPr>
        <w:t xml:space="preserve"> aan</w:t>
      </w:r>
      <w:r w:rsidRPr="1F2F8E29">
        <w:rPr>
          <w:rFonts w:ascii="Verdana" w:hAnsi="Verdana" w:eastAsia="Verdana" w:cs="Verdana"/>
          <w:color w:val="000000" w:themeColor="text1"/>
          <w:sz w:val="18"/>
          <w:szCs w:val="18"/>
        </w:rPr>
        <w:t xml:space="preserve"> te kunnen bieden. </w:t>
      </w:r>
      <w:r>
        <w:br/>
      </w:r>
      <w:r>
        <w:br/>
      </w:r>
      <w:r w:rsidRPr="1F2F8E29">
        <w:rPr>
          <w:rFonts w:ascii="Verdana" w:hAnsi="Verdana" w:eastAsia="Verdana" w:cs="Verdana"/>
          <w:color w:val="000000" w:themeColor="text1"/>
          <w:sz w:val="18"/>
          <w:szCs w:val="18"/>
        </w:rPr>
        <w:t>Het voorstel is</w:t>
      </w:r>
      <w:r>
        <w:rPr>
          <w:rFonts w:ascii="Verdana" w:hAnsi="Verdana" w:eastAsia="Verdana" w:cs="Verdana"/>
          <w:color w:val="000000" w:themeColor="text1"/>
          <w:sz w:val="18"/>
          <w:szCs w:val="18"/>
        </w:rPr>
        <w:t xml:space="preserve"> er primair op gericht</w:t>
      </w:r>
      <w:r w:rsidRPr="1F2F8E29">
        <w:rPr>
          <w:rFonts w:ascii="Verdana" w:hAnsi="Verdana" w:eastAsia="Verdana" w:cs="Verdana"/>
          <w:color w:val="000000" w:themeColor="text1"/>
          <w:sz w:val="18"/>
          <w:szCs w:val="18"/>
        </w:rPr>
        <w:t xml:space="preserve"> om </w:t>
      </w:r>
      <w:r>
        <w:rPr>
          <w:rFonts w:ascii="Verdana" w:hAnsi="Verdana" w:eastAsia="Verdana" w:cs="Verdana"/>
          <w:color w:val="000000" w:themeColor="text1"/>
          <w:sz w:val="18"/>
          <w:szCs w:val="18"/>
        </w:rPr>
        <w:t>uniforme</w:t>
      </w:r>
      <w:r w:rsidRPr="1F2F8E29">
        <w:rPr>
          <w:rFonts w:ascii="Verdana" w:hAnsi="Verdana" w:eastAsia="Verdana" w:cs="Verdana"/>
          <w:color w:val="000000" w:themeColor="text1"/>
          <w:sz w:val="18"/>
          <w:szCs w:val="18"/>
        </w:rPr>
        <w:t xml:space="preserve"> voorwaarden voor</w:t>
      </w:r>
      <w:r>
        <w:rPr>
          <w:rFonts w:ascii="Verdana" w:hAnsi="Verdana" w:eastAsia="Verdana" w:cs="Verdana"/>
          <w:color w:val="000000" w:themeColor="text1"/>
          <w:sz w:val="18"/>
          <w:szCs w:val="18"/>
        </w:rPr>
        <w:t xml:space="preserve"> de</w:t>
      </w:r>
      <w:r w:rsidRPr="1F2F8E29">
        <w:rPr>
          <w:rFonts w:ascii="Verdana" w:hAnsi="Verdana" w:eastAsia="Verdana" w:cs="Verdana"/>
          <w:color w:val="000000" w:themeColor="text1"/>
          <w:sz w:val="18"/>
          <w:szCs w:val="18"/>
        </w:rPr>
        <w:t xml:space="preserve"> selectie van</w:t>
      </w:r>
      <w:r>
        <w:rPr>
          <w:rFonts w:ascii="Verdana" w:hAnsi="Verdana" w:eastAsia="Verdana" w:cs="Verdana"/>
          <w:color w:val="000000" w:themeColor="text1"/>
          <w:sz w:val="18"/>
          <w:szCs w:val="18"/>
        </w:rPr>
        <w:t xml:space="preserve"> de toekomstige</w:t>
      </w:r>
      <w:r w:rsidRPr="1F2F8E29">
        <w:rPr>
          <w:rFonts w:ascii="Verdana" w:hAnsi="Verdana" w:eastAsia="Verdana" w:cs="Verdana"/>
          <w:color w:val="000000" w:themeColor="text1"/>
          <w:sz w:val="18"/>
          <w:szCs w:val="18"/>
        </w:rPr>
        <w:t xml:space="preserve"> gebruikers </w:t>
      </w:r>
      <w:r>
        <w:rPr>
          <w:rFonts w:ascii="Verdana" w:hAnsi="Verdana" w:eastAsia="Verdana" w:cs="Verdana"/>
          <w:color w:val="000000" w:themeColor="text1"/>
          <w:sz w:val="18"/>
          <w:szCs w:val="18"/>
        </w:rPr>
        <w:t>vergunninghouders</w:t>
      </w:r>
      <w:r w:rsidRPr="1F2F8E29">
        <w:rPr>
          <w:rFonts w:ascii="Verdana" w:hAnsi="Verdana" w:eastAsia="Verdana" w:cs="Verdana"/>
          <w:color w:val="000000" w:themeColor="text1"/>
          <w:sz w:val="18"/>
          <w:szCs w:val="18"/>
        </w:rPr>
        <w:t xml:space="preserve"> van de 2 GHz-band vast te stellen. Hierbij is specifiek aandacht voor veilige EU-satellietsystemen die beveiligde overheidscommunicatie kunnen leveren en voor het bevorderen van nieuwe satelliettechnologieën. Het voorstel draagt volgens de Commissie </w:t>
      </w:r>
      <w:r>
        <w:rPr>
          <w:rFonts w:ascii="Verdana" w:hAnsi="Verdana" w:eastAsia="Verdana" w:cs="Verdana"/>
          <w:color w:val="000000" w:themeColor="text1"/>
          <w:sz w:val="18"/>
          <w:szCs w:val="18"/>
        </w:rPr>
        <w:t>daarmee</w:t>
      </w:r>
      <w:r w:rsidRPr="1F2F8E29">
        <w:rPr>
          <w:rFonts w:ascii="Verdana" w:hAnsi="Verdana" w:eastAsia="Verdana" w:cs="Verdana"/>
          <w:color w:val="000000" w:themeColor="text1"/>
          <w:sz w:val="18"/>
          <w:szCs w:val="18"/>
        </w:rPr>
        <w:t xml:space="preserve"> bij aan de weerbaarheid en industriële en wetenschappelijke capaciteiten van de EU, waarbij connectiviteit voor eindgebruikers wordt verbeterd. </w:t>
      </w:r>
      <w:r>
        <w:rPr>
          <w:rFonts w:ascii="Verdana" w:hAnsi="Verdana" w:eastAsia="Verdana" w:cs="Verdana"/>
          <w:color w:val="000000" w:themeColor="text1"/>
          <w:sz w:val="18"/>
          <w:szCs w:val="18"/>
        </w:rPr>
        <w:t xml:space="preserve">Secundair </w:t>
      </w:r>
      <w:r w:rsidRPr="3C282D2C">
        <w:rPr>
          <w:rFonts w:ascii="Verdana" w:hAnsi="Verdana" w:eastAsia="Verdana" w:cs="Verdana"/>
          <w:color w:val="000000" w:themeColor="text1"/>
          <w:sz w:val="18"/>
          <w:szCs w:val="18"/>
        </w:rPr>
        <w:t>beoogt</w:t>
      </w:r>
      <w:r>
        <w:rPr>
          <w:rFonts w:ascii="Verdana" w:hAnsi="Verdana" w:eastAsia="Verdana" w:cs="Verdana"/>
          <w:color w:val="000000" w:themeColor="text1"/>
          <w:sz w:val="18"/>
          <w:szCs w:val="18"/>
        </w:rPr>
        <w:t xml:space="preserve"> het voorstel</w:t>
      </w:r>
      <w:r w:rsidRPr="1F2F8E29">
        <w:rPr>
          <w:rFonts w:ascii="Verdana" w:hAnsi="Verdana" w:eastAsia="Verdana" w:cs="Verdana"/>
          <w:color w:val="000000" w:themeColor="text1"/>
          <w:sz w:val="18"/>
          <w:szCs w:val="18"/>
        </w:rPr>
        <w:t xml:space="preserve"> om regelgevende drempels en fragmentatie op te heffen. </w:t>
      </w:r>
      <w:r>
        <w:rPr>
          <w:rFonts w:ascii="Verdana" w:hAnsi="Verdana" w:eastAsia="Verdana" w:cs="Verdana"/>
          <w:color w:val="000000" w:themeColor="text1"/>
          <w:sz w:val="18"/>
          <w:szCs w:val="18"/>
        </w:rPr>
        <w:t>Hiermee zoekt de Commissie aansluiting bij de</w:t>
      </w:r>
      <w:r w:rsidRPr="1F2F8E29">
        <w:rPr>
          <w:rFonts w:ascii="Verdana" w:hAnsi="Verdana" w:eastAsia="Verdana" w:cs="Verdana"/>
          <w:color w:val="000000" w:themeColor="text1"/>
          <w:sz w:val="18"/>
          <w:szCs w:val="18"/>
        </w:rPr>
        <w:t xml:space="preserve"> voorgestelde regels over het autoriseren van satellietcommunicatie in de </w:t>
      </w:r>
      <w:r w:rsidRPr="001B3217">
        <w:rPr>
          <w:rFonts w:ascii="Verdana" w:hAnsi="Verdana" w:eastAsia="Verdana" w:cs="Verdana"/>
          <w:i/>
          <w:color w:val="000000" w:themeColor="text1"/>
          <w:sz w:val="18"/>
          <w:szCs w:val="18"/>
        </w:rPr>
        <w:t>Digital Networks Act</w:t>
      </w:r>
      <w:r w:rsidRPr="1F2F8E29">
        <w:rPr>
          <w:rFonts w:ascii="Verdana" w:hAnsi="Verdana" w:eastAsia="Verdana" w:cs="Verdana"/>
          <w:color w:val="000000" w:themeColor="text1"/>
          <w:sz w:val="18"/>
          <w:szCs w:val="18"/>
        </w:rPr>
        <w:t>.</w:t>
      </w:r>
      <w:r>
        <w:rPr>
          <w:rStyle w:val="FootnoteReference"/>
          <w:rFonts w:ascii="Verdana" w:hAnsi="Verdana" w:eastAsia="Verdana" w:cs="Verdana"/>
          <w:color w:val="000000" w:themeColor="text1"/>
          <w:sz w:val="18"/>
          <w:szCs w:val="18"/>
        </w:rPr>
        <w:footnoteReference w:id="1"/>
      </w:r>
      <w:r w:rsidRPr="1F2F8E29">
        <w:rPr>
          <w:rFonts w:ascii="Verdana" w:hAnsi="Verdana" w:eastAsia="Verdana" w:cs="Verdana"/>
          <w:color w:val="000000" w:themeColor="text1"/>
          <w:sz w:val="18"/>
          <w:szCs w:val="18"/>
        </w:rPr>
        <w:t xml:space="preserve"> </w:t>
      </w:r>
    </w:p>
    <w:p w:rsidR="00EC4AB0" w:rsidP="00552D0E" w:rsidRDefault="00283630" w14:paraId="5F6A6A6E" w14:textId="77777777">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D</w:t>
      </w:r>
      <w:r w:rsidRPr="1F2F8E29">
        <w:rPr>
          <w:rFonts w:ascii="Verdana" w:hAnsi="Verdana" w:eastAsia="Verdana" w:cs="Verdana"/>
          <w:color w:val="000000" w:themeColor="text1"/>
          <w:sz w:val="18"/>
          <w:szCs w:val="18"/>
        </w:rPr>
        <w:t>e Commissie</w:t>
      </w:r>
      <w:r>
        <w:rPr>
          <w:rFonts w:ascii="Verdana" w:hAnsi="Verdana" w:eastAsia="Verdana" w:cs="Verdana"/>
          <w:color w:val="000000" w:themeColor="text1"/>
          <w:sz w:val="18"/>
          <w:szCs w:val="18"/>
        </w:rPr>
        <w:t xml:space="preserve"> stelt de</w:t>
      </w:r>
      <w:r w:rsidRPr="1F2F8E29" w:rsidDel="00185621">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volgende verdeling voor van de</w:t>
      </w:r>
      <w:r w:rsidRPr="1F2F8E29">
        <w:rPr>
          <w:rFonts w:ascii="Verdana" w:hAnsi="Verdana" w:eastAsia="Verdana" w:cs="Verdana"/>
          <w:color w:val="000000" w:themeColor="text1"/>
          <w:sz w:val="18"/>
          <w:szCs w:val="18"/>
        </w:rPr>
        <w:t xml:space="preserve"> 2 GHz-band</w:t>
      </w:r>
      <w:r>
        <w:rPr>
          <w:rFonts w:ascii="Verdana" w:hAnsi="Verdana" w:eastAsia="Verdana" w:cs="Verdana"/>
          <w:color w:val="000000" w:themeColor="text1"/>
          <w:sz w:val="18"/>
          <w:szCs w:val="18"/>
        </w:rPr>
        <w:t xml:space="preserve">: </w:t>
      </w:r>
      <w:r w:rsidRPr="43F3EC7C">
        <w:rPr>
          <w:rFonts w:ascii="Verdana" w:hAnsi="Verdana" w:eastAsia="Verdana" w:cs="Verdana"/>
          <w:color w:val="000000" w:themeColor="text1"/>
          <w:sz w:val="18"/>
          <w:szCs w:val="18"/>
        </w:rPr>
        <w:t>een</w:t>
      </w:r>
      <w:r>
        <w:rPr>
          <w:rFonts w:ascii="Verdana" w:hAnsi="Verdana" w:eastAsia="Verdana" w:cs="Verdana"/>
          <w:color w:val="000000" w:themeColor="text1"/>
          <w:sz w:val="18"/>
          <w:szCs w:val="18"/>
        </w:rPr>
        <w:t xml:space="preserve"> derde</w:t>
      </w:r>
      <w:r w:rsidRPr="610DFFF0">
        <w:rPr>
          <w:rFonts w:ascii="Verdana" w:hAnsi="Verdana" w:eastAsia="Verdana" w:cs="Verdana"/>
          <w:color w:val="000000" w:themeColor="text1"/>
          <w:sz w:val="18"/>
          <w:szCs w:val="18"/>
        </w:rPr>
        <w:t xml:space="preserve"> </w:t>
      </w:r>
      <w:r w:rsidRPr="1F2F8E29">
        <w:rPr>
          <w:rFonts w:ascii="Verdana" w:hAnsi="Verdana" w:eastAsia="Verdana" w:cs="Verdana"/>
          <w:color w:val="000000" w:themeColor="text1"/>
          <w:sz w:val="18"/>
          <w:szCs w:val="18"/>
        </w:rPr>
        <w:t>zal</w:t>
      </w:r>
      <w:r w:rsidRPr="610DFFF0">
        <w:rPr>
          <w:rFonts w:ascii="Verdana" w:hAnsi="Verdana" w:eastAsia="Verdana" w:cs="Verdana"/>
          <w:color w:val="000000" w:themeColor="text1"/>
          <w:sz w:val="18"/>
          <w:szCs w:val="18"/>
        </w:rPr>
        <w:t xml:space="preserve"> worden bestemd voor overheidsgebruik, zoals kritieke communicatie, beveiliging en defensie, te leveren door een EU-operator. De operator zal zorgen voor integratie met de huidige en toekomstige mogelijkheden van de infrastructuur van het IRIS²-programma voor veilige connectiviteit van de Unie.</w:t>
      </w:r>
      <w:r w:rsidRPr="1F2F8E29">
        <w:rPr>
          <w:rFonts w:ascii="Verdana" w:hAnsi="Verdana" w:eastAsia="Verdana" w:cs="Verdana"/>
          <w:color w:val="000000" w:themeColor="text1"/>
          <w:sz w:val="18"/>
          <w:szCs w:val="18"/>
        </w:rPr>
        <w:t xml:space="preserve"> </w:t>
      </w:r>
      <w:proofErr w:type="spellStart"/>
      <w:r>
        <w:rPr>
          <w:rFonts w:ascii="Verdana" w:hAnsi="Verdana" w:eastAsia="Verdana" w:cs="Verdana"/>
          <w:color w:val="000000" w:themeColor="text1"/>
          <w:sz w:val="18"/>
          <w:szCs w:val="18"/>
        </w:rPr>
        <w:t>T</w:t>
      </w:r>
      <w:r w:rsidRPr="43F3EC7C">
        <w:rPr>
          <w:rFonts w:ascii="Verdana" w:hAnsi="Verdana" w:eastAsia="Verdana" w:cs="Verdana"/>
          <w:color w:val="000000" w:themeColor="text1"/>
          <w:sz w:val="18"/>
          <w:szCs w:val="18"/>
        </w:rPr>
        <w:t>weederde</w:t>
      </w:r>
      <w:proofErr w:type="spellEnd"/>
      <w:r w:rsidRPr="610DFFF0">
        <w:rPr>
          <w:rFonts w:ascii="Verdana" w:hAnsi="Verdana" w:eastAsia="Verdana" w:cs="Verdana"/>
          <w:color w:val="000000" w:themeColor="text1"/>
          <w:sz w:val="18"/>
          <w:szCs w:val="18"/>
        </w:rPr>
        <w:t xml:space="preserve"> van de 2 GHz MSS-band </w:t>
      </w:r>
      <w:r w:rsidRPr="1F2F8E29">
        <w:rPr>
          <w:rFonts w:ascii="Verdana" w:hAnsi="Verdana" w:eastAsia="Verdana" w:cs="Verdana"/>
          <w:color w:val="000000" w:themeColor="text1"/>
          <w:sz w:val="18"/>
          <w:szCs w:val="18"/>
        </w:rPr>
        <w:t>zal</w:t>
      </w:r>
      <w:r w:rsidRPr="610DFFF0">
        <w:rPr>
          <w:rFonts w:ascii="Verdana" w:hAnsi="Verdana" w:eastAsia="Verdana" w:cs="Verdana"/>
          <w:color w:val="000000" w:themeColor="text1"/>
          <w:sz w:val="18"/>
          <w:szCs w:val="18"/>
        </w:rPr>
        <w:t xml:space="preserve"> worden bestemd voor commercieel gebruik, zoals D2D-diensten </w:t>
      </w:r>
      <w:r>
        <w:rPr>
          <w:rFonts w:ascii="Verdana" w:hAnsi="Verdana" w:eastAsia="Verdana" w:cs="Verdana"/>
          <w:color w:val="000000" w:themeColor="text1"/>
          <w:sz w:val="18"/>
          <w:szCs w:val="18"/>
        </w:rPr>
        <w:t>voor</w:t>
      </w:r>
      <w:r w:rsidRPr="610DFFF0">
        <w:rPr>
          <w:rFonts w:ascii="Verdana" w:hAnsi="Verdana" w:eastAsia="Verdana" w:cs="Verdana"/>
          <w:color w:val="000000" w:themeColor="text1"/>
          <w:sz w:val="18"/>
          <w:szCs w:val="18"/>
        </w:rPr>
        <w:t xml:space="preserve"> mobiele apparaten, om mobiele dekking te garanderen waar aardse netwerken niet beschikbaar zijn. </w:t>
      </w:r>
      <w:r>
        <w:rPr>
          <w:rFonts w:ascii="Verdana" w:hAnsi="Verdana" w:eastAsia="Verdana" w:cs="Verdana"/>
          <w:color w:val="000000" w:themeColor="text1"/>
          <w:sz w:val="18"/>
          <w:szCs w:val="18"/>
        </w:rPr>
        <w:t>Hierbij is verder mogelijk:</w:t>
      </w:r>
      <w:r w:rsidRPr="610DFFF0" w:rsidDel="00904D13">
        <w:rPr>
          <w:rFonts w:ascii="Verdana" w:hAnsi="Verdana" w:eastAsia="Verdana" w:cs="Verdana"/>
          <w:color w:val="000000" w:themeColor="text1"/>
          <w:sz w:val="18"/>
          <w:szCs w:val="18"/>
        </w:rPr>
        <w:t xml:space="preserve"> </w:t>
      </w:r>
      <w:r w:rsidRPr="006C6228">
        <w:rPr>
          <w:rFonts w:ascii="Verdana" w:hAnsi="Verdana" w:eastAsia="Verdana" w:cs="Verdana"/>
          <w:i/>
          <w:iCs/>
          <w:color w:val="000000" w:themeColor="text1"/>
          <w:sz w:val="18"/>
          <w:szCs w:val="18"/>
        </w:rPr>
        <w:t xml:space="preserve">Internet of </w:t>
      </w:r>
      <w:proofErr w:type="spellStart"/>
      <w:r w:rsidRPr="006C6228">
        <w:rPr>
          <w:rFonts w:ascii="Verdana" w:hAnsi="Verdana" w:eastAsia="Verdana" w:cs="Verdana"/>
          <w:i/>
          <w:iCs/>
          <w:color w:val="000000" w:themeColor="text1"/>
          <w:sz w:val="18"/>
          <w:szCs w:val="18"/>
        </w:rPr>
        <w:t>Things</w:t>
      </w:r>
      <w:proofErr w:type="spellEnd"/>
      <w:r w:rsidRPr="610DFFF0">
        <w:rPr>
          <w:rFonts w:ascii="Verdana" w:hAnsi="Verdana" w:eastAsia="Verdana" w:cs="Verdana"/>
          <w:color w:val="000000" w:themeColor="text1"/>
          <w:sz w:val="18"/>
          <w:szCs w:val="18"/>
        </w:rPr>
        <w:t>-toepassingen</w:t>
      </w:r>
      <w:r>
        <w:rPr>
          <w:rFonts w:ascii="Verdana" w:hAnsi="Verdana" w:eastAsia="Verdana" w:cs="Verdana"/>
          <w:color w:val="000000" w:themeColor="text1"/>
          <w:sz w:val="18"/>
          <w:szCs w:val="18"/>
        </w:rPr>
        <w:t xml:space="preserve"> (</w:t>
      </w:r>
      <w:proofErr w:type="spellStart"/>
      <w:r>
        <w:rPr>
          <w:rFonts w:ascii="Verdana" w:hAnsi="Verdana" w:eastAsia="Verdana" w:cs="Verdana"/>
          <w:color w:val="000000" w:themeColor="text1"/>
          <w:sz w:val="18"/>
          <w:szCs w:val="18"/>
        </w:rPr>
        <w:t>IoT</w:t>
      </w:r>
      <w:proofErr w:type="spellEnd"/>
      <w:r>
        <w:rPr>
          <w:rFonts w:ascii="Verdana" w:hAnsi="Verdana" w:eastAsia="Verdana" w:cs="Verdana"/>
          <w:color w:val="000000" w:themeColor="text1"/>
          <w:sz w:val="18"/>
          <w:szCs w:val="18"/>
        </w:rPr>
        <w:t>)</w:t>
      </w:r>
      <w:r w:rsidRPr="1F2F8E29">
        <w:rPr>
          <w:rFonts w:ascii="Verdana" w:hAnsi="Verdana" w:eastAsia="Verdana" w:cs="Verdana"/>
          <w:color w:val="000000" w:themeColor="text1"/>
          <w:sz w:val="18"/>
          <w:szCs w:val="18"/>
        </w:rPr>
        <w:t>,</w:t>
      </w:r>
      <w:r w:rsidRPr="610DFFF0">
        <w:rPr>
          <w:rFonts w:ascii="Verdana" w:hAnsi="Verdana" w:eastAsia="Verdana" w:cs="Verdana"/>
          <w:color w:val="000000" w:themeColor="text1"/>
          <w:sz w:val="18"/>
          <w:szCs w:val="18"/>
        </w:rPr>
        <w:t xml:space="preserve"> zoals </w:t>
      </w:r>
      <w:r>
        <w:rPr>
          <w:rFonts w:ascii="Verdana" w:hAnsi="Verdana" w:eastAsia="Verdana" w:cs="Verdana"/>
          <w:color w:val="000000" w:themeColor="text1"/>
          <w:sz w:val="18"/>
          <w:szCs w:val="18"/>
        </w:rPr>
        <w:t>containertracking</w:t>
      </w:r>
      <w:r w:rsidRPr="610DFFF0">
        <w:rPr>
          <w:rFonts w:ascii="Verdana" w:hAnsi="Verdana" w:eastAsia="Verdana" w:cs="Verdana"/>
          <w:color w:val="000000" w:themeColor="text1"/>
          <w:sz w:val="18"/>
          <w:szCs w:val="18"/>
        </w:rPr>
        <w:t xml:space="preserve">, energiemonitoring en noodhulpapparatuur. </w:t>
      </w:r>
      <w:r w:rsidRPr="00116B4B">
        <w:rPr>
          <w:rFonts w:ascii="Verdana" w:hAnsi="Verdana" w:eastAsia="Verdana" w:cs="Verdana"/>
          <w:color w:val="000000" w:themeColor="text1"/>
          <w:sz w:val="18"/>
          <w:szCs w:val="18"/>
        </w:rPr>
        <w:t xml:space="preserve">Het spectrum in dit commercieel te bestemmen deel van de band zal gelijkelijk worden verdeeld voor </w:t>
      </w:r>
      <w:r w:rsidRPr="00047205">
        <w:rPr>
          <w:rFonts w:ascii="Verdana" w:hAnsi="Verdana" w:eastAsia="Verdana" w:cs="Verdana"/>
          <w:color w:val="000000" w:themeColor="text1"/>
          <w:sz w:val="18"/>
          <w:szCs w:val="18"/>
        </w:rPr>
        <w:t xml:space="preserve">inschrijving voor </w:t>
      </w:r>
      <w:r w:rsidRPr="00116B4B">
        <w:rPr>
          <w:rFonts w:ascii="Verdana" w:hAnsi="Verdana" w:eastAsia="Verdana" w:cs="Verdana"/>
          <w:color w:val="000000" w:themeColor="text1"/>
          <w:sz w:val="18"/>
          <w:szCs w:val="18"/>
        </w:rPr>
        <w:t xml:space="preserve">het gebruik van de band door EU-operators die de markt betreden, en voor </w:t>
      </w:r>
      <w:r w:rsidRPr="00047205">
        <w:rPr>
          <w:rFonts w:ascii="Verdana" w:hAnsi="Verdana" w:eastAsia="Verdana" w:cs="Verdana"/>
          <w:color w:val="000000" w:themeColor="text1"/>
          <w:sz w:val="18"/>
          <w:szCs w:val="18"/>
        </w:rPr>
        <w:t xml:space="preserve">inschrijving voor </w:t>
      </w:r>
      <w:r w:rsidRPr="00116B4B">
        <w:rPr>
          <w:rFonts w:ascii="Verdana" w:hAnsi="Verdana" w:eastAsia="Verdana" w:cs="Verdana"/>
          <w:color w:val="000000" w:themeColor="text1"/>
          <w:sz w:val="18"/>
          <w:szCs w:val="18"/>
        </w:rPr>
        <w:t>het gebruik van de band door EU- en niet-EU-operators</w:t>
      </w:r>
      <w:r w:rsidR="00DC6B14">
        <w:rPr>
          <w:rFonts w:ascii="Verdana" w:hAnsi="Verdana" w:eastAsia="Verdana" w:cs="Verdana"/>
          <w:color w:val="000000" w:themeColor="text1"/>
          <w:sz w:val="18"/>
          <w:szCs w:val="18"/>
        </w:rPr>
        <w:t>.</w:t>
      </w:r>
      <w:r>
        <w:rPr>
          <w:rFonts w:ascii="Verdana" w:hAnsi="Verdana" w:eastAsia="Verdana" w:cs="Verdana"/>
          <w:color w:val="000000" w:themeColor="text1"/>
          <w:sz w:val="18"/>
          <w:szCs w:val="18"/>
        </w:rPr>
        <w:t xml:space="preserve">  </w:t>
      </w:r>
      <w:r>
        <w:br/>
      </w:r>
      <w:r w:rsidDel="00813887">
        <w:br/>
      </w:r>
      <w:r w:rsidRPr="1F2F8E29">
        <w:rPr>
          <w:rFonts w:ascii="Verdana" w:hAnsi="Verdana" w:eastAsia="Verdana" w:cs="Verdana"/>
          <w:color w:val="000000" w:themeColor="text1"/>
          <w:sz w:val="18"/>
          <w:szCs w:val="18"/>
        </w:rPr>
        <w:t xml:space="preserve">De verdeling </w:t>
      </w:r>
      <w:r>
        <w:rPr>
          <w:rFonts w:ascii="Verdana" w:hAnsi="Verdana" w:eastAsia="Verdana" w:cs="Verdana"/>
          <w:color w:val="000000" w:themeColor="text1"/>
          <w:sz w:val="18"/>
          <w:szCs w:val="18"/>
        </w:rPr>
        <w:t>verloopt middels een</w:t>
      </w:r>
      <w:r w:rsidRPr="1F2F8E29">
        <w:rPr>
          <w:rFonts w:ascii="Verdana" w:hAnsi="Verdana" w:eastAsia="Verdana" w:cs="Verdana"/>
          <w:color w:val="000000" w:themeColor="text1"/>
          <w:sz w:val="18"/>
          <w:szCs w:val="18"/>
        </w:rPr>
        <w:t xml:space="preserve"> vergelijkende selectieprocedure</w:t>
      </w:r>
      <w:r>
        <w:rPr>
          <w:rFonts w:ascii="Verdana" w:hAnsi="Verdana" w:eastAsia="Verdana" w:cs="Verdana"/>
          <w:color w:val="000000" w:themeColor="text1"/>
          <w:sz w:val="18"/>
          <w:szCs w:val="18"/>
        </w:rPr>
        <w:t>, bestaande uit</w:t>
      </w:r>
      <w:r w:rsidRPr="1F2F8E29">
        <w:rPr>
          <w:rFonts w:ascii="Verdana" w:hAnsi="Verdana" w:eastAsia="Verdana" w:cs="Verdana"/>
          <w:color w:val="000000" w:themeColor="text1"/>
          <w:sz w:val="18"/>
          <w:szCs w:val="18"/>
        </w:rPr>
        <w:t xml:space="preserve"> een ontvankelijkheidsfase en een eerste en</w:t>
      </w:r>
      <w:r>
        <w:rPr>
          <w:rFonts w:ascii="Verdana" w:hAnsi="Verdana" w:eastAsia="Verdana" w:cs="Verdana"/>
          <w:color w:val="000000" w:themeColor="text1"/>
          <w:sz w:val="18"/>
          <w:szCs w:val="18"/>
        </w:rPr>
        <w:t xml:space="preserve"> indien van toepassing een</w:t>
      </w:r>
      <w:r w:rsidRPr="1F2F8E29">
        <w:rPr>
          <w:rFonts w:ascii="Verdana" w:hAnsi="Verdana" w:eastAsia="Verdana" w:cs="Verdana"/>
          <w:color w:val="000000" w:themeColor="text1"/>
          <w:sz w:val="18"/>
          <w:szCs w:val="18"/>
        </w:rPr>
        <w:t xml:space="preserve"> tweede selectiefase. </w:t>
      </w:r>
    </w:p>
    <w:p w:rsidRPr="00EB34F8" w:rsidR="00283630" w:rsidP="00552D0E" w:rsidRDefault="00283630" w14:paraId="55A763EA" w14:textId="65C205EE">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lastRenderedPageBreak/>
        <w:t>D</w:t>
      </w:r>
      <w:r w:rsidRPr="1F2F8E29">
        <w:rPr>
          <w:rFonts w:ascii="Verdana" w:hAnsi="Verdana" w:eastAsia="Verdana" w:cs="Verdana"/>
          <w:color w:val="000000" w:themeColor="text1"/>
          <w:sz w:val="18"/>
          <w:szCs w:val="18"/>
        </w:rPr>
        <w:t>e Commissie</w:t>
      </w:r>
      <w:r>
        <w:rPr>
          <w:rFonts w:ascii="Verdana" w:hAnsi="Verdana" w:eastAsia="Verdana" w:cs="Verdana"/>
          <w:color w:val="000000" w:themeColor="text1"/>
          <w:sz w:val="18"/>
          <w:szCs w:val="18"/>
        </w:rPr>
        <w:t xml:space="preserve"> zal middels uitvoeringsbesluiten op een later moment</w:t>
      </w:r>
      <w:r w:rsidRPr="1F2F8E29">
        <w:rPr>
          <w:rFonts w:ascii="Verdana" w:hAnsi="Verdana" w:eastAsia="Verdana" w:cs="Verdana"/>
          <w:color w:val="000000" w:themeColor="text1"/>
          <w:sz w:val="18"/>
          <w:szCs w:val="18"/>
        </w:rPr>
        <w:t xml:space="preserve"> specificeren welke voorwaarden aan een inschrijving verbonden zijn, zoals procedurele termijnen, welke stukken ingediend dienen te worden, welke selectiecriteria gehanteerd worden en hoe ze gewogen worden. Ook zal de hoogte van financiële bijdragen</w:t>
      </w:r>
      <w:r>
        <w:rPr>
          <w:rFonts w:ascii="Verdana" w:hAnsi="Verdana" w:eastAsia="Verdana" w:cs="Verdana"/>
          <w:color w:val="000000" w:themeColor="text1"/>
          <w:sz w:val="18"/>
          <w:szCs w:val="18"/>
        </w:rPr>
        <w:t xml:space="preserve"> te betalen door de te selecteren operators</w:t>
      </w:r>
      <w:r w:rsidRPr="1F2F8E29">
        <w:rPr>
          <w:rFonts w:ascii="Verdana" w:hAnsi="Verdana" w:eastAsia="Verdana" w:cs="Verdana"/>
          <w:color w:val="000000" w:themeColor="text1"/>
          <w:sz w:val="18"/>
          <w:szCs w:val="18"/>
        </w:rPr>
        <w:t xml:space="preserve"> in een dergelijk uitvoeringsbesluit worden vastgelegd. </w:t>
      </w:r>
    </w:p>
    <w:p w:rsidR="00283630" w:rsidP="00552D0E" w:rsidRDefault="00283630" w14:paraId="4B89FFD9" w14:textId="7382418A">
      <w:pPr>
        <w:spacing w:line="360" w:lineRule="auto"/>
        <w:rPr>
          <w:rFonts w:ascii="Verdana" w:hAnsi="Verdana" w:eastAsia="Verdana" w:cs="Verdana"/>
          <w:color w:val="000000" w:themeColor="text1"/>
          <w:sz w:val="18"/>
          <w:szCs w:val="18"/>
        </w:rPr>
      </w:pPr>
      <w:r w:rsidRPr="37B8576B">
        <w:rPr>
          <w:rFonts w:ascii="Verdana" w:hAnsi="Verdana" w:eastAsia="Verdana" w:cs="Verdana"/>
          <w:color w:val="000000" w:themeColor="text1"/>
          <w:sz w:val="18"/>
          <w:szCs w:val="18"/>
        </w:rPr>
        <w:t xml:space="preserve">Voor de vergelijkende selectieprocedure van het eerste blok van de 2 GHz-band, bedoeld voor kritieke communicatie (met name voor overheidsgebruik), regelt het voorstel de voorwaarden waaraan een aanmelding moet voldoen. Hierbij gaat het om eisen als vestiging in de EU, onder controle staan van een EU-lidstaat en niet van een derde land en in overeenstemming handelen met de veiligheids- en defensiebelangen van de EU en dat de activiteiten in een of meer lidstaten worden uitgerold. Ook moet een aanvrager aantonen dat op zijn minst 95% van de bevolking en 90% van het grondgebied van elke lidstaat bediend kan worden met de diensten, moet de dienst afdoende beveiligd te zijn en dienen sleutelonderdelen van het satellietsysteem gemaakt te worden in de EU. Verder is uitgewerkt op basis waarvan aanvragen worden geselecteerd en hoe ze gewogen worden. De geselecteerde operators dienen de frequenties uitsluitend voor het verlenen van een veilig mobiel satelliet of hybride systeem te gebruiken, veilige overheidscommunicatie op basis van eerlijke en redelijke voorwaarden te verlenen en ervoor zorg te dragen dat hun systeem te integreren is met het IRIS²-netwerk. </w:t>
      </w:r>
      <w:r>
        <w:br/>
      </w:r>
      <w:r>
        <w:br/>
      </w:r>
      <w:r w:rsidRPr="37B8576B">
        <w:rPr>
          <w:rFonts w:ascii="Verdana" w:hAnsi="Verdana" w:eastAsia="Verdana" w:cs="Verdana"/>
          <w:color w:val="000000" w:themeColor="text1"/>
          <w:sz w:val="18"/>
          <w:szCs w:val="18"/>
        </w:rPr>
        <w:t>Voor de vergelijkende selectieprocedure van de overige blokken van de 2 GHz-band, bedoeld voor commercieel gebruik, bevat het voorstel de voorwaarden waaraan een aanmelding van een nieuwkomer, een satellietoperator uit een lidstaat of derde land aan moet voldoen. Het gaat hierbij om eisen als vestiging in de EU en in overeenstemming handelen met de veiligheids- en defensiebelangen van de EU. Ook dient een aanvrager aan te tonen dat op zijn minst 95% van de bevolking en 90% van het grondgebied van elke lidstaat bediend kan worden met de diensten, dat de plannen technisch en financieel haalbaar zijn en hoeveel spectrum nodig is voor de diensten die ze voornemens zijn om aan te bieden. Hiertoe is verder vereist: onder andere</w:t>
      </w:r>
      <w:r w:rsidRPr="37B8576B" w:rsidR="0026244E">
        <w:rPr>
          <w:rFonts w:ascii="Verdana" w:hAnsi="Verdana" w:eastAsia="Verdana" w:cs="Verdana"/>
          <w:color w:val="000000" w:themeColor="text1"/>
          <w:sz w:val="18"/>
          <w:szCs w:val="18"/>
        </w:rPr>
        <w:t xml:space="preserve"> zijn</w:t>
      </w:r>
      <w:r w:rsidRPr="37B8576B">
        <w:rPr>
          <w:rFonts w:ascii="Verdana" w:hAnsi="Verdana" w:eastAsia="Verdana" w:cs="Verdana"/>
          <w:color w:val="000000" w:themeColor="text1"/>
          <w:sz w:val="18"/>
          <w:szCs w:val="18"/>
        </w:rPr>
        <w:t xml:space="preserve"> de frequenties uitsluitend voor het verlenen van mobiele satellietdiensten te gebruiken, ervoor zorg te dragen dat het overgrote deel van het dataverkeer via de satelliet(en) gaat, de frequenties efficiënt te gebruiken en op verzoek </w:t>
      </w:r>
      <w:proofErr w:type="spellStart"/>
      <w:r w:rsidRPr="006C6228">
        <w:rPr>
          <w:rFonts w:ascii="Verdana" w:hAnsi="Verdana" w:eastAsia="Verdana" w:cs="Verdana"/>
          <w:i/>
          <w:iCs/>
          <w:color w:val="000000" w:themeColor="text1"/>
          <w:sz w:val="18"/>
          <w:szCs w:val="18"/>
        </w:rPr>
        <w:t>wholesalet</w:t>
      </w:r>
      <w:r w:rsidRPr="37B8576B">
        <w:rPr>
          <w:rFonts w:ascii="Verdana" w:hAnsi="Verdana" w:eastAsia="Verdana" w:cs="Verdana"/>
          <w:color w:val="000000" w:themeColor="text1"/>
          <w:sz w:val="18"/>
          <w:szCs w:val="18"/>
        </w:rPr>
        <w:t>oegang</w:t>
      </w:r>
      <w:proofErr w:type="spellEnd"/>
      <w:r w:rsidRPr="37B8576B">
        <w:rPr>
          <w:rFonts w:ascii="Verdana" w:hAnsi="Verdana" w:eastAsia="Verdana" w:cs="Verdana"/>
          <w:color w:val="000000" w:themeColor="text1"/>
          <w:sz w:val="18"/>
          <w:szCs w:val="18"/>
        </w:rPr>
        <w:t xml:space="preserve"> toe te staan onder proportionele en transparante voorwaarden. </w:t>
      </w:r>
      <w:r w:rsidRPr="37B8576B" w:rsidR="0026244E">
        <w:rPr>
          <w:rFonts w:ascii="Verdana" w:hAnsi="Verdana" w:eastAsia="Verdana" w:cs="Verdana"/>
          <w:color w:val="000000" w:themeColor="text1"/>
          <w:sz w:val="18"/>
          <w:szCs w:val="18"/>
        </w:rPr>
        <w:t xml:space="preserve">Het bieden van </w:t>
      </w:r>
      <w:proofErr w:type="spellStart"/>
      <w:r w:rsidRPr="006C6228" w:rsidR="0026244E">
        <w:rPr>
          <w:rFonts w:ascii="Verdana" w:hAnsi="Verdana" w:eastAsia="Verdana" w:cs="Verdana"/>
          <w:i/>
          <w:iCs/>
          <w:color w:val="000000" w:themeColor="text1"/>
          <w:sz w:val="18"/>
          <w:szCs w:val="18"/>
        </w:rPr>
        <w:t>whol</w:t>
      </w:r>
      <w:r w:rsidRPr="006C6228" w:rsidR="62DA0AE1">
        <w:rPr>
          <w:rFonts w:ascii="Verdana" w:hAnsi="Verdana" w:eastAsia="Verdana" w:cs="Verdana"/>
          <w:i/>
          <w:iCs/>
          <w:color w:val="000000" w:themeColor="text1"/>
          <w:sz w:val="18"/>
          <w:szCs w:val="18"/>
        </w:rPr>
        <w:t>e</w:t>
      </w:r>
      <w:r w:rsidRPr="006C6228" w:rsidR="0026244E">
        <w:rPr>
          <w:rFonts w:ascii="Verdana" w:hAnsi="Verdana" w:eastAsia="Verdana" w:cs="Verdana"/>
          <w:i/>
          <w:iCs/>
          <w:color w:val="000000" w:themeColor="text1"/>
          <w:sz w:val="18"/>
          <w:szCs w:val="18"/>
        </w:rPr>
        <w:t>sale</w:t>
      </w:r>
      <w:r w:rsidRPr="37B8576B" w:rsidR="0026244E">
        <w:rPr>
          <w:rFonts w:ascii="Verdana" w:hAnsi="Verdana" w:eastAsia="Verdana" w:cs="Verdana"/>
          <w:color w:val="000000" w:themeColor="text1"/>
          <w:sz w:val="18"/>
          <w:szCs w:val="18"/>
        </w:rPr>
        <w:t>toegang</w:t>
      </w:r>
      <w:proofErr w:type="spellEnd"/>
      <w:r w:rsidRPr="37B8576B" w:rsidR="0026244E">
        <w:rPr>
          <w:rFonts w:ascii="Verdana" w:hAnsi="Verdana" w:eastAsia="Verdana" w:cs="Verdana"/>
          <w:color w:val="000000" w:themeColor="text1"/>
          <w:sz w:val="18"/>
          <w:szCs w:val="18"/>
        </w:rPr>
        <w:t xml:space="preserve"> houdt</w:t>
      </w:r>
      <w:r w:rsidRPr="37B8576B">
        <w:rPr>
          <w:rFonts w:ascii="Verdana" w:hAnsi="Verdana" w:eastAsia="Verdana" w:cs="Verdana"/>
          <w:color w:val="000000" w:themeColor="text1"/>
          <w:sz w:val="18"/>
          <w:szCs w:val="18"/>
        </w:rPr>
        <w:t xml:space="preserve"> in dat andere partijen gebruik kunnen maken van het satellietnetwerk om diensten aan te bieden. Voor alle drie de blokken geldt dat inschrijver</w:t>
      </w:r>
      <w:r w:rsidR="00530E4A">
        <w:rPr>
          <w:rFonts w:ascii="Verdana" w:hAnsi="Verdana" w:eastAsia="Verdana" w:cs="Verdana"/>
          <w:color w:val="000000" w:themeColor="text1"/>
          <w:sz w:val="18"/>
          <w:szCs w:val="18"/>
        </w:rPr>
        <w:t>s</w:t>
      </w:r>
      <w:r w:rsidRPr="37B8576B">
        <w:rPr>
          <w:rFonts w:ascii="Verdana" w:hAnsi="Verdana" w:eastAsia="Verdana" w:cs="Verdana"/>
          <w:color w:val="000000" w:themeColor="text1"/>
          <w:sz w:val="18"/>
          <w:szCs w:val="18"/>
        </w:rPr>
        <w:t xml:space="preserve"> </w:t>
      </w:r>
      <w:r w:rsidR="00530E4A">
        <w:rPr>
          <w:rFonts w:ascii="Verdana" w:hAnsi="Verdana" w:eastAsia="Verdana" w:cs="Verdana"/>
          <w:color w:val="000000" w:themeColor="text1"/>
          <w:sz w:val="18"/>
          <w:szCs w:val="18"/>
        </w:rPr>
        <w:t>aangeven</w:t>
      </w:r>
      <w:r w:rsidRPr="37B8576B" w:rsidR="00530E4A">
        <w:rPr>
          <w:rFonts w:ascii="Verdana" w:hAnsi="Verdana" w:eastAsia="Verdana" w:cs="Verdana"/>
          <w:color w:val="000000" w:themeColor="text1"/>
          <w:sz w:val="18"/>
          <w:szCs w:val="18"/>
        </w:rPr>
        <w:t xml:space="preserve"> </w:t>
      </w:r>
      <w:r w:rsidRPr="37B8576B">
        <w:rPr>
          <w:rFonts w:ascii="Verdana" w:hAnsi="Verdana" w:eastAsia="Verdana" w:cs="Verdana"/>
          <w:color w:val="000000" w:themeColor="text1"/>
          <w:sz w:val="18"/>
          <w:szCs w:val="18"/>
        </w:rPr>
        <w:t xml:space="preserve">welk geldbedrag </w:t>
      </w:r>
      <w:r w:rsidR="00530E4A">
        <w:rPr>
          <w:rFonts w:ascii="Verdana" w:hAnsi="Verdana" w:eastAsia="Verdana" w:cs="Verdana"/>
          <w:color w:val="000000" w:themeColor="text1"/>
          <w:sz w:val="18"/>
          <w:szCs w:val="18"/>
        </w:rPr>
        <w:t>zij</w:t>
      </w:r>
      <w:r w:rsidRPr="37B8576B" w:rsidR="00530E4A">
        <w:rPr>
          <w:rFonts w:ascii="Verdana" w:hAnsi="Verdana" w:eastAsia="Verdana" w:cs="Verdana"/>
          <w:color w:val="000000" w:themeColor="text1"/>
          <w:sz w:val="18"/>
          <w:szCs w:val="18"/>
        </w:rPr>
        <w:t xml:space="preserve"> </w:t>
      </w:r>
      <w:r w:rsidRPr="37B8576B">
        <w:rPr>
          <w:rFonts w:ascii="Verdana" w:hAnsi="Verdana" w:eastAsia="Verdana" w:cs="Verdana"/>
          <w:color w:val="000000" w:themeColor="text1"/>
          <w:sz w:val="18"/>
          <w:szCs w:val="18"/>
        </w:rPr>
        <w:t xml:space="preserve">bereid </w:t>
      </w:r>
      <w:r w:rsidR="00530E4A">
        <w:rPr>
          <w:rFonts w:ascii="Verdana" w:hAnsi="Verdana" w:eastAsia="Verdana" w:cs="Verdana"/>
          <w:color w:val="000000" w:themeColor="text1"/>
          <w:sz w:val="18"/>
          <w:szCs w:val="18"/>
        </w:rPr>
        <w:t>zijn</w:t>
      </w:r>
      <w:r w:rsidRPr="37B8576B" w:rsidR="00530E4A">
        <w:rPr>
          <w:rFonts w:ascii="Verdana" w:hAnsi="Verdana" w:eastAsia="Verdana" w:cs="Verdana"/>
          <w:color w:val="000000" w:themeColor="text1"/>
          <w:sz w:val="18"/>
          <w:szCs w:val="18"/>
        </w:rPr>
        <w:t xml:space="preserve"> </w:t>
      </w:r>
      <w:r w:rsidRPr="37B8576B">
        <w:rPr>
          <w:rFonts w:ascii="Verdana" w:hAnsi="Verdana" w:eastAsia="Verdana" w:cs="Verdana"/>
          <w:color w:val="000000" w:themeColor="text1"/>
          <w:sz w:val="18"/>
          <w:szCs w:val="18"/>
        </w:rPr>
        <w:t xml:space="preserve">te betalen voor het spectrumdeel dat </w:t>
      </w:r>
      <w:r w:rsidR="00530E4A">
        <w:rPr>
          <w:rFonts w:ascii="Verdana" w:hAnsi="Verdana" w:eastAsia="Verdana" w:cs="Verdana"/>
          <w:color w:val="000000" w:themeColor="text1"/>
          <w:sz w:val="18"/>
          <w:szCs w:val="18"/>
        </w:rPr>
        <w:t>zij</w:t>
      </w:r>
      <w:r w:rsidRPr="37B8576B" w:rsidR="00530E4A">
        <w:rPr>
          <w:rFonts w:ascii="Verdana" w:hAnsi="Verdana" w:eastAsia="Verdana" w:cs="Verdana"/>
          <w:color w:val="000000" w:themeColor="text1"/>
          <w:sz w:val="18"/>
          <w:szCs w:val="18"/>
        </w:rPr>
        <w:t xml:space="preserve"> </w:t>
      </w:r>
      <w:r w:rsidRPr="37B8576B">
        <w:rPr>
          <w:rFonts w:ascii="Verdana" w:hAnsi="Verdana" w:eastAsia="Verdana" w:cs="Verdana"/>
          <w:color w:val="000000" w:themeColor="text1"/>
          <w:sz w:val="18"/>
          <w:szCs w:val="18"/>
        </w:rPr>
        <w:t>aanvra</w:t>
      </w:r>
      <w:r w:rsidR="00530E4A">
        <w:rPr>
          <w:rFonts w:ascii="Verdana" w:hAnsi="Verdana" w:eastAsia="Verdana" w:cs="Verdana"/>
          <w:color w:val="000000" w:themeColor="text1"/>
          <w:sz w:val="18"/>
          <w:szCs w:val="18"/>
        </w:rPr>
        <w:t>gen</w:t>
      </w:r>
      <w:r w:rsidRPr="37B8576B">
        <w:rPr>
          <w:rFonts w:ascii="Verdana" w:hAnsi="Verdana" w:eastAsia="Verdana" w:cs="Verdana"/>
          <w:color w:val="000000" w:themeColor="text1"/>
          <w:sz w:val="18"/>
          <w:szCs w:val="18"/>
        </w:rPr>
        <w:t xml:space="preserve">. </w:t>
      </w:r>
    </w:p>
    <w:p w:rsidR="00EC4AB0" w:rsidP="00552D0E" w:rsidRDefault="00283630" w14:paraId="604F047F" w14:textId="77777777">
      <w:pPr>
        <w:spacing w:line="360" w:lineRule="auto"/>
        <w:rPr>
          <w:rFonts w:ascii="Verdana" w:hAnsi="Verdana" w:eastAsia="Verdana" w:cs="Verdana"/>
          <w:color w:val="000000" w:themeColor="text1"/>
          <w:sz w:val="18"/>
          <w:szCs w:val="18"/>
        </w:rPr>
      </w:pPr>
      <w:r w:rsidRPr="37B8576B">
        <w:rPr>
          <w:rFonts w:ascii="Verdana" w:hAnsi="Verdana" w:eastAsia="Verdana" w:cs="Verdana"/>
          <w:color w:val="000000" w:themeColor="text1"/>
          <w:sz w:val="18"/>
          <w:szCs w:val="18"/>
        </w:rPr>
        <w:t xml:space="preserve">De Commissie stelt voor om het gebruik van de 2 GHz-band op EU-niveau te autoriseren, wat inhoudt dat een aanvrager alleen bij de Commissie een aanvraag </w:t>
      </w:r>
      <w:r w:rsidRPr="37B8576B" w:rsidR="0FE59CC4">
        <w:rPr>
          <w:rFonts w:ascii="Verdana" w:hAnsi="Verdana" w:eastAsia="Verdana" w:cs="Verdana"/>
          <w:color w:val="000000" w:themeColor="text1"/>
          <w:sz w:val="18"/>
          <w:szCs w:val="18"/>
        </w:rPr>
        <w:t xml:space="preserve">hoeft </w:t>
      </w:r>
      <w:r w:rsidRPr="37B8576B">
        <w:rPr>
          <w:rFonts w:ascii="Verdana" w:hAnsi="Verdana" w:eastAsia="Verdana" w:cs="Verdana"/>
          <w:color w:val="000000" w:themeColor="text1"/>
          <w:sz w:val="18"/>
          <w:szCs w:val="18"/>
        </w:rPr>
        <w:t xml:space="preserve">in te dienen en dat eventuele toegekende rechten en verplichtingen in elke lidstaat gelden. Dit betekent dat de vergunningverlening wordt verplaatst van de lidstaten naar de Commissie waardoor notificatie of toestemming in elke lidstaat niet langer nodig is. Hierbij stelt de Commissie voor om de gebruiksrechten in de 2 GHz-band te verlenen voor een duur van 20 jaar. </w:t>
      </w:r>
    </w:p>
    <w:p w:rsidR="00283630" w:rsidP="00552D0E" w:rsidRDefault="00283630" w14:paraId="0828F4A3" w14:textId="1081D82E">
      <w:pPr>
        <w:spacing w:line="360" w:lineRule="auto"/>
        <w:rPr>
          <w:rFonts w:ascii="Verdana" w:hAnsi="Verdana" w:eastAsia="Verdana" w:cs="Verdana"/>
          <w:color w:val="000000" w:themeColor="text1"/>
          <w:sz w:val="18"/>
          <w:szCs w:val="18"/>
        </w:rPr>
      </w:pPr>
      <w:r w:rsidRPr="37B8576B">
        <w:rPr>
          <w:rFonts w:ascii="Verdana" w:hAnsi="Verdana" w:eastAsia="Verdana" w:cs="Verdana"/>
          <w:color w:val="000000" w:themeColor="text1"/>
          <w:sz w:val="18"/>
          <w:szCs w:val="18"/>
        </w:rPr>
        <w:lastRenderedPageBreak/>
        <w:t xml:space="preserve">Het is mogelijk voor de toekomstige vergunninghouder om voor afloop van de termijn een verlenging aan te vragen van eenmaal 20 jaar. De Commissie kan vijf jaar voor het verstrijken van de vergunningsduur besluiten om de vergunning niet te verlengen. In dat geval zal een nieuwe selectieprocedure gestart </w:t>
      </w:r>
      <w:r w:rsidR="00530E4A">
        <w:rPr>
          <w:rFonts w:ascii="Verdana" w:hAnsi="Verdana" w:eastAsia="Verdana" w:cs="Verdana"/>
          <w:color w:val="000000" w:themeColor="text1"/>
          <w:sz w:val="18"/>
          <w:szCs w:val="18"/>
        </w:rPr>
        <w:t xml:space="preserve">dienen </w:t>
      </w:r>
      <w:r w:rsidRPr="37B8576B">
        <w:rPr>
          <w:rFonts w:ascii="Verdana" w:hAnsi="Verdana" w:eastAsia="Verdana" w:cs="Verdana"/>
          <w:color w:val="000000" w:themeColor="text1"/>
          <w:sz w:val="18"/>
          <w:szCs w:val="18"/>
        </w:rPr>
        <w:t xml:space="preserve">te worden. </w:t>
      </w:r>
      <w:r>
        <w:br/>
      </w:r>
      <w:r>
        <w:br/>
      </w:r>
      <w:r w:rsidRPr="37B8576B">
        <w:rPr>
          <w:rFonts w:ascii="Verdana" w:hAnsi="Verdana" w:eastAsia="Verdana" w:cs="Verdana"/>
          <w:color w:val="000000" w:themeColor="text1"/>
          <w:sz w:val="18"/>
          <w:szCs w:val="18"/>
        </w:rPr>
        <w:t xml:space="preserve">Overdracht of verhuur van de vergunde rechten wordt deels mogelijk, namelijk voor het blok dat bedoeld is voor commercieel gebruik. Voor het blok voor veilige overheidscommunicatie geldt dat de rechten niet overdraagbaar zijn. De Commissie stelt voor dat houders van gebruiksrechten in de 2 GHz-band zowel een eenmalig bedrag als een jaarlijkse vergoeding betalen. </w:t>
      </w:r>
    </w:p>
    <w:p w:rsidRPr="000836B5" w:rsidR="00283630" w:rsidP="00552D0E" w:rsidRDefault="00283630" w14:paraId="263DCBA9" w14:textId="77777777">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Handhaving en monitoring van de</w:t>
      </w:r>
      <w:r w:rsidDel="005C04AB">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rechten en verplichtingen die voortvloeien uit het voorstel verloopt via de Commissie en de lidstaten, samen met het comité voor communicatie (</w:t>
      </w:r>
      <w:proofErr w:type="spellStart"/>
      <w:r>
        <w:rPr>
          <w:rFonts w:ascii="Verdana" w:hAnsi="Verdana" w:eastAsia="Verdana" w:cs="Verdana"/>
          <w:color w:val="000000" w:themeColor="text1"/>
          <w:sz w:val="18"/>
          <w:szCs w:val="18"/>
        </w:rPr>
        <w:t>CoCom</w:t>
      </w:r>
      <w:proofErr w:type="spellEnd"/>
      <w:r>
        <w:rPr>
          <w:rFonts w:ascii="Verdana" w:hAnsi="Verdana" w:eastAsia="Verdana" w:cs="Verdana"/>
          <w:color w:val="000000" w:themeColor="text1"/>
          <w:sz w:val="18"/>
          <w:szCs w:val="18"/>
        </w:rPr>
        <w:t xml:space="preserve">) en de </w:t>
      </w:r>
      <w:r w:rsidRPr="006C6228">
        <w:rPr>
          <w:rFonts w:ascii="Verdana" w:hAnsi="Verdana" w:eastAsia="Verdana" w:cs="Verdana"/>
          <w:i/>
          <w:iCs/>
          <w:color w:val="000000" w:themeColor="text1"/>
          <w:sz w:val="18"/>
          <w:szCs w:val="18"/>
        </w:rPr>
        <w:t>Radio Spectrum Policy Group</w:t>
      </w:r>
      <w:r>
        <w:rPr>
          <w:rFonts w:ascii="Verdana" w:hAnsi="Verdana" w:eastAsia="Verdana" w:cs="Verdana"/>
          <w:color w:val="000000" w:themeColor="text1"/>
          <w:sz w:val="18"/>
          <w:szCs w:val="18"/>
        </w:rPr>
        <w:t xml:space="preserve"> (RSPG). Zowel </w:t>
      </w:r>
      <w:proofErr w:type="spellStart"/>
      <w:r>
        <w:rPr>
          <w:rFonts w:ascii="Verdana" w:hAnsi="Verdana" w:eastAsia="Verdana" w:cs="Verdana"/>
          <w:color w:val="000000" w:themeColor="text1"/>
          <w:sz w:val="18"/>
          <w:szCs w:val="18"/>
        </w:rPr>
        <w:t>Cocom</w:t>
      </w:r>
      <w:proofErr w:type="spellEnd"/>
      <w:r>
        <w:rPr>
          <w:rFonts w:ascii="Verdana" w:hAnsi="Verdana" w:eastAsia="Verdana" w:cs="Verdana"/>
          <w:color w:val="000000" w:themeColor="text1"/>
          <w:sz w:val="18"/>
          <w:szCs w:val="18"/>
        </w:rPr>
        <w:t xml:space="preserve"> als RSPG zijn organen waarin lidstaten participeren die advies uitbrengen aan de Commissie met betrekking tot digitale communicatie en radiofrequenties.  </w:t>
      </w:r>
    </w:p>
    <w:p w:rsidR="00283630" w:rsidP="00552D0E" w:rsidRDefault="00283630" w14:paraId="2BBADFF2" w14:textId="77777777">
      <w:pPr>
        <w:pStyle w:val="Spreekpunten"/>
        <w:numPr>
          <w:ilvl w:val="0"/>
          <w:numId w:val="6"/>
        </w:numPr>
        <w:rPr>
          <w:rFonts w:ascii="Verdana" w:hAnsi="Verdana" w:eastAsia="Verdana" w:cs="Verdana"/>
          <w:color w:val="000000" w:themeColor="text1"/>
          <w:sz w:val="18"/>
          <w:szCs w:val="18"/>
          <w:lang w:val="nl-NL"/>
        </w:rPr>
      </w:pPr>
      <w:r w:rsidRPr="610DFFF0">
        <w:rPr>
          <w:rFonts w:ascii="Verdana" w:hAnsi="Verdana" w:eastAsia="Verdana" w:cs="Verdana"/>
          <w:i/>
          <w:iCs/>
          <w:color w:val="000000" w:themeColor="text1"/>
          <w:sz w:val="18"/>
          <w:szCs w:val="18"/>
          <w:lang w:val="nl-NL"/>
        </w:rPr>
        <w:t>Impact assessment Commissie</w:t>
      </w:r>
    </w:p>
    <w:p w:rsidR="00283630" w:rsidP="00552D0E" w:rsidRDefault="00283630" w14:paraId="3B2E20AE" w14:textId="5EE3640D">
      <w:pPr>
        <w:spacing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 xml:space="preserve">Het voorstel leunt op dezelfde impact assessment als die van de </w:t>
      </w:r>
      <w:r w:rsidRPr="006C6228">
        <w:rPr>
          <w:rFonts w:ascii="Verdana" w:hAnsi="Verdana" w:eastAsia="Verdana" w:cs="Verdana"/>
          <w:i/>
          <w:iCs/>
          <w:color w:val="000000" w:themeColor="text1"/>
          <w:sz w:val="18"/>
          <w:szCs w:val="18"/>
        </w:rPr>
        <w:t>Digital Networks Act</w:t>
      </w:r>
      <w:r w:rsidRPr="610DFFF0">
        <w:rPr>
          <w:rFonts w:ascii="Verdana" w:hAnsi="Verdana" w:eastAsia="Verdana" w:cs="Verdana"/>
          <w:color w:val="000000" w:themeColor="text1"/>
          <w:sz w:val="18"/>
          <w:szCs w:val="18"/>
        </w:rPr>
        <w:t>.</w:t>
      </w:r>
      <w:r w:rsidRPr="610DFFF0">
        <w:rPr>
          <w:rFonts w:ascii="Verdana" w:hAnsi="Verdana" w:eastAsia="Verdana" w:cs="Verdana"/>
          <w:color w:val="000000" w:themeColor="text1"/>
          <w:sz w:val="18"/>
          <w:szCs w:val="18"/>
          <w:vertAlign w:val="superscript"/>
        </w:rPr>
        <w:t>2</w:t>
      </w:r>
      <w:r w:rsidRPr="610DFFF0">
        <w:rPr>
          <w:rFonts w:ascii="Verdana" w:hAnsi="Verdana" w:eastAsia="Verdana" w:cs="Verdana"/>
          <w:color w:val="000000" w:themeColor="text1"/>
          <w:sz w:val="18"/>
          <w:szCs w:val="18"/>
        </w:rPr>
        <w:t xml:space="preserve"> De Commissie geeft hierover aan dat er drie opties zijn overwogen. In de eerste optie heeft de bevoegdheid een selectieprocedure voor het vergunnen van satellietspectrum voor pan-Europese diensten, waarbij op nationaal niveau voorwaarden worden gesteld aan de hand van een gedeeld template voor deze voorwaarden. In de tweede optie heeft de Commissie de macht om autorisaties te verlenen voor satellietnetwerken en -diensten in betreffende lidstaten of de hele EU. Hierbij is sprake van volledige harmonisatie van autorisatievoorwaarden en selectie van operators op EU-niveau. Ook wordt handhaving op Europees niveau geregeld, met de mogelijkheid om rechten voor de hele EU-markt in te trekken. In de derde optie heeft de Commissie de bevoegdheid een selectieprocedure uit te voeren, waarbij </w:t>
      </w:r>
      <w:r w:rsidR="00D87ED3">
        <w:rPr>
          <w:rFonts w:ascii="Verdana" w:hAnsi="Verdana" w:eastAsia="Verdana" w:cs="Verdana"/>
          <w:color w:val="000000" w:themeColor="text1"/>
          <w:sz w:val="18"/>
          <w:szCs w:val="18"/>
        </w:rPr>
        <w:t>zij</w:t>
      </w:r>
      <w:r w:rsidRPr="610DFFF0">
        <w:rPr>
          <w:rFonts w:ascii="Verdana" w:hAnsi="Verdana" w:eastAsia="Verdana" w:cs="Verdana"/>
          <w:color w:val="000000" w:themeColor="text1"/>
          <w:sz w:val="18"/>
          <w:szCs w:val="18"/>
        </w:rPr>
        <w:t xml:space="preserve"> wordt ondersteund door de RSPG en BEREC om gedeelde voorwaarden voor toegang tot de Europese satellietmarkt op te stellen. In deze optie is het aan een lidstaat zelf om rechten te verlenen en te handhaven wanneer niet wordt voldaan.</w:t>
      </w:r>
      <w:r>
        <w:br/>
      </w:r>
      <w:r>
        <w:br/>
      </w:r>
      <w:r w:rsidRPr="610DFFF0">
        <w:rPr>
          <w:rFonts w:ascii="Verdana" w:hAnsi="Verdana" w:eastAsia="Verdana" w:cs="Verdana"/>
          <w:color w:val="000000" w:themeColor="text1"/>
          <w:sz w:val="18"/>
          <w:szCs w:val="18"/>
        </w:rPr>
        <w:t xml:space="preserve">De Commissie heeft voor de tweede optie gekozen omdat deze optie volgens de Commissie economische voordelen brengt en het proces versimpelt. Het vervangt de afzonderlijke nationale autorisatiemodellen en voorkomt vertragingen en inconsistenties in het toepassen van het regelgevend kader. Daarbij zou een autorisatie op EU-niveau administratieve kosten omlaag brengen, het makkelijker maken om verstoringen aan te pakken en te handhaven op het voldoen aan het Radio Reglement </w:t>
      </w:r>
      <w:r>
        <w:rPr>
          <w:rFonts w:ascii="Verdana" w:hAnsi="Verdana" w:eastAsia="Verdana" w:cs="Verdana"/>
          <w:color w:val="000000" w:themeColor="text1"/>
          <w:sz w:val="18"/>
          <w:szCs w:val="18"/>
        </w:rPr>
        <w:t xml:space="preserve">van de </w:t>
      </w:r>
      <w:r w:rsidRPr="001B3217">
        <w:rPr>
          <w:rFonts w:ascii="Verdana" w:hAnsi="Verdana" w:eastAsia="Verdana" w:cs="Verdana"/>
          <w:i/>
          <w:color w:val="000000" w:themeColor="text1"/>
          <w:sz w:val="18"/>
          <w:szCs w:val="18"/>
        </w:rPr>
        <w:t>International Telecommunications Union</w:t>
      </w:r>
      <w:r>
        <w:rPr>
          <w:rFonts w:ascii="Verdana" w:hAnsi="Verdana" w:eastAsia="Verdana" w:cs="Verdana"/>
          <w:color w:val="000000" w:themeColor="text1"/>
          <w:sz w:val="18"/>
          <w:szCs w:val="18"/>
        </w:rPr>
        <w:t xml:space="preserve"> (hierna: ITU)</w:t>
      </w:r>
      <w:r w:rsidRPr="610DFFF0">
        <w:rPr>
          <w:rFonts w:ascii="Verdana" w:hAnsi="Verdana" w:eastAsia="Verdana" w:cs="Verdana"/>
          <w:color w:val="000000" w:themeColor="text1"/>
          <w:sz w:val="18"/>
          <w:szCs w:val="18"/>
        </w:rPr>
        <w:t xml:space="preserve"> en kosten omlaag brengen voor commerciële satelliet</w:t>
      </w:r>
      <w:r w:rsidRPr="00675FA4">
        <w:rPr>
          <w:rFonts w:ascii="Verdana" w:hAnsi="Verdana" w:eastAsia="Verdana" w:cs="Verdana"/>
          <w:i/>
          <w:iCs/>
          <w:color w:val="000000" w:themeColor="text1"/>
          <w:sz w:val="18"/>
          <w:szCs w:val="18"/>
        </w:rPr>
        <w:t>operators</w:t>
      </w:r>
      <w:r w:rsidRPr="610DFFF0">
        <w:rPr>
          <w:rFonts w:ascii="Verdana" w:hAnsi="Verdana" w:eastAsia="Verdana" w:cs="Verdana"/>
          <w:color w:val="000000" w:themeColor="text1"/>
          <w:sz w:val="18"/>
          <w:szCs w:val="18"/>
        </w:rPr>
        <w:t xml:space="preserve"> en hen voldoende rechtszekerheid bieden.</w:t>
      </w:r>
    </w:p>
    <w:p w:rsidR="00283630" w:rsidP="001F45D3" w:rsidRDefault="00283630" w14:paraId="407E3018" w14:textId="5AC085B2">
      <w:pPr>
        <w:spacing w:line="259" w:lineRule="auto"/>
        <w:rPr>
          <w:rFonts w:ascii="Verdana" w:hAnsi="Verdana" w:eastAsia="Verdana" w:cs="Verdana"/>
          <w:color w:val="000000" w:themeColor="text1"/>
          <w:sz w:val="18"/>
          <w:szCs w:val="18"/>
        </w:rPr>
      </w:pPr>
    </w:p>
    <w:p w:rsidR="001F45D3" w:rsidP="001F45D3" w:rsidRDefault="001F45D3" w14:paraId="7BF5FF2C" w14:textId="77777777">
      <w:pPr>
        <w:spacing w:line="259" w:lineRule="auto"/>
        <w:rPr>
          <w:rFonts w:ascii="Verdana" w:hAnsi="Verdana" w:eastAsia="Verdana" w:cs="Verdana"/>
          <w:color w:val="000000" w:themeColor="text1"/>
          <w:sz w:val="18"/>
          <w:szCs w:val="18"/>
        </w:rPr>
      </w:pPr>
    </w:p>
    <w:p w:rsidR="001F45D3" w:rsidP="001F45D3" w:rsidRDefault="001F45D3" w14:paraId="4764BDE1" w14:textId="77777777">
      <w:pPr>
        <w:spacing w:line="259" w:lineRule="auto"/>
        <w:rPr>
          <w:rFonts w:ascii="Verdana" w:hAnsi="Verdana" w:eastAsia="Verdana" w:cs="Verdana"/>
          <w:color w:val="000000" w:themeColor="text1"/>
          <w:sz w:val="18"/>
          <w:szCs w:val="18"/>
        </w:rPr>
      </w:pPr>
    </w:p>
    <w:p w:rsidRPr="00A62296" w:rsidR="00283630" w:rsidP="00552D0E" w:rsidRDefault="00283630" w14:paraId="21F35785" w14:textId="77777777">
      <w:pPr>
        <w:pStyle w:val="ListParagraph"/>
        <w:numPr>
          <w:ilvl w:val="0"/>
          <w:numId w:val="2"/>
        </w:numPr>
        <w:spacing w:line="360" w:lineRule="auto"/>
        <w:rPr>
          <w:rFonts w:ascii="Verdana" w:hAnsi="Verdana" w:eastAsia="Verdana" w:cs="Verdana"/>
          <w:color w:val="000000" w:themeColor="text1"/>
          <w:sz w:val="18"/>
          <w:szCs w:val="18"/>
        </w:rPr>
      </w:pPr>
      <w:r w:rsidRPr="00A62296">
        <w:rPr>
          <w:rFonts w:ascii="Verdana" w:hAnsi="Verdana" w:eastAsia="Verdana" w:cs="Verdana"/>
          <w:b/>
          <w:bCs/>
          <w:color w:val="000000" w:themeColor="text1"/>
          <w:sz w:val="18"/>
          <w:szCs w:val="18"/>
        </w:rPr>
        <w:lastRenderedPageBreak/>
        <w:t xml:space="preserve">Nederlandse positie ten aanzien van het voorstel </w:t>
      </w:r>
    </w:p>
    <w:p w:rsidR="00283630" w:rsidP="00552D0E" w:rsidRDefault="00283630" w14:paraId="0F71572C" w14:textId="77777777">
      <w:pPr>
        <w:numPr>
          <w:ilvl w:val="0"/>
          <w:numId w:val="3"/>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Essentie Nederlands beleid op dit terrein</w:t>
      </w:r>
    </w:p>
    <w:p w:rsidR="00283630" w:rsidP="00552D0E" w:rsidRDefault="00283630" w14:paraId="0A29DBE6" w14:textId="3AC157F8">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Het Nederlands frequentiebeleid is gericht op het optimaal verdelen van de schaarse beschikbare frequentieruimte om de maatschappelijke en economische belangen in Nederland te dienen. Hierbij geldt het uitgangspunt dat de frequentieruimte zodanig beschikbaar gesteld wordt dat de gebruiksmogelijkheden maximaal ten dienste staan van de brede welvaart in Nederland. </w:t>
      </w:r>
    </w:p>
    <w:p w:rsidR="00283630" w:rsidP="00552D0E" w:rsidRDefault="00283630" w14:paraId="02E5C0C7" w14:textId="77777777">
      <w:pPr>
        <w:spacing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Het regelgevend kader voor de 2 GHz-band is</w:t>
      </w:r>
      <w:r w:rsidRPr="610DFFF0" w:rsidDel="00E83CD1">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sinds geruime tijd</w:t>
      </w:r>
      <w:r w:rsidRPr="610DFFF0">
        <w:rPr>
          <w:rFonts w:ascii="Verdana" w:hAnsi="Verdana" w:eastAsia="Verdana" w:cs="Verdana"/>
          <w:color w:val="000000" w:themeColor="text1"/>
          <w:sz w:val="18"/>
          <w:szCs w:val="18"/>
        </w:rPr>
        <w:t xml:space="preserve"> op Europees niveau geregeld</w:t>
      </w:r>
      <w:r>
        <w:rPr>
          <w:rFonts w:ascii="Verdana" w:hAnsi="Verdana" w:eastAsia="Verdana" w:cs="Verdana"/>
          <w:color w:val="000000" w:themeColor="text1"/>
          <w:sz w:val="18"/>
          <w:szCs w:val="18"/>
        </w:rPr>
        <w:t>:</w:t>
      </w:r>
      <w:r w:rsidRPr="610DFFF0">
        <w:rPr>
          <w:rFonts w:ascii="Verdana" w:hAnsi="Verdana" w:eastAsia="Verdana" w:cs="Verdana"/>
          <w:color w:val="000000" w:themeColor="text1"/>
          <w:sz w:val="18"/>
          <w:szCs w:val="18"/>
        </w:rPr>
        <w:t xml:space="preserve"> </w:t>
      </w:r>
      <w:r w:rsidRPr="2D589A55">
        <w:rPr>
          <w:rFonts w:ascii="Verdana" w:hAnsi="Verdana" w:eastAsia="Verdana" w:cs="Verdana"/>
          <w:color w:val="000000" w:themeColor="text1"/>
          <w:sz w:val="18"/>
          <w:szCs w:val="18"/>
        </w:rPr>
        <w:t>b</w:t>
      </w:r>
      <w:r w:rsidRPr="610DFFF0">
        <w:rPr>
          <w:rFonts w:ascii="Verdana" w:hAnsi="Verdana" w:eastAsia="Verdana" w:cs="Verdana"/>
          <w:color w:val="000000" w:themeColor="text1"/>
          <w:sz w:val="18"/>
          <w:szCs w:val="18"/>
        </w:rPr>
        <w:t xml:space="preserve">ij </w:t>
      </w:r>
      <w:r>
        <w:rPr>
          <w:rFonts w:ascii="Verdana" w:hAnsi="Verdana" w:eastAsia="Verdana" w:cs="Verdana"/>
          <w:color w:val="000000" w:themeColor="text1"/>
          <w:sz w:val="18"/>
          <w:szCs w:val="18"/>
        </w:rPr>
        <w:t>besluit</w:t>
      </w:r>
      <w:r w:rsidRPr="610DFFF0">
        <w:rPr>
          <w:rFonts w:ascii="Verdana" w:hAnsi="Verdana" w:eastAsia="Verdana" w:cs="Verdana"/>
          <w:color w:val="000000" w:themeColor="text1"/>
          <w:sz w:val="18"/>
          <w:szCs w:val="18"/>
        </w:rPr>
        <w:t xml:space="preserve"> van 14 februari 2007 van de Commissie is bepaald dat de frequentiebanden 1980 – 2010 MHz en 2170 – 2200 MHz geharmoniseerd worden voor systemen die mobiele satellietdiensten leveren in de EU, waarbij lidstaten</w:t>
      </w:r>
      <w:r>
        <w:rPr>
          <w:rFonts w:ascii="Verdana" w:hAnsi="Verdana" w:eastAsia="Verdana" w:cs="Verdana"/>
          <w:color w:val="000000" w:themeColor="text1"/>
          <w:sz w:val="18"/>
          <w:szCs w:val="18"/>
        </w:rPr>
        <w:t xml:space="preserve"> ertoe zijn verplicht om</w:t>
      </w:r>
      <w:r w:rsidRPr="610DFFF0">
        <w:rPr>
          <w:rFonts w:ascii="Verdana" w:hAnsi="Verdana" w:eastAsia="Verdana" w:cs="Verdana"/>
          <w:color w:val="000000" w:themeColor="text1"/>
          <w:sz w:val="18"/>
          <w:szCs w:val="18"/>
        </w:rPr>
        <w:t xml:space="preserve"> deze banden beschikbaar </w:t>
      </w:r>
      <w:r>
        <w:rPr>
          <w:rFonts w:ascii="Verdana" w:hAnsi="Verdana" w:eastAsia="Verdana" w:cs="Verdana"/>
          <w:color w:val="000000" w:themeColor="text1"/>
          <w:sz w:val="18"/>
          <w:szCs w:val="18"/>
        </w:rPr>
        <w:t xml:space="preserve">te </w:t>
      </w:r>
      <w:r w:rsidRPr="610DFFF0" w:rsidDel="00037E89">
        <w:rPr>
          <w:rFonts w:ascii="Verdana" w:hAnsi="Verdana" w:eastAsia="Verdana" w:cs="Verdana"/>
          <w:color w:val="000000" w:themeColor="text1"/>
          <w:sz w:val="18"/>
          <w:szCs w:val="18"/>
        </w:rPr>
        <w:t>stellen</w:t>
      </w:r>
      <w:r w:rsidRPr="610DFFF0">
        <w:rPr>
          <w:rFonts w:ascii="Verdana" w:hAnsi="Verdana" w:eastAsia="Verdana" w:cs="Verdana"/>
          <w:color w:val="000000" w:themeColor="text1"/>
          <w:sz w:val="18"/>
          <w:szCs w:val="18"/>
        </w:rPr>
        <w:t xml:space="preserve">. In Nederland zijn deze frequentiebanden in het Nationaal Frequentieplan bestemd voor mobiele satellietdiensten (MSS). Op basis van </w:t>
      </w:r>
      <w:r>
        <w:rPr>
          <w:rFonts w:ascii="Verdana" w:hAnsi="Verdana" w:eastAsia="Verdana" w:cs="Verdana"/>
          <w:color w:val="000000" w:themeColor="text1"/>
          <w:sz w:val="18"/>
          <w:szCs w:val="18"/>
        </w:rPr>
        <w:t>het</w:t>
      </w:r>
      <w:r w:rsidRPr="610DFFF0">
        <w:rPr>
          <w:rFonts w:ascii="Verdana" w:hAnsi="Verdana" w:eastAsia="Verdana" w:cs="Verdana"/>
          <w:color w:val="000000" w:themeColor="text1"/>
          <w:sz w:val="18"/>
          <w:szCs w:val="18"/>
        </w:rPr>
        <w:t xml:space="preserve"> MSS-</w:t>
      </w:r>
      <w:r>
        <w:rPr>
          <w:rFonts w:ascii="Verdana" w:hAnsi="Verdana" w:eastAsia="Verdana" w:cs="Verdana"/>
          <w:color w:val="000000" w:themeColor="text1"/>
          <w:sz w:val="18"/>
          <w:szCs w:val="18"/>
        </w:rPr>
        <w:t>besluit</w:t>
      </w:r>
      <w:r w:rsidRPr="610DFFF0">
        <w:rPr>
          <w:rFonts w:ascii="Verdana" w:hAnsi="Verdana" w:eastAsia="Verdana" w:cs="Verdana"/>
          <w:color w:val="000000" w:themeColor="text1"/>
          <w:sz w:val="18"/>
          <w:szCs w:val="18"/>
        </w:rPr>
        <w:t xml:space="preserve"> van 2008 zijn voorwaarden gesteld voor de machtiging van de geselecteerde aanvragers. In 2009 zijn na een selectieprocedure op EU-niveau twee satellietoperators aangewezen</w:t>
      </w:r>
      <w:r>
        <w:rPr>
          <w:rFonts w:ascii="Verdana" w:hAnsi="Verdana" w:eastAsia="Verdana" w:cs="Verdana"/>
          <w:color w:val="000000" w:themeColor="text1"/>
          <w:sz w:val="18"/>
          <w:szCs w:val="18"/>
        </w:rPr>
        <w:t xml:space="preserve"> om gebruik te mogen maken van de 2 GHz-frequentieband</w:t>
      </w:r>
      <w:r w:rsidRPr="610DFFF0">
        <w:rPr>
          <w:rFonts w:ascii="Verdana" w:hAnsi="Verdana" w:eastAsia="Verdana" w:cs="Verdana"/>
          <w:color w:val="000000" w:themeColor="text1"/>
          <w:sz w:val="18"/>
          <w:szCs w:val="18"/>
        </w:rPr>
        <w:t>. Dit heeft niet geleid tot afzonderlijk Nederlands beleid.</w:t>
      </w:r>
    </w:p>
    <w:p w:rsidRPr="001D0EB0" w:rsidR="00283630" w:rsidP="00552D0E" w:rsidRDefault="00283630" w14:paraId="6F44BF51" w14:textId="77777777">
      <w:pPr>
        <w:spacing w:line="360" w:lineRule="auto"/>
        <w:rPr>
          <w:rFonts w:ascii="Verdana" w:hAnsi="Verdana" w:eastAsia="Verdana" w:cs="Verdana"/>
          <w:color w:val="000000" w:themeColor="text1"/>
          <w:sz w:val="18"/>
          <w:szCs w:val="18"/>
        </w:rPr>
      </w:pPr>
      <w:r w:rsidRPr="600A9172">
        <w:rPr>
          <w:rFonts w:ascii="Verdana" w:hAnsi="Verdana" w:eastAsia="Verdana" w:cs="Verdana"/>
          <w:sz w:val="18"/>
          <w:szCs w:val="18"/>
        </w:rPr>
        <w:t xml:space="preserve">De </w:t>
      </w:r>
      <w:r>
        <w:rPr>
          <w:rFonts w:ascii="Verdana" w:hAnsi="Verdana" w:eastAsia="Verdana" w:cs="Verdana"/>
          <w:sz w:val="18"/>
          <w:szCs w:val="18"/>
        </w:rPr>
        <w:t>C</w:t>
      </w:r>
      <w:r w:rsidRPr="600A9172">
        <w:rPr>
          <w:rFonts w:ascii="Verdana" w:hAnsi="Verdana" w:eastAsia="Verdana" w:cs="Verdana"/>
          <w:sz w:val="18"/>
          <w:szCs w:val="18"/>
        </w:rPr>
        <w:t xml:space="preserve">ommissie </w:t>
      </w:r>
      <w:r>
        <w:rPr>
          <w:rFonts w:ascii="Verdana" w:hAnsi="Verdana" w:eastAsia="Verdana" w:cs="Verdana"/>
          <w:sz w:val="18"/>
          <w:szCs w:val="18"/>
        </w:rPr>
        <w:t>faciliteert</w:t>
      </w:r>
      <w:r w:rsidRPr="600A9172">
        <w:rPr>
          <w:rFonts w:ascii="Verdana" w:hAnsi="Verdana" w:eastAsia="Verdana" w:cs="Verdana"/>
          <w:sz w:val="18"/>
          <w:szCs w:val="18"/>
        </w:rPr>
        <w:t xml:space="preserve"> met dit voorstel </w:t>
      </w:r>
      <w:r w:rsidRPr="600A9172">
        <w:rPr>
          <w:rFonts w:ascii="Verdana" w:hAnsi="Verdana" w:eastAsia="Verdana" w:cs="Verdana"/>
          <w:color w:val="000000" w:themeColor="text1"/>
          <w:sz w:val="18"/>
          <w:szCs w:val="18"/>
        </w:rPr>
        <w:t xml:space="preserve">huidige en toekomstige integratiemogelijkheden van de infrastructuur van het IRIS²-programma voor veilige connectiviteit van de Unie. </w:t>
      </w:r>
      <w:r w:rsidRPr="00594023">
        <w:rPr>
          <w:rFonts w:ascii="Verdana" w:hAnsi="Verdana" w:eastAsia="Verdana" w:cs="Verdana"/>
          <w:color w:val="000000" w:themeColor="text1"/>
          <w:sz w:val="18"/>
          <w:szCs w:val="18"/>
        </w:rPr>
        <w:t>In de kabinetsreactie op de Lange Termijn Ruimtevaartagenda is benadrukt dat ruimtevaart een steeds belangrijkere rol speelt voor veiligheid, weerbaarheid, economische veiligheid en digitale infrastructuur</w:t>
      </w:r>
      <w:r>
        <w:rPr>
          <w:rFonts w:ascii="Verdana" w:hAnsi="Verdana" w:eastAsia="Verdana" w:cs="Verdana"/>
          <w:color w:val="000000" w:themeColor="text1"/>
          <w:sz w:val="18"/>
          <w:szCs w:val="18"/>
        </w:rPr>
        <w:t xml:space="preserve">. Ook ziet het kabinet IRIS² </w:t>
      </w:r>
      <w:r w:rsidRPr="600A9172">
        <w:rPr>
          <w:rFonts w:ascii="Verdana" w:hAnsi="Verdana" w:eastAsia="Verdana" w:cs="Verdana"/>
          <w:color w:val="000000" w:themeColor="text1"/>
          <w:sz w:val="18"/>
          <w:szCs w:val="18"/>
        </w:rPr>
        <w:t>als een belangrijk</w:t>
      </w:r>
      <w:r>
        <w:rPr>
          <w:rFonts w:ascii="Verdana" w:hAnsi="Verdana" w:eastAsia="Verdana" w:cs="Verdana"/>
          <w:color w:val="000000" w:themeColor="text1"/>
          <w:sz w:val="18"/>
          <w:szCs w:val="18"/>
        </w:rPr>
        <w:t xml:space="preserve"> Europees programma</w:t>
      </w:r>
      <w:r w:rsidRPr="600A9172">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voor</w:t>
      </w:r>
      <w:r w:rsidRPr="600A9172">
        <w:rPr>
          <w:rFonts w:ascii="Verdana" w:hAnsi="Verdana" w:eastAsia="Verdana" w:cs="Verdana"/>
          <w:color w:val="000000" w:themeColor="text1"/>
          <w:sz w:val="18"/>
          <w:szCs w:val="18"/>
        </w:rPr>
        <w:t xml:space="preserve"> beveiligde, robuuste en wereldwijde communicatie.</w:t>
      </w:r>
    </w:p>
    <w:p w:rsidR="00283630" w:rsidP="00552D0E" w:rsidRDefault="00283630" w14:paraId="3B6C6702" w14:textId="77777777">
      <w:pPr>
        <w:numPr>
          <w:ilvl w:val="0"/>
          <w:numId w:val="3"/>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Beoordeling + inzet ten aanzien van dit voorstel</w:t>
      </w:r>
    </w:p>
    <w:p w:rsidR="00283630" w:rsidP="00552D0E" w:rsidRDefault="00283630" w14:paraId="6C7E704B" w14:textId="67194F9B">
      <w:pPr>
        <w:spacing w:line="360" w:lineRule="auto"/>
        <w:rPr>
          <w:rFonts w:ascii="Verdana" w:hAnsi="Verdana" w:eastAsia="Verdana" w:cs="Verdana"/>
          <w:color w:val="000000" w:themeColor="text1"/>
          <w:sz w:val="18"/>
          <w:szCs w:val="18"/>
        </w:rPr>
      </w:pPr>
      <w:r w:rsidRPr="600A9172">
        <w:rPr>
          <w:rFonts w:ascii="Verdana" w:hAnsi="Verdana" w:eastAsia="Verdana" w:cs="Verdana"/>
          <w:color w:val="000000" w:themeColor="text1"/>
          <w:sz w:val="18"/>
          <w:szCs w:val="18"/>
        </w:rPr>
        <w:t>Het kabinet beoordeelt het voorstel van de Commissie voor de 2 GHz-frequentieband als</w:t>
      </w:r>
      <w:r w:rsidR="00A963C8">
        <w:rPr>
          <w:rFonts w:ascii="Verdana" w:hAnsi="Verdana" w:eastAsia="Verdana" w:cs="Verdana"/>
          <w:color w:val="000000" w:themeColor="text1"/>
          <w:sz w:val="18"/>
          <w:szCs w:val="18"/>
        </w:rPr>
        <w:t xml:space="preserve"> overwegend</w:t>
      </w:r>
      <w:r w:rsidRPr="600A9172">
        <w:rPr>
          <w:rFonts w:ascii="Verdana" w:hAnsi="Verdana" w:eastAsia="Verdana" w:cs="Verdana"/>
          <w:color w:val="000000" w:themeColor="text1"/>
          <w:sz w:val="18"/>
          <w:szCs w:val="18"/>
        </w:rPr>
        <w:t xml:space="preserve"> positief</w:t>
      </w:r>
      <w:r w:rsidR="00A963C8">
        <w:rPr>
          <w:rFonts w:ascii="Verdana" w:hAnsi="Verdana" w:eastAsia="Verdana" w:cs="Verdana"/>
          <w:color w:val="000000" w:themeColor="text1"/>
          <w:sz w:val="18"/>
          <w:szCs w:val="18"/>
        </w:rPr>
        <w:t>.</w:t>
      </w:r>
      <w:r w:rsidRPr="600A9172">
        <w:rPr>
          <w:rFonts w:ascii="Verdana" w:hAnsi="Verdana" w:eastAsia="Verdana" w:cs="Verdana"/>
          <w:color w:val="000000" w:themeColor="text1"/>
          <w:sz w:val="18"/>
          <w:szCs w:val="18"/>
        </w:rPr>
        <w:t xml:space="preserve"> Het kabinet acht het voorstel</w:t>
      </w:r>
      <w:r>
        <w:rPr>
          <w:rFonts w:ascii="Verdana" w:hAnsi="Verdana" w:eastAsia="Verdana" w:cs="Verdana"/>
          <w:color w:val="000000" w:themeColor="text1"/>
          <w:sz w:val="18"/>
          <w:szCs w:val="18"/>
        </w:rPr>
        <w:t xml:space="preserve"> over het algemeen</w:t>
      </w:r>
      <w:r w:rsidRPr="600A9172">
        <w:rPr>
          <w:rFonts w:ascii="Verdana" w:hAnsi="Verdana" w:eastAsia="Verdana" w:cs="Verdana"/>
          <w:color w:val="000000" w:themeColor="text1"/>
          <w:sz w:val="18"/>
          <w:szCs w:val="18"/>
        </w:rPr>
        <w:t xml:space="preserve"> afgewogen en is van mening dat het bijdraagt aan </w:t>
      </w:r>
      <w:r>
        <w:rPr>
          <w:rFonts w:ascii="Verdana" w:hAnsi="Verdana" w:eastAsia="Verdana" w:cs="Verdana"/>
          <w:color w:val="000000" w:themeColor="text1"/>
          <w:sz w:val="18"/>
          <w:szCs w:val="18"/>
        </w:rPr>
        <w:t xml:space="preserve">het realiseren van </w:t>
      </w:r>
      <w:r w:rsidRPr="600A9172">
        <w:rPr>
          <w:rFonts w:ascii="Verdana" w:hAnsi="Verdana" w:eastAsia="Verdana" w:cs="Verdana"/>
          <w:color w:val="000000" w:themeColor="text1"/>
          <w:sz w:val="18"/>
          <w:szCs w:val="18"/>
        </w:rPr>
        <w:t>de doelstelling van een doelmatig frequentiegebruik. Er is in het voorstel met verschillen groepen van (potentiële) gebruikers en overige belanghebbenden rekening gehouden. Het voorstel schept verder de noodzakelijke kaders voor de uitrol van innovatieve D2D</w:t>
      </w:r>
      <w:r w:rsidRPr="2D589A55">
        <w:rPr>
          <w:rFonts w:ascii="Verdana" w:hAnsi="Verdana" w:eastAsia="Verdana" w:cs="Verdana"/>
          <w:color w:val="000000" w:themeColor="text1"/>
          <w:sz w:val="18"/>
          <w:szCs w:val="18"/>
        </w:rPr>
        <w:t>-</w:t>
      </w:r>
      <w:r w:rsidRPr="600A9172">
        <w:rPr>
          <w:rFonts w:ascii="Verdana" w:hAnsi="Verdana" w:eastAsia="Verdana" w:cs="Verdana"/>
          <w:color w:val="000000" w:themeColor="text1"/>
          <w:sz w:val="18"/>
          <w:szCs w:val="18"/>
        </w:rPr>
        <w:t>satelliettechnologie en versterkt de Europese strategische autonomie (binnen het IRIS²-programma).</w:t>
      </w:r>
      <w:r w:rsidR="00A963C8">
        <w:rPr>
          <w:rFonts w:ascii="Verdana" w:hAnsi="Verdana" w:eastAsia="Verdana" w:cs="Verdana"/>
          <w:color w:val="000000" w:themeColor="text1"/>
          <w:sz w:val="18"/>
          <w:szCs w:val="18"/>
        </w:rPr>
        <w:t xml:space="preserve"> Het kabinet is nog wel voornemens de commissie te bevragen over de mogelijke toepassing van het Europese voorkeursprincipe.</w:t>
      </w:r>
      <w:r w:rsidR="00075161">
        <w:rPr>
          <w:rFonts w:ascii="Verdana" w:hAnsi="Verdana" w:eastAsia="Verdana" w:cs="Verdana"/>
          <w:color w:val="000000" w:themeColor="text1"/>
          <w:sz w:val="18"/>
          <w:szCs w:val="18"/>
        </w:rPr>
        <w:t xml:space="preserve"> Het kabinet merkt hierbij op dat</w:t>
      </w:r>
      <w:r w:rsidRPr="00495679">
        <w:rPr>
          <w:rFonts w:ascii="Verdana" w:hAnsi="Verdana" w:eastAsia="Verdana" w:cs="Verdana"/>
          <w:sz w:val="18"/>
          <w:szCs w:val="18"/>
        </w:rPr>
        <w:t xml:space="preserve"> het voorstel, waar </w:t>
      </w:r>
      <w:r>
        <w:rPr>
          <w:rFonts w:ascii="Verdana" w:hAnsi="Verdana" w:eastAsia="Verdana" w:cs="Verdana"/>
          <w:sz w:val="18"/>
          <w:szCs w:val="18"/>
        </w:rPr>
        <w:t>nodig</w:t>
      </w:r>
      <w:r w:rsidRPr="00495679">
        <w:rPr>
          <w:rFonts w:ascii="Verdana" w:hAnsi="Verdana" w:eastAsia="Verdana" w:cs="Verdana"/>
          <w:sz w:val="18"/>
          <w:szCs w:val="18"/>
        </w:rPr>
        <w:t>,</w:t>
      </w:r>
      <w:r w:rsidR="006F74F2">
        <w:rPr>
          <w:rFonts w:ascii="Verdana" w:hAnsi="Verdana" w:eastAsia="Verdana" w:cs="Verdana"/>
          <w:sz w:val="18"/>
          <w:szCs w:val="18"/>
        </w:rPr>
        <w:t xml:space="preserve"> behoort</w:t>
      </w:r>
      <w:r w:rsidRPr="00495679">
        <w:rPr>
          <w:rFonts w:ascii="Verdana" w:hAnsi="Verdana" w:eastAsia="Verdana" w:cs="Verdana"/>
          <w:sz w:val="18"/>
          <w:szCs w:val="18"/>
        </w:rPr>
        <w:t xml:space="preserve"> te voorzien in voorwaarden, mitigerende maatregelen, beschermingsmaatregelen of andere waarborgen </w:t>
      </w:r>
      <w:r>
        <w:rPr>
          <w:rFonts w:ascii="Verdana" w:hAnsi="Verdana" w:eastAsia="Verdana" w:cs="Verdana"/>
          <w:sz w:val="18"/>
          <w:szCs w:val="18"/>
        </w:rPr>
        <w:t>zodat waar relevant ook andere soorten</w:t>
      </w:r>
      <w:r w:rsidRPr="00495679">
        <w:rPr>
          <w:rFonts w:ascii="Verdana" w:hAnsi="Verdana" w:eastAsia="Verdana" w:cs="Verdana"/>
          <w:sz w:val="18"/>
          <w:szCs w:val="18"/>
        </w:rPr>
        <w:t xml:space="preserve"> frequentiegebruik in deze en de naastgelegen banden</w:t>
      </w:r>
      <w:r>
        <w:rPr>
          <w:rFonts w:ascii="Verdana" w:hAnsi="Verdana" w:eastAsia="Verdana" w:cs="Verdana"/>
          <w:sz w:val="18"/>
          <w:szCs w:val="18"/>
        </w:rPr>
        <w:t xml:space="preserve"> mogelijk </w:t>
      </w:r>
      <w:r w:rsidR="001E0886">
        <w:rPr>
          <w:rFonts w:ascii="Verdana" w:hAnsi="Verdana" w:eastAsia="Verdana" w:cs="Verdana"/>
          <w:sz w:val="18"/>
          <w:szCs w:val="18"/>
        </w:rPr>
        <w:t>blijven</w:t>
      </w:r>
      <w:r w:rsidRPr="00495679">
        <w:rPr>
          <w:rFonts w:ascii="Verdana" w:hAnsi="Verdana" w:eastAsia="Verdana" w:cs="Verdana"/>
          <w:sz w:val="18"/>
          <w:szCs w:val="18"/>
        </w:rPr>
        <w:t>.</w:t>
      </w:r>
      <w:r>
        <w:rPr>
          <w:rFonts w:ascii="Verdana" w:hAnsi="Verdana" w:eastAsia="Verdana" w:cs="Verdana"/>
          <w:sz w:val="18"/>
          <w:szCs w:val="18"/>
        </w:rPr>
        <w:t xml:space="preserve"> Specifiek met betrekking tot D2D-toepassingen zijn er door ASTRON risico’s gesignaleerd met betrekking tot interferentie ten opzichte van passief frequentiegebruik voor onderzoeksdoeleinden (radioastronomie). Het kabinet zal hier richting de Commissie aandacht voor vragen.</w:t>
      </w:r>
    </w:p>
    <w:p w:rsidR="00283630" w:rsidP="00552D0E" w:rsidRDefault="00075161" w14:paraId="20E249B4" w14:textId="5DCE0C72">
      <w:pPr>
        <w:spacing w:line="360" w:lineRule="auto"/>
        <w:rPr>
          <w:rFonts w:ascii="Verdana" w:hAnsi="Verdana" w:eastAsia="Verdana" w:cs="Verdana"/>
          <w:color w:val="000000" w:themeColor="text1"/>
          <w:sz w:val="18"/>
          <w:szCs w:val="18"/>
        </w:rPr>
      </w:pPr>
      <w:r>
        <w:rPr>
          <w:rFonts w:ascii="Verdana" w:hAnsi="Verdana" w:eastAsia="Verdana" w:cs="Verdana"/>
          <w:sz w:val="18"/>
          <w:szCs w:val="18"/>
        </w:rPr>
        <w:t xml:space="preserve">Het voorstel voorziet in de frequentieruimte voor </w:t>
      </w:r>
      <w:r w:rsidR="79CC9E77">
        <w:rPr>
          <w:rFonts w:ascii="Verdana" w:hAnsi="Verdana" w:eastAsia="Verdana" w:cs="Verdana"/>
          <w:sz w:val="18"/>
          <w:szCs w:val="18"/>
        </w:rPr>
        <w:t>het EU satellietcommuni</w:t>
      </w:r>
      <w:r w:rsidRPr="001F45D3" w:rsidR="44423337">
        <w:rPr>
          <w:rFonts w:ascii="Verdana" w:hAnsi="Verdana" w:eastAsia="Verdana" w:cs="Verdana"/>
          <w:sz w:val="18"/>
          <w:szCs w:val="18"/>
        </w:rPr>
        <w:t>catie programma</w:t>
      </w:r>
      <w:r>
        <w:rPr>
          <w:rFonts w:ascii="Verdana" w:hAnsi="Verdana" w:eastAsia="Verdana" w:cs="Verdana"/>
          <w:sz w:val="18"/>
          <w:szCs w:val="18"/>
        </w:rPr>
        <w:t xml:space="preserve">: </w:t>
      </w:r>
      <w:r w:rsidRPr="001B1964">
        <w:rPr>
          <w:rFonts w:ascii="Verdana" w:hAnsi="Verdana" w:eastAsia="Verdana" w:cs="Verdana"/>
          <w:color w:val="000000" w:themeColor="text1"/>
          <w:sz w:val="18"/>
          <w:szCs w:val="18"/>
        </w:rPr>
        <w:t>IRIS²</w:t>
      </w:r>
      <w:r>
        <w:rPr>
          <w:rFonts w:ascii="Verdana" w:hAnsi="Verdana" w:eastAsia="Verdana" w:cs="Verdana"/>
          <w:sz w:val="18"/>
          <w:szCs w:val="18"/>
        </w:rPr>
        <w:t xml:space="preserve">. </w:t>
      </w:r>
      <w:r>
        <w:rPr>
          <w:rFonts w:ascii="Verdana" w:hAnsi="Verdana" w:eastAsia="Verdana" w:cs="Verdana"/>
          <w:color w:val="000000" w:themeColor="text1"/>
          <w:sz w:val="18"/>
          <w:szCs w:val="18"/>
        </w:rPr>
        <w:t xml:space="preserve">Dit satellietnetwerk </w:t>
      </w:r>
      <w:r w:rsidR="005A3694">
        <w:rPr>
          <w:rFonts w:ascii="Verdana" w:hAnsi="Verdana" w:eastAsia="Verdana" w:cs="Verdana"/>
          <w:color w:val="000000" w:themeColor="text1"/>
          <w:sz w:val="18"/>
          <w:szCs w:val="18"/>
        </w:rPr>
        <w:t>zal zorgen voor</w:t>
      </w:r>
      <w:r w:rsidRPr="001B1964" w:rsidR="001B1964">
        <w:rPr>
          <w:rFonts w:ascii="Verdana" w:hAnsi="Verdana" w:eastAsia="Verdana" w:cs="Verdana"/>
          <w:color w:val="000000" w:themeColor="text1"/>
          <w:sz w:val="18"/>
          <w:szCs w:val="18"/>
        </w:rPr>
        <w:t xml:space="preserve"> veilige, versleutelde communicatie voor EU-instellingen,</w:t>
      </w:r>
      <w:r w:rsidR="005A3694">
        <w:rPr>
          <w:rFonts w:ascii="Verdana" w:hAnsi="Verdana" w:eastAsia="Verdana" w:cs="Verdana"/>
          <w:color w:val="000000" w:themeColor="text1"/>
          <w:sz w:val="18"/>
          <w:szCs w:val="18"/>
        </w:rPr>
        <w:t xml:space="preserve"> vitale partijen,</w:t>
      </w:r>
      <w:r w:rsidRPr="001B1964" w:rsidR="001B1964">
        <w:rPr>
          <w:rFonts w:ascii="Verdana" w:hAnsi="Verdana" w:eastAsia="Verdana" w:cs="Verdana"/>
          <w:color w:val="000000" w:themeColor="text1"/>
          <w:sz w:val="18"/>
          <w:szCs w:val="18"/>
        </w:rPr>
        <w:t xml:space="preserve"> ministeries en ambassades</w:t>
      </w:r>
      <w:r>
        <w:rPr>
          <w:rFonts w:ascii="Verdana" w:hAnsi="Verdana" w:eastAsia="Verdana" w:cs="Verdana"/>
          <w:color w:val="000000" w:themeColor="text1"/>
          <w:sz w:val="18"/>
          <w:szCs w:val="18"/>
        </w:rPr>
        <w:t xml:space="preserve"> mogelijk te maken</w:t>
      </w:r>
      <w:r w:rsidRPr="001B1964" w:rsidR="001B1964">
        <w:rPr>
          <w:rFonts w:ascii="Verdana" w:hAnsi="Verdana" w:eastAsia="Verdana" w:cs="Verdana"/>
          <w:color w:val="000000" w:themeColor="text1"/>
          <w:sz w:val="18"/>
          <w:szCs w:val="18"/>
        </w:rPr>
        <w:t xml:space="preserve"> waardoor de veilige uitwisseling van </w:t>
      </w:r>
      <w:r w:rsidRPr="001B1964" w:rsidR="001B1964">
        <w:rPr>
          <w:rFonts w:ascii="Verdana" w:hAnsi="Verdana" w:eastAsia="Verdana" w:cs="Verdana"/>
          <w:color w:val="000000" w:themeColor="text1"/>
          <w:sz w:val="18"/>
          <w:szCs w:val="18"/>
        </w:rPr>
        <w:lastRenderedPageBreak/>
        <w:t xml:space="preserve">gevoelige informatie wordt gewaarborgd. Het systeem zal </w:t>
      </w:r>
      <w:r w:rsidRPr="001B1964" w:rsidR="44423337">
        <w:rPr>
          <w:rFonts w:ascii="Verdana" w:hAnsi="Verdana" w:eastAsia="Verdana" w:cs="Verdana"/>
          <w:color w:val="000000" w:themeColor="text1"/>
          <w:sz w:val="18"/>
          <w:szCs w:val="18"/>
        </w:rPr>
        <w:t>mogelijk ook</w:t>
      </w:r>
      <w:r w:rsidRPr="001B1964" w:rsidR="001B1964">
        <w:rPr>
          <w:rFonts w:ascii="Verdana" w:hAnsi="Verdana" w:eastAsia="Verdana" w:cs="Verdana"/>
          <w:color w:val="000000" w:themeColor="text1"/>
          <w:sz w:val="18"/>
          <w:szCs w:val="18"/>
        </w:rPr>
        <w:t xml:space="preserve"> defensieoperaties, grens- en maritieme bewaking en het delen van inlichtingen ondersteunen</w:t>
      </w:r>
      <w:r>
        <w:rPr>
          <w:rFonts w:ascii="Verdana" w:hAnsi="Verdana" w:eastAsia="Verdana" w:cs="Verdana"/>
          <w:color w:val="000000" w:themeColor="text1"/>
          <w:sz w:val="18"/>
          <w:szCs w:val="18"/>
        </w:rPr>
        <w:t>.</w:t>
      </w:r>
      <w:r w:rsidR="004C3057">
        <w:rPr>
          <w:rFonts w:ascii="Verdana" w:hAnsi="Verdana" w:eastAsia="Verdana" w:cs="Verdana"/>
          <w:color w:val="000000" w:themeColor="text1"/>
          <w:sz w:val="18"/>
          <w:szCs w:val="18"/>
        </w:rPr>
        <w:t xml:space="preserve"> </w:t>
      </w:r>
      <w:r w:rsidRPr="004C3057" w:rsidR="004C3057">
        <w:rPr>
          <w:rFonts w:ascii="Verdana" w:hAnsi="Verdana" w:eastAsia="Verdana" w:cs="Verdana"/>
          <w:color w:val="000000" w:themeColor="text1"/>
          <w:sz w:val="18"/>
          <w:szCs w:val="18"/>
        </w:rPr>
        <w:t xml:space="preserve">Daarnaast kan het systeem bijdragen aan ondersteuning van communicatie in tijden van crisis waar reguliere communicatie is uitgevallen of beperkt is. </w:t>
      </w:r>
      <w:r w:rsidRPr="600A9172" w:rsidR="00283630">
        <w:rPr>
          <w:rFonts w:ascii="Verdana" w:hAnsi="Verdana" w:eastAsia="Verdana" w:cs="Verdana"/>
          <w:sz w:val="18"/>
          <w:szCs w:val="18"/>
        </w:rPr>
        <w:t xml:space="preserve">De </w:t>
      </w:r>
      <w:r w:rsidR="00283630">
        <w:rPr>
          <w:rFonts w:ascii="Verdana" w:hAnsi="Verdana" w:eastAsia="Verdana" w:cs="Verdana"/>
          <w:sz w:val="18"/>
          <w:szCs w:val="18"/>
        </w:rPr>
        <w:t>C</w:t>
      </w:r>
      <w:r w:rsidRPr="600A9172" w:rsidR="00283630">
        <w:rPr>
          <w:rFonts w:ascii="Verdana" w:hAnsi="Verdana" w:eastAsia="Verdana" w:cs="Verdana"/>
          <w:sz w:val="18"/>
          <w:szCs w:val="18"/>
        </w:rPr>
        <w:t xml:space="preserve">ommissie </w:t>
      </w:r>
      <w:r w:rsidR="00283630">
        <w:rPr>
          <w:rFonts w:ascii="Verdana" w:hAnsi="Verdana" w:eastAsia="Verdana" w:cs="Verdana"/>
          <w:sz w:val="18"/>
          <w:szCs w:val="18"/>
        </w:rPr>
        <w:t>faciliteert</w:t>
      </w:r>
      <w:r w:rsidRPr="600A9172" w:rsidR="00283630">
        <w:rPr>
          <w:rFonts w:ascii="Verdana" w:hAnsi="Verdana" w:eastAsia="Verdana" w:cs="Verdana"/>
          <w:sz w:val="18"/>
          <w:szCs w:val="18"/>
        </w:rPr>
        <w:t xml:space="preserve"> met dit voorstel</w:t>
      </w:r>
      <w:r w:rsidR="00283630">
        <w:rPr>
          <w:rFonts w:ascii="Verdana" w:hAnsi="Verdana" w:eastAsia="Verdana" w:cs="Verdana"/>
          <w:sz w:val="18"/>
          <w:szCs w:val="18"/>
        </w:rPr>
        <w:t xml:space="preserve"> de</w:t>
      </w:r>
      <w:r w:rsidRPr="600A9172" w:rsidR="00283630">
        <w:rPr>
          <w:rFonts w:ascii="Verdana" w:hAnsi="Verdana" w:eastAsia="Verdana" w:cs="Verdana"/>
          <w:sz w:val="18"/>
          <w:szCs w:val="18"/>
        </w:rPr>
        <w:t xml:space="preserve"> </w:t>
      </w:r>
      <w:r w:rsidRPr="600A9172" w:rsidR="00283630">
        <w:rPr>
          <w:rFonts w:ascii="Verdana" w:hAnsi="Verdana" w:eastAsia="Verdana" w:cs="Verdana"/>
          <w:color w:val="000000" w:themeColor="text1"/>
          <w:sz w:val="18"/>
          <w:szCs w:val="18"/>
        </w:rPr>
        <w:t xml:space="preserve">huidige en toekomstige integratiemogelijkheden van de infrastructuur van het IRIS²-programma voor veilige connectiviteit van de Unie. </w:t>
      </w:r>
    </w:p>
    <w:p w:rsidRPr="00AA1D50" w:rsidR="00283630" w:rsidP="00552D0E" w:rsidRDefault="00283630" w14:paraId="243240C7" w14:textId="1FCAA0A0">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De overige delen van de 2 GHz-frequentieband hebben betrekking op commercieel gebruik van frequentieruimte. Een deel hiervan is bestemd om Europese nieuwkomers te stimuleren</w:t>
      </w:r>
      <w:r w:rsidRPr="4D064B83" w:rsidR="050A9A46">
        <w:rPr>
          <w:rFonts w:ascii="Verdana" w:hAnsi="Verdana" w:eastAsia="Verdana" w:cs="Verdana"/>
          <w:color w:val="000000" w:themeColor="text1"/>
          <w:sz w:val="18"/>
          <w:szCs w:val="18"/>
        </w:rPr>
        <w:t>, onder andere door eisen rondom vestiging in de EU</w:t>
      </w:r>
      <w:r w:rsidRPr="4D064B83">
        <w:rPr>
          <w:rFonts w:ascii="Verdana" w:hAnsi="Verdana" w:eastAsia="Verdana" w:cs="Verdana"/>
          <w:color w:val="000000" w:themeColor="text1"/>
          <w:sz w:val="18"/>
          <w:szCs w:val="18"/>
        </w:rPr>
        <w:t>.</w:t>
      </w:r>
      <w:r>
        <w:rPr>
          <w:rFonts w:ascii="Verdana" w:hAnsi="Verdana" w:eastAsia="Verdana" w:cs="Verdana"/>
          <w:color w:val="000000" w:themeColor="text1"/>
          <w:sz w:val="18"/>
          <w:szCs w:val="18"/>
        </w:rPr>
        <w:t xml:space="preserve"> </w:t>
      </w:r>
      <w:r w:rsidR="00872113">
        <w:rPr>
          <w:rFonts w:ascii="Verdana" w:hAnsi="Verdana" w:eastAsia="Verdana" w:cs="Verdana"/>
          <w:color w:val="000000" w:themeColor="text1"/>
          <w:sz w:val="18"/>
          <w:szCs w:val="18"/>
        </w:rPr>
        <w:t xml:space="preserve">Met betrekking tot dit deel </w:t>
      </w:r>
      <w:r w:rsidR="00D73383">
        <w:rPr>
          <w:rFonts w:ascii="Verdana" w:hAnsi="Verdana" w:eastAsia="Verdana" w:cs="Verdana"/>
          <w:color w:val="000000" w:themeColor="text1"/>
          <w:sz w:val="18"/>
          <w:szCs w:val="18"/>
        </w:rPr>
        <w:t>heeft het kabinet vragen of het EU-voorkeursprincipe hierbij mogelijk van toepassing is</w:t>
      </w:r>
      <w:r w:rsidR="00AC26C0">
        <w:rPr>
          <w:rFonts w:ascii="Verdana" w:hAnsi="Verdana" w:eastAsia="Verdana" w:cs="Verdana"/>
          <w:color w:val="000000" w:themeColor="text1"/>
          <w:sz w:val="18"/>
          <w:szCs w:val="18"/>
        </w:rPr>
        <w:t>.</w:t>
      </w:r>
      <w:r w:rsidR="003A165A">
        <w:rPr>
          <w:rStyle w:val="FootnoteReference"/>
          <w:rFonts w:ascii="Verdana" w:hAnsi="Verdana" w:eastAsia="Verdana" w:cs="Verdana"/>
          <w:color w:val="000000" w:themeColor="text1"/>
          <w:sz w:val="18"/>
          <w:szCs w:val="18"/>
        </w:rPr>
        <w:footnoteReference w:id="2"/>
      </w:r>
      <w:r w:rsidR="00AC26C0">
        <w:rPr>
          <w:rFonts w:ascii="Verdana" w:hAnsi="Verdana" w:eastAsia="Verdana" w:cs="Verdana"/>
          <w:color w:val="000000" w:themeColor="text1"/>
          <w:sz w:val="18"/>
          <w:szCs w:val="18"/>
        </w:rPr>
        <w:t xml:space="preserve"> </w:t>
      </w:r>
      <w:r w:rsidR="00B57393">
        <w:rPr>
          <w:rFonts w:ascii="Verdana" w:hAnsi="Verdana" w:eastAsia="Verdana" w:cs="Verdana"/>
          <w:color w:val="000000" w:themeColor="text1"/>
          <w:sz w:val="18"/>
          <w:szCs w:val="18"/>
        </w:rPr>
        <w:t>Het kabinet</w:t>
      </w:r>
      <w:r w:rsidR="00C2371F">
        <w:rPr>
          <w:rFonts w:ascii="Verdana" w:hAnsi="Verdana" w:eastAsia="Verdana" w:cs="Verdana"/>
          <w:color w:val="000000" w:themeColor="text1"/>
          <w:sz w:val="18"/>
          <w:szCs w:val="18"/>
        </w:rPr>
        <w:t xml:space="preserve"> beziet het voorstel vanuit het streven </w:t>
      </w:r>
      <w:r w:rsidR="00D407D8">
        <w:rPr>
          <w:rFonts w:ascii="Verdana" w:hAnsi="Verdana" w:eastAsia="Verdana" w:cs="Verdana"/>
          <w:color w:val="000000" w:themeColor="text1"/>
          <w:sz w:val="18"/>
          <w:szCs w:val="18"/>
        </w:rPr>
        <w:t xml:space="preserve">tot </w:t>
      </w:r>
      <w:r w:rsidR="00BF0B31">
        <w:rPr>
          <w:rFonts w:ascii="Verdana" w:hAnsi="Verdana" w:eastAsia="Verdana" w:cs="Verdana"/>
          <w:color w:val="000000" w:themeColor="text1"/>
          <w:sz w:val="18"/>
          <w:szCs w:val="18"/>
        </w:rPr>
        <w:t>het stimuleren van innovatie en het bieden van effectieve mededinging</w:t>
      </w:r>
      <w:r w:rsidR="004371E4">
        <w:rPr>
          <w:rFonts w:ascii="Verdana" w:hAnsi="Verdana" w:eastAsia="Verdana" w:cs="Verdana"/>
          <w:color w:val="000000" w:themeColor="text1"/>
          <w:sz w:val="18"/>
          <w:szCs w:val="18"/>
        </w:rPr>
        <w:t>.</w:t>
      </w:r>
      <w:r w:rsidR="00B57393">
        <w:rPr>
          <w:rFonts w:ascii="Verdana" w:hAnsi="Verdana" w:eastAsia="Verdana" w:cs="Verdana"/>
          <w:color w:val="000000" w:themeColor="text1"/>
          <w:sz w:val="18"/>
          <w:szCs w:val="18"/>
        </w:rPr>
        <w:t xml:space="preserve"> </w:t>
      </w:r>
      <w:r w:rsidR="00940443">
        <w:rPr>
          <w:rFonts w:ascii="Verdana" w:hAnsi="Verdana" w:eastAsia="Verdana" w:cs="Verdana"/>
          <w:color w:val="000000" w:themeColor="text1"/>
          <w:sz w:val="18"/>
          <w:szCs w:val="18"/>
        </w:rPr>
        <w:t>Los van het voorgaande</w:t>
      </w:r>
      <w:r w:rsidRPr="001D0EB0" w:rsidR="00150E63">
        <w:rPr>
          <w:rFonts w:ascii="Verdana" w:hAnsi="Verdana" w:eastAsia="Verdana" w:cs="Verdana"/>
          <w:color w:val="000000" w:themeColor="text1"/>
          <w:sz w:val="18"/>
          <w:szCs w:val="18"/>
        </w:rPr>
        <w:t xml:space="preserve"> dien</w:t>
      </w:r>
      <w:r w:rsidR="00150E63">
        <w:rPr>
          <w:rFonts w:ascii="Verdana" w:hAnsi="Verdana" w:eastAsia="Verdana" w:cs="Verdana"/>
          <w:color w:val="000000" w:themeColor="text1"/>
          <w:sz w:val="18"/>
          <w:szCs w:val="18"/>
        </w:rPr>
        <w:t>en</w:t>
      </w:r>
      <w:r w:rsidRPr="001D0EB0" w:rsidR="00150E63">
        <w:rPr>
          <w:rFonts w:ascii="Verdana" w:hAnsi="Verdana" w:eastAsia="Verdana" w:cs="Verdana"/>
          <w:color w:val="000000" w:themeColor="text1"/>
          <w:sz w:val="18"/>
          <w:szCs w:val="18"/>
        </w:rPr>
        <w:t xml:space="preserve"> dergelijk</w:t>
      </w:r>
      <w:r w:rsidR="00150E63">
        <w:rPr>
          <w:rFonts w:ascii="Verdana" w:hAnsi="Verdana" w:eastAsia="Verdana" w:cs="Verdana"/>
          <w:color w:val="000000" w:themeColor="text1"/>
          <w:sz w:val="18"/>
          <w:szCs w:val="18"/>
        </w:rPr>
        <w:t>e</w:t>
      </w:r>
      <w:r w:rsidRPr="001D0EB0" w:rsidR="00150E63">
        <w:rPr>
          <w:rFonts w:ascii="Verdana" w:hAnsi="Verdana" w:eastAsia="Verdana" w:cs="Verdana"/>
          <w:color w:val="000000" w:themeColor="text1"/>
          <w:sz w:val="18"/>
          <w:szCs w:val="18"/>
        </w:rPr>
        <w:t xml:space="preserve"> </w:t>
      </w:r>
      <w:r w:rsidR="00150E63">
        <w:rPr>
          <w:rFonts w:ascii="Verdana" w:hAnsi="Verdana" w:eastAsia="Verdana" w:cs="Verdana"/>
          <w:color w:val="000000" w:themeColor="text1"/>
          <w:sz w:val="18"/>
          <w:szCs w:val="18"/>
        </w:rPr>
        <w:t>vereisten</w:t>
      </w:r>
      <w:r w:rsidRPr="001D0EB0" w:rsidR="00150E63">
        <w:rPr>
          <w:rFonts w:ascii="Verdana" w:hAnsi="Verdana" w:eastAsia="Verdana" w:cs="Verdana"/>
          <w:color w:val="000000" w:themeColor="text1"/>
          <w:sz w:val="18"/>
          <w:szCs w:val="18"/>
        </w:rPr>
        <w:t xml:space="preserve"> verenigbaar met de internationale juridische verplichtingen van de EU te zijn, waaronder die van de Wereldhandelsorganisatie (WTO) en verplichtingen voortkomend uit EU-handelsakkoorden met derde landen.</w:t>
      </w:r>
      <w:r>
        <w:rPr>
          <w:rFonts w:ascii="Verdana" w:hAnsi="Verdana" w:eastAsia="Verdana" w:cs="Verdana"/>
          <w:color w:val="000000" w:themeColor="text1"/>
          <w:sz w:val="18"/>
          <w:szCs w:val="18"/>
        </w:rPr>
        <w:t xml:space="preserve"> </w:t>
      </w:r>
    </w:p>
    <w:p w:rsidRPr="00D87ED3" w:rsidR="00283630" w:rsidP="00552D0E" w:rsidRDefault="00283630" w14:paraId="36EBE996" w14:textId="77777777">
      <w:pPr>
        <w:spacing w:line="360" w:lineRule="auto"/>
        <w:rPr>
          <w:rFonts w:ascii="Verdana" w:hAnsi="Verdana" w:eastAsia="Verdana" w:cs="Verdana"/>
          <w:color w:val="000000" w:themeColor="text1"/>
          <w:sz w:val="18"/>
          <w:szCs w:val="18"/>
        </w:rPr>
      </w:pPr>
      <w:r w:rsidRPr="00A20766">
        <w:rPr>
          <w:rFonts w:ascii="Verdana" w:hAnsi="Verdana" w:eastAsia="Verdana" w:cs="Verdana"/>
          <w:color w:val="000000" w:themeColor="text1"/>
          <w:sz w:val="18"/>
          <w:szCs w:val="18"/>
        </w:rPr>
        <w:t xml:space="preserve">Voor wat betreft de selectieprocedure en voorwaarden voor het gebruik van de 2 GHz-band voor commerciële partijen, acht het kabinet het positief dat er in het voorstel zowel voor nieuwkomers, als voor partijen binnen en buiten de EU de mogelijkheid bestaat om een aanvraag in te dienen. Het kabinet acht het positief dat er voor toetreders tot de Europese satellietmarkt een blok wordt gereserveerd. De </w:t>
      </w:r>
      <w:proofErr w:type="spellStart"/>
      <w:r w:rsidRPr="006C6228">
        <w:rPr>
          <w:rFonts w:ascii="Verdana" w:hAnsi="Verdana" w:eastAsia="Verdana" w:cs="Verdana"/>
          <w:i/>
          <w:iCs/>
          <w:color w:val="000000" w:themeColor="text1"/>
          <w:sz w:val="18"/>
          <w:szCs w:val="18"/>
        </w:rPr>
        <w:t>wholesale</w:t>
      </w:r>
      <w:proofErr w:type="spellEnd"/>
      <w:r w:rsidRPr="00A20766">
        <w:rPr>
          <w:rFonts w:ascii="Verdana" w:hAnsi="Verdana" w:eastAsia="Verdana" w:cs="Verdana"/>
          <w:color w:val="000000" w:themeColor="text1"/>
          <w:sz w:val="18"/>
          <w:szCs w:val="18"/>
        </w:rPr>
        <w:t xml:space="preserve"> verplichting die voor commercieel gebruik van de 2 GHz-band is opgenomen, acht het kabinet eveneens positief. Partijen die niet mee kunnen dingen als aanvrager, maar wel mogelijk geïnteresseerd zouden kunnen zijn in het afnemen van diensten, dienen gebruik te kunnen maken van het satellietnetwerk om hun diensten aan te bieden. Hierbij kan gedacht worden aan D2D communicatie, waarbij satellietnetwerken complementair zijn aan aardse mobiele netwerken. Daarbij kan het opnemen van een dergelijke </w:t>
      </w:r>
      <w:proofErr w:type="spellStart"/>
      <w:r w:rsidRPr="006C6228">
        <w:rPr>
          <w:rFonts w:ascii="Verdana" w:hAnsi="Verdana" w:eastAsia="Verdana" w:cs="Verdana"/>
          <w:i/>
          <w:iCs/>
          <w:color w:val="000000" w:themeColor="text1"/>
          <w:sz w:val="18"/>
          <w:szCs w:val="18"/>
        </w:rPr>
        <w:t>wholesale</w:t>
      </w:r>
      <w:proofErr w:type="spellEnd"/>
      <w:r w:rsidRPr="00A20766">
        <w:rPr>
          <w:rFonts w:ascii="Verdana" w:hAnsi="Verdana" w:eastAsia="Verdana" w:cs="Verdana"/>
          <w:color w:val="000000" w:themeColor="text1"/>
          <w:sz w:val="18"/>
          <w:szCs w:val="18"/>
        </w:rPr>
        <w:t xml:space="preserve"> verplichting het ontstaan van een risicovolle strategische afhankelijkheid van één of twee partijen voorkomen. Deze verplichting speelt een belangrijke rol om betaalbare en hoogwaardige dienstverlening te </w:t>
      </w:r>
      <w:r w:rsidRPr="00D87ED3">
        <w:rPr>
          <w:rFonts w:ascii="Verdana" w:hAnsi="Verdana" w:eastAsia="Verdana" w:cs="Verdana"/>
          <w:color w:val="000000" w:themeColor="text1"/>
          <w:sz w:val="18"/>
          <w:szCs w:val="18"/>
        </w:rPr>
        <w:t>waarborgen voor Europese consumenten, bedrijven en publieke instellingen.</w:t>
      </w:r>
    </w:p>
    <w:p w:rsidR="00EC4AB0" w:rsidP="00552D0E" w:rsidRDefault="00283630" w14:paraId="79259667" w14:textId="762A740C">
      <w:pPr>
        <w:spacing w:line="360" w:lineRule="auto"/>
        <w:rPr>
          <w:rFonts w:ascii="Verdana" w:hAnsi="Verdana" w:eastAsia="Verdana" w:cs="Verdana"/>
          <w:color w:val="000000" w:themeColor="text1"/>
          <w:sz w:val="18"/>
          <w:szCs w:val="18"/>
        </w:rPr>
      </w:pPr>
      <w:r w:rsidRPr="00A20766">
        <w:rPr>
          <w:rFonts w:ascii="Verdana" w:hAnsi="Verdana" w:eastAsia="Verdana" w:cs="Verdana"/>
          <w:color w:val="000000" w:themeColor="text1"/>
          <w:sz w:val="18"/>
          <w:szCs w:val="18"/>
        </w:rPr>
        <w:t>Ten aanzien van het voorstel om de autorisaties op EU-niveau te verlenen, acht het kabinet het in dit specifieke geval van de 2 GHz-band positief dat geselecteerde aanvragers niet langs alle lidstaten hoeven voor een notificatie of een vergunning, gelet op de behoefte aan uniforme voorwaarde</w:t>
      </w:r>
      <w:r w:rsidRPr="00D87ED3">
        <w:rPr>
          <w:rFonts w:ascii="Verdana" w:hAnsi="Verdana" w:eastAsia="Verdana" w:cs="Verdana"/>
          <w:color w:val="000000" w:themeColor="text1"/>
          <w:sz w:val="18"/>
          <w:szCs w:val="18"/>
        </w:rPr>
        <w:t xml:space="preserve"> op Unieniveau en de reductie van de administratieve lasten voor de te selecteren gebruikers. </w:t>
      </w:r>
    </w:p>
    <w:p w:rsidR="00EC4AB0" w:rsidP="00552D0E" w:rsidRDefault="00283630" w14:paraId="72A44190" w14:textId="0DC5D268">
      <w:pPr>
        <w:spacing w:line="360" w:lineRule="auto"/>
        <w:rPr>
          <w:rFonts w:ascii="Verdana" w:hAnsi="Verdana" w:eastAsia="Verdana" w:cs="Verdana"/>
          <w:color w:val="000000" w:themeColor="text1"/>
          <w:sz w:val="18"/>
          <w:szCs w:val="18"/>
        </w:rPr>
      </w:pPr>
      <w:r w:rsidRPr="00D87ED3">
        <w:rPr>
          <w:rFonts w:ascii="Verdana" w:hAnsi="Verdana" w:eastAsia="Verdana" w:cs="Verdana"/>
          <w:color w:val="000000" w:themeColor="text1"/>
          <w:sz w:val="18"/>
          <w:szCs w:val="18"/>
        </w:rPr>
        <w:t xml:space="preserve">Tegelijkertijd bestaan er ten gevolge van de voorgestelde centralisatie ook zorgen om het ontbreken van mogelijkheden om nationaal over afdoende mogelijkheden te beschikken met betrekking tot uitvoering en handhaving. Zie hiertoe nader de paragraaf over uitvoering en handhaving. </w:t>
      </w:r>
    </w:p>
    <w:p w:rsidRPr="00D87ED3" w:rsidR="00283630" w:rsidP="00552D0E" w:rsidRDefault="00283630" w14:paraId="5469FD49" w14:textId="527521F3">
      <w:pPr>
        <w:spacing w:line="360" w:lineRule="auto"/>
        <w:rPr>
          <w:rFonts w:ascii="Verdana" w:hAnsi="Verdana" w:eastAsia="Verdana" w:cs="Verdana"/>
          <w:color w:val="000000" w:themeColor="text1"/>
          <w:sz w:val="18"/>
          <w:szCs w:val="18"/>
        </w:rPr>
      </w:pPr>
      <w:r w:rsidRPr="00D87ED3">
        <w:rPr>
          <w:rFonts w:ascii="Verdana" w:hAnsi="Verdana" w:eastAsia="Verdana" w:cs="Verdana"/>
          <w:color w:val="000000" w:themeColor="text1"/>
          <w:sz w:val="18"/>
          <w:szCs w:val="18"/>
        </w:rPr>
        <w:lastRenderedPageBreak/>
        <w:t xml:space="preserve">Hierbij merkt het kabinet eveneens op dat in het voorstel van de </w:t>
      </w:r>
      <w:r w:rsidRPr="006C6228">
        <w:rPr>
          <w:rFonts w:ascii="Verdana" w:hAnsi="Verdana" w:eastAsia="Verdana" w:cs="Verdana"/>
          <w:i/>
          <w:iCs/>
          <w:color w:val="000000" w:themeColor="text1"/>
          <w:sz w:val="18"/>
          <w:szCs w:val="18"/>
        </w:rPr>
        <w:t>Digital Networks Act</w:t>
      </w:r>
      <w:r w:rsidRPr="00D87ED3">
        <w:rPr>
          <w:rFonts w:ascii="Verdana" w:hAnsi="Verdana" w:eastAsia="Verdana" w:cs="Verdana"/>
          <w:color w:val="000000" w:themeColor="text1"/>
          <w:sz w:val="18"/>
          <w:szCs w:val="18"/>
        </w:rPr>
        <w:t xml:space="preserve"> (DNA), gepubliceerd op 21 januari 2026, artikelen zijn opgenomen over de autorisatie van satellietcommunicatie op EU-niveau en vergaande harmonisatie. Dit ziet op andere banden dan de 2 GHz-band, die nog niet Europees geharmoniseerd zijn voor satellietcommunicatie. Het kabinet zal richting de Commissie aangeven dat het DNA-voorstel en het onderhavige 2 GHz-voorstel twee separate voorstellen zijn die ook zo behandeld dienen te worden. Daar waar het kabinet op voorhand positief staat tegenover het voorstel voor de 2 GHz-band, geldt dat niet op voorhand voor de voorstellen in de DNA over satellietcommunicatie en de positie van het kabinet in die specifieke onderhandelingen. </w:t>
      </w:r>
    </w:p>
    <w:p w:rsidRPr="00FB508D" w:rsidR="00283630" w:rsidP="00552D0E" w:rsidRDefault="00283630" w14:paraId="0126C160" w14:textId="77777777">
      <w:pPr>
        <w:spacing w:line="360" w:lineRule="auto"/>
        <w:rPr>
          <w:sz w:val="20"/>
          <w:szCs w:val="20"/>
        </w:rPr>
      </w:pPr>
      <w:r w:rsidRPr="00D87ED3">
        <w:rPr>
          <w:rFonts w:ascii="Verdana" w:hAnsi="Verdana" w:eastAsia="Verdana" w:cs="Verdana"/>
          <w:color w:val="000000" w:themeColor="text1"/>
          <w:sz w:val="18"/>
          <w:szCs w:val="18"/>
        </w:rPr>
        <w:t xml:space="preserve">Dat de gebruiksrechten verleend worden voor een periode van 20 jaar, acht het kabinet eveneens positief. Het kabinet vindt het belangrijk dat de Commissie zich de mogelijkheid voorbehoudt om vijf jaar voor het verstrijken van de vergunningsduur te bepalen dat gebruiksrechten niet verlengd worden. Het kabinet zal hierbij in de daarvoor bestemde gremia zoals de </w:t>
      </w:r>
      <w:proofErr w:type="spellStart"/>
      <w:r w:rsidRPr="00D87ED3">
        <w:rPr>
          <w:rFonts w:ascii="Verdana" w:hAnsi="Verdana" w:eastAsia="Verdana" w:cs="Verdana"/>
          <w:color w:val="000000" w:themeColor="text1"/>
          <w:sz w:val="18"/>
          <w:szCs w:val="18"/>
        </w:rPr>
        <w:t>CoCom</w:t>
      </w:r>
      <w:proofErr w:type="spellEnd"/>
      <w:r w:rsidRPr="00D87ED3">
        <w:rPr>
          <w:rFonts w:ascii="Verdana" w:hAnsi="Verdana" w:eastAsia="Verdana" w:cs="Verdana"/>
          <w:color w:val="000000" w:themeColor="text1"/>
          <w:sz w:val="18"/>
          <w:szCs w:val="18"/>
        </w:rPr>
        <w:t xml:space="preserve"> en </w:t>
      </w:r>
      <w:r w:rsidRPr="006C6228">
        <w:rPr>
          <w:rFonts w:ascii="Verdana" w:hAnsi="Verdana" w:eastAsia="Verdana" w:cs="Verdana"/>
          <w:i/>
          <w:iCs/>
          <w:color w:val="000000" w:themeColor="text1"/>
          <w:sz w:val="18"/>
          <w:szCs w:val="18"/>
        </w:rPr>
        <w:t>Radio Spectrum Policy Group</w:t>
      </w:r>
      <w:r w:rsidRPr="00D87ED3">
        <w:rPr>
          <w:rFonts w:ascii="Verdana" w:hAnsi="Verdana" w:eastAsia="Verdana" w:cs="Verdana"/>
          <w:color w:val="000000" w:themeColor="text1"/>
          <w:sz w:val="18"/>
          <w:szCs w:val="18"/>
        </w:rPr>
        <w:t xml:space="preserve"> pleiten voor tijdige besluitvorming, zodat er voor de markt tijdig duidelijkheid is over de toekomstige bestemming van de 2 GHz-band. </w:t>
      </w:r>
      <w:r w:rsidRPr="00D87ED3">
        <w:rPr>
          <w:rFonts w:ascii="Verdana" w:hAnsi="Verdana" w:eastAsia="Verdana" w:cs="Verdana"/>
          <w:color w:val="000000" w:themeColor="text1"/>
          <w:sz w:val="18"/>
          <w:szCs w:val="18"/>
        </w:rPr>
        <w:br/>
      </w:r>
      <w:r w:rsidRPr="00D87ED3">
        <w:rPr>
          <w:rFonts w:ascii="Verdana" w:hAnsi="Verdana" w:eastAsia="Verdana" w:cs="Verdana"/>
          <w:color w:val="000000" w:themeColor="text1"/>
          <w:sz w:val="18"/>
          <w:szCs w:val="18"/>
        </w:rPr>
        <w:br/>
        <w:t>De beperkte overdraagbaarheid van de gebruikersrechten, namelijk</w:t>
      </w:r>
      <w:r w:rsidRPr="00D87ED3" w:rsidDel="00F162F4">
        <w:rPr>
          <w:rFonts w:ascii="Verdana" w:hAnsi="Verdana" w:eastAsia="Verdana" w:cs="Verdana"/>
          <w:color w:val="000000" w:themeColor="text1"/>
          <w:sz w:val="18"/>
          <w:szCs w:val="18"/>
        </w:rPr>
        <w:t xml:space="preserve"> </w:t>
      </w:r>
      <w:r w:rsidRPr="00D87ED3">
        <w:rPr>
          <w:rFonts w:ascii="Verdana" w:hAnsi="Verdana" w:eastAsia="Verdana" w:cs="Verdana"/>
          <w:color w:val="000000" w:themeColor="text1"/>
          <w:sz w:val="18"/>
          <w:szCs w:val="18"/>
        </w:rPr>
        <w:t xml:space="preserve">enkel in geval van commercieel gebruik, acht het kabinet wenselijk en eveneens in lijn met het huidige regelgevend kader. Hiertoe is van belang te vermelden dat bij overdracht van de vergunningen dezelfde toelatingscriteria gelden. Dat de gebruiksrechten voor het blok voor kritieke communicatie niet overdraagbaar zijn, acht het kabinet gelet op de aard van de te verlenen dienst en de eisen die daaraan gesteld worden, begrijpelijk en wenselijk. </w:t>
      </w:r>
      <w:r w:rsidRPr="00D87ED3">
        <w:rPr>
          <w:rFonts w:ascii="Verdana" w:hAnsi="Verdana" w:eastAsia="Verdana" w:cs="Verdana"/>
          <w:color w:val="000000" w:themeColor="text1"/>
          <w:sz w:val="18"/>
          <w:szCs w:val="18"/>
        </w:rPr>
        <w:br/>
      </w:r>
      <w:r w:rsidRPr="00D87ED3">
        <w:rPr>
          <w:rFonts w:ascii="Verdana" w:hAnsi="Verdana" w:eastAsia="Verdana" w:cs="Verdana"/>
          <w:color w:val="000000" w:themeColor="text1"/>
          <w:sz w:val="18"/>
          <w:szCs w:val="18"/>
        </w:rPr>
        <w:br/>
        <w:t>Het voorstel van de Commissie ten aanzien van het betalen van eenmalige bedragen en jaarlijkse vergoedingen vindt het kabinet wenselijk. De 2 GHz-band bevat schaarse frequenties en daarbij geldt dat andere diensten in schaarse frequentiebanden eveneens vergoedingen dienen te betalen voor het gebruik van frequenties. Het vragen van een vergoeding draagt bij aan het scheppen van een gelijk speelveld voor alle geïnteresseerden</w:t>
      </w:r>
      <w:r>
        <w:rPr>
          <w:rFonts w:ascii="Verdana" w:hAnsi="Verdana" w:eastAsia="Verdana" w:cs="Verdana"/>
          <w:sz w:val="18"/>
          <w:szCs w:val="18"/>
        </w:rPr>
        <w:t xml:space="preserve">. </w:t>
      </w:r>
    </w:p>
    <w:p w:rsidR="00283630" w:rsidP="00552D0E" w:rsidRDefault="00283630" w14:paraId="46D529E9" w14:textId="77777777">
      <w:pPr>
        <w:numPr>
          <w:ilvl w:val="0"/>
          <w:numId w:val="3"/>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Eerste inschatting van krachtenveld</w:t>
      </w:r>
    </w:p>
    <w:p w:rsidRPr="007D03E1" w:rsidR="00283630" w:rsidP="00552D0E" w:rsidRDefault="00283630" w14:paraId="7AB5A5A9" w14:textId="77777777">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Naar verwachting is de</w:t>
      </w:r>
      <w:r w:rsidRPr="007D03E1">
        <w:rPr>
          <w:rFonts w:ascii="Verdana" w:hAnsi="Verdana" w:eastAsia="Verdana" w:cs="Verdana"/>
          <w:color w:val="000000" w:themeColor="text1"/>
          <w:sz w:val="18"/>
          <w:szCs w:val="18"/>
        </w:rPr>
        <w:t xml:space="preserve"> meerderheid van lidstaten </w:t>
      </w:r>
      <w:r>
        <w:rPr>
          <w:rFonts w:ascii="Verdana" w:hAnsi="Verdana" w:eastAsia="Verdana" w:cs="Verdana"/>
          <w:color w:val="000000" w:themeColor="text1"/>
          <w:sz w:val="18"/>
          <w:szCs w:val="18"/>
        </w:rPr>
        <w:t>positief over</w:t>
      </w:r>
      <w:r w:rsidRPr="007D03E1">
        <w:rPr>
          <w:rFonts w:ascii="Verdana" w:hAnsi="Verdana" w:eastAsia="Verdana" w:cs="Verdana"/>
          <w:color w:val="000000" w:themeColor="text1"/>
          <w:sz w:val="18"/>
          <w:szCs w:val="18"/>
        </w:rPr>
        <w:t xml:space="preserve"> het voorstel van de Commissie</w:t>
      </w:r>
      <w:r>
        <w:rPr>
          <w:rFonts w:ascii="Verdana" w:hAnsi="Verdana" w:eastAsia="Verdana" w:cs="Verdana"/>
          <w:color w:val="000000" w:themeColor="text1"/>
          <w:sz w:val="18"/>
          <w:szCs w:val="18"/>
        </w:rPr>
        <w:t xml:space="preserve"> en onderschrijft de doelstellingen</w:t>
      </w:r>
      <w:r w:rsidRPr="007D03E1">
        <w:rPr>
          <w:rFonts w:ascii="Verdana" w:hAnsi="Verdana" w:eastAsia="Verdana" w:cs="Verdana"/>
          <w:color w:val="000000" w:themeColor="text1"/>
          <w:sz w:val="18"/>
          <w:szCs w:val="18"/>
        </w:rPr>
        <w:t xml:space="preserve">. Er is door verschillende lidstaten gepleit voor een evenwichtige verdeling tussen kritieke communicatie, nieuwkomers en ander commercieel gebruik. </w:t>
      </w:r>
      <w:r>
        <w:rPr>
          <w:rFonts w:ascii="Verdana" w:hAnsi="Verdana" w:eastAsia="Verdana" w:cs="Verdana"/>
          <w:color w:val="000000" w:themeColor="text1"/>
          <w:sz w:val="18"/>
          <w:szCs w:val="18"/>
        </w:rPr>
        <w:t xml:space="preserve">In het recente verleden is er verder door enkele lidstaten aandacht gevraagd voor geschikte frequentieruimte ten behoeve van het IRIS²-project. Naar verwachting voldoet het onderhavige voorstel van de Commissie aan deze behoefte. </w:t>
      </w:r>
    </w:p>
    <w:p w:rsidR="00283630" w:rsidP="00552D0E" w:rsidRDefault="00283630" w14:paraId="25A13DC8" w14:textId="77777777">
      <w:pPr>
        <w:spacing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De positie van het Europees Parlement is nog niet bekend. Het is nog niet bekend in welke commissie het voorstel wordt behandeld en wie de rapporteur voor het voorstel is.</w:t>
      </w:r>
    </w:p>
    <w:p w:rsidR="00871F2F" w:rsidP="00552D0E" w:rsidRDefault="00871F2F" w14:paraId="4D47D01C" w14:textId="77777777">
      <w:pPr>
        <w:spacing w:line="360" w:lineRule="auto"/>
        <w:rPr>
          <w:rFonts w:ascii="Verdana" w:hAnsi="Verdana" w:eastAsia="Verdana" w:cs="Verdana"/>
          <w:color w:val="000000" w:themeColor="text1"/>
          <w:sz w:val="18"/>
          <w:szCs w:val="18"/>
        </w:rPr>
      </w:pPr>
    </w:p>
    <w:p w:rsidR="00871F2F" w:rsidP="00552D0E" w:rsidRDefault="00871F2F" w14:paraId="5B4941A1" w14:textId="77777777">
      <w:pPr>
        <w:spacing w:line="360" w:lineRule="auto"/>
        <w:rPr>
          <w:rFonts w:ascii="Verdana" w:hAnsi="Verdana" w:eastAsia="Verdana" w:cs="Verdana"/>
          <w:color w:val="000000" w:themeColor="text1"/>
          <w:sz w:val="18"/>
          <w:szCs w:val="18"/>
        </w:rPr>
      </w:pPr>
    </w:p>
    <w:p w:rsidR="00283630" w:rsidP="00552D0E" w:rsidRDefault="00283630" w14:paraId="35CBDF06" w14:textId="77777777">
      <w:pPr>
        <w:numPr>
          <w:ilvl w:val="0"/>
          <w:numId w:val="2"/>
        </w:numPr>
        <w:spacing w:line="360" w:lineRule="auto"/>
        <w:rPr>
          <w:rFonts w:ascii="Verdana" w:hAnsi="Verdana" w:eastAsia="Verdana" w:cs="Verdana"/>
          <w:color w:val="000000" w:themeColor="text1"/>
          <w:sz w:val="18"/>
          <w:szCs w:val="18"/>
        </w:rPr>
      </w:pPr>
      <w:r w:rsidRPr="610DFFF0">
        <w:rPr>
          <w:rFonts w:ascii="Verdana" w:hAnsi="Verdana" w:eastAsia="Verdana" w:cs="Verdana"/>
          <w:b/>
          <w:bCs/>
          <w:color w:val="000000" w:themeColor="text1"/>
          <w:sz w:val="18"/>
          <w:szCs w:val="18"/>
        </w:rPr>
        <w:lastRenderedPageBreak/>
        <w:t xml:space="preserve">Beoordeling bevoegdheid, subsidiariteit en proportionaliteit </w:t>
      </w:r>
    </w:p>
    <w:p w:rsidR="00283630" w:rsidP="001F45D3" w:rsidRDefault="00283630" w14:paraId="6937B9F3" w14:textId="77777777">
      <w:pPr>
        <w:pStyle w:val="Spreekpunten"/>
        <w:ind w:left="360"/>
        <w:rPr>
          <w:rFonts w:ascii="Verdana" w:hAnsi="Verdana" w:eastAsia="Verdana" w:cs="Verdana"/>
          <w:color w:val="000000" w:themeColor="text1"/>
          <w:sz w:val="18"/>
          <w:szCs w:val="18"/>
          <w:lang w:val="nl-NL"/>
        </w:rPr>
      </w:pPr>
      <w:r>
        <w:rPr>
          <w:rFonts w:ascii="Verdana" w:hAnsi="Verdana" w:eastAsia="Verdana" w:cs="Verdana"/>
          <w:i/>
          <w:iCs/>
          <w:color w:val="000000" w:themeColor="text1"/>
          <w:sz w:val="18"/>
          <w:szCs w:val="18"/>
          <w:lang w:val="nl-NL"/>
        </w:rPr>
        <w:t xml:space="preserve">a) </w:t>
      </w:r>
      <w:r w:rsidRPr="610DFFF0">
        <w:rPr>
          <w:rFonts w:ascii="Verdana" w:hAnsi="Verdana" w:eastAsia="Verdana" w:cs="Verdana"/>
          <w:i/>
          <w:iCs/>
          <w:color w:val="000000" w:themeColor="text1"/>
          <w:sz w:val="18"/>
          <w:szCs w:val="18"/>
          <w:lang w:val="nl-NL"/>
        </w:rPr>
        <w:t>Bevoegdheid</w:t>
      </w:r>
    </w:p>
    <w:p w:rsidR="00283630" w:rsidP="00552D0E" w:rsidRDefault="00283630" w14:paraId="19E59824" w14:textId="44C06614">
      <w:pPr>
        <w:tabs>
          <w:tab w:val="left" w:pos="0"/>
          <w:tab w:val="left" w:pos="340"/>
          <w:tab w:val="left" w:pos="680"/>
          <w:tab w:val="left" w:pos="1021"/>
          <w:tab w:val="left" w:pos="1361"/>
          <w:tab w:val="left" w:pos="1701"/>
          <w:tab w:val="left" w:pos="3402"/>
        </w:tabs>
        <w:spacing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Het voorstel is gebaseerd op artikel 114 VWEU. Artikel 114 VWEU geeft de EU de bevoegdheid tot harmonisatie van nationale wetgeving die de instelling en de goede werking van de interne markt betreft. Het kabinet kan zich vinden in deze rechtsgrondslag.</w:t>
      </w:r>
      <w:r>
        <w:br/>
      </w:r>
      <w:r>
        <w:br/>
      </w:r>
      <w:r w:rsidRPr="610DFFF0">
        <w:rPr>
          <w:rFonts w:ascii="Verdana" w:hAnsi="Verdana" w:eastAsia="Verdana" w:cs="Verdana"/>
          <w:color w:val="000000" w:themeColor="text1"/>
          <w:sz w:val="18"/>
          <w:szCs w:val="18"/>
        </w:rPr>
        <w:t xml:space="preserve">De voorgestelde verordening strekt volgens het kabinet, zoals ook aangegeven in paragraaf 2a, tot de bevordering van de werking van de interne markt, aangezien het beoogt het Europese regelgevend kader voor de 2 GHz-band minder gefragmenteerd te maken en beter op elkaar aan te laten sluiten. Op het terrein van de interne markt is sprake van een gedeelde bevoegdheid tussen de EU en de lidstaten (artikel 4, </w:t>
      </w:r>
      <w:r w:rsidR="002119E4">
        <w:rPr>
          <w:rFonts w:ascii="Verdana" w:hAnsi="Verdana" w:eastAsia="Verdana" w:cs="Verdana"/>
          <w:color w:val="000000" w:themeColor="text1"/>
          <w:sz w:val="18"/>
          <w:szCs w:val="18"/>
        </w:rPr>
        <w:t xml:space="preserve">tweede </w:t>
      </w:r>
      <w:r w:rsidRPr="610DFFF0">
        <w:rPr>
          <w:rFonts w:ascii="Verdana" w:hAnsi="Verdana" w:eastAsia="Verdana" w:cs="Verdana"/>
          <w:color w:val="000000" w:themeColor="text1"/>
          <w:sz w:val="18"/>
          <w:szCs w:val="18"/>
        </w:rPr>
        <w:t>lid, onderdeel a VWEU).</w:t>
      </w:r>
    </w:p>
    <w:p w:rsidR="00283630" w:rsidP="001F45D3" w:rsidRDefault="00283630" w14:paraId="180A5008" w14:textId="578C3A29">
      <w:pPr>
        <w:pStyle w:val="Spreekpunten"/>
        <w:ind w:left="0" w:firstLine="0"/>
        <w:rPr>
          <w:rFonts w:ascii="Verdana" w:hAnsi="Verdana" w:eastAsia="Verdana" w:cs="Verdana"/>
          <w:color w:val="FF0000"/>
          <w:sz w:val="18"/>
          <w:szCs w:val="18"/>
          <w:lang w:val="nl-NL"/>
        </w:rPr>
      </w:pPr>
      <w:r>
        <w:rPr>
          <w:rFonts w:ascii="Verdana" w:hAnsi="Verdana" w:eastAsia="Verdana" w:cs="Verdana"/>
          <w:i/>
          <w:iCs/>
          <w:color w:val="000000" w:themeColor="text1"/>
          <w:sz w:val="18"/>
          <w:szCs w:val="18"/>
          <w:lang w:val="nl-NL"/>
        </w:rPr>
        <w:t xml:space="preserve">b) </w:t>
      </w:r>
      <w:r w:rsidRPr="610DFFF0">
        <w:rPr>
          <w:rFonts w:ascii="Verdana" w:hAnsi="Verdana" w:eastAsia="Verdana" w:cs="Verdana"/>
          <w:i/>
          <w:iCs/>
          <w:color w:val="000000" w:themeColor="text1"/>
          <w:sz w:val="18"/>
          <w:szCs w:val="18"/>
          <w:lang w:val="nl-NL"/>
        </w:rPr>
        <w:t>Subsidiariteit</w:t>
      </w:r>
    </w:p>
    <w:p w:rsidR="00871F2F" w:rsidP="00D57E5E" w:rsidRDefault="00283630" w14:paraId="31F80C0A" w14:textId="13F2B600">
      <w:pPr>
        <w:pStyle w:val="Spreekpunten"/>
        <w:spacing w:after="0"/>
        <w:ind w:left="0" w:firstLine="0"/>
        <w:rPr>
          <w:rFonts w:ascii="Verdana" w:hAnsi="Verdana" w:eastAsia="Verdana" w:cs="Verdana"/>
          <w:color w:val="000000" w:themeColor="text1"/>
          <w:sz w:val="18"/>
          <w:szCs w:val="18"/>
          <w:lang w:val="nl-NL"/>
        </w:rPr>
      </w:pPr>
      <w:r w:rsidRPr="04A99B6C">
        <w:rPr>
          <w:rFonts w:ascii="Verdana" w:hAnsi="Verdana" w:eastAsia="Verdana" w:cs="Verdana"/>
          <w:color w:val="000000" w:themeColor="text1"/>
          <w:sz w:val="18"/>
          <w:szCs w:val="18"/>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w:t>
      </w:r>
      <w:r w:rsidRPr="00180F6A">
        <w:rPr>
          <w:lang w:val="nl-NL"/>
        </w:rPr>
        <w:br/>
      </w:r>
      <w:r w:rsidRPr="00180F6A">
        <w:rPr>
          <w:lang w:val="nl-NL"/>
        </w:rPr>
        <w:br/>
      </w:r>
      <w:r w:rsidRPr="04A99B6C">
        <w:rPr>
          <w:rFonts w:ascii="Verdana" w:hAnsi="Verdana" w:eastAsia="Verdana" w:cs="Verdana"/>
          <w:color w:val="000000" w:themeColor="text1"/>
          <w:sz w:val="18"/>
          <w:szCs w:val="18"/>
          <w:lang w:val="nl-NL"/>
        </w:rPr>
        <w:t xml:space="preserve">Het </w:t>
      </w:r>
      <w:r>
        <w:rPr>
          <w:rFonts w:ascii="Verdana" w:hAnsi="Verdana" w:eastAsia="Verdana" w:cs="Verdana"/>
          <w:color w:val="000000" w:themeColor="text1"/>
          <w:sz w:val="18"/>
          <w:szCs w:val="18"/>
          <w:lang w:val="nl-NL"/>
        </w:rPr>
        <w:t>subsidiariteits</w:t>
      </w:r>
      <w:r w:rsidRPr="04A99B6C">
        <w:rPr>
          <w:rFonts w:ascii="Verdana" w:hAnsi="Verdana" w:eastAsia="Verdana" w:cs="Verdana"/>
          <w:color w:val="000000" w:themeColor="text1"/>
          <w:sz w:val="18"/>
          <w:szCs w:val="18"/>
          <w:lang w:val="nl-NL"/>
        </w:rPr>
        <w:t xml:space="preserve">oordeel van het kabinet is positief. De verordening heeft tot doel de </w:t>
      </w:r>
      <w:proofErr w:type="spellStart"/>
      <w:r w:rsidRPr="04A99B6C">
        <w:rPr>
          <w:rFonts w:ascii="Verdana" w:hAnsi="Verdana" w:eastAsia="Verdana" w:cs="Verdana"/>
          <w:color w:val="000000" w:themeColor="text1"/>
          <w:sz w:val="18"/>
          <w:szCs w:val="18"/>
          <w:lang w:val="nl-NL"/>
        </w:rPr>
        <w:t>heruitgifte</w:t>
      </w:r>
      <w:proofErr w:type="spellEnd"/>
      <w:r w:rsidRPr="04A99B6C">
        <w:rPr>
          <w:rFonts w:ascii="Verdana" w:hAnsi="Verdana" w:eastAsia="Verdana" w:cs="Verdana"/>
          <w:color w:val="000000" w:themeColor="text1"/>
          <w:sz w:val="18"/>
          <w:szCs w:val="18"/>
          <w:lang w:val="nl-NL"/>
        </w:rPr>
        <w:t xml:space="preserve"> van de geharmoniseerde delen van de</w:t>
      </w:r>
      <w:r w:rsidRPr="2D589A55">
        <w:rPr>
          <w:rFonts w:ascii="Verdana" w:hAnsi="Verdana" w:eastAsia="Verdana" w:cs="Verdana"/>
          <w:color w:val="000000" w:themeColor="text1"/>
          <w:sz w:val="18"/>
          <w:szCs w:val="18"/>
          <w:lang w:val="nl-NL"/>
        </w:rPr>
        <w:t xml:space="preserve"> 2 GHz </w:t>
      </w:r>
      <w:r w:rsidRPr="04A99B6C">
        <w:rPr>
          <w:rFonts w:ascii="Verdana" w:hAnsi="Verdana" w:eastAsia="Verdana" w:cs="Verdana"/>
          <w:color w:val="000000" w:themeColor="text1"/>
          <w:sz w:val="18"/>
          <w:szCs w:val="18"/>
          <w:lang w:val="nl-NL"/>
        </w:rPr>
        <w:t>-frequentieband.</w:t>
      </w:r>
      <w:r>
        <w:rPr>
          <w:rFonts w:ascii="Verdana" w:hAnsi="Verdana" w:eastAsia="Verdana" w:cs="Verdana"/>
          <w:color w:val="000000" w:themeColor="text1"/>
          <w:sz w:val="18"/>
          <w:szCs w:val="18"/>
          <w:lang w:val="nl-NL"/>
        </w:rPr>
        <w:t xml:space="preserve"> </w:t>
      </w:r>
      <w:r w:rsidRPr="04A99B6C">
        <w:rPr>
          <w:rFonts w:ascii="Verdana" w:hAnsi="Verdana" w:eastAsia="Verdana" w:cs="Verdana"/>
          <w:color w:val="000000" w:themeColor="text1"/>
          <w:sz w:val="18"/>
          <w:szCs w:val="18"/>
          <w:lang w:val="nl-NL"/>
        </w:rPr>
        <w:t xml:space="preserve">Achterliggend </w:t>
      </w:r>
      <w:r w:rsidRPr="2FAB0F4A">
        <w:rPr>
          <w:rFonts w:ascii="Verdana" w:hAnsi="Verdana" w:eastAsia="Verdana" w:cs="Verdana"/>
          <w:color w:val="000000" w:themeColor="text1"/>
          <w:sz w:val="18"/>
          <w:szCs w:val="18"/>
          <w:lang w:val="nl-NL"/>
        </w:rPr>
        <w:t>beoogt</w:t>
      </w:r>
      <w:r w:rsidRPr="04A99B6C">
        <w:rPr>
          <w:rFonts w:ascii="Verdana" w:hAnsi="Verdana" w:eastAsia="Verdana" w:cs="Verdana"/>
          <w:color w:val="000000" w:themeColor="text1"/>
          <w:sz w:val="18"/>
          <w:szCs w:val="18"/>
          <w:lang w:val="nl-NL"/>
        </w:rPr>
        <w:t xml:space="preserve"> de verordening het bevorderen van het concurrentievermogen van de Europese economie door het aanbieden van hoogwaardige mobiele satellietdiensten, het stimuleren van de ontwikkeling van de interne markt en het versterken van de strategische autonomie van de Unie bij het leveren van veilige connectiviteit aan overheidsgebruikers te bereiken door het instellen van drie afzonderlijke selectieprocedures: een voor een veilig MSS/hybride systeem, een voor een nieuwe EU-deelnemer op de commerciële markt en een procedure die ook openstaat voor aanvragers uit derde landen. </w:t>
      </w:r>
      <w:r>
        <w:rPr>
          <w:rFonts w:ascii="Verdana" w:hAnsi="Verdana" w:eastAsia="Verdana" w:cs="Verdana"/>
          <w:color w:val="000000" w:themeColor="text1"/>
          <w:sz w:val="18"/>
          <w:szCs w:val="18"/>
          <w:lang w:val="nl-NL"/>
        </w:rPr>
        <w:t>EU aanpak is hierbij nodig gelet op het feit</w:t>
      </w:r>
      <w:r w:rsidRPr="04A99B6C">
        <w:rPr>
          <w:rFonts w:ascii="Verdana" w:hAnsi="Verdana" w:eastAsia="Verdana" w:cs="Verdana"/>
          <w:color w:val="000000" w:themeColor="text1"/>
          <w:sz w:val="18"/>
          <w:szCs w:val="18"/>
          <w:lang w:val="nl-NL"/>
        </w:rPr>
        <w:t xml:space="preserve"> dat het gaat om satelliettoepassingen</w:t>
      </w:r>
      <w:r>
        <w:rPr>
          <w:rFonts w:ascii="Verdana" w:hAnsi="Verdana" w:eastAsia="Verdana" w:cs="Verdana"/>
          <w:color w:val="000000" w:themeColor="text1"/>
          <w:sz w:val="18"/>
          <w:szCs w:val="18"/>
          <w:lang w:val="nl-NL"/>
        </w:rPr>
        <w:t xml:space="preserve"> en</w:t>
      </w:r>
      <w:r w:rsidRPr="04A99B6C">
        <w:rPr>
          <w:rFonts w:ascii="Verdana" w:hAnsi="Verdana" w:eastAsia="Verdana" w:cs="Verdana"/>
          <w:color w:val="000000" w:themeColor="text1"/>
          <w:sz w:val="18"/>
          <w:szCs w:val="18"/>
          <w:lang w:val="nl-NL"/>
        </w:rPr>
        <w:t xml:space="preserve"> de achterliggende strategische doelen die </w:t>
      </w:r>
      <w:r w:rsidRPr="2D589A55">
        <w:rPr>
          <w:rFonts w:ascii="Verdana" w:hAnsi="Verdana" w:eastAsia="Verdana" w:cs="Verdana"/>
          <w:color w:val="000000" w:themeColor="text1"/>
          <w:sz w:val="18"/>
          <w:szCs w:val="18"/>
          <w:lang w:val="nl-NL"/>
        </w:rPr>
        <w:t>C</w:t>
      </w:r>
      <w:r w:rsidRPr="04A99B6C">
        <w:rPr>
          <w:rFonts w:ascii="Verdana" w:hAnsi="Verdana" w:eastAsia="Verdana" w:cs="Verdana"/>
          <w:color w:val="000000" w:themeColor="text1"/>
          <w:sz w:val="18"/>
          <w:szCs w:val="18"/>
          <w:lang w:val="nl-NL"/>
        </w:rPr>
        <w:t>ommissie hiermee beoogt te behalen</w:t>
      </w:r>
      <w:r>
        <w:rPr>
          <w:rFonts w:ascii="Verdana" w:hAnsi="Verdana" w:eastAsia="Verdana" w:cs="Verdana"/>
          <w:color w:val="000000" w:themeColor="text1"/>
          <w:sz w:val="18"/>
          <w:szCs w:val="18"/>
          <w:lang w:val="nl-NL"/>
        </w:rPr>
        <w:t xml:space="preserve">. Hierbij speelt verder mee dat </w:t>
      </w:r>
      <w:r w:rsidRPr="04A99B6C">
        <w:rPr>
          <w:rFonts w:ascii="Verdana" w:hAnsi="Verdana" w:eastAsia="Verdana" w:cs="Verdana"/>
          <w:color w:val="000000" w:themeColor="text1"/>
          <w:sz w:val="18"/>
          <w:szCs w:val="18"/>
          <w:lang w:val="nl-NL"/>
        </w:rPr>
        <w:t>het frequentiespectrum reeds geharmoniseerd is</w:t>
      </w:r>
      <w:r>
        <w:rPr>
          <w:rFonts w:ascii="Verdana" w:hAnsi="Verdana" w:eastAsia="Verdana" w:cs="Verdana"/>
          <w:color w:val="000000" w:themeColor="text1"/>
          <w:sz w:val="18"/>
          <w:szCs w:val="18"/>
          <w:lang w:val="nl-NL"/>
        </w:rPr>
        <w:t xml:space="preserve">. </w:t>
      </w:r>
      <w:r w:rsidRPr="04A99B6C">
        <w:rPr>
          <w:rFonts w:ascii="Verdana" w:hAnsi="Verdana" w:eastAsia="Verdana" w:cs="Verdana"/>
          <w:color w:val="000000" w:themeColor="text1"/>
          <w:sz w:val="18"/>
          <w:szCs w:val="18"/>
          <w:lang w:val="nl-NL"/>
        </w:rPr>
        <w:t xml:space="preserve">Door het verder harmoniseren van het wetgevend kader worden belemmeringen op de interne markt voor satellietoperators in de 2 GHz-band verminderd. Om die reden is optreden op het niveau van de EU gerechtvaardigd. </w:t>
      </w:r>
    </w:p>
    <w:p w:rsidR="00871F2F" w:rsidP="00552D0E" w:rsidRDefault="00871F2F" w14:paraId="7593431C" w14:textId="77777777">
      <w:pPr>
        <w:pStyle w:val="Spreekpunten"/>
        <w:ind w:left="0" w:firstLine="0"/>
        <w:rPr>
          <w:rFonts w:ascii="Verdana" w:hAnsi="Verdana" w:eastAsia="Verdana" w:cs="Verdana"/>
          <w:color w:val="000000" w:themeColor="text1"/>
          <w:sz w:val="18"/>
          <w:szCs w:val="18"/>
          <w:lang w:val="nl-NL"/>
        </w:rPr>
      </w:pPr>
    </w:p>
    <w:p w:rsidRPr="00871F2F" w:rsidR="00871F2F" w:rsidP="00552D0E" w:rsidRDefault="00871F2F" w14:paraId="02840925" w14:textId="77777777">
      <w:pPr>
        <w:pStyle w:val="Spreekpunten"/>
        <w:ind w:left="0" w:firstLine="0"/>
        <w:rPr>
          <w:rFonts w:ascii="Verdana" w:hAnsi="Verdana" w:eastAsia="Verdana" w:cs="Verdana"/>
          <w:color w:val="000000" w:themeColor="text1"/>
          <w:sz w:val="18"/>
          <w:szCs w:val="18"/>
          <w:lang w:val="nl-NL"/>
        </w:rPr>
      </w:pPr>
    </w:p>
    <w:p w:rsidR="00283630" w:rsidP="00552D0E" w:rsidRDefault="00283630" w14:paraId="2F6BBD22" w14:textId="77777777">
      <w:pPr>
        <w:pStyle w:val="Spreekpunten"/>
        <w:numPr>
          <w:ilvl w:val="0"/>
          <w:numId w:val="6"/>
        </w:numPr>
        <w:rPr>
          <w:rFonts w:ascii="Verdana" w:hAnsi="Verdana" w:eastAsia="Verdana" w:cs="Verdana"/>
          <w:color w:val="000000" w:themeColor="text1"/>
          <w:sz w:val="18"/>
          <w:szCs w:val="18"/>
          <w:lang w:val="nl-NL"/>
        </w:rPr>
      </w:pPr>
      <w:r w:rsidRPr="610DFFF0">
        <w:rPr>
          <w:rFonts w:ascii="Verdana" w:hAnsi="Verdana" w:eastAsia="Verdana" w:cs="Verdana"/>
          <w:i/>
          <w:iCs/>
          <w:color w:val="000000" w:themeColor="text1"/>
          <w:sz w:val="18"/>
          <w:szCs w:val="18"/>
          <w:lang w:val="nl-NL"/>
        </w:rPr>
        <w:lastRenderedPageBreak/>
        <w:t>Proportionaliteit</w:t>
      </w:r>
    </w:p>
    <w:p w:rsidR="00283630" w:rsidP="00552D0E" w:rsidRDefault="00283630" w14:paraId="53438CF4" w14:textId="2418DFFD">
      <w:pPr>
        <w:pStyle w:val="Spreekpunten"/>
        <w:ind w:left="0" w:firstLine="0"/>
        <w:rPr>
          <w:rFonts w:ascii="Verdana" w:hAnsi="Verdana" w:eastAsia="Verdana" w:cs="Verdana"/>
          <w:color w:val="000000" w:themeColor="text1"/>
          <w:sz w:val="18"/>
          <w:szCs w:val="18"/>
          <w:lang w:val="nl-NL"/>
        </w:rPr>
      </w:pPr>
      <w:r w:rsidRPr="04A99B6C">
        <w:rPr>
          <w:rFonts w:ascii="Verdana" w:hAnsi="Verdana" w:eastAsia="Verdana" w:cs="Verdana"/>
          <w:color w:val="000000" w:themeColor="text1"/>
          <w:sz w:val="18"/>
          <w:szCs w:val="18"/>
          <w:lang w:val="nl-NL"/>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w:t>
      </w:r>
      <w:r>
        <w:rPr>
          <w:rFonts w:ascii="Verdana" w:hAnsi="Verdana" w:eastAsia="Verdana" w:cs="Verdana"/>
          <w:color w:val="000000" w:themeColor="text1"/>
          <w:sz w:val="18"/>
          <w:szCs w:val="18"/>
          <w:lang w:val="nl-NL"/>
        </w:rPr>
        <w:t>proportionaliteits</w:t>
      </w:r>
      <w:r w:rsidRPr="04A99B6C">
        <w:rPr>
          <w:rFonts w:ascii="Verdana" w:hAnsi="Verdana" w:eastAsia="Verdana" w:cs="Verdana"/>
          <w:color w:val="000000" w:themeColor="text1"/>
          <w:sz w:val="18"/>
          <w:szCs w:val="18"/>
          <w:lang w:val="nl-NL"/>
        </w:rPr>
        <w:t>oordeel van het kabinet is</w:t>
      </w:r>
      <w:r>
        <w:rPr>
          <w:rFonts w:ascii="Verdana" w:hAnsi="Verdana" w:eastAsia="Verdana" w:cs="Verdana"/>
          <w:color w:val="000000" w:themeColor="text1"/>
          <w:sz w:val="18"/>
          <w:szCs w:val="18"/>
          <w:lang w:val="nl-NL"/>
        </w:rPr>
        <w:t xml:space="preserve"> in beginsel</w:t>
      </w:r>
      <w:r w:rsidRPr="04A99B6C">
        <w:rPr>
          <w:rFonts w:ascii="Verdana" w:hAnsi="Verdana" w:eastAsia="Verdana" w:cs="Verdana"/>
          <w:color w:val="000000" w:themeColor="text1"/>
          <w:sz w:val="18"/>
          <w:szCs w:val="18"/>
          <w:lang w:val="nl-NL"/>
        </w:rPr>
        <w:t xml:space="preserve"> positief</w:t>
      </w:r>
      <w:r>
        <w:rPr>
          <w:rFonts w:ascii="Verdana" w:hAnsi="Verdana" w:eastAsia="Verdana" w:cs="Verdana"/>
          <w:color w:val="000000" w:themeColor="text1"/>
          <w:sz w:val="18"/>
          <w:szCs w:val="18"/>
          <w:lang w:val="nl-NL"/>
        </w:rPr>
        <w:t xml:space="preserve">, met inachtneming van de eerder </w:t>
      </w:r>
      <w:r w:rsidR="00621746">
        <w:rPr>
          <w:rFonts w:ascii="Verdana" w:hAnsi="Verdana" w:eastAsia="Verdana" w:cs="Verdana"/>
          <w:color w:val="000000" w:themeColor="text1"/>
          <w:sz w:val="18"/>
          <w:szCs w:val="18"/>
          <w:lang w:val="nl-NL"/>
        </w:rPr>
        <w:t>benoemde aandachtspunt</w:t>
      </w:r>
      <w:r>
        <w:rPr>
          <w:rFonts w:ascii="Verdana" w:hAnsi="Verdana" w:eastAsia="Verdana" w:cs="Verdana"/>
          <w:color w:val="000000" w:themeColor="text1"/>
          <w:sz w:val="18"/>
          <w:szCs w:val="18"/>
          <w:lang w:val="nl-NL"/>
        </w:rPr>
        <w:t xml:space="preserve"> met betrekking tot het</w:t>
      </w:r>
      <w:r w:rsidR="00884B8D">
        <w:rPr>
          <w:rFonts w:ascii="Verdana" w:hAnsi="Verdana" w:eastAsia="Verdana" w:cs="Verdana"/>
          <w:color w:val="000000" w:themeColor="text1"/>
          <w:sz w:val="18"/>
          <w:szCs w:val="18"/>
          <w:lang w:val="nl-NL"/>
        </w:rPr>
        <w:t xml:space="preserve"> mogelijk van toepassing zijn van het</w:t>
      </w:r>
      <w:r>
        <w:rPr>
          <w:rFonts w:ascii="Verdana" w:hAnsi="Verdana" w:eastAsia="Verdana" w:cs="Verdana"/>
          <w:color w:val="000000" w:themeColor="text1"/>
          <w:sz w:val="18"/>
          <w:szCs w:val="18"/>
          <w:lang w:val="nl-NL"/>
        </w:rPr>
        <w:t xml:space="preserve"> Europees voorkeursprincipe daar waar het gaat om het onderdeel dat ziet op het stimuleren van Europese nieuwkomers.</w:t>
      </w:r>
      <w:r w:rsidRPr="04A99B6C">
        <w:rPr>
          <w:rFonts w:ascii="Verdana" w:hAnsi="Verdana" w:eastAsia="Verdana" w:cs="Verdana"/>
          <w:color w:val="000000" w:themeColor="text1"/>
          <w:sz w:val="18"/>
          <w:szCs w:val="18"/>
          <w:lang w:val="nl-NL"/>
        </w:rPr>
        <w:t xml:space="preserve"> </w:t>
      </w:r>
    </w:p>
    <w:p w:rsidR="00283630" w:rsidP="00552D0E" w:rsidRDefault="00283630" w14:paraId="6183510B" w14:textId="77777777">
      <w:pPr>
        <w:pStyle w:val="Spreekpunten"/>
        <w:ind w:left="0" w:firstLine="0"/>
        <w:rPr>
          <w:rFonts w:ascii="Verdana" w:hAnsi="Verdana" w:eastAsia="Verdana" w:cs="Verdana"/>
          <w:color w:val="000000" w:themeColor="text1"/>
          <w:sz w:val="18"/>
          <w:szCs w:val="18"/>
          <w:lang w:val="nl-NL"/>
        </w:rPr>
      </w:pPr>
      <w:r w:rsidRPr="04A99B6C">
        <w:rPr>
          <w:rFonts w:ascii="Verdana" w:hAnsi="Verdana" w:eastAsia="Verdana" w:cs="Verdana"/>
          <w:color w:val="000000" w:themeColor="text1"/>
          <w:sz w:val="18"/>
          <w:szCs w:val="18"/>
          <w:lang w:val="nl-NL"/>
        </w:rPr>
        <w:t xml:space="preserve">De verordening heeft tot doel de </w:t>
      </w:r>
      <w:proofErr w:type="spellStart"/>
      <w:r w:rsidRPr="04A99B6C">
        <w:rPr>
          <w:rFonts w:ascii="Verdana" w:hAnsi="Verdana" w:eastAsia="Verdana" w:cs="Verdana"/>
          <w:color w:val="000000" w:themeColor="text1"/>
          <w:sz w:val="18"/>
          <w:szCs w:val="18"/>
          <w:lang w:val="nl-NL"/>
        </w:rPr>
        <w:t>heruitgifte</w:t>
      </w:r>
      <w:proofErr w:type="spellEnd"/>
      <w:r w:rsidRPr="04A99B6C">
        <w:rPr>
          <w:rFonts w:ascii="Verdana" w:hAnsi="Verdana" w:eastAsia="Verdana" w:cs="Verdana"/>
          <w:color w:val="000000" w:themeColor="text1"/>
          <w:sz w:val="18"/>
          <w:szCs w:val="18"/>
          <w:lang w:val="nl-NL"/>
        </w:rPr>
        <w:t xml:space="preserve"> van de geharmoniseerde delen van de 2 GHz-frequentieband. Achterliggend </w:t>
      </w:r>
      <w:r w:rsidRPr="2FAB0F4A">
        <w:rPr>
          <w:rFonts w:ascii="Verdana" w:hAnsi="Verdana" w:eastAsia="Verdana" w:cs="Verdana"/>
          <w:color w:val="000000" w:themeColor="text1"/>
          <w:sz w:val="18"/>
          <w:szCs w:val="18"/>
          <w:lang w:val="nl-NL"/>
        </w:rPr>
        <w:t>beoogt</w:t>
      </w:r>
      <w:r w:rsidRPr="04A99B6C">
        <w:rPr>
          <w:rFonts w:ascii="Verdana" w:hAnsi="Verdana" w:eastAsia="Verdana" w:cs="Verdana"/>
          <w:color w:val="000000" w:themeColor="text1"/>
          <w:sz w:val="18"/>
          <w:szCs w:val="18"/>
          <w:lang w:val="nl-NL"/>
        </w:rPr>
        <w:t xml:space="preserve"> de verordening het bevorderen van het concurrentievermogen van de Europese economie door het aanbieden van hoogwaardige mobiele satellietdiensten, het stimuleren van de ontwikkeling van de interne markt en het versterken van de strategische autonomie van de Unie bij het leveren van veilige connectiviteit aan overheidsgebruikers te bereiken door het instellen van drie afzonderlijke selectieprocedures: een voor een veilig MSS/hybride systeem, een voor een nieuwe EU-deelnemer op de commerciële markt en een procedure die ook openstaat voor aanvragers uit derde landen.</w:t>
      </w:r>
    </w:p>
    <w:p w:rsidRPr="00A62296" w:rsidR="00283630" w:rsidP="00552D0E" w:rsidRDefault="00283630" w14:paraId="05C8FC20" w14:textId="77777777">
      <w:pPr>
        <w:pStyle w:val="Spreekpunten"/>
        <w:ind w:left="0" w:firstLine="0"/>
        <w:rPr>
          <w:rFonts w:ascii="Verdana" w:hAnsi="Verdana" w:eastAsia="Verdana" w:cs="Verdana"/>
          <w:color w:val="000000" w:themeColor="text1"/>
          <w:sz w:val="18"/>
          <w:szCs w:val="18"/>
          <w:lang w:val="nl-NL"/>
        </w:rPr>
      </w:pPr>
      <w:r w:rsidRPr="04A99B6C">
        <w:rPr>
          <w:rFonts w:ascii="Verdana" w:hAnsi="Verdana" w:eastAsia="Verdana" w:cs="Verdana"/>
          <w:color w:val="000000" w:themeColor="text1"/>
          <w:sz w:val="18"/>
          <w:szCs w:val="18"/>
          <w:lang w:val="nl-NL"/>
        </w:rPr>
        <w:t xml:space="preserve">Het voorgestelde optreden is geschikt om deze doelstelling te bereiken, omdat de verordening voorziet in de selectieprocedures voor het, in drie delen, verdelen van de banddelen </w:t>
      </w:r>
      <w:r>
        <w:rPr>
          <w:rFonts w:ascii="Verdana" w:hAnsi="Verdana" w:eastAsia="Verdana" w:cs="Verdana"/>
          <w:color w:val="000000" w:themeColor="text1"/>
          <w:sz w:val="18"/>
          <w:szCs w:val="18"/>
          <w:lang w:val="nl-NL"/>
        </w:rPr>
        <w:t>1</w:t>
      </w:r>
      <w:r w:rsidRPr="00015AEB">
        <w:rPr>
          <w:rFonts w:ascii="Verdana" w:hAnsi="Verdana" w:eastAsia="Verdana" w:cs="Verdana"/>
          <w:color w:val="000000" w:themeColor="text1"/>
          <w:sz w:val="18"/>
          <w:szCs w:val="18"/>
          <w:lang w:val="nl-NL"/>
        </w:rPr>
        <w:t>980 – 2010 MHz en 2170 – 2200 MHz</w:t>
      </w:r>
      <w:r w:rsidRPr="04A99B6C">
        <w:rPr>
          <w:rFonts w:ascii="Verdana" w:hAnsi="Verdana" w:eastAsia="Verdana" w:cs="Verdana"/>
          <w:color w:val="000000" w:themeColor="text1"/>
          <w:sz w:val="18"/>
          <w:szCs w:val="18"/>
          <w:lang w:val="nl-NL"/>
        </w:rPr>
        <w:t>. Bovendien gaat het voorgestelde optreden niet verder dan noodzakelijk,</w:t>
      </w:r>
      <w:r>
        <w:rPr>
          <w:rFonts w:ascii="Verdana" w:hAnsi="Verdana" w:eastAsia="Verdana" w:cs="Verdana"/>
          <w:color w:val="000000" w:themeColor="text1"/>
          <w:sz w:val="18"/>
          <w:szCs w:val="18"/>
          <w:lang w:val="nl-NL"/>
        </w:rPr>
        <w:t xml:space="preserve"> gelet op het feit dat de beschikbare frequentieruimte reeds langjarig is geharmoniseerd door de Europese Unie op grond van de vigerende besluiten.</w:t>
      </w:r>
    </w:p>
    <w:p w:rsidR="00283630" w:rsidP="00552D0E" w:rsidRDefault="00283630" w14:paraId="0A7D0509" w14:textId="77777777">
      <w:pPr>
        <w:numPr>
          <w:ilvl w:val="0"/>
          <w:numId w:val="2"/>
        </w:numPr>
        <w:spacing w:line="360" w:lineRule="auto"/>
        <w:rPr>
          <w:rFonts w:ascii="Verdana" w:hAnsi="Verdana" w:eastAsia="Verdana" w:cs="Verdana"/>
          <w:color w:val="000000" w:themeColor="text1"/>
          <w:sz w:val="18"/>
          <w:szCs w:val="18"/>
        </w:rPr>
      </w:pPr>
      <w:r w:rsidRPr="610DFFF0">
        <w:rPr>
          <w:rFonts w:ascii="Verdana" w:hAnsi="Verdana" w:eastAsia="Verdana" w:cs="Verdana"/>
          <w:b/>
          <w:bCs/>
          <w:color w:val="000000" w:themeColor="text1"/>
          <w:sz w:val="18"/>
          <w:szCs w:val="18"/>
        </w:rPr>
        <w:t xml:space="preserve">Financiële consequenties, gevolgen voor regeldruk, concurrentiekracht en geopolitieke aspecten </w:t>
      </w:r>
    </w:p>
    <w:p w:rsidR="00283630" w:rsidP="00552D0E" w:rsidRDefault="00283630" w14:paraId="7936E097" w14:textId="77777777">
      <w:pPr>
        <w:numPr>
          <w:ilvl w:val="0"/>
          <w:numId w:val="13"/>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Consequenties EU-begroting</w:t>
      </w:r>
    </w:p>
    <w:p w:rsidR="00283630" w:rsidP="00552D0E" w:rsidRDefault="00283630" w14:paraId="4952F525" w14:textId="7C2096F2">
      <w:pPr>
        <w:spacing w:line="360" w:lineRule="auto"/>
        <w:rPr>
          <w:rFonts w:ascii="Verdana" w:hAnsi="Verdana" w:eastAsia="Verdana" w:cs="Verdana"/>
          <w:color w:val="000000" w:themeColor="text1"/>
          <w:sz w:val="18"/>
          <w:szCs w:val="18"/>
        </w:rPr>
      </w:pPr>
      <w:r w:rsidRPr="1392AB40">
        <w:rPr>
          <w:rFonts w:ascii="Verdana" w:hAnsi="Verdana" w:eastAsia="Verdana" w:cs="Verdana"/>
          <w:color w:val="000000" w:themeColor="text1"/>
          <w:sz w:val="18"/>
          <w:szCs w:val="18"/>
        </w:rPr>
        <w:t xml:space="preserve">De Commissie geeft aan dat de uitvoering </w:t>
      </w:r>
      <w:r w:rsidRPr="69E471D2">
        <w:rPr>
          <w:rFonts w:ascii="Verdana" w:hAnsi="Verdana" w:eastAsia="Verdana" w:cs="Verdana"/>
          <w:color w:val="000000" w:themeColor="text1"/>
          <w:sz w:val="18"/>
          <w:szCs w:val="18"/>
        </w:rPr>
        <w:t xml:space="preserve">10,5 miljoen euro kost, </w:t>
      </w:r>
      <w:r w:rsidRPr="1392AB40">
        <w:rPr>
          <w:rFonts w:ascii="Verdana" w:hAnsi="Verdana" w:eastAsia="Verdana" w:cs="Verdana"/>
          <w:color w:val="000000" w:themeColor="text1"/>
          <w:sz w:val="18"/>
          <w:szCs w:val="18"/>
        </w:rPr>
        <w:t>voor de periode 2028-</w:t>
      </w:r>
      <w:r w:rsidRPr="69E471D2">
        <w:rPr>
          <w:rFonts w:ascii="Verdana" w:hAnsi="Verdana" w:eastAsia="Verdana" w:cs="Verdana"/>
          <w:color w:val="000000" w:themeColor="text1"/>
          <w:sz w:val="18"/>
          <w:szCs w:val="18"/>
        </w:rPr>
        <w:t>2034 vanuit de EU-</w:t>
      </w:r>
      <w:r w:rsidRPr="03AE2A82">
        <w:rPr>
          <w:rFonts w:ascii="Verdana" w:hAnsi="Verdana" w:eastAsia="Verdana" w:cs="Verdana"/>
          <w:color w:val="000000" w:themeColor="text1"/>
          <w:sz w:val="18"/>
          <w:szCs w:val="18"/>
        </w:rPr>
        <w:t>begroting</w:t>
      </w:r>
      <w:r w:rsidRPr="7711CDAB">
        <w:rPr>
          <w:rFonts w:ascii="Verdana" w:hAnsi="Verdana" w:eastAsia="Verdana" w:cs="Verdana"/>
          <w:color w:val="000000" w:themeColor="text1"/>
          <w:sz w:val="18"/>
          <w:szCs w:val="18"/>
        </w:rPr>
        <w:t xml:space="preserve">, bestaande uit </w:t>
      </w:r>
      <w:r w:rsidRPr="2BE00B01">
        <w:rPr>
          <w:rFonts w:ascii="Verdana" w:hAnsi="Verdana" w:eastAsia="Verdana" w:cs="Verdana"/>
          <w:color w:val="000000" w:themeColor="text1"/>
          <w:sz w:val="18"/>
          <w:szCs w:val="18"/>
        </w:rPr>
        <w:t>administratieve uitgaven (voornamelijk personeelskosten).</w:t>
      </w:r>
      <w:r w:rsidRPr="4CE27A00">
        <w:rPr>
          <w:rFonts w:ascii="Verdana" w:hAnsi="Verdana" w:eastAsia="Verdana" w:cs="Verdana"/>
          <w:color w:val="000000" w:themeColor="text1"/>
          <w:sz w:val="18"/>
          <w:szCs w:val="18"/>
        </w:rPr>
        <w:t xml:space="preserve"> Deze financiering vindt plaats </w:t>
      </w:r>
      <w:r w:rsidRPr="2BE00B01">
        <w:rPr>
          <w:rFonts w:ascii="Verdana" w:hAnsi="Verdana" w:eastAsia="Verdana" w:cs="Verdana"/>
          <w:color w:val="000000" w:themeColor="text1"/>
          <w:sz w:val="18"/>
          <w:szCs w:val="18"/>
        </w:rPr>
        <w:t>door de niet gealloceerde ruimte in het MF</w:t>
      </w:r>
      <w:r w:rsidR="003F197C">
        <w:rPr>
          <w:rFonts w:ascii="Verdana" w:hAnsi="Verdana" w:eastAsia="Verdana" w:cs="Verdana"/>
          <w:color w:val="000000" w:themeColor="text1"/>
          <w:sz w:val="18"/>
          <w:szCs w:val="18"/>
        </w:rPr>
        <w:t>K</w:t>
      </w:r>
      <w:r w:rsidRPr="2BE00B01">
        <w:rPr>
          <w:rFonts w:ascii="Verdana" w:hAnsi="Verdana" w:eastAsia="Verdana" w:cs="Verdana"/>
          <w:color w:val="000000" w:themeColor="text1"/>
          <w:sz w:val="18"/>
          <w:szCs w:val="18"/>
        </w:rPr>
        <w:t xml:space="preserve"> dan wel het gebruik van speciale instrumenten van het </w:t>
      </w:r>
      <w:r w:rsidR="003F197C">
        <w:rPr>
          <w:rFonts w:ascii="Verdana" w:hAnsi="Verdana" w:eastAsia="Verdana" w:cs="Verdana"/>
          <w:color w:val="000000" w:themeColor="text1"/>
          <w:sz w:val="18"/>
          <w:szCs w:val="18"/>
        </w:rPr>
        <w:t>Meerjarig Financieel Kader (</w:t>
      </w:r>
      <w:r w:rsidRPr="2BE00B01">
        <w:rPr>
          <w:rFonts w:ascii="Verdana" w:hAnsi="Verdana" w:eastAsia="Verdana" w:cs="Verdana"/>
          <w:color w:val="000000" w:themeColor="text1"/>
          <w:sz w:val="18"/>
          <w:szCs w:val="18"/>
        </w:rPr>
        <w:t>MF</w:t>
      </w:r>
      <w:r w:rsidR="003F197C">
        <w:rPr>
          <w:rFonts w:ascii="Verdana" w:hAnsi="Verdana" w:eastAsia="Verdana" w:cs="Verdana"/>
          <w:color w:val="000000" w:themeColor="text1"/>
          <w:sz w:val="18"/>
          <w:szCs w:val="18"/>
        </w:rPr>
        <w:t>K)</w:t>
      </w:r>
      <w:r w:rsidRPr="2BE00B01">
        <w:rPr>
          <w:rFonts w:ascii="Verdana" w:hAnsi="Verdana" w:eastAsia="Verdana" w:cs="Verdana"/>
          <w:color w:val="000000" w:themeColor="text1"/>
          <w:sz w:val="18"/>
          <w:szCs w:val="18"/>
        </w:rPr>
        <w:t xml:space="preserve">. </w:t>
      </w:r>
      <w:r>
        <w:br/>
      </w:r>
      <w:r>
        <w:br/>
      </w:r>
      <w:r w:rsidRPr="528F6D09">
        <w:rPr>
          <w:rFonts w:ascii="Verdana" w:hAnsi="Verdana" w:eastAsia="Verdana" w:cs="Verdana"/>
          <w:color w:val="000000" w:themeColor="text1"/>
          <w:sz w:val="18"/>
          <w:szCs w:val="18"/>
        </w:rPr>
        <w:t xml:space="preserve">De Commissie schrijft </w:t>
      </w:r>
      <w:r w:rsidRPr="7D2B5CEA">
        <w:rPr>
          <w:rFonts w:ascii="Verdana" w:hAnsi="Verdana" w:eastAsia="Verdana" w:cs="Verdana"/>
          <w:color w:val="000000" w:themeColor="text1"/>
          <w:sz w:val="18"/>
          <w:szCs w:val="18"/>
        </w:rPr>
        <w:t xml:space="preserve">in het voorstel </w:t>
      </w:r>
      <w:r w:rsidRPr="24780DBA">
        <w:rPr>
          <w:rFonts w:ascii="Verdana" w:hAnsi="Verdana" w:eastAsia="Verdana" w:cs="Verdana"/>
          <w:color w:val="000000" w:themeColor="text1"/>
          <w:sz w:val="18"/>
          <w:szCs w:val="18"/>
        </w:rPr>
        <w:t>9</w:t>
      </w:r>
      <w:r w:rsidRPr="1392AB40">
        <w:rPr>
          <w:rFonts w:ascii="Verdana" w:hAnsi="Verdana" w:eastAsia="Verdana" w:cs="Verdana"/>
          <w:color w:val="000000" w:themeColor="text1"/>
          <w:sz w:val="18"/>
          <w:szCs w:val="18"/>
        </w:rPr>
        <w:t xml:space="preserve"> </w:t>
      </w:r>
      <w:r w:rsidRPr="5F17CF4C">
        <w:rPr>
          <w:rFonts w:ascii="Verdana" w:hAnsi="Verdana" w:eastAsia="Verdana" w:cs="Verdana"/>
          <w:color w:val="000000" w:themeColor="text1"/>
          <w:sz w:val="18"/>
          <w:szCs w:val="18"/>
        </w:rPr>
        <w:t xml:space="preserve">FTE nodig te hebben, waarvan 4 </w:t>
      </w:r>
      <w:r w:rsidRPr="55B359F3">
        <w:rPr>
          <w:rFonts w:ascii="Verdana" w:hAnsi="Verdana" w:eastAsia="Verdana" w:cs="Verdana"/>
          <w:color w:val="000000" w:themeColor="text1"/>
          <w:sz w:val="18"/>
          <w:szCs w:val="18"/>
        </w:rPr>
        <w:t>worden herschikt binnen DGCNCT</w:t>
      </w:r>
      <w:r w:rsidRPr="1DA63EED">
        <w:rPr>
          <w:rFonts w:ascii="Verdana" w:hAnsi="Verdana" w:eastAsia="Verdana" w:cs="Verdana"/>
          <w:color w:val="000000" w:themeColor="text1"/>
          <w:sz w:val="18"/>
          <w:szCs w:val="18"/>
        </w:rPr>
        <w:t xml:space="preserve">. </w:t>
      </w:r>
      <w:r w:rsidRPr="182D264A">
        <w:rPr>
          <w:rFonts w:ascii="Verdana" w:hAnsi="Verdana" w:eastAsia="Verdana" w:cs="Verdana"/>
          <w:color w:val="000000" w:themeColor="text1"/>
          <w:sz w:val="18"/>
          <w:szCs w:val="18"/>
        </w:rPr>
        <w:t>Daarnaast vraagt de Commissie om 5 FTE bovenop de huidige personeel</w:t>
      </w:r>
      <w:r>
        <w:rPr>
          <w:rFonts w:ascii="Verdana" w:hAnsi="Verdana" w:eastAsia="Verdana" w:cs="Verdana"/>
          <w:color w:val="000000" w:themeColor="text1"/>
          <w:sz w:val="18"/>
          <w:szCs w:val="18"/>
        </w:rPr>
        <w:t>s</w:t>
      </w:r>
      <w:r w:rsidRPr="182D264A">
        <w:rPr>
          <w:rFonts w:ascii="Verdana" w:hAnsi="Verdana" w:eastAsia="Verdana" w:cs="Verdana"/>
          <w:color w:val="000000" w:themeColor="text1"/>
          <w:sz w:val="18"/>
          <w:szCs w:val="18"/>
        </w:rPr>
        <w:t xml:space="preserve">niveaus om zorg te dragen voor effectieve implementatie van de verordening. </w:t>
      </w:r>
      <w:r w:rsidRPr="6AADAD20">
        <w:rPr>
          <w:rFonts w:ascii="Verdana" w:hAnsi="Verdana" w:eastAsia="Verdana" w:cs="Verdana"/>
          <w:color w:val="000000" w:themeColor="text1"/>
          <w:sz w:val="18"/>
          <w:szCs w:val="18"/>
        </w:rPr>
        <w:t>Ook hier wordt gevraagd om de niet gealloceerde ruimte in het MF</w:t>
      </w:r>
      <w:r w:rsidR="003F197C">
        <w:rPr>
          <w:rFonts w:ascii="Verdana" w:hAnsi="Verdana" w:eastAsia="Verdana" w:cs="Verdana"/>
          <w:color w:val="000000" w:themeColor="text1"/>
          <w:sz w:val="18"/>
          <w:szCs w:val="18"/>
        </w:rPr>
        <w:t>K</w:t>
      </w:r>
      <w:r w:rsidRPr="6AADAD20">
        <w:rPr>
          <w:rFonts w:ascii="Verdana" w:hAnsi="Verdana" w:eastAsia="Verdana" w:cs="Verdana"/>
          <w:color w:val="000000" w:themeColor="text1"/>
          <w:sz w:val="18"/>
          <w:szCs w:val="18"/>
        </w:rPr>
        <w:t>.</w:t>
      </w:r>
      <w:r w:rsidRPr="5F17CF4C">
        <w:rPr>
          <w:rFonts w:ascii="Verdana" w:hAnsi="Verdana" w:eastAsia="Verdana" w:cs="Verdana"/>
          <w:color w:val="000000" w:themeColor="text1"/>
          <w:sz w:val="18"/>
          <w:szCs w:val="18"/>
        </w:rPr>
        <w:t xml:space="preserve"> </w:t>
      </w:r>
      <w:r w:rsidRPr="04A99B6C">
        <w:rPr>
          <w:rFonts w:ascii="Verdana" w:hAnsi="Verdana" w:eastAsia="Verdana" w:cs="Verdana"/>
          <w:color w:val="000000" w:themeColor="text1"/>
          <w:sz w:val="18"/>
          <w:szCs w:val="18"/>
        </w:rPr>
        <w:t>Het kabinet wil niet vooruitlopen op de integrale afweging van middelen na 2027.</w:t>
      </w:r>
      <w:r w:rsidR="0008416E">
        <w:rPr>
          <w:rFonts w:ascii="Verdana" w:hAnsi="Verdana" w:eastAsia="Verdana" w:cs="Verdana"/>
          <w:color w:val="000000" w:themeColor="text1"/>
          <w:sz w:val="18"/>
          <w:szCs w:val="18"/>
        </w:rPr>
        <w:t xml:space="preserve"> </w:t>
      </w:r>
      <w:r w:rsidRPr="04A99B6C">
        <w:rPr>
          <w:rFonts w:ascii="Verdana" w:hAnsi="Verdana" w:eastAsia="Verdana" w:cs="Verdana"/>
          <w:color w:val="000000" w:themeColor="text1"/>
          <w:sz w:val="18"/>
          <w:szCs w:val="18"/>
        </w:rPr>
        <w:t>Daarnaast moet de ontwikkeling van de administratieve uitgaven in lijn zijn met de ER-conclusies van juli 2020 over het MFK-akkoord. Het kabinet is kritisch over de stijging van het aantal werknemers.</w:t>
      </w:r>
      <w:r>
        <w:rPr>
          <w:rFonts w:ascii="Verdana" w:hAnsi="Verdana" w:eastAsia="Verdana" w:cs="Verdana"/>
          <w:color w:val="000000" w:themeColor="text1"/>
          <w:sz w:val="18"/>
          <w:szCs w:val="18"/>
        </w:rPr>
        <w:t xml:space="preserve"> </w:t>
      </w:r>
      <w:r w:rsidRPr="04A99B6C">
        <w:rPr>
          <w:rFonts w:ascii="Verdana" w:hAnsi="Verdana" w:eastAsia="Verdana" w:cs="Verdana"/>
          <w:color w:val="000000" w:themeColor="text1"/>
          <w:sz w:val="18"/>
          <w:szCs w:val="18"/>
        </w:rPr>
        <w:t xml:space="preserve">Ten aanzien van het voorstel dient specifiek opgemerkt te worden dat </w:t>
      </w:r>
      <w:r>
        <w:rPr>
          <w:rFonts w:ascii="Verdana" w:hAnsi="Verdana" w:eastAsia="Verdana" w:cs="Verdana"/>
          <w:color w:val="000000" w:themeColor="text1"/>
          <w:sz w:val="18"/>
          <w:szCs w:val="18"/>
        </w:rPr>
        <w:t xml:space="preserve">de uitvoering van </w:t>
      </w:r>
      <w:r w:rsidRPr="04A99B6C">
        <w:rPr>
          <w:rFonts w:ascii="Verdana" w:hAnsi="Verdana" w:eastAsia="Verdana" w:cs="Verdana"/>
          <w:color w:val="000000" w:themeColor="text1"/>
          <w:sz w:val="18"/>
          <w:szCs w:val="18"/>
        </w:rPr>
        <w:t xml:space="preserve">het </w:t>
      </w:r>
      <w:r>
        <w:rPr>
          <w:rFonts w:ascii="Verdana" w:hAnsi="Verdana" w:eastAsia="Verdana" w:cs="Verdana"/>
          <w:color w:val="000000" w:themeColor="text1"/>
          <w:sz w:val="18"/>
          <w:szCs w:val="18"/>
        </w:rPr>
        <w:t>voorstel</w:t>
      </w:r>
      <w:r w:rsidRPr="04A99B6C">
        <w:rPr>
          <w:rFonts w:ascii="Verdana" w:hAnsi="Verdana" w:eastAsia="Verdana" w:cs="Verdana"/>
          <w:color w:val="000000" w:themeColor="text1"/>
          <w:sz w:val="18"/>
          <w:szCs w:val="18"/>
        </w:rPr>
        <w:t xml:space="preserve"> aanvullende inkomsten </w:t>
      </w:r>
      <w:r>
        <w:rPr>
          <w:rFonts w:ascii="Verdana" w:hAnsi="Verdana" w:eastAsia="Verdana" w:cs="Verdana"/>
          <w:color w:val="000000" w:themeColor="text1"/>
          <w:sz w:val="18"/>
          <w:szCs w:val="18"/>
        </w:rPr>
        <w:t>zal genereren</w:t>
      </w:r>
      <w:r w:rsidRPr="04A99B6C">
        <w:rPr>
          <w:rFonts w:ascii="Verdana" w:hAnsi="Verdana" w:eastAsia="Verdana" w:cs="Verdana"/>
          <w:color w:val="000000" w:themeColor="text1"/>
          <w:sz w:val="18"/>
          <w:szCs w:val="18"/>
        </w:rPr>
        <w:t xml:space="preserve"> in de vorm van een eenmalige financiële bijdrage als onderdeel van de van de </w:t>
      </w:r>
      <w:r>
        <w:rPr>
          <w:rFonts w:ascii="Verdana" w:hAnsi="Verdana" w:eastAsia="Verdana" w:cs="Verdana"/>
          <w:color w:val="000000" w:themeColor="text1"/>
          <w:sz w:val="18"/>
          <w:szCs w:val="18"/>
        </w:rPr>
        <w:t>selectieprocedure</w:t>
      </w:r>
      <w:r w:rsidRPr="04A99B6C">
        <w:rPr>
          <w:rFonts w:ascii="Verdana" w:hAnsi="Verdana" w:eastAsia="Verdana" w:cs="Verdana"/>
          <w:color w:val="000000" w:themeColor="text1"/>
          <w:sz w:val="18"/>
          <w:szCs w:val="18"/>
        </w:rPr>
        <w:t xml:space="preserve"> en de bijdrage voor de leges die </w:t>
      </w:r>
      <w:r w:rsidRPr="04A99B6C">
        <w:rPr>
          <w:rFonts w:ascii="Verdana" w:hAnsi="Verdana" w:eastAsia="Verdana" w:cs="Verdana"/>
          <w:color w:val="000000" w:themeColor="text1"/>
          <w:sz w:val="18"/>
          <w:szCs w:val="18"/>
        </w:rPr>
        <w:lastRenderedPageBreak/>
        <w:t xml:space="preserve">de te selecteren vergunninghouders jaarlijks verschuldigd zijn. </w:t>
      </w:r>
      <w:r>
        <w:rPr>
          <w:rFonts w:ascii="Verdana" w:hAnsi="Verdana" w:eastAsia="Verdana" w:cs="Verdana"/>
          <w:color w:val="000000" w:themeColor="text1"/>
          <w:sz w:val="18"/>
          <w:szCs w:val="18"/>
        </w:rPr>
        <w:t xml:space="preserve">Deze bedragen vloeien terug naar de Europese Commissie. </w:t>
      </w:r>
    </w:p>
    <w:p w:rsidR="00283630" w:rsidP="00552D0E" w:rsidRDefault="00283630" w14:paraId="0E9362B0" w14:textId="77777777">
      <w:pPr>
        <w:numPr>
          <w:ilvl w:val="0"/>
          <w:numId w:val="13"/>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Financiële consequenties (incl. personele) voor rijksoverheid en/ of medeoverheden</w:t>
      </w:r>
    </w:p>
    <w:p w:rsidR="00283630" w:rsidP="00552D0E" w:rsidRDefault="00283630" w14:paraId="473DB009" w14:textId="719464D4">
      <w:pPr>
        <w:spacing w:line="360" w:lineRule="auto"/>
        <w:rPr>
          <w:rFonts w:ascii="Verdana" w:hAnsi="Verdana" w:eastAsia="Verdana" w:cs="Verdana"/>
          <w:sz w:val="18"/>
          <w:szCs w:val="18"/>
        </w:rPr>
      </w:pPr>
      <w:r w:rsidRPr="04A99B6C">
        <w:rPr>
          <w:rFonts w:ascii="Verdana" w:hAnsi="Verdana" w:eastAsia="Verdana" w:cs="Verdana"/>
          <w:sz w:val="18"/>
          <w:szCs w:val="18"/>
        </w:rPr>
        <w:t xml:space="preserve">Het voorstel betreft de </w:t>
      </w:r>
      <w:proofErr w:type="spellStart"/>
      <w:r w:rsidRPr="04A99B6C">
        <w:rPr>
          <w:rFonts w:ascii="Verdana" w:hAnsi="Verdana" w:eastAsia="Verdana" w:cs="Verdana"/>
          <w:sz w:val="18"/>
          <w:szCs w:val="18"/>
        </w:rPr>
        <w:t>heruitgifte</w:t>
      </w:r>
      <w:proofErr w:type="spellEnd"/>
      <w:r w:rsidRPr="04A99B6C">
        <w:rPr>
          <w:rFonts w:ascii="Verdana" w:hAnsi="Verdana" w:eastAsia="Verdana" w:cs="Verdana"/>
          <w:sz w:val="18"/>
          <w:szCs w:val="18"/>
        </w:rPr>
        <w:t xml:space="preserve"> van de banddelen in de 2 GHz-frequentieband die reeds op Europees niveau zijn geharmoniseerd. </w:t>
      </w:r>
      <w:r>
        <w:rPr>
          <w:rFonts w:ascii="Verdana" w:hAnsi="Verdana" w:eastAsia="Verdana" w:cs="Verdana"/>
          <w:sz w:val="18"/>
          <w:szCs w:val="18"/>
        </w:rPr>
        <w:t xml:space="preserve">De eenmalige bedragen en jaarlijkse vergoedingen die geselecteerde satellietoperators moeten betalen, worden vastgelegd in uitvoeringshandelingen. Deze opbrengsten vloeien terug naar de Commissie. </w:t>
      </w:r>
      <w:r w:rsidRPr="04A99B6C">
        <w:rPr>
          <w:rFonts w:ascii="Verdana" w:hAnsi="Verdana" w:eastAsia="Verdana" w:cs="Verdana"/>
          <w:sz w:val="18"/>
          <w:szCs w:val="18"/>
        </w:rPr>
        <w:t>Er is</w:t>
      </w:r>
      <w:r>
        <w:rPr>
          <w:rFonts w:ascii="Verdana" w:hAnsi="Verdana" w:eastAsia="Verdana" w:cs="Verdana"/>
          <w:sz w:val="18"/>
          <w:szCs w:val="18"/>
        </w:rPr>
        <w:t xml:space="preserve"> </w:t>
      </w:r>
      <w:r w:rsidRPr="04A99B6C">
        <w:rPr>
          <w:rFonts w:ascii="Verdana" w:hAnsi="Verdana" w:eastAsia="Verdana" w:cs="Verdana"/>
          <w:sz w:val="18"/>
          <w:szCs w:val="18"/>
        </w:rPr>
        <w:t xml:space="preserve">sprake van </w:t>
      </w:r>
      <w:r w:rsidR="00D73DC4">
        <w:rPr>
          <w:rFonts w:ascii="Verdana" w:hAnsi="Verdana" w:eastAsia="Verdana" w:cs="Verdana"/>
          <w:sz w:val="18"/>
          <w:szCs w:val="18"/>
        </w:rPr>
        <w:t>zeer beperkte</w:t>
      </w:r>
      <w:r w:rsidRPr="04A99B6C">
        <w:rPr>
          <w:rFonts w:ascii="Verdana" w:hAnsi="Verdana" w:eastAsia="Verdana" w:cs="Verdana"/>
          <w:sz w:val="18"/>
          <w:szCs w:val="18"/>
        </w:rPr>
        <w:t xml:space="preserve"> financiële gevolgen voor de Rijksoverheid</w:t>
      </w:r>
      <w:r w:rsidR="00D73DC4">
        <w:rPr>
          <w:rFonts w:ascii="Verdana" w:hAnsi="Verdana" w:eastAsia="Verdana" w:cs="Verdana"/>
          <w:sz w:val="18"/>
          <w:szCs w:val="18"/>
        </w:rPr>
        <w:t>, vanwege de</w:t>
      </w:r>
      <w:r w:rsidR="00E62686">
        <w:rPr>
          <w:rFonts w:ascii="Verdana" w:hAnsi="Verdana" w:eastAsia="Verdana" w:cs="Verdana"/>
          <w:sz w:val="18"/>
          <w:szCs w:val="18"/>
        </w:rPr>
        <w:t xml:space="preserve"> vrijval van vergunningsgelden die nu worden betaald door de operators aan de</w:t>
      </w:r>
      <w:r w:rsidR="004B06B4">
        <w:rPr>
          <w:rFonts w:ascii="Verdana" w:hAnsi="Verdana" w:eastAsia="Verdana" w:cs="Verdana"/>
          <w:sz w:val="18"/>
          <w:szCs w:val="18"/>
        </w:rPr>
        <w:t xml:space="preserve"> nationale</w:t>
      </w:r>
      <w:r w:rsidR="00E62686">
        <w:rPr>
          <w:rFonts w:ascii="Verdana" w:hAnsi="Verdana" w:eastAsia="Verdana" w:cs="Verdana"/>
          <w:sz w:val="18"/>
          <w:szCs w:val="18"/>
        </w:rPr>
        <w:t xml:space="preserve"> </w:t>
      </w:r>
      <w:r w:rsidR="004B06B4">
        <w:rPr>
          <w:rFonts w:ascii="Verdana" w:hAnsi="Verdana" w:eastAsia="Verdana" w:cs="Verdana"/>
          <w:sz w:val="18"/>
          <w:szCs w:val="18"/>
        </w:rPr>
        <w:t>toezichthouder.</w:t>
      </w:r>
      <w:r w:rsidRPr="04A99B6C">
        <w:rPr>
          <w:rFonts w:ascii="Verdana" w:hAnsi="Verdana" w:eastAsia="Verdana" w:cs="Verdana"/>
          <w:sz w:val="18"/>
          <w:szCs w:val="18"/>
        </w:rPr>
        <w:t xml:space="preserve"> </w:t>
      </w:r>
      <w:r w:rsidRPr="44B3AEF7">
        <w:rPr>
          <w:rFonts w:ascii="Verdana" w:hAnsi="Verdana" w:eastAsia="Verdana" w:cs="Verdana"/>
          <w:sz w:val="18"/>
          <w:szCs w:val="18"/>
        </w:rPr>
        <w:t>(</w:t>
      </w:r>
      <w:r w:rsidRPr="001E48EE">
        <w:rPr>
          <w:rFonts w:ascii="Verdana" w:hAnsi="Verdana" w:eastAsia="Verdana" w:cs="Verdana"/>
          <w:sz w:val="18"/>
          <w:szCs w:val="18"/>
        </w:rPr>
        <w:t>Eventuele) budgettaire gevolgen worden ingepast op de begroting van het/de beleidsverantwoordelijk(e) departement(en), conform</w:t>
      </w:r>
      <w:r>
        <w:rPr>
          <w:rFonts w:ascii="Verdana" w:hAnsi="Verdana" w:eastAsia="Verdana" w:cs="Verdana"/>
          <w:sz w:val="18"/>
          <w:szCs w:val="18"/>
        </w:rPr>
        <w:t xml:space="preserve"> </w:t>
      </w:r>
      <w:r w:rsidRPr="001E48EE">
        <w:rPr>
          <w:rFonts w:ascii="Verdana" w:hAnsi="Verdana" w:eastAsia="Verdana" w:cs="Verdana"/>
          <w:sz w:val="18"/>
          <w:szCs w:val="18"/>
        </w:rPr>
        <w:t>de regels van de</w:t>
      </w:r>
      <w:r>
        <w:rPr>
          <w:rFonts w:ascii="Verdana" w:hAnsi="Verdana" w:eastAsia="Verdana" w:cs="Verdana"/>
          <w:sz w:val="18"/>
          <w:szCs w:val="18"/>
        </w:rPr>
        <w:t xml:space="preserve"> </w:t>
      </w:r>
      <w:r w:rsidRPr="001E48EE">
        <w:rPr>
          <w:rFonts w:ascii="Verdana" w:hAnsi="Verdana" w:eastAsia="Verdana" w:cs="Verdana"/>
          <w:sz w:val="18"/>
          <w:szCs w:val="18"/>
        </w:rPr>
        <w:t>budgetdiscipline.</w:t>
      </w:r>
      <w:r>
        <w:rPr>
          <w:rFonts w:ascii="Verdana" w:hAnsi="Verdana" w:eastAsia="Verdana" w:cs="Verdana"/>
          <w:sz w:val="18"/>
          <w:szCs w:val="18"/>
        </w:rPr>
        <w:t xml:space="preserve"> </w:t>
      </w:r>
    </w:p>
    <w:p w:rsidRPr="007C564E" w:rsidR="00283630" w:rsidP="00552D0E" w:rsidRDefault="00283630" w14:paraId="249728A8" w14:textId="77777777">
      <w:pPr>
        <w:pStyle w:val="ListParagraph"/>
        <w:numPr>
          <w:ilvl w:val="0"/>
          <w:numId w:val="13"/>
        </w:numPr>
        <w:spacing w:line="360" w:lineRule="auto"/>
        <w:rPr>
          <w:rFonts w:ascii="Verdana" w:hAnsi="Verdana" w:eastAsia="Verdana" w:cs="Verdana"/>
          <w:color w:val="000000" w:themeColor="text1"/>
          <w:sz w:val="18"/>
          <w:szCs w:val="18"/>
        </w:rPr>
      </w:pPr>
      <w:r w:rsidRPr="007C564E">
        <w:rPr>
          <w:rFonts w:ascii="Verdana" w:hAnsi="Verdana" w:eastAsia="Verdana" w:cs="Verdana"/>
          <w:i/>
          <w:iCs/>
          <w:color w:val="000000" w:themeColor="text1"/>
          <w:sz w:val="18"/>
          <w:szCs w:val="18"/>
        </w:rPr>
        <w:t>Financiële consequenties en gevolgen voor regeldruk voor bedrijfsleven en burger</w:t>
      </w:r>
    </w:p>
    <w:p w:rsidR="00283630" w:rsidP="00552D0E" w:rsidRDefault="00283630" w14:paraId="55FF7146" w14:textId="77777777">
      <w:pPr>
        <w:tabs>
          <w:tab w:val="left" w:pos="0"/>
          <w:tab w:val="left" w:pos="426"/>
          <w:tab w:val="left" w:pos="1021"/>
          <w:tab w:val="left" w:pos="1361"/>
          <w:tab w:val="left" w:pos="1701"/>
          <w:tab w:val="left" w:pos="3402"/>
        </w:tabs>
        <w:spacing w:line="360" w:lineRule="auto"/>
        <w:rPr>
          <w:rFonts w:ascii="Verdana" w:hAnsi="Verdana" w:eastAsia="Verdana" w:cs="Verdana"/>
          <w:sz w:val="18"/>
          <w:szCs w:val="18"/>
        </w:rPr>
      </w:pPr>
      <w:r>
        <w:rPr>
          <w:rFonts w:ascii="Verdana" w:hAnsi="Verdana" w:eastAsia="Verdana" w:cs="Verdana"/>
          <w:sz w:val="18"/>
          <w:szCs w:val="18"/>
        </w:rPr>
        <w:t xml:space="preserve">Momenteel zijn er geen operators in Nederland gevestigd die gebruikmaken van de geharmoniseerde delen van de 2 GHz-frequentieband. Er kan daarom a priori geen sprake zijn van een wijziging in termen van regeldruk voor het Nederlandse bedrijfsleven. </w:t>
      </w:r>
    </w:p>
    <w:p w:rsidR="00283630" w:rsidP="00552D0E" w:rsidRDefault="00283630" w14:paraId="43A965C4" w14:textId="77777777">
      <w:pPr>
        <w:tabs>
          <w:tab w:val="left" w:pos="0"/>
          <w:tab w:val="left" w:pos="426"/>
          <w:tab w:val="left" w:pos="1021"/>
          <w:tab w:val="left" w:pos="1361"/>
          <w:tab w:val="left" w:pos="1701"/>
          <w:tab w:val="left" w:pos="3402"/>
        </w:tabs>
        <w:spacing w:line="360" w:lineRule="auto"/>
        <w:rPr>
          <w:rFonts w:ascii="Verdana" w:hAnsi="Verdana" w:eastAsia="Verdana" w:cs="Verdana"/>
          <w:sz w:val="18"/>
          <w:szCs w:val="18"/>
        </w:rPr>
      </w:pPr>
      <w:r>
        <w:rPr>
          <w:rFonts w:ascii="Verdana" w:hAnsi="Verdana" w:eastAsia="Verdana" w:cs="Verdana"/>
          <w:sz w:val="18"/>
          <w:szCs w:val="18"/>
        </w:rPr>
        <w:t>Ten aanzien van de gevolgen voor het bedrijfsleven is verder relevant dat het een mogelijkheid biedt voor nieuwe toetreders om markttoegang te verkrijgen Het voorstel zorgt in die zin voor verbetering van de marktoegang voor het Nederlandse bedrijfsleven.</w:t>
      </w:r>
    </w:p>
    <w:p w:rsidRPr="00BE35EB" w:rsidR="00283630" w:rsidP="00552D0E" w:rsidRDefault="00283630" w14:paraId="54B1FA27" w14:textId="77777777">
      <w:pPr>
        <w:tabs>
          <w:tab w:val="left" w:pos="0"/>
          <w:tab w:val="left" w:pos="426"/>
          <w:tab w:val="left" w:pos="1021"/>
          <w:tab w:val="left" w:pos="1361"/>
          <w:tab w:val="left" w:pos="1701"/>
          <w:tab w:val="left" w:pos="3402"/>
        </w:tabs>
        <w:spacing w:line="360" w:lineRule="auto"/>
        <w:rPr>
          <w:rFonts w:ascii="Verdana" w:hAnsi="Verdana" w:eastAsia="Verdana" w:cs="Verdana"/>
          <w:sz w:val="18"/>
          <w:szCs w:val="18"/>
        </w:rPr>
      </w:pPr>
      <w:r>
        <w:rPr>
          <w:rFonts w:ascii="Verdana" w:hAnsi="Verdana" w:eastAsia="Verdana" w:cs="Verdana"/>
          <w:sz w:val="18"/>
          <w:szCs w:val="18"/>
        </w:rPr>
        <w:t xml:space="preserve">Er is verder hoogstwaarschijnlijk sprake van een verbetering van de administratieve lasten doordat het vergunningverleningsproces voor de operators op grond van het voorstel gecentraliseerd zal worden van de lidstaten naar de Commissie. Het voorstel zorgt hiermee voor een te verwachten reductie van de administratieve lasten omdat er niet meer per lidstaat afzonderlijk om toestemming voor het gebruik van de band gevraagd zou moeten worden. </w:t>
      </w:r>
    </w:p>
    <w:p w:rsidR="00283630" w:rsidP="00552D0E" w:rsidRDefault="00283630" w14:paraId="4AD67DDD" w14:textId="78B57BD3">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Het is momenteel nog onduidelijk of er Nederlandse partijen willen meedingen naar de door de Commissie beschikbaar gestelde frequentieruimte. Het voorstel bevat voorwaarden met betrekking tot de selectie van de aspirant-gebruikers en de vergunningverlening. Beiden zullen nader uitgewerkt worden in lagere regelgeving die opeenvolgend op de vaststelling van het voorstel zullen worden vastgesteld. De administratieve lasten voor het doen van een aanvraag zullen naar verwachting enkele tientallen uren bedragen aan de kant van het bedrijfsleven. De uiteindelijke te verwachten administratieve lasten zullen afhankelijk zijn van de inhoud van de gedelegeerde regelgeving waarin de precieze eisen worden opgenomen. Naar verwachting zal er sprake zijn van een reductie qua administratieve lasten ten opzichte van de status quo gelet op het centraliseren van het vergunningsproces.</w:t>
      </w:r>
    </w:p>
    <w:p w:rsidRPr="001B3217" w:rsidR="00425597" w:rsidP="00552D0E" w:rsidRDefault="00425597" w14:paraId="0A5C41F8" w14:textId="15BC6EA5">
      <w:pPr>
        <w:spacing w:line="360" w:lineRule="auto"/>
        <w:rPr>
          <w:rFonts w:ascii="Verdana" w:hAnsi="Verdana" w:eastAsia="Verdana" w:cs="Verdana"/>
          <w:i/>
          <w:color w:val="000000" w:themeColor="text1"/>
          <w:sz w:val="18"/>
          <w:szCs w:val="18"/>
        </w:rPr>
      </w:pPr>
      <w:r w:rsidRPr="00C50AEE">
        <w:rPr>
          <w:rFonts w:ascii="Verdana" w:hAnsi="Verdana" w:eastAsia="Verdana" w:cs="Verdana"/>
          <w:i/>
          <w:iCs/>
          <w:color w:val="000000" w:themeColor="text1"/>
          <w:sz w:val="18"/>
          <w:szCs w:val="18"/>
        </w:rPr>
        <w:t>Reactie kabinet op advies ATR</w:t>
      </w:r>
    </w:p>
    <w:p w:rsidR="00425597" w:rsidP="00552D0E" w:rsidRDefault="00425597" w14:paraId="2A1CFEAB" w14:textId="2CD2200D">
      <w:pPr>
        <w:spacing w:line="360" w:lineRule="auto"/>
        <w:rPr>
          <w:rFonts w:ascii="Verdana" w:hAnsi="Verdana" w:eastAsia="Verdana" w:cs="Verdana"/>
          <w:color w:val="000000" w:themeColor="text1"/>
          <w:sz w:val="18"/>
          <w:szCs w:val="18"/>
        </w:rPr>
      </w:pPr>
      <w:r w:rsidRPr="00425597">
        <w:rPr>
          <w:rFonts w:ascii="Verdana" w:hAnsi="Verdana" w:eastAsia="Verdana" w:cs="Verdana"/>
          <w:color w:val="000000" w:themeColor="text1"/>
          <w:sz w:val="18"/>
          <w:szCs w:val="18"/>
        </w:rPr>
        <w:t>Het college van ATR heeft, gezien de niet-substantiële regeldrukgevolgen, besloten geen formeel advies uit te brengen over het BNC-fiche.</w:t>
      </w:r>
    </w:p>
    <w:p w:rsidR="00871F2F" w:rsidP="00552D0E" w:rsidRDefault="00871F2F" w14:paraId="69C02BD5" w14:textId="77777777">
      <w:pPr>
        <w:spacing w:line="360" w:lineRule="auto"/>
        <w:rPr>
          <w:rFonts w:ascii="Verdana" w:hAnsi="Verdana" w:eastAsia="Verdana" w:cs="Verdana"/>
          <w:color w:val="000000" w:themeColor="text1"/>
          <w:sz w:val="18"/>
          <w:szCs w:val="18"/>
        </w:rPr>
      </w:pPr>
    </w:p>
    <w:p w:rsidR="00283630" w:rsidP="00552D0E" w:rsidRDefault="00283630" w14:paraId="21A75D01" w14:textId="77777777">
      <w:pPr>
        <w:numPr>
          <w:ilvl w:val="0"/>
          <w:numId w:val="13"/>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lastRenderedPageBreak/>
        <w:t>Gevolgen voor concurrentiekracht en geopolitieke aspecten</w:t>
      </w:r>
    </w:p>
    <w:p w:rsidR="00332FE8" w:rsidP="00552D0E" w:rsidRDefault="00283630" w14:paraId="107C2951"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eastAsia="Verdana" w:cs="Verdana"/>
          <w:color w:val="000000" w:themeColor="text1"/>
          <w:sz w:val="18"/>
          <w:szCs w:val="18"/>
        </w:rPr>
      </w:pPr>
      <w:r w:rsidRPr="003C6E66">
        <w:rPr>
          <w:rFonts w:ascii="Verdana" w:hAnsi="Verdana" w:eastAsia="Verdana" w:cs="Verdana"/>
          <w:color w:val="000000" w:themeColor="text1"/>
          <w:sz w:val="18"/>
          <w:szCs w:val="18"/>
        </w:rPr>
        <w:t xml:space="preserve">Het voorstel </w:t>
      </w:r>
      <w:r>
        <w:rPr>
          <w:rFonts w:ascii="Verdana" w:hAnsi="Verdana" w:eastAsia="Verdana" w:cs="Verdana"/>
          <w:color w:val="000000" w:themeColor="text1"/>
          <w:sz w:val="18"/>
          <w:szCs w:val="18"/>
        </w:rPr>
        <w:t xml:space="preserve">moet bijdragen aan het concurrentievermogen van de EU door het beschikbaar stellen van snelle, veilige en weerbare digitale infrastructuur. Het satellietlandschap ontwikkelt zich snel. Gegeven dit dynamische speelveld, kan fragmentatie in de 2 GHz-band door verschillende nationale aanpakken een risico vormen voor een inconsistente toepassing van de regels. Ook zou het kunnen leiden tot minder investeringen en langzamere innovatie. Het voorstel heeft daarom tot doel om op EU-niveau een geharmoniseerd juridisch raamwerk op te stellen voor de 2 GHz-band, zodat administratieve moeilijkheden worden weggenomen. </w:t>
      </w:r>
      <w:r>
        <w:br/>
      </w:r>
    </w:p>
    <w:p w:rsidRPr="003C6E66" w:rsidR="00283630" w:rsidP="00552D0E" w:rsidRDefault="00283630" w14:paraId="2CA7C169" w14:textId="5BFC90F4">
      <w:pPr>
        <w:tabs>
          <w:tab w:val="left" w:pos="567"/>
          <w:tab w:val="left" w:pos="1134"/>
          <w:tab w:val="left" w:pos="1701"/>
          <w:tab w:val="left" w:pos="1843"/>
          <w:tab w:val="left" w:pos="2268"/>
          <w:tab w:val="left" w:pos="2552"/>
          <w:tab w:val="left" w:pos="2835"/>
          <w:tab w:val="left" w:pos="3119"/>
        </w:tabs>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Het kabinet onderschrijft de conclusie dat in de 2 GHz-band een gefragmenteerde aanpak kan leiden tot een inconsistente toepassing van de regels. </w:t>
      </w:r>
      <w:r w:rsidRPr="0011478C">
        <w:rPr>
          <w:rFonts w:ascii="Verdana" w:hAnsi="Verdana" w:eastAsia="Verdana" w:cs="Verdana"/>
          <w:color w:val="000000" w:themeColor="text1"/>
          <w:sz w:val="18"/>
          <w:szCs w:val="18"/>
        </w:rPr>
        <w:t>Hierbij merkt het kabinet wel op dat de Commissie in dit voorstel de link legt met de Digital Networks Act. Naar het oordeel van het kabinet dienen deze twee voorstellen separaat beoordeeld te worden</w:t>
      </w:r>
      <w:r>
        <w:rPr>
          <w:rFonts w:ascii="Verdana" w:hAnsi="Verdana" w:eastAsia="Verdana" w:cs="Verdana"/>
          <w:color w:val="000000" w:themeColor="text1"/>
          <w:sz w:val="18"/>
          <w:szCs w:val="18"/>
        </w:rPr>
        <w:t>, zoals ook aangegeven onder onderdeel 3b</w:t>
      </w:r>
      <w:r w:rsidRPr="0011478C">
        <w:rPr>
          <w:rFonts w:ascii="Verdana" w:hAnsi="Verdana" w:eastAsia="Verdana" w:cs="Verdana"/>
          <w:color w:val="000000" w:themeColor="text1"/>
          <w:sz w:val="18"/>
          <w:szCs w:val="18"/>
        </w:rPr>
        <w:t>.</w:t>
      </w:r>
      <w:r>
        <w:rPr>
          <w:rFonts w:ascii="Verdana" w:hAnsi="Verdana" w:eastAsia="Verdana" w:cs="Verdana"/>
          <w:color w:val="000000" w:themeColor="text1"/>
          <w:sz w:val="18"/>
          <w:szCs w:val="18"/>
        </w:rPr>
        <w:t xml:space="preserve"> </w:t>
      </w:r>
    </w:p>
    <w:p w:rsidR="00283630" w:rsidP="00552D0E" w:rsidRDefault="00283630" w14:paraId="3AB3AF03" w14:textId="77777777">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Het voorstel van de Commissie heeft geopolitieke aspecten. Zo moet het voorstel bijdragen aan het versterken van de Europese markt voor satellietconnectiviteit en in het verlengde daarvan het versterken van de weerbaarheid en strategische autonomie van de EU. Hierbij wordt in het voorstel specifiek aandacht besteed aan veilige EU-satellietsystemen. Het voorstel draagt verder bij aan het bevorderen van Direct-to-Device technologie (D2D) binnen het ecosysteem van ruimtevaarttechnologie. </w:t>
      </w:r>
    </w:p>
    <w:p w:rsidRPr="00492746" w:rsidR="00283630" w:rsidP="00552D0E" w:rsidRDefault="00283630" w14:paraId="1A4DE613" w14:textId="17652895">
      <w:pPr>
        <w:spacing w:line="360" w:lineRule="auto"/>
        <w:rPr>
          <w:rFonts w:ascii="Verdana" w:hAnsi="Verdana" w:eastAsia="Verdana" w:cs="Verdana"/>
          <w:color w:val="000000" w:themeColor="text1"/>
          <w:sz w:val="18"/>
          <w:szCs w:val="18"/>
        </w:rPr>
      </w:pPr>
      <w:r w:rsidRPr="007C564E">
        <w:rPr>
          <w:rFonts w:ascii="Verdana" w:hAnsi="Verdana" w:eastAsia="Verdana" w:cs="Verdana"/>
          <w:color w:val="000000" w:themeColor="text1"/>
          <w:sz w:val="18"/>
          <w:szCs w:val="18"/>
        </w:rPr>
        <w:t xml:space="preserve">Met het voorstel </w:t>
      </w:r>
      <w:r>
        <w:rPr>
          <w:rFonts w:ascii="Verdana" w:hAnsi="Verdana" w:eastAsia="Verdana" w:cs="Verdana"/>
          <w:color w:val="000000" w:themeColor="text1"/>
          <w:sz w:val="18"/>
          <w:szCs w:val="18"/>
        </w:rPr>
        <w:t xml:space="preserve">wordt onderscheid gemaakt tussen Europese en niet-Europese </w:t>
      </w:r>
      <w:r w:rsidRPr="007C564E">
        <w:rPr>
          <w:rFonts w:ascii="Verdana" w:hAnsi="Verdana" w:eastAsia="Verdana" w:cs="Verdana"/>
          <w:color w:val="000000" w:themeColor="text1"/>
          <w:sz w:val="18"/>
          <w:szCs w:val="18"/>
        </w:rPr>
        <w:t xml:space="preserve">spelers </w:t>
      </w:r>
      <w:r>
        <w:rPr>
          <w:rFonts w:ascii="Verdana" w:hAnsi="Verdana" w:eastAsia="Verdana" w:cs="Verdana"/>
          <w:color w:val="000000" w:themeColor="text1"/>
          <w:sz w:val="18"/>
          <w:szCs w:val="18"/>
        </w:rPr>
        <w:t>met betrekking tot satellietconnectiviteit</w:t>
      </w:r>
      <w:r w:rsidRPr="007C564E">
        <w:rPr>
          <w:rFonts w:ascii="Verdana" w:hAnsi="Verdana" w:eastAsia="Verdana" w:cs="Verdana"/>
          <w:color w:val="000000" w:themeColor="text1"/>
          <w:sz w:val="18"/>
          <w:szCs w:val="18"/>
        </w:rPr>
        <w:t xml:space="preserve">. Hoewel deze benadering </w:t>
      </w:r>
      <w:r>
        <w:rPr>
          <w:rFonts w:ascii="Verdana" w:hAnsi="Verdana" w:eastAsia="Verdana" w:cs="Verdana"/>
          <w:color w:val="000000" w:themeColor="text1"/>
          <w:sz w:val="18"/>
          <w:szCs w:val="18"/>
        </w:rPr>
        <w:t>het</w:t>
      </w:r>
      <w:r w:rsidRPr="007C564E">
        <w:rPr>
          <w:rFonts w:ascii="Verdana" w:hAnsi="Verdana" w:eastAsia="Verdana" w:cs="Verdana"/>
          <w:color w:val="000000" w:themeColor="text1"/>
          <w:sz w:val="18"/>
          <w:szCs w:val="18"/>
        </w:rPr>
        <w:t xml:space="preserve"> Europese concurrentievermogen en </w:t>
      </w:r>
      <w:r w:rsidR="008B4AC7">
        <w:rPr>
          <w:rFonts w:ascii="Verdana" w:hAnsi="Verdana" w:eastAsia="Verdana" w:cs="Verdana"/>
          <w:color w:val="000000" w:themeColor="text1"/>
          <w:sz w:val="18"/>
          <w:szCs w:val="18"/>
        </w:rPr>
        <w:t xml:space="preserve">de </w:t>
      </w:r>
      <w:r w:rsidRPr="007C564E">
        <w:rPr>
          <w:rFonts w:ascii="Verdana" w:hAnsi="Verdana" w:eastAsia="Verdana" w:cs="Verdana"/>
          <w:color w:val="000000" w:themeColor="text1"/>
          <w:sz w:val="18"/>
          <w:szCs w:val="18"/>
        </w:rPr>
        <w:t xml:space="preserve">weerbaarheid op lange termijn kan verbeteren, moet ook rekening worden gehouden met mogelijke reacties van variërende ordergrootte tegen </w:t>
      </w:r>
      <w:r>
        <w:rPr>
          <w:rFonts w:ascii="Verdana" w:hAnsi="Verdana" w:eastAsia="Verdana" w:cs="Verdana"/>
          <w:color w:val="000000" w:themeColor="text1"/>
          <w:sz w:val="18"/>
          <w:szCs w:val="18"/>
        </w:rPr>
        <w:t>Europese partijen</w:t>
      </w:r>
      <w:r w:rsidRPr="007C564E">
        <w:rPr>
          <w:rFonts w:ascii="Verdana" w:hAnsi="Verdana" w:eastAsia="Verdana" w:cs="Verdana"/>
          <w:color w:val="000000" w:themeColor="text1"/>
          <w:sz w:val="18"/>
          <w:szCs w:val="18"/>
        </w:rPr>
        <w:t xml:space="preserve"> in het algemeen.</w:t>
      </w:r>
      <w:r>
        <w:rPr>
          <w:rFonts w:ascii="Verdana" w:hAnsi="Verdana" w:eastAsia="Verdana" w:cs="Verdana"/>
          <w:color w:val="000000" w:themeColor="text1"/>
          <w:sz w:val="18"/>
          <w:szCs w:val="18"/>
        </w:rPr>
        <w:t xml:space="preserve"> </w:t>
      </w:r>
      <w:r w:rsidR="00A963C8">
        <w:rPr>
          <w:rFonts w:ascii="Verdana" w:hAnsi="Verdana" w:eastAsia="Verdana" w:cs="Verdana"/>
          <w:color w:val="000000" w:themeColor="text1"/>
          <w:sz w:val="18"/>
          <w:szCs w:val="18"/>
        </w:rPr>
        <w:t xml:space="preserve">Het kabinet streeft naar het verstreken van de Europese technologische weerbaarheid en het internationale concurrentievermogen, waarbij we de samenwerking met gelijkgestemde derde landen nadrukkelijk blijven opzoeken. </w:t>
      </w:r>
    </w:p>
    <w:p w:rsidR="00283630" w:rsidP="00552D0E" w:rsidRDefault="00283630" w14:paraId="39803487" w14:textId="77777777">
      <w:pPr>
        <w:numPr>
          <w:ilvl w:val="0"/>
          <w:numId w:val="2"/>
        </w:numPr>
        <w:spacing w:line="360" w:lineRule="auto"/>
        <w:rPr>
          <w:rFonts w:ascii="Verdana" w:hAnsi="Verdana" w:eastAsia="Verdana" w:cs="Verdana"/>
          <w:color w:val="000000" w:themeColor="text1"/>
          <w:sz w:val="18"/>
          <w:szCs w:val="18"/>
        </w:rPr>
      </w:pPr>
      <w:r w:rsidRPr="610DFFF0">
        <w:rPr>
          <w:rFonts w:ascii="Verdana" w:hAnsi="Verdana" w:eastAsia="Verdana" w:cs="Verdana"/>
          <w:b/>
          <w:bCs/>
          <w:color w:val="000000" w:themeColor="text1"/>
          <w:sz w:val="18"/>
          <w:szCs w:val="18"/>
        </w:rPr>
        <w:t>Implicaties juridisch</w:t>
      </w:r>
    </w:p>
    <w:p w:rsidR="00283630" w:rsidP="00552D0E" w:rsidRDefault="00283630" w14:paraId="066BFFC7" w14:textId="77777777">
      <w:pPr>
        <w:numPr>
          <w:ilvl w:val="0"/>
          <w:numId w:val="18"/>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 xml:space="preserve">Consequenties voor nationale en decentrale regelgeving en/of sanctionering beleid (inclusief  toepassing van de lex </w:t>
      </w:r>
      <w:proofErr w:type="spellStart"/>
      <w:r w:rsidRPr="610DFFF0">
        <w:rPr>
          <w:rFonts w:ascii="Verdana" w:hAnsi="Verdana" w:eastAsia="Verdana" w:cs="Verdana"/>
          <w:i/>
          <w:iCs/>
          <w:color w:val="000000" w:themeColor="text1"/>
          <w:sz w:val="18"/>
          <w:szCs w:val="18"/>
        </w:rPr>
        <w:t>silencio</w:t>
      </w:r>
      <w:proofErr w:type="spellEnd"/>
      <w:r w:rsidRPr="610DFFF0">
        <w:rPr>
          <w:rFonts w:ascii="Verdana" w:hAnsi="Verdana" w:eastAsia="Verdana" w:cs="Verdana"/>
          <w:i/>
          <w:iCs/>
          <w:color w:val="000000" w:themeColor="text1"/>
          <w:sz w:val="18"/>
          <w:szCs w:val="18"/>
        </w:rPr>
        <w:t xml:space="preserve"> positivo) </w:t>
      </w:r>
    </w:p>
    <w:p w:rsidR="00283630" w:rsidP="00552D0E" w:rsidRDefault="00283630" w14:paraId="78403BDF" w14:textId="77777777">
      <w:pPr>
        <w:spacing w:line="360" w:lineRule="auto"/>
        <w:rPr>
          <w:rFonts w:ascii="Verdana" w:hAnsi="Verdana" w:eastAsia="Verdana" w:cs="Verdana"/>
          <w:sz w:val="18"/>
          <w:szCs w:val="18"/>
        </w:rPr>
      </w:pPr>
      <w:r w:rsidRPr="00A7413D">
        <w:rPr>
          <w:rFonts w:ascii="Verdana" w:hAnsi="Verdana" w:eastAsia="Verdana" w:cs="Verdana"/>
          <w:sz w:val="18"/>
          <w:szCs w:val="18"/>
        </w:rPr>
        <w:t xml:space="preserve">Er zal slechts in geringe mate sprake zijn van consequenties voor nationale en decentrale regelgeving. Het voorstel beoogt namelijk de </w:t>
      </w:r>
      <w:proofErr w:type="spellStart"/>
      <w:r w:rsidRPr="00A7413D">
        <w:rPr>
          <w:rFonts w:ascii="Verdana" w:hAnsi="Verdana" w:eastAsia="Verdana" w:cs="Verdana"/>
          <w:sz w:val="18"/>
          <w:szCs w:val="18"/>
        </w:rPr>
        <w:t>heruitgifte</w:t>
      </w:r>
      <w:proofErr w:type="spellEnd"/>
      <w:r w:rsidRPr="00A7413D">
        <w:rPr>
          <w:rFonts w:ascii="Verdana" w:hAnsi="Verdana" w:eastAsia="Verdana" w:cs="Verdana"/>
          <w:sz w:val="18"/>
          <w:szCs w:val="18"/>
        </w:rPr>
        <w:t xml:space="preserve"> van de banddelen van de 2 GHz-frequentieband te bewerkstellingen die reeds op Europees niveau zijn geharmoniseerd. Ten gevolge van het voorstel zal nu zowel de selectie van de vergunninghouders alsmede de procedure van vergunningverlening op Europees niveau plaatsvinden, daar waar voorheen alleen de selectie op Europees niveau heeft plaatsgevonden en de lidstaten de bevoegdheid behielden met betrekking tot de verlening van de vergunningen. </w:t>
      </w:r>
    </w:p>
    <w:p w:rsidRPr="00A7413D" w:rsidR="00EC4AB0" w:rsidP="00552D0E" w:rsidRDefault="00EC4AB0" w14:paraId="75E46B3A" w14:textId="77777777">
      <w:pPr>
        <w:spacing w:line="360" w:lineRule="auto"/>
        <w:rPr>
          <w:rFonts w:ascii="Verdana" w:hAnsi="Verdana" w:eastAsia="Verdana" w:cs="Verdana"/>
          <w:sz w:val="18"/>
          <w:szCs w:val="18"/>
        </w:rPr>
      </w:pPr>
    </w:p>
    <w:p w:rsidR="00283630" w:rsidP="00552D0E" w:rsidRDefault="00283630" w14:paraId="5345DE42" w14:textId="77777777">
      <w:pPr>
        <w:numPr>
          <w:ilvl w:val="0"/>
          <w:numId w:val="18"/>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lastRenderedPageBreak/>
        <w:t>Gedelegeerde en/of uitvoeringshandelingen, incl. NL-beoordeling daarvan</w:t>
      </w:r>
    </w:p>
    <w:p w:rsidR="00EC4AB0" w:rsidP="00552D0E" w:rsidRDefault="00283630" w14:paraId="2F62641C" w14:textId="77777777">
      <w:pPr>
        <w:tabs>
          <w:tab w:val="left" w:pos="142"/>
        </w:tabs>
        <w:spacing w:line="360" w:lineRule="auto"/>
        <w:rPr>
          <w:rFonts w:ascii="Verdana" w:hAnsi="Verdana" w:eastAsia="Verdana" w:cs="Verdana"/>
          <w:color w:val="000000" w:themeColor="text1"/>
          <w:sz w:val="18"/>
          <w:szCs w:val="18"/>
        </w:rPr>
      </w:pPr>
      <w:r w:rsidRPr="610DFFF0">
        <w:rPr>
          <w:rFonts w:ascii="Verdana" w:hAnsi="Verdana" w:eastAsia="Verdana" w:cs="Verdana"/>
          <w:color w:val="000000" w:themeColor="text1"/>
          <w:sz w:val="18"/>
          <w:szCs w:val="18"/>
        </w:rPr>
        <w:t>Er worden 2 gedelegeerde handelingen in het voorstel aan de Commissie toegekend (artikel 5, lid 7 en artikel 18, lid 6). Het kabinet staat positief tegenover deze gedelegeerde handelingen.</w:t>
      </w:r>
      <w:r>
        <w:br/>
      </w:r>
      <w:r>
        <w:br/>
      </w:r>
      <w:r w:rsidRPr="610DFFF0">
        <w:rPr>
          <w:rFonts w:ascii="Verdana" w:hAnsi="Verdana" w:eastAsia="Verdana" w:cs="Verdana"/>
          <w:color w:val="000000" w:themeColor="text1"/>
          <w:sz w:val="18"/>
          <w:szCs w:val="18"/>
        </w:rPr>
        <w:t>Het betreft allereerst de bevoegdheid om via een gedelegeerde handeling de toelatingscriteria</w:t>
      </w:r>
      <w:r>
        <w:rPr>
          <w:rFonts w:ascii="Verdana" w:hAnsi="Verdana" w:eastAsia="Verdana" w:cs="Verdana"/>
          <w:color w:val="000000" w:themeColor="text1"/>
          <w:sz w:val="18"/>
          <w:szCs w:val="18"/>
        </w:rPr>
        <w:t xml:space="preserve"> voor een aanvraag voor het leveren van diensten voor kritieke communicatie</w:t>
      </w:r>
      <w:r w:rsidRPr="610DFFF0">
        <w:rPr>
          <w:rFonts w:ascii="Verdana" w:hAnsi="Verdana" w:eastAsia="Verdana" w:cs="Verdana"/>
          <w:color w:val="000000" w:themeColor="text1"/>
          <w:sz w:val="18"/>
          <w:szCs w:val="18"/>
        </w:rPr>
        <w:t xml:space="preserve"> te verruimen zodat ook geïnteresseerden uit geografische buurlanden hieronder vallen wanneer deelname van deze geïnteresseerden aanzienlijke toegevoegde waarde met zich meebrengt in bijvoorbeeld toegang tot bepaalde technologieën, goederen of diensten (artikel 5, lid 7).</w:t>
      </w:r>
      <w:r>
        <w:rPr>
          <w:rFonts w:ascii="Verdana" w:hAnsi="Verdana" w:eastAsia="Verdana" w:cs="Verdana"/>
          <w:color w:val="000000" w:themeColor="text1"/>
          <w:sz w:val="18"/>
          <w:szCs w:val="18"/>
        </w:rPr>
        <w:t xml:space="preserve"> In de gedelegeerde handeling zal gespecificeerd worden aan welke regels een aanvrager uit geografische buurlanden moet voldoen om mee te dingen, waaronder regels om te borgen dat geclassificeerde informatie wordt beschermd.</w:t>
      </w:r>
      <w:r w:rsidRPr="610DFFF0">
        <w:rPr>
          <w:rFonts w:ascii="Verdana" w:hAnsi="Verdana" w:eastAsia="Verdana" w:cs="Verdana"/>
          <w:color w:val="000000" w:themeColor="text1"/>
          <w:sz w:val="18"/>
          <w:szCs w:val="18"/>
        </w:rPr>
        <w:t xml:space="preserve"> Daarnaast krijgt de Commissie de bevoegdheid om een methodologie vast te stellen voor het </w:t>
      </w:r>
      <w:bookmarkStart w:name="_Int_Qp7WFzJL" w:id="0"/>
      <w:r w:rsidRPr="610DFFF0">
        <w:rPr>
          <w:rFonts w:ascii="Verdana" w:hAnsi="Verdana" w:eastAsia="Verdana" w:cs="Verdana"/>
          <w:color w:val="000000" w:themeColor="text1"/>
          <w:sz w:val="18"/>
          <w:szCs w:val="18"/>
        </w:rPr>
        <w:t>minimum niveau</w:t>
      </w:r>
      <w:bookmarkEnd w:id="0"/>
      <w:r w:rsidRPr="610DFFF0">
        <w:rPr>
          <w:rFonts w:ascii="Verdana" w:hAnsi="Verdana" w:eastAsia="Verdana" w:cs="Verdana"/>
          <w:color w:val="000000" w:themeColor="text1"/>
          <w:sz w:val="18"/>
          <w:szCs w:val="18"/>
        </w:rPr>
        <w:t xml:space="preserve"> voor een eenmalige vergoeding en de jaarlijkse vergoeding. Deze gedelegeerde handeling zal ook preciseren hoe de EU budgettair omgaat met de opbrengsten en aan welke uitgave deze verbonden worden (artikel 18, lid 6). </w:t>
      </w:r>
      <w:r>
        <w:br/>
      </w:r>
      <w:r>
        <w:br/>
      </w:r>
      <w:r w:rsidRPr="610DFFF0">
        <w:rPr>
          <w:rFonts w:ascii="Verdana" w:hAnsi="Verdana" w:eastAsia="Verdana" w:cs="Verdana"/>
          <w:color w:val="000000" w:themeColor="text1"/>
          <w:sz w:val="18"/>
          <w:szCs w:val="18"/>
        </w:rPr>
        <w:t xml:space="preserve">Het toekennen van </w:t>
      </w:r>
      <w:r>
        <w:rPr>
          <w:rFonts w:ascii="Verdana" w:hAnsi="Verdana" w:eastAsia="Verdana" w:cs="Verdana"/>
          <w:color w:val="000000" w:themeColor="text1"/>
          <w:sz w:val="18"/>
          <w:szCs w:val="18"/>
        </w:rPr>
        <w:t>de bevoegdheid in artikel 5, lid 7</w:t>
      </w:r>
      <w:r w:rsidRPr="610DFFF0">
        <w:rPr>
          <w:rFonts w:ascii="Verdana" w:hAnsi="Verdana" w:eastAsia="Verdana" w:cs="Verdana"/>
          <w:color w:val="000000" w:themeColor="text1"/>
          <w:sz w:val="18"/>
          <w:szCs w:val="18"/>
        </w:rPr>
        <w:t xml:space="preserve"> is mogelijk, omdat het een niet-essentieel onderdeel van de basishandeling betreft. </w:t>
      </w:r>
      <w:r>
        <w:rPr>
          <w:rFonts w:ascii="Verdana" w:hAnsi="Verdana" w:eastAsia="Verdana" w:cs="Verdana"/>
          <w:color w:val="000000" w:themeColor="text1"/>
          <w:sz w:val="18"/>
          <w:szCs w:val="18"/>
        </w:rPr>
        <w:t xml:space="preserve">Het betreft het verruimen van de toelatingscriteria uit artikelen 6 en 9 waar het gaat om het kunnen meedingen naar het leveren van diensten voor kritieke communicatie. Toekenning van deze bevoegdheid acht het kabinet wenselijk vanwege de behoefte aan snelheid en flexibiliteit in het selectieproces, zonder toepassing van een uitgebreide wetgevingsprocedure. Het kabinet kan zich vinden in de keuze voor delegatie (in plaats van uitvoering), omdat het gaat om aanvullende regulering onder een afgebakende doelstelling. Het kabinet acht deze bevoegdheden voldoende afgebakend. </w:t>
      </w:r>
      <w:r>
        <w:br/>
      </w:r>
      <w:r>
        <w:br/>
      </w:r>
      <w:r>
        <w:rPr>
          <w:rFonts w:ascii="Verdana" w:hAnsi="Verdana" w:eastAsia="Verdana" w:cs="Verdana"/>
          <w:color w:val="000000" w:themeColor="text1"/>
          <w:sz w:val="18"/>
          <w:szCs w:val="18"/>
        </w:rPr>
        <w:t>Het toekennen van de bevoegdheid in artikel 18, lid 6,</w:t>
      </w:r>
      <w:r w:rsidRPr="610DFFF0">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is mogelijk,</w:t>
      </w:r>
      <w:r w:rsidRPr="610DFFF0">
        <w:rPr>
          <w:rFonts w:ascii="Verdana" w:hAnsi="Verdana" w:eastAsia="Verdana" w:cs="Verdana"/>
          <w:color w:val="000000" w:themeColor="text1"/>
          <w:sz w:val="18"/>
          <w:szCs w:val="18"/>
        </w:rPr>
        <w:t xml:space="preserve"> omdat </w:t>
      </w:r>
      <w:r>
        <w:rPr>
          <w:rFonts w:ascii="Verdana" w:hAnsi="Verdana" w:eastAsia="Verdana" w:cs="Verdana"/>
          <w:color w:val="000000" w:themeColor="text1"/>
          <w:sz w:val="18"/>
          <w:szCs w:val="18"/>
        </w:rPr>
        <w:t>het een niet-essentieel deel van de basishandeling betreft.</w:t>
      </w:r>
      <w:r w:rsidR="00823AC7">
        <w:rPr>
          <w:rFonts w:ascii="Verdana" w:hAnsi="Verdana" w:eastAsia="Verdana" w:cs="Verdana"/>
          <w:color w:val="000000" w:themeColor="text1"/>
          <w:sz w:val="18"/>
          <w:szCs w:val="18"/>
        </w:rPr>
        <w:t xml:space="preserve"> De toekenning is ook wenselijk omdat dit het doorberekenen van de kosten mogelijk maakt.</w:t>
      </w:r>
      <w:r>
        <w:rPr>
          <w:rFonts w:ascii="Verdana" w:hAnsi="Verdana" w:eastAsia="Verdana" w:cs="Verdana"/>
          <w:color w:val="000000" w:themeColor="text1"/>
          <w:sz w:val="18"/>
          <w:szCs w:val="18"/>
        </w:rPr>
        <w:t xml:space="preserve"> Het kabinet kan zich vinden in de keuze voor delegatie (in plaats van uitvoering), omdat de bevoegdheid strekt tot het opstellen van een methodologie voor het doorberekenen van kosten die rechtstreeks ten bate van de Commissie komen. </w:t>
      </w:r>
      <w:r w:rsidRPr="610DFFF0">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 xml:space="preserve">Het kabinet acht deze bevoegdheid voldoende afgebakend. </w:t>
      </w:r>
      <w:r w:rsidDel="00334F18">
        <w:br/>
      </w:r>
      <w:r w:rsidDel="00334F18">
        <w:br/>
      </w:r>
      <w:r w:rsidRPr="610DFFF0">
        <w:rPr>
          <w:rFonts w:ascii="Verdana" w:hAnsi="Verdana" w:eastAsia="Verdana" w:cs="Verdana"/>
          <w:color w:val="000000" w:themeColor="text1"/>
          <w:sz w:val="18"/>
          <w:szCs w:val="18"/>
        </w:rPr>
        <w:t xml:space="preserve">Daarnaast bevat het voorstel bevoegdheden voor de Commissie om uitvoeringshandelingen vast te stellen. Er zijn 10 uitvoeringshandelingen in het voorstel. Het kabinet staat </w:t>
      </w:r>
      <w:r w:rsidRPr="17AB54CE">
        <w:rPr>
          <w:rFonts w:ascii="Verdana" w:hAnsi="Verdana" w:eastAsia="Verdana" w:cs="Verdana"/>
          <w:color w:val="000000" w:themeColor="text1"/>
          <w:sz w:val="18"/>
          <w:szCs w:val="18"/>
        </w:rPr>
        <w:t>grotendeels positief</w:t>
      </w:r>
      <w:r w:rsidRPr="001B3217">
        <w:rPr>
          <w:rFonts w:ascii="Verdana" w:hAnsi="Verdana" w:eastAsia="Verdana" w:cs="Verdana"/>
          <w:i/>
          <w:color w:val="000000" w:themeColor="text1"/>
          <w:sz w:val="18"/>
          <w:szCs w:val="18"/>
        </w:rPr>
        <w:t xml:space="preserve"> </w:t>
      </w:r>
      <w:r w:rsidRPr="610DFFF0">
        <w:rPr>
          <w:rFonts w:ascii="Verdana" w:hAnsi="Verdana" w:eastAsia="Verdana" w:cs="Verdana"/>
          <w:color w:val="000000" w:themeColor="text1"/>
          <w:sz w:val="18"/>
          <w:szCs w:val="18"/>
        </w:rPr>
        <w:t xml:space="preserve">tegenover de uitvoeringshandelingen. </w:t>
      </w:r>
      <w:r>
        <w:br/>
      </w:r>
      <w:r>
        <w:br/>
      </w:r>
      <w:r>
        <w:rPr>
          <w:rFonts w:ascii="Verdana" w:hAnsi="Verdana" w:eastAsia="Verdana" w:cs="Verdana"/>
          <w:color w:val="000000" w:themeColor="text1"/>
          <w:sz w:val="18"/>
          <w:szCs w:val="18"/>
        </w:rPr>
        <w:t xml:space="preserve">Het betreft allereerst bevoegdheden rondom de vergelijkende toets. De Commissie kan via een uitvoeringshandeling de aanvraagprocedure publiceren, waarin de procedurele deadlines worden opgenomen, als ook de voorwaarden voor toelating en ontvankelijkheid van een aanvraag, de voorwaarden voor autorisatie en het betalen van een eenmalige en jaarlijkse bijdrage. </w:t>
      </w:r>
    </w:p>
    <w:p w:rsidR="00283630" w:rsidP="00552D0E" w:rsidRDefault="00283630" w14:paraId="3A6C7ABF" w14:textId="56F27AEB">
      <w:pPr>
        <w:tabs>
          <w:tab w:val="left" w:pos="142"/>
        </w:tabs>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lastRenderedPageBreak/>
        <w:t>Indien relevant, kan deze uitvoeringshandeling ook voorwaarden rondom compatibiliteit van het satellietsysteem en hybride systemen bevatten, zodat continuïteit van bestaande diensten dan wel het leveren van innovatieve diensten geborgd is (artikel 5, lid 2). Daarnaast krijgt de Commissie de bevoegdheid om in een uitvoeringshandeling op te nemen welke aanvragers niet toegelaten of ontvankelijk zijn (artikel 5, lid 8). Ook krijgt de Commissie de bevoegdheid om via uitvoeringshandelingen een besluit te nemen over de selectie van de operator die geautoriseerd wordt om kritieke communicatie te leveren als er maar één aanvrager wordt toegelaten (artikel 7, lid 2) en welke operators niet toegelaten worden of ontvankelijk zijn (artikel 8, lid 2). Voor de selectie van operators voor de levering van commerciële diensten, zijn soortgelijke bevoegdheden voor de Commissie gecreëerd. De Commissie krijgt de bevoegdheid om in een uitvoeringshandeling operators te selecteren na de eerste selectiefase als er geen schaarste blijkt te zijn (artikel 11, lid 2) en om, als er een tweede selectiefase nodig is, een besluit te nemen welke operators wel en niet gekozen worden om commerciële diensten te leveren (artikel 12, lid 2).</w:t>
      </w:r>
      <w:r>
        <w:br/>
      </w:r>
      <w:r>
        <w:rPr>
          <w:rFonts w:ascii="Verdana" w:hAnsi="Verdana" w:eastAsia="Verdana" w:cs="Verdana"/>
          <w:color w:val="000000" w:themeColor="text1"/>
          <w:sz w:val="18"/>
          <w:szCs w:val="18"/>
        </w:rPr>
        <w:t xml:space="preserve"> </w:t>
      </w:r>
      <w:r>
        <w:br/>
      </w:r>
      <w:r>
        <w:rPr>
          <w:rFonts w:ascii="Verdana" w:hAnsi="Verdana" w:eastAsia="Verdana" w:cs="Verdana"/>
          <w:color w:val="000000" w:themeColor="text1"/>
          <w:sz w:val="18"/>
          <w:szCs w:val="18"/>
        </w:rPr>
        <w:t xml:space="preserve">Verder krijgt de Commissie de bevoegdheid om, met inachtneming van adviezen van de </w:t>
      </w:r>
      <w:r w:rsidRPr="00675FA4">
        <w:rPr>
          <w:rFonts w:ascii="Verdana" w:hAnsi="Verdana" w:eastAsia="Verdana" w:cs="Verdana"/>
          <w:i/>
          <w:iCs/>
          <w:color w:val="000000" w:themeColor="text1"/>
          <w:sz w:val="18"/>
          <w:szCs w:val="18"/>
        </w:rPr>
        <w:t>Radio Spectrum Policy Group</w:t>
      </w:r>
      <w:r>
        <w:rPr>
          <w:rFonts w:ascii="Verdana" w:hAnsi="Verdana" w:eastAsia="Verdana" w:cs="Verdana"/>
          <w:color w:val="000000" w:themeColor="text1"/>
          <w:sz w:val="18"/>
          <w:szCs w:val="18"/>
        </w:rPr>
        <w:t xml:space="preserve">, in een uitvoeringshandeling de voorwaarden voor het gebruik van frequentieruimte te specificeren (artikel 13, lid 5). Deze kunnen onder andere zien op het onderhouden van integriteit, veiligheid en weerbaarheid van de satellietnetwerken, het voldoen aan aftapverplichtingen, de tijdslijnen voor het leveren van diensten en de reikwijdte daarvan. Ten aanzien van de hoogte van de jaarlijkse financiële bijdrage en het minimale bedrag voor de eenmalige vergoeding, kan de Commissie via een uitvoeringshandeling specificeren om welke bedragen het gaat (artikel 18, lid 7). De Commissie krijgt verder de bevoegdheid om via een uitvoeringshandeling uitgebreide regelingen op te stellen over de gecoördineerde monitoring en handhaving van de autorisaties op EU-niveau (artikel 19, lid 2). Dit wordt gedaan met advies van de </w:t>
      </w:r>
      <w:proofErr w:type="spellStart"/>
      <w:r>
        <w:rPr>
          <w:rFonts w:ascii="Verdana" w:hAnsi="Verdana" w:eastAsia="Verdana" w:cs="Verdana"/>
          <w:color w:val="000000" w:themeColor="text1"/>
          <w:sz w:val="18"/>
          <w:szCs w:val="18"/>
        </w:rPr>
        <w:t>CoCom</w:t>
      </w:r>
      <w:proofErr w:type="spellEnd"/>
      <w:r>
        <w:rPr>
          <w:rFonts w:ascii="Verdana" w:hAnsi="Verdana" w:eastAsia="Verdana" w:cs="Verdana"/>
          <w:color w:val="000000" w:themeColor="text1"/>
          <w:sz w:val="18"/>
          <w:szCs w:val="18"/>
        </w:rPr>
        <w:t xml:space="preserve">, met toepassing van de raadplegingsprocedure. Ook kan de Commissie via een uitvoeringshandeling maatregelen vaststellen in geval van overtreding van artikelen 14 en 15, die zien op de voorwaarden voor gebruik van het deel voor kritieke communicatie en de commerciële delen van de 2 GHz-band (artikel 19, lid 3). Dit wordt gedaan met toepassing van de onderzoeksprocedure met de </w:t>
      </w:r>
      <w:proofErr w:type="spellStart"/>
      <w:r>
        <w:rPr>
          <w:rFonts w:ascii="Verdana" w:hAnsi="Verdana" w:eastAsia="Verdana" w:cs="Verdana"/>
          <w:color w:val="000000" w:themeColor="text1"/>
          <w:sz w:val="18"/>
          <w:szCs w:val="18"/>
        </w:rPr>
        <w:t>CoCom</w:t>
      </w:r>
      <w:proofErr w:type="spellEnd"/>
      <w:r>
        <w:rPr>
          <w:rFonts w:ascii="Verdana" w:hAnsi="Verdana" w:eastAsia="Verdana" w:cs="Verdana"/>
          <w:color w:val="000000" w:themeColor="text1"/>
          <w:sz w:val="18"/>
          <w:szCs w:val="18"/>
        </w:rPr>
        <w:t>.</w:t>
      </w:r>
    </w:p>
    <w:p w:rsidR="00EC4AB0" w:rsidP="00552D0E" w:rsidRDefault="00283630" w14:paraId="6BEA46F5" w14:textId="77777777">
      <w:pPr>
        <w:tabs>
          <w:tab w:val="left" w:pos="142"/>
        </w:tabs>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Het toekennen van de bevoegdheden in artikel 5, lid 2 en 8, artikel 7, lid 2, artikel 8, lid 2, artikel 11 lid 2 en artikel 12, lid 2, is mogelijk, omdat het niet-essentiële onderdelen van de basishandeling betreft. Toekenning van deze bevoegdheden acht het kabinet wenselijk, omdat ze voorzien in details van de procedure en uniforme implementatie. De keuze voor uitvoering in plaats van delegatie ligt hier voor de hand, omdat het gaat om uitvoering van de verordening volgens eenduidige voorwaarden, waarbij technische en procedurele details worden uitgewerkt.</w:t>
      </w:r>
      <w:r w:rsidR="00FE08FE">
        <w:rPr>
          <w:rFonts w:ascii="Verdana" w:hAnsi="Verdana" w:eastAsia="Verdana" w:cs="Verdana"/>
          <w:color w:val="000000" w:themeColor="text1"/>
          <w:sz w:val="18"/>
          <w:szCs w:val="18"/>
        </w:rPr>
        <w:t xml:space="preserve"> </w:t>
      </w:r>
      <w:r w:rsidRPr="001F45D3" w:rsidR="00F36B08">
        <w:rPr>
          <w:rFonts w:ascii="Verdana" w:hAnsi="Verdana" w:eastAsia="Verdana" w:cs="Verdana"/>
          <w:color w:val="000000" w:themeColor="text1"/>
          <w:sz w:val="18"/>
          <w:szCs w:val="18"/>
        </w:rPr>
        <w:t xml:space="preserve">De uitvoeringshandelingen </w:t>
      </w:r>
      <w:r w:rsidR="007237F3">
        <w:rPr>
          <w:rFonts w:ascii="Verdana" w:hAnsi="Verdana" w:eastAsia="Verdana" w:cs="Verdana"/>
          <w:color w:val="000000" w:themeColor="text1"/>
          <w:sz w:val="18"/>
          <w:szCs w:val="18"/>
        </w:rPr>
        <w:t>in artikel 5</w:t>
      </w:r>
      <w:r w:rsidR="00D32F01">
        <w:rPr>
          <w:rFonts w:ascii="Verdana" w:hAnsi="Verdana" w:eastAsia="Verdana" w:cs="Verdana"/>
          <w:color w:val="000000" w:themeColor="text1"/>
          <w:sz w:val="18"/>
          <w:szCs w:val="18"/>
        </w:rPr>
        <w:t>, lid 2 en 8,</w:t>
      </w:r>
      <w:r w:rsidR="007237F3">
        <w:rPr>
          <w:rFonts w:ascii="Verdana" w:hAnsi="Verdana" w:eastAsia="Verdana" w:cs="Verdana"/>
          <w:color w:val="000000" w:themeColor="text1"/>
          <w:sz w:val="18"/>
          <w:szCs w:val="18"/>
        </w:rPr>
        <w:t xml:space="preserve"> </w:t>
      </w:r>
      <w:r w:rsidRPr="001F45D3" w:rsidR="00F36B08">
        <w:rPr>
          <w:rFonts w:ascii="Verdana" w:hAnsi="Verdana" w:eastAsia="Verdana" w:cs="Verdana"/>
          <w:color w:val="000000" w:themeColor="text1"/>
          <w:sz w:val="18"/>
          <w:szCs w:val="18"/>
        </w:rPr>
        <w:t xml:space="preserve">worden vastgesteld volgens de </w:t>
      </w:r>
      <w:r w:rsidRPr="008B223F" w:rsidR="00507508">
        <w:rPr>
          <w:rFonts w:ascii="Verdana" w:hAnsi="Verdana" w:eastAsia="Verdana" w:cs="Verdana"/>
          <w:color w:val="000000" w:themeColor="text1"/>
          <w:sz w:val="18"/>
          <w:szCs w:val="18"/>
        </w:rPr>
        <w:t>raadplegingsprocedure als bedoeld in artikel 4 van verordening 182/2011</w:t>
      </w:r>
      <w:r w:rsidR="00507508">
        <w:rPr>
          <w:rFonts w:ascii="Verdana" w:hAnsi="Verdana" w:eastAsia="Verdana" w:cs="Verdana"/>
          <w:color w:val="000000" w:themeColor="text1"/>
          <w:sz w:val="18"/>
          <w:szCs w:val="18"/>
        </w:rPr>
        <w:t xml:space="preserve">. </w:t>
      </w:r>
    </w:p>
    <w:p w:rsidR="00EC4AB0" w:rsidP="00552D0E" w:rsidRDefault="00EC4AB0" w14:paraId="46DF0028" w14:textId="77777777">
      <w:pPr>
        <w:tabs>
          <w:tab w:val="left" w:pos="142"/>
        </w:tabs>
        <w:spacing w:line="360" w:lineRule="auto"/>
        <w:rPr>
          <w:rFonts w:ascii="Verdana" w:hAnsi="Verdana" w:eastAsia="Verdana" w:cs="Verdana"/>
          <w:color w:val="000000" w:themeColor="text1"/>
          <w:sz w:val="18"/>
          <w:szCs w:val="18"/>
        </w:rPr>
      </w:pPr>
    </w:p>
    <w:p w:rsidR="00B42C40" w:rsidP="00552D0E" w:rsidRDefault="00507508" w14:paraId="6101D584" w14:textId="15B11E2A">
      <w:pPr>
        <w:tabs>
          <w:tab w:val="left" w:pos="142"/>
        </w:tabs>
        <w:spacing w:line="360" w:lineRule="auto"/>
        <w:rPr>
          <w:rFonts w:ascii="Verdana" w:hAnsi="Verdana" w:eastAsia="Verdana" w:cs="Verdana"/>
          <w:color w:val="000000" w:themeColor="text1"/>
          <w:sz w:val="18"/>
          <w:szCs w:val="18"/>
        </w:rPr>
      </w:pPr>
      <w:r w:rsidRPr="008B223F">
        <w:rPr>
          <w:rFonts w:ascii="Verdana" w:hAnsi="Verdana" w:eastAsia="Verdana" w:cs="Verdana"/>
          <w:color w:val="000000" w:themeColor="text1"/>
          <w:sz w:val="18"/>
          <w:szCs w:val="18"/>
        </w:rPr>
        <w:lastRenderedPageBreak/>
        <w:t xml:space="preserve">Toepassing van deze procedure is hier volgens het kabinet </w:t>
      </w:r>
      <w:r>
        <w:rPr>
          <w:rFonts w:ascii="Verdana" w:hAnsi="Verdana" w:eastAsia="Verdana" w:cs="Verdana"/>
          <w:color w:val="000000" w:themeColor="text1"/>
          <w:sz w:val="18"/>
          <w:szCs w:val="18"/>
        </w:rPr>
        <w:t>wel</w:t>
      </w:r>
      <w:r w:rsidRPr="008B223F">
        <w:rPr>
          <w:rFonts w:ascii="Verdana" w:hAnsi="Verdana" w:eastAsia="Verdana" w:cs="Verdana"/>
          <w:color w:val="000000" w:themeColor="text1"/>
          <w:sz w:val="18"/>
          <w:szCs w:val="18"/>
        </w:rPr>
        <w:t xml:space="preserve"> op zijn plaats omdat</w:t>
      </w:r>
      <w:r w:rsidR="003020B3">
        <w:rPr>
          <w:rFonts w:ascii="Verdana" w:hAnsi="Verdana" w:eastAsia="Verdana" w:cs="Verdana"/>
          <w:color w:val="000000" w:themeColor="text1"/>
          <w:sz w:val="18"/>
          <w:szCs w:val="18"/>
        </w:rPr>
        <w:t xml:space="preserve"> het gaat om administratieve randvoorwaarden die de kern van het voorstel niet raken</w:t>
      </w:r>
      <w:r w:rsidR="002A3B00">
        <w:rPr>
          <w:rFonts w:ascii="Verdana" w:hAnsi="Verdana" w:eastAsia="Verdana" w:cs="Verdana"/>
          <w:color w:val="000000" w:themeColor="text1"/>
          <w:sz w:val="18"/>
          <w:szCs w:val="18"/>
        </w:rPr>
        <w:t>, er is geen sprake van uitvoeringshandelingen met een algemene strekking of grote impact op specifieke beleidsterreinen. De uitvoeringshandelingen in artikel 7, lid 2, artikel 8, lid 2, artikel 11 lid 2 en artikel 12, lid 2</w:t>
      </w:r>
      <w:r w:rsidR="00FE7CC1">
        <w:rPr>
          <w:rFonts w:ascii="Verdana" w:hAnsi="Verdana" w:eastAsia="Verdana" w:cs="Verdana"/>
          <w:color w:val="000000" w:themeColor="text1"/>
          <w:sz w:val="18"/>
          <w:szCs w:val="18"/>
        </w:rPr>
        <w:t xml:space="preserve"> worden vastgesteld volgens de </w:t>
      </w:r>
      <w:r w:rsidRPr="008B223F" w:rsidR="00FE7CC1">
        <w:rPr>
          <w:rFonts w:ascii="Verdana" w:hAnsi="Verdana" w:eastAsia="Verdana" w:cs="Verdana"/>
          <w:color w:val="000000" w:themeColor="text1"/>
          <w:sz w:val="18"/>
          <w:szCs w:val="18"/>
        </w:rPr>
        <w:t>onderzoeksprocedure als bedoeld in artikel 5 van verordening</w:t>
      </w:r>
      <w:r w:rsidR="007B518C">
        <w:rPr>
          <w:rFonts w:ascii="Verdana" w:hAnsi="Verdana" w:eastAsia="Verdana" w:cs="Verdana"/>
          <w:color w:val="000000" w:themeColor="text1"/>
          <w:sz w:val="18"/>
          <w:szCs w:val="18"/>
        </w:rPr>
        <w:t xml:space="preserve">. Toepassing van deze procedure is volgens het kabinet op zijn plaats omdat </w:t>
      </w:r>
      <w:r w:rsidR="00A60B03">
        <w:rPr>
          <w:rFonts w:ascii="Verdana" w:hAnsi="Verdana" w:eastAsia="Verdana" w:cs="Verdana"/>
          <w:color w:val="000000" w:themeColor="text1"/>
          <w:sz w:val="18"/>
          <w:szCs w:val="18"/>
        </w:rPr>
        <w:t>het hierbij gaat om de inhoudelijke uitwerking van de selectiecriteria</w:t>
      </w:r>
      <w:r w:rsidR="004F2207">
        <w:rPr>
          <w:rFonts w:ascii="Verdana" w:hAnsi="Verdana" w:eastAsia="Verdana" w:cs="Verdana"/>
          <w:color w:val="000000" w:themeColor="text1"/>
          <w:sz w:val="18"/>
          <w:szCs w:val="18"/>
        </w:rPr>
        <w:t xml:space="preserve">, gelet op de algemene strekking van de uitvoeringshandelingen is de toepassing van de onderzoeksprocedure hierbij gerechtvaardigd. </w:t>
      </w:r>
    </w:p>
    <w:p w:rsidRPr="00A62296" w:rsidR="00283630" w:rsidP="00552D0E" w:rsidRDefault="00283630" w14:paraId="18B9CB84" w14:textId="77777777">
      <w:pPr>
        <w:tabs>
          <w:tab w:val="left" w:pos="142"/>
        </w:tabs>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Het toekennen van de bevoegdheid in artikel 13, lid 5 is niet mogelijk, omdat het essentiële onderdelen van de basishandelingen betreft. Het gaat om de voorwaarden van gebruik van de frequentieruimte in de 2 GHz-band. Deze voorwaarden worden uniform toegepast en hebben impact op alle lidstaten. Bovendien worden deze voorwaarden in het voorstel via de raadplegingsprocedure in een uitvoeringshandeling vastgelegd. Het kabinet acht het een essentieel deel van de verordening en vindt het daarom wenselijk dat deze voorwaarden op voorhand worden vastgelegd, of op zijn minst via een onderzoeksprocedure worden opgesteld. </w:t>
      </w:r>
    </w:p>
    <w:p w:rsidR="00283630" w:rsidP="00552D0E" w:rsidRDefault="00283630" w14:paraId="2AC154CE" w14:textId="329696C4">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Het toekennen van de bevoegdheid in artikel 18, lid 7 is mogelijk, omdat het niet-essentiële onderdelen van de basishandelingen betreft. Toekenning van deze bevoegdheden acht het kabinet wenselijk, omdat ze voorzien in details over de hoogte van de te betalen vergoedingen. </w:t>
      </w:r>
      <w:r w:rsidRPr="4E10A47A" w:rsidR="7D630023">
        <w:rPr>
          <w:rFonts w:ascii="Verdana" w:hAnsi="Verdana" w:eastAsia="Verdana" w:cs="Verdana"/>
          <w:color w:val="000000" w:themeColor="text1"/>
          <w:sz w:val="18"/>
          <w:szCs w:val="18"/>
        </w:rPr>
        <w:t>De keuze voor uitvoering in plaats van delegatie ligt hier voor de hand, omdat het gaat om uitvoering van de verordening volgens eenduidige voorwaarden, namelijk</w:t>
      </w:r>
      <w:r w:rsidR="0039249F">
        <w:rPr>
          <w:rFonts w:ascii="Verdana" w:hAnsi="Verdana" w:eastAsia="Verdana" w:cs="Verdana"/>
          <w:color w:val="000000" w:themeColor="text1"/>
          <w:sz w:val="18"/>
          <w:szCs w:val="18"/>
        </w:rPr>
        <w:t xml:space="preserve"> </w:t>
      </w:r>
      <w:r w:rsidR="00573AF5">
        <w:rPr>
          <w:rFonts w:ascii="Verdana" w:hAnsi="Verdana" w:eastAsia="Verdana" w:cs="Verdana"/>
          <w:color w:val="000000" w:themeColor="text1"/>
          <w:sz w:val="18"/>
          <w:szCs w:val="18"/>
        </w:rPr>
        <w:t>ten aanzien van de vaststelling van de vergoedingen</w:t>
      </w:r>
      <w:r w:rsidR="00F63E47">
        <w:rPr>
          <w:rFonts w:ascii="Verdana" w:hAnsi="Verdana" w:eastAsia="Verdana" w:cs="Verdana"/>
          <w:color w:val="000000" w:themeColor="text1"/>
          <w:sz w:val="18"/>
          <w:szCs w:val="18"/>
        </w:rPr>
        <w:t>.</w:t>
      </w:r>
      <w:r w:rsidRPr="4E10A47A" w:rsidR="7D630023">
        <w:rPr>
          <w:rFonts w:ascii="Verdana" w:hAnsi="Verdana" w:eastAsia="Verdana" w:cs="Verdana"/>
          <w:color w:val="000000" w:themeColor="text1"/>
          <w:sz w:val="18"/>
          <w:szCs w:val="18"/>
        </w:rPr>
        <w:t xml:space="preserve"> </w:t>
      </w:r>
      <w:r w:rsidR="002837CC">
        <w:rPr>
          <w:rFonts w:ascii="Verdana" w:hAnsi="Verdana" w:eastAsia="Verdana" w:cs="Verdana"/>
          <w:color w:val="000000" w:themeColor="text1"/>
          <w:sz w:val="18"/>
          <w:szCs w:val="18"/>
        </w:rPr>
        <w:t xml:space="preserve">De uitvoeringshandelingen worden vastgesteld volgens de </w:t>
      </w:r>
      <w:r w:rsidRPr="001F45D3" w:rsidR="002837CC">
        <w:rPr>
          <w:rFonts w:ascii="Verdana" w:hAnsi="Verdana" w:eastAsia="Verdana" w:cs="Verdana"/>
          <w:color w:val="000000" w:themeColor="text1"/>
          <w:sz w:val="18"/>
          <w:szCs w:val="18"/>
        </w:rPr>
        <w:t>onderzoeksprocedure als bedoeld in artikel 5 van verordening 182/2011. Toepassing van deze procedure is hier volgens het kabinet wel op zijn plaats omdat</w:t>
      </w:r>
      <w:r w:rsidR="00B222DF">
        <w:rPr>
          <w:rFonts w:ascii="Verdana" w:hAnsi="Verdana" w:eastAsia="Verdana" w:cs="Verdana"/>
          <w:color w:val="000000" w:themeColor="text1"/>
          <w:sz w:val="18"/>
          <w:szCs w:val="18"/>
        </w:rPr>
        <w:t xml:space="preserve"> het gaat om </w:t>
      </w:r>
      <w:r w:rsidR="00BE11A1">
        <w:rPr>
          <w:rFonts w:ascii="Verdana" w:hAnsi="Verdana" w:eastAsia="Verdana" w:cs="Verdana"/>
          <w:color w:val="000000" w:themeColor="text1"/>
          <w:sz w:val="18"/>
          <w:szCs w:val="18"/>
        </w:rPr>
        <w:t xml:space="preserve">een handeling met een algemene strekking, namelijk de vaststelling van de hoogte van de vergoedingen. </w:t>
      </w:r>
    </w:p>
    <w:p w:rsidR="00EC4AB0" w:rsidP="00AB494D" w:rsidRDefault="00283630" w14:paraId="06A45478" w14:textId="77777777">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Het toekennen van de bevoegdheid in artikel 19, lid 1 is mogelijk, omdat </w:t>
      </w:r>
      <w:r w:rsidRPr="00984605">
        <w:rPr>
          <w:rFonts w:ascii="Verdana" w:hAnsi="Verdana" w:eastAsia="Verdana" w:cs="Verdana"/>
          <w:color w:val="000000" w:themeColor="text1"/>
          <w:sz w:val="18"/>
          <w:szCs w:val="18"/>
        </w:rPr>
        <w:t>het niet-essentiële onderdelen van de basishandelingen betreft. Toekenning van deze bevoegdhe</w:t>
      </w:r>
      <w:r>
        <w:rPr>
          <w:rFonts w:ascii="Verdana" w:hAnsi="Verdana" w:eastAsia="Verdana" w:cs="Verdana"/>
          <w:color w:val="000000" w:themeColor="text1"/>
          <w:sz w:val="18"/>
          <w:szCs w:val="18"/>
        </w:rPr>
        <w:t>i</w:t>
      </w:r>
      <w:r w:rsidRPr="00984605">
        <w:rPr>
          <w:rFonts w:ascii="Verdana" w:hAnsi="Verdana" w:eastAsia="Verdana" w:cs="Verdana"/>
          <w:color w:val="000000" w:themeColor="text1"/>
          <w:sz w:val="18"/>
          <w:szCs w:val="18"/>
        </w:rPr>
        <w:t>d acht het kabinet wenselijk, omdat ze</w:t>
      </w:r>
      <w:r>
        <w:rPr>
          <w:rFonts w:ascii="Verdana" w:hAnsi="Verdana" w:eastAsia="Verdana" w:cs="Verdana"/>
          <w:color w:val="000000" w:themeColor="text1"/>
          <w:sz w:val="18"/>
          <w:szCs w:val="18"/>
        </w:rPr>
        <w:t xml:space="preserve"> voorzien in details over</w:t>
      </w:r>
      <w:r w:rsidRPr="00B01231">
        <w:t xml:space="preserve"> </w:t>
      </w:r>
      <w:r w:rsidRPr="00B01231">
        <w:rPr>
          <w:rFonts w:ascii="Verdana" w:hAnsi="Verdana" w:eastAsia="Verdana" w:cs="Verdana"/>
          <w:color w:val="000000" w:themeColor="text1"/>
          <w:sz w:val="18"/>
          <w:szCs w:val="18"/>
        </w:rPr>
        <w:t xml:space="preserve">gecoördineerde monitoring en handhaving </w:t>
      </w:r>
      <w:r>
        <w:rPr>
          <w:rFonts w:ascii="Verdana" w:hAnsi="Verdana" w:eastAsia="Verdana" w:cs="Verdana"/>
          <w:color w:val="000000" w:themeColor="text1"/>
          <w:sz w:val="18"/>
          <w:szCs w:val="18"/>
        </w:rPr>
        <w:t xml:space="preserve">door de lidstaten </w:t>
      </w:r>
      <w:r w:rsidRPr="00B01231">
        <w:rPr>
          <w:rFonts w:ascii="Verdana" w:hAnsi="Verdana" w:eastAsia="Verdana" w:cs="Verdana"/>
          <w:color w:val="000000" w:themeColor="text1"/>
          <w:sz w:val="18"/>
          <w:szCs w:val="18"/>
        </w:rPr>
        <w:t>van de autorisaties op EU-niveau</w:t>
      </w:r>
      <w:r>
        <w:rPr>
          <w:rFonts w:ascii="Verdana" w:hAnsi="Verdana" w:eastAsia="Verdana" w:cs="Verdana"/>
          <w:color w:val="000000" w:themeColor="text1"/>
          <w:sz w:val="18"/>
          <w:szCs w:val="18"/>
        </w:rPr>
        <w:t xml:space="preserve">. </w:t>
      </w:r>
      <w:r w:rsidRPr="001F45D3" w:rsidR="007D1B0E">
        <w:rPr>
          <w:rFonts w:ascii="Verdana" w:hAnsi="Verdana" w:eastAsia="Verdana" w:cs="Verdana"/>
          <w:color w:val="000000" w:themeColor="text1"/>
          <w:sz w:val="18"/>
          <w:szCs w:val="18"/>
        </w:rPr>
        <w:t xml:space="preserve">De keuze voor uitvoering </w:t>
      </w:r>
      <w:r w:rsidR="00BE11A1">
        <w:rPr>
          <w:rFonts w:ascii="Verdana" w:hAnsi="Verdana" w:eastAsia="Verdana" w:cs="Verdana"/>
          <w:color w:val="000000" w:themeColor="text1"/>
          <w:sz w:val="18"/>
          <w:szCs w:val="18"/>
        </w:rPr>
        <w:t>in plaats van</w:t>
      </w:r>
      <w:r w:rsidRPr="001F45D3" w:rsidR="007D1B0E">
        <w:rPr>
          <w:rFonts w:ascii="Verdana" w:hAnsi="Verdana" w:eastAsia="Verdana" w:cs="Verdana"/>
          <w:color w:val="000000" w:themeColor="text1"/>
          <w:sz w:val="18"/>
          <w:szCs w:val="18"/>
        </w:rPr>
        <w:t xml:space="preserve"> delegatie ligt hier voor de hand omdat het gaat om uitvoering van de verordening volgens eenvormige voorwaarden.</w:t>
      </w:r>
      <w:r w:rsidR="007D1B0E">
        <w:rPr>
          <w:rFonts w:ascii="Verdana" w:hAnsi="Verdana" w:eastAsia="Verdana" w:cs="Verdana"/>
          <w:color w:val="000000" w:themeColor="text1"/>
          <w:sz w:val="18"/>
          <w:szCs w:val="18"/>
        </w:rPr>
        <w:t xml:space="preserve"> </w:t>
      </w:r>
      <w:r w:rsidRPr="001F45D3" w:rsidR="007D1B0E">
        <w:rPr>
          <w:rFonts w:ascii="Verdana" w:hAnsi="Verdana" w:eastAsia="Verdana" w:cs="Verdana"/>
          <w:color w:val="000000" w:themeColor="text1"/>
          <w:sz w:val="18"/>
          <w:szCs w:val="18"/>
        </w:rPr>
        <w:t>De uitvoeringshandelingen worden vastgesteld volgens</w:t>
      </w:r>
      <w:r w:rsidRPr="004B2831">
        <w:rPr>
          <w:rFonts w:ascii="Verdana" w:hAnsi="Verdana" w:eastAsia="Verdana" w:cs="Verdana"/>
          <w:color w:val="000000" w:themeColor="text1"/>
          <w:sz w:val="18"/>
          <w:szCs w:val="18"/>
        </w:rPr>
        <w:t xml:space="preserve"> de raadplegingsprocedure </w:t>
      </w:r>
      <w:r w:rsidRPr="001F45D3" w:rsidR="007D1B0E">
        <w:rPr>
          <w:rFonts w:ascii="Verdana" w:hAnsi="Verdana" w:eastAsia="Verdana" w:cs="Verdana"/>
          <w:color w:val="000000" w:themeColor="text1"/>
          <w:sz w:val="18"/>
          <w:szCs w:val="18"/>
        </w:rPr>
        <w:t>als bedoeld in artikel 4 van verordening 182/2011</w:t>
      </w:r>
      <w:r w:rsidR="00296435">
        <w:rPr>
          <w:rFonts w:ascii="Verdana" w:hAnsi="Verdana" w:eastAsia="Verdana" w:cs="Verdana"/>
          <w:color w:val="000000" w:themeColor="text1"/>
          <w:sz w:val="18"/>
          <w:szCs w:val="18"/>
        </w:rPr>
        <w:t xml:space="preserve">. </w:t>
      </w:r>
      <w:r w:rsidRPr="001F45D3" w:rsidR="00733FB3">
        <w:rPr>
          <w:rFonts w:ascii="Verdana" w:hAnsi="Verdana" w:eastAsia="Verdana" w:cs="Verdana"/>
          <w:color w:val="000000" w:themeColor="text1"/>
          <w:sz w:val="18"/>
          <w:szCs w:val="18"/>
        </w:rPr>
        <w:t xml:space="preserve">Toepassing van deze procedure is hier volgens het kabinet </w:t>
      </w:r>
      <w:r w:rsidRPr="004B2831">
        <w:rPr>
          <w:rFonts w:ascii="Verdana" w:hAnsi="Verdana" w:eastAsia="Verdana" w:cs="Verdana"/>
          <w:color w:val="000000" w:themeColor="text1"/>
          <w:sz w:val="18"/>
          <w:szCs w:val="18"/>
        </w:rPr>
        <w:t xml:space="preserve">niet </w:t>
      </w:r>
      <w:r w:rsidRPr="001F45D3" w:rsidR="00733FB3">
        <w:rPr>
          <w:rFonts w:ascii="Verdana" w:hAnsi="Verdana" w:eastAsia="Verdana" w:cs="Verdana"/>
          <w:color w:val="000000" w:themeColor="text1"/>
          <w:sz w:val="18"/>
          <w:szCs w:val="18"/>
        </w:rPr>
        <w:t xml:space="preserve">op zijn plaats omdat </w:t>
      </w:r>
      <w:r>
        <w:rPr>
          <w:rFonts w:ascii="Verdana" w:hAnsi="Verdana" w:eastAsia="Verdana" w:cs="Verdana"/>
          <w:color w:val="000000" w:themeColor="text1"/>
          <w:sz w:val="18"/>
          <w:szCs w:val="18"/>
        </w:rPr>
        <w:t>de</w:t>
      </w:r>
      <w:r w:rsidR="004B730A">
        <w:rPr>
          <w:rFonts w:ascii="Verdana" w:hAnsi="Verdana" w:eastAsia="Verdana" w:cs="Verdana"/>
          <w:color w:val="000000" w:themeColor="text1"/>
          <w:sz w:val="18"/>
          <w:szCs w:val="18"/>
        </w:rPr>
        <w:t xml:space="preserve"> op</w:t>
      </w:r>
      <w:r>
        <w:rPr>
          <w:rFonts w:ascii="Verdana" w:hAnsi="Verdana" w:eastAsia="Verdana" w:cs="Verdana"/>
          <w:color w:val="000000" w:themeColor="text1"/>
          <w:sz w:val="18"/>
          <w:szCs w:val="18"/>
        </w:rPr>
        <w:t xml:space="preserve"> te stellen details over monitoring en handhaving implicaties hebben voor de uitvoering daarvan door de lidstaten. Gelet op het voorgaande ligt het kiezen voor de onderzoekprocedure met betrekking tot deze </w:t>
      </w:r>
      <w:r w:rsidR="00AB0EED">
        <w:rPr>
          <w:rFonts w:ascii="Verdana" w:hAnsi="Verdana" w:eastAsia="Verdana" w:cs="Verdana"/>
          <w:color w:val="000000" w:themeColor="text1"/>
          <w:sz w:val="18"/>
          <w:szCs w:val="18"/>
        </w:rPr>
        <w:t>uitvoerings</w:t>
      </w:r>
      <w:r>
        <w:rPr>
          <w:rFonts w:ascii="Verdana" w:hAnsi="Verdana" w:eastAsia="Verdana" w:cs="Verdana"/>
          <w:color w:val="000000" w:themeColor="text1"/>
          <w:sz w:val="18"/>
          <w:szCs w:val="18"/>
        </w:rPr>
        <w:t xml:space="preserve">handeling meer voor de hand.  </w:t>
      </w:r>
      <w:r>
        <w:br/>
      </w:r>
      <w:r>
        <w:br/>
      </w:r>
      <w:r>
        <w:rPr>
          <w:rFonts w:ascii="Verdana" w:hAnsi="Verdana" w:eastAsia="Verdana" w:cs="Verdana"/>
          <w:color w:val="000000" w:themeColor="text1"/>
          <w:sz w:val="18"/>
          <w:szCs w:val="18"/>
        </w:rPr>
        <w:t xml:space="preserve">Het toekennen van de bevoegdheid in artikel 19, lid 3 is mogelijk, omdat het niet-essentiële onderdelen van de basishandeling betreft. Toekenning van deze bevoegdheden acht het kabinet wenselijk, omdat ze voorzien in details van de procedure en uniforme implementatie van eventuele maatregelen als gevolg van overtredingen. </w:t>
      </w:r>
    </w:p>
    <w:p w:rsidRPr="00AB494D" w:rsidR="00AB494D" w:rsidP="00AB494D" w:rsidRDefault="00AB494D" w14:paraId="24C8ED6B" w14:textId="7415E2A2">
      <w:pPr>
        <w:spacing w:line="360" w:lineRule="auto"/>
        <w:rPr>
          <w:rFonts w:ascii="Verdana" w:hAnsi="Verdana" w:eastAsia="Verdana" w:cs="Verdana"/>
          <w:color w:val="000000" w:themeColor="text1"/>
          <w:sz w:val="18"/>
          <w:szCs w:val="18"/>
        </w:rPr>
      </w:pPr>
      <w:r w:rsidRPr="001F45D3">
        <w:rPr>
          <w:rFonts w:ascii="Verdana" w:hAnsi="Verdana" w:eastAsia="Verdana" w:cs="Verdana"/>
          <w:color w:val="000000" w:themeColor="text1"/>
          <w:sz w:val="18"/>
          <w:szCs w:val="18"/>
        </w:rPr>
        <w:lastRenderedPageBreak/>
        <w:t xml:space="preserve">De keuze voor uitvoering </w:t>
      </w:r>
      <w:r w:rsidR="00E11E50">
        <w:rPr>
          <w:rFonts w:ascii="Verdana" w:hAnsi="Verdana" w:eastAsia="Verdana" w:cs="Verdana"/>
          <w:color w:val="000000" w:themeColor="text1"/>
          <w:sz w:val="18"/>
          <w:szCs w:val="18"/>
        </w:rPr>
        <w:t>in plaats van</w:t>
      </w:r>
      <w:r w:rsidRPr="001F45D3">
        <w:rPr>
          <w:rFonts w:ascii="Verdana" w:hAnsi="Verdana" w:eastAsia="Verdana" w:cs="Verdana"/>
          <w:color w:val="000000" w:themeColor="text1"/>
          <w:sz w:val="18"/>
          <w:szCs w:val="18"/>
        </w:rPr>
        <w:t xml:space="preserve"> delegatie ligt hier voor de hand omdat het gaat om uitvoering van de verordening volgens eenvormige voorwaarden. De uitvoeringshandelingen worden vastgesteld volgens de onderzoeksprocedure als bedoeld in artikel 5 van verordening 182/2011</w:t>
      </w:r>
      <w:r>
        <w:rPr>
          <w:rFonts w:ascii="Verdana" w:hAnsi="Verdana" w:eastAsia="Verdana" w:cs="Verdana"/>
          <w:color w:val="000000" w:themeColor="text1"/>
          <w:sz w:val="18"/>
          <w:szCs w:val="18"/>
        </w:rPr>
        <w:t>.</w:t>
      </w:r>
      <w:r w:rsidRPr="001F45D3">
        <w:rPr>
          <w:rFonts w:ascii="Verdana" w:hAnsi="Verdana" w:eastAsia="Verdana" w:cs="Verdana"/>
          <w:color w:val="000000" w:themeColor="text1"/>
          <w:sz w:val="18"/>
          <w:szCs w:val="18"/>
        </w:rPr>
        <w:t xml:space="preserve"> Toepassing van deze procedure is hier volgens het kabinet </w:t>
      </w:r>
      <w:r w:rsidR="00E11E50">
        <w:rPr>
          <w:rFonts w:ascii="Verdana" w:hAnsi="Verdana" w:eastAsia="Verdana" w:cs="Verdana"/>
          <w:color w:val="000000" w:themeColor="text1"/>
          <w:sz w:val="18"/>
          <w:szCs w:val="18"/>
        </w:rPr>
        <w:t xml:space="preserve">wel op zijn plaats omdat </w:t>
      </w:r>
      <w:r w:rsidR="00F35DA4">
        <w:rPr>
          <w:rFonts w:ascii="Verdana" w:hAnsi="Verdana" w:eastAsia="Verdana" w:cs="Verdana"/>
          <w:color w:val="000000" w:themeColor="text1"/>
          <w:sz w:val="18"/>
          <w:szCs w:val="18"/>
        </w:rPr>
        <w:t xml:space="preserve">het gaat om </w:t>
      </w:r>
      <w:r w:rsidR="00D27930">
        <w:rPr>
          <w:rFonts w:ascii="Verdana" w:hAnsi="Verdana" w:eastAsia="Verdana" w:cs="Verdana"/>
          <w:color w:val="000000" w:themeColor="text1"/>
          <w:sz w:val="18"/>
          <w:szCs w:val="18"/>
        </w:rPr>
        <w:t>uitvoeringshandelingen met een algemene strekking</w:t>
      </w:r>
      <w:r w:rsidR="00F35DA4">
        <w:rPr>
          <w:rFonts w:ascii="Verdana" w:hAnsi="Verdana" w:eastAsia="Verdana" w:cs="Verdana"/>
          <w:color w:val="000000" w:themeColor="text1"/>
          <w:sz w:val="18"/>
          <w:szCs w:val="18"/>
        </w:rPr>
        <w:t xml:space="preserve">. </w:t>
      </w:r>
    </w:p>
    <w:p w:rsidR="00283630" w:rsidP="00552D0E" w:rsidRDefault="00283630" w14:paraId="6E923CC0" w14:textId="77777777">
      <w:pPr>
        <w:numPr>
          <w:ilvl w:val="0"/>
          <w:numId w:val="18"/>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Voorgestelde implementatietermijn (bij richtlijnen), dan wel voorgestelde datum inwerkingtreding (bij verordeningen en besluiten) met commentaar t.a.v. haalbaarheid</w:t>
      </w:r>
    </w:p>
    <w:p w:rsidR="001B7A61" w:rsidP="00552D0E" w:rsidRDefault="00283630" w14:paraId="003756C0" w14:textId="3B9984DE">
      <w:pPr>
        <w:spacing w:line="360" w:lineRule="auto"/>
        <w:rPr>
          <w:rFonts w:ascii="Verdana" w:hAnsi="Verdana" w:eastAsia="Verdana" w:cs="Verdana"/>
          <w:color w:val="000000" w:themeColor="text1"/>
          <w:sz w:val="18"/>
          <w:szCs w:val="18"/>
        </w:rPr>
      </w:pPr>
      <w:r w:rsidRPr="00E26C47">
        <w:rPr>
          <w:rFonts w:ascii="Verdana" w:hAnsi="Verdana" w:eastAsia="Verdana" w:cs="Verdana"/>
          <w:color w:val="000000" w:themeColor="text1"/>
          <w:sz w:val="18"/>
          <w:szCs w:val="18"/>
        </w:rPr>
        <w:t xml:space="preserve">Het </w:t>
      </w:r>
      <w:r>
        <w:rPr>
          <w:rFonts w:ascii="Verdana" w:hAnsi="Verdana" w:eastAsia="Verdana" w:cs="Verdana"/>
          <w:color w:val="000000" w:themeColor="text1"/>
          <w:sz w:val="18"/>
          <w:szCs w:val="18"/>
        </w:rPr>
        <w:t xml:space="preserve">voorstel van de Commissie gaat uit van inwerkingtreding van de 2 GHz-verordening op de derde dag na publicatie. Het kabinet acht deze periode haalbaar, omdat er geen flankerende regelgeving opgesteld of aangepast dient te worden. Wel zal het kabinet wel inzetten op duidelijke begeleiding van de Commissie voor uitvoeringsorganisaties ten aanzien van de huidige vergunninghouders en een transitieperiode voor deze vergunningen. </w:t>
      </w:r>
    </w:p>
    <w:p w:rsidR="00283630" w:rsidP="00552D0E" w:rsidRDefault="00283630" w14:paraId="387F6664" w14:textId="77777777">
      <w:pPr>
        <w:numPr>
          <w:ilvl w:val="0"/>
          <w:numId w:val="18"/>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Wenselijkheid evaluatie-/horizonbepaling</w:t>
      </w:r>
    </w:p>
    <w:p w:rsidR="00283630" w:rsidP="00552D0E" w:rsidRDefault="00283630" w14:paraId="0A87D3FC" w14:textId="77777777">
      <w:pPr>
        <w:spacing w:line="36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Er is geen evaluatiebepaling opgenomen in het voorstel. Het voorstel ziet op de vergelijkende selectieprocedure en voorwaarden waaraan een aanvrager of geselecteerde satellietoperator aan moet voldoen. Daarnaast bevat het de mogelijkheid voor de Commissie om vijf jaar voor het verstrijken van de vergunningstermijn te besluiten een vergunning niet te verlengen. Gelet daarop acht het kabinet een evaluatiebepaling niet </w:t>
      </w:r>
      <w:r w:rsidRPr="2A79C3C5">
        <w:rPr>
          <w:rFonts w:ascii="Verdana" w:hAnsi="Verdana" w:eastAsia="Verdana" w:cs="Verdana"/>
          <w:color w:val="000000" w:themeColor="text1"/>
          <w:sz w:val="18"/>
          <w:szCs w:val="18"/>
        </w:rPr>
        <w:t xml:space="preserve">noodzakelijk. </w:t>
      </w:r>
    </w:p>
    <w:p w:rsidR="00283630" w:rsidP="00552D0E" w:rsidRDefault="00283630" w14:paraId="17DC333B" w14:textId="77777777">
      <w:pPr>
        <w:numPr>
          <w:ilvl w:val="0"/>
          <w:numId w:val="18"/>
        </w:numPr>
        <w:spacing w:line="360" w:lineRule="auto"/>
        <w:rPr>
          <w:rFonts w:ascii="Verdana" w:hAnsi="Verdana" w:eastAsia="Verdana" w:cs="Verdana"/>
          <w:color w:val="000000" w:themeColor="text1"/>
          <w:sz w:val="18"/>
          <w:szCs w:val="18"/>
        </w:rPr>
      </w:pPr>
      <w:r w:rsidRPr="610DFFF0">
        <w:rPr>
          <w:rFonts w:ascii="Verdana" w:hAnsi="Verdana" w:eastAsia="Verdana" w:cs="Verdana"/>
          <w:i/>
          <w:iCs/>
          <w:color w:val="000000" w:themeColor="text1"/>
          <w:sz w:val="18"/>
          <w:szCs w:val="18"/>
        </w:rPr>
        <w:t>Constitutionele toets</w:t>
      </w:r>
    </w:p>
    <w:p w:rsidR="00283630" w:rsidP="00552D0E" w:rsidRDefault="00283630" w14:paraId="00239CA6" w14:textId="00316778">
      <w:pPr>
        <w:tabs>
          <w:tab w:val="left" w:pos="340"/>
          <w:tab w:val="left" w:pos="426"/>
          <w:tab w:val="left" w:pos="680"/>
          <w:tab w:val="left" w:pos="1021"/>
          <w:tab w:val="left" w:pos="1361"/>
        </w:tabs>
        <w:spacing w:line="360" w:lineRule="auto"/>
        <w:rPr>
          <w:rFonts w:ascii="Verdana" w:hAnsi="Verdana" w:eastAsia="Verdana" w:cs="Verdana"/>
          <w:color w:val="000000" w:themeColor="text1"/>
          <w:sz w:val="18"/>
          <w:szCs w:val="18"/>
        </w:rPr>
      </w:pPr>
      <w:r w:rsidRPr="08F7864A">
        <w:rPr>
          <w:rFonts w:ascii="Verdana" w:hAnsi="Verdana" w:eastAsia="Verdana" w:cs="Verdana"/>
          <w:color w:val="000000" w:themeColor="text1"/>
          <w:sz w:val="18"/>
          <w:szCs w:val="18"/>
        </w:rPr>
        <w:t xml:space="preserve">Niet van toepassing. </w:t>
      </w:r>
    </w:p>
    <w:p w:rsidR="00283630" w:rsidP="00552D0E" w:rsidRDefault="00283630" w14:paraId="713D2B19" w14:textId="77777777">
      <w:pPr>
        <w:numPr>
          <w:ilvl w:val="0"/>
          <w:numId w:val="2"/>
        </w:numPr>
        <w:spacing w:line="360" w:lineRule="auto"/>
        <w:rPr>
          <w:rFonts w:ascii="Verdana" w:hAnsi="Verdana" w:eastAsia="Verdana" w:cs="Verdana"/>
          <w:color w:val="000000" w:themeColor="text1"/>
          <w:sz w:val="18"/>
          <w:szCs w:val="18"/>
        </w:rPr>
      </w:pPr>
      <w:r w:rsidRPr="610DFFF0">
        <w:rPr>
          <w:rFonts w:ascii="Verdana" w:hAnsi="Verdana" w:eastAsia="Verdana" w:cs="Verdana"/>
          <w:b/>
          <w:bCs/>
          <w:color w:val="000000" w:themeColor="text1"/>
          <w:sz w:val="18"/>
          <w:szCs w:val="18"/>
        </w:rPr>
        <w:t>Implicaties voor uitvoering en/of handhaving</w:t>
      </w:r>
    </w:p>
    <w:p w:rsidRPr="001D0BA0" w:rsidR="00283630" w:rsidP="00552D0E" w:rsidRDefault="00283630" w14:paraId="52AB5106" w14:textId="77777777">
      <w:pPr>
        <w:pStyle w:val="NoSpacing"/>
        <w:spacing w:after="160" w:line="360" w:lineRule="auto"/>
        <w:rPr>
          <w:rFonts w:ascii="Verdana" w:hAnsi="Verdana" w:eastAsia="Verdana" w:cs="Verdana"/>
          <w:color w:val="000000" w:themeColor="text1"/>
          <w:sz w:val="18"/>
          <w:szCs w:val="18"/>
        </w:rPr>
      </w:pPr>
      <w:r w:rsidRPr="001D0BA0">
        <w:rPr>
          <w:rFonts w:ascii="Verdana" w:hAnsi="Verdana" w:eastAsia="Verdana" w:cs="Verdana"/>
          <w:color w:val="000000" w:themeColor="text1"/>
          <w:sz w:val="18"/>
          <w:szCs w:val="18"/>
        </w:rPr>
        <w:t xml:space="preserve">Met dit voorstel </w:t>
      </w:r>
      <w:r>
        <w:rPr>
          <w:rFonts w:ascii="Verdana" w:hAnsi="Verdana" w:eastAsia="Verdana" w:cs="Verdana"/>
          <w:color w:val="000000" w:themeColor="text1"/>
          <w:sz w:val="18"/>
          <w:szCs w:val="18"/>
        </w:rPr>
        <w:t>gaan de</w:t>
      </w:r>
      <w:r w:rsidRPr="001D0BA0">
        <w:rPr>
          <w:rFonts w:ascii="Verdana" w:hAnsi="Verdana" w:eastAsia="Verdana" w:cs="Verdana"/>
          <w:color w:val="000000" w:themeColor="text1"/>
          <w:sz w:val="18"/>
          <w:szCs w:val="18"/>
        </w:rPr>
        <w:t xml:space="preserve"> bevoegdheden</w:t>
      </w:r>
      <w:r>
        <w:rPr>
          <w:rFonts w:ascii="Verdana" w:hAnsi="Verdana" w:eastAsia="Verdana" w:cs="Verdana"/>
          <w:color w:val="000000" w:themeColor="text1"/>
          <w:sz w:val="18"/>
          <w:szCs w:val="18"/>
        </w:rPr>
        <w:t xml:space="preserve"> van</w:t>
      </w:r>
      <w:r w:rsidRPr="001D0BA0">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 xml:space="preserve">lidstaten met betrekking tot de toekenning van de individuele gebruiksrechten en de handhaving van de hierbij gestelde voorwaarden naar de Europese Commissie. Hiermee wordt voorkomen dat er per operator 27 vergunningen toegekend moeten worden. In het geval van Nederland gaat het wat uitvoering betreft om de bevoegdheden van </w:t>
      </w:r>
      <w:r w:rsidRPr="001D0BA0">
        <w:rPr>
          <w:rFonts w:ascii="Verdana" w:hAnsi="Verdana" w:eastAsia="Verdana" w:cs="Verdana"/>
          <w:color w:val="000000" w:themeColor="text1"/>
          <w:sz w:val="18"/>
          <w:szCs w:val="18"/>
        </w:rPr>
        <w:t xml:space="preserve">de Rijksinspectie Digitale Infrastructuur (RDI) met betrekking tot het beheer en verlenen van vergunningen voor het zendend frequentiegebruik van satellietgrondstations, </w:t>
      </w:r>
      <w:r>
        <w:rPr>
          <w:rFonts w:ascii="Verdana" w:hAnsi="Verdana" w:eastAsia="Verdana" w:cs="Verdana"/>
          <w:color w:val="000000" w:themeColor="text1"/>
          <w:sz w:val="18"/>
          <w:szCs w:val="18"/>
        </w:rPr>
        <w:t xml:space="preserve">zogenaamde </w:t>
      </w:r>
      <w:proofErr w:type="spellStart"/>
      <w:r w:rsidRPr="00675FA4">
        <w:rPr>
          <w:rFonts w:ascii="Verdana" w:hAnsi="Verdana" w:eastAsia="Verdana" w:cs="Verdana"/>
          <w:i/>
          <w:iCs/>
          <w:color w:val="000000" w:themeColor="text1"/>
          <w:sz w:val="18"/>
          <w:szCs w:val="18"/>
        </w:rPr>
        <w:t>Complementary</w:t>
      </w:r>
      <w:proofErr w:type="spellEnd"/>
      <w:r w:rsidRPr="00675FA4">
        <w:rPr>
          <w:rFonts w:ascii="Verdana" w:hAnsi="Verdana" w:eastAsia="Verdana" w:cs="Verdana"/>
          <w:i/>
          <w:iCs/>
          <w:color w:val="000000" w:themeColor="text1"/>
          <w:sz w:val="18"/>
          <w:szCs w:val="18"/>
        </w:rPr>
        <w:t xml:space="preserve"> </w:t>
      </w:r>
      <w:proofErr w:type="spellStart"/>
      <w:r w:rsidRPr="00675FA4">
        <w:rPr>
          <w:rFonts w:ascii="Verdana" w:hAnsi="Verdana" w:eastAsia="Verdana" w:cs="Verdana"/>
          <w:i/>
          <w:iCs/>
          <w:color w:val="000000" w:themeColor="text1"/>
          <w:sz w:val="18"/>
          <w:szCs w:val="18"/>
        </w:rPr>
        <w:t>Ground</w:t>
      </w:r>
      <w:proofErr w:type="spellEnd"/>
      <w:r w:rsidRPr="00675FA4">
        <w:rPr>
          <w:rFonts w:ascii="Verdana" w:hAnsi="Verdana" w:eastAsia="Verdana" w:cs="Verdana"/>
          <w:i/>
          <w:iCs/>
          <w:color w:val="000000" w:themeColor="text1"/>
          <w:sz w:val="18"/>
          <w:szCs w:val="18"/>
        </w:rPr>
        <w:t xml:space="preserve"> </w:t>
      </w:r>
      <w:proofErr w:type="spellStart"/>
      <w:r w:rsidRPr="00675FA4">
        <w:rPr>
          <w:rFonts w:ascii="Verdana" w:hAnsi="Verdana" w:eastAsia="Verdana" w:cs="Verdana"/>
          <w:i/>
          <w:iCs/>
          <w:color w:val="000000" w:themeColor="text1"/>
          <w:sz w:val="18"/>
          <w:szCs w:val="18"/>
        </w:rPr>
        <w:t>Components</w:t>
      </w:r>
      <w:proofErr w:type="spellEnd"/>
      <w:r w:rsidRPr="001D0BA0">
        <w:rPr>
          <w:rFonts w:ascii="Verdana" w:hAnsi="Verdana" w:eastAsia="Verdana" w:cs="Verdana"/>
          <w:color w:val="000000" w:themeColor="text1"/>
          <w:sz w:val="18"/>
          <w:szCs w:val="18"/>
        </w:rPr>
        <w:t xml:space="preserve"> (</w:t>
      </w:r>
      <w:proofErr w:type="spellStart"/>
      <w:r w:rsidRPr="001D0BA0">
        <w:rPr>
          <w:rFonts w:ascii="Verdana" w:hAnsi="Verdana" w:eastAsia="Verdana" w:cs="Verdana"/>
          <w:color w:val="000000" w:themeColor="text1"/>
          <w:sz w:val="18"/>
          <w:szCs w:val="18"/>
        </w:rPr>
        <w:t>CGC’s</w:t>
      </w:r>
      <w:proofErr w:type="spellEnd"/>
      <w:r w:rsidRPr="001D0BA0">
        <w:rPr>
          <w:rFonts w:ascii="Verdana" w:hAnsi="Verdana" w:eastAsia="Verdana" w:cs="Verdana"/>
          <w:color w:val="000000" w:themeColor="text1"/>
          <w:sz w:val="18"/>
          <w:szCs w:val="18"/>
        </w:rPr>
        <w:t xml:space="preserve">) en </w:t>
      </w:r>
      <w:proofErr w:type="spellStart"/>
      <w:r w:rsidRPr="00675FA4">
        <w:rPr>
          <w:rFonts w:ascii="Verdana" w:hAnsi="Verdana" w:eastAsia="Verdana" w:cs="Verdana"/>
          <w:i/>
          <w:iCs/>
          <w:color w:val="000000" w:themeColor="text1"/>
          <w:sz w:val="18"/>
          <w:szCs w:val="18"/>
        </w:rPr>
        <w:t>airborne</w:t>
      </w:r>
      <w:proofErr w:type="spellEnd"/>
      <w:r w:rsidRPr="00675FA4">
        <w:rPr>
          <w:rFonts w:ascii="Verdana" w:hAnsi="Verdana" w:eastAsia="Verdana" w:cs="Verdana"/>
          <w:i/>
          <w:iCs/>
          <w:color w:val="000000" w:themeColor="text1"/>
          <w:sz w:val="18"/>
          <w:szCs w:val="18"/>
        </w:rPr>
        <w:t xml:space="preserve"> stations</w:t>
      </w:r>
      <w:r w:rsidRPr="001D0BA0">
        <w:rPr>
          <w:rFonts w:ascii="Verdana" w:hAnsi="Verdana" w:eastAsia="Verdana" w:cs="Verdana"/>
          <w:color w:val="000000" w:themeColor="text1"/>
          <w:sz w:val="18"/>
          <w:szCs w:val="18"/>
        </w:rPr>
        <w:t xml:space="preserve"> in de 2 GHz</w:t>
      </w:r>
      <w:r>
        <w:rPr>
          <w:rFonts w:ascii="Verdana" w:hAnsi="Verdana" w:eastAsia="Verdana" w:cs="Verdana"/>
          <w:color w:val="000000" w:themeColor="text1"/>
          <w:sz w:val="18"/>
          <w:szCs w:val="18"/>
        </w:rPr>
        <w:t>-band</w:t>
      </w:r>
      <w:r w:rsidRPr="001D0BA0">
        <w:rPr>
          <w:rFonts w:ascii="Verdana" w:hAnsi="Verdana" w:eastAsia="Verdana" w:cs="Verdana"/>
          <w:color w:val="000000" w:themeColor="text1"/>
          <w:sz w:val="18"/>
          <w:szCs w:val="18"/>
        </w:rPr>
        <w:t xml:space="preserve"> (1980 – 2010 MHz </w:t>
      </w:r>
      <w:r w:rsidRPr="00675FA4">
        <w:rPr>
          <w:rFonts w:ascii="Verdana" w:hAnsi="Verdana" w:eastAsia="Verdana" w:cs="Verdana"/>
          <w:i/>
          <w:iCs/>
          <w:color w:val="000000" w:themeColor="text1"/>
          <w:sz w:val="18"/>
          <w:szCs w:val="18"/>
        </w:rPr>
        <w:t>downlink</w:t>
      </w:r>
      <w:r w:rsidRPr="001D0BA0">
        <w:rPr>
          <w:rFonts w:ascii="Verdana" w:hAnsi="Verdana" w:eastAsia="Verdana" w:cs="Verdana"/>
          <w:color w:val="000000" w:themeColor="text1"/>
          <w:sz w:val="18"/>
          <w:szCs w:val="18"/>
        </w:rPr>
        <w:t xml:space="preserve"> en 2170-2200 MHz </w:t>
      </w:r>
      <w:proofErr w:type="spellStart"/>
      <w:r w:rsidRPr="00675FA4">
        <w:rPr>
          <w:rFonts w:ascii="Verdana" w:hAnsi="Verdana" w:eastAsia="Verdana" w:cs="Verdana"/>
          <w:i/>
          <w:iCs/>
          <w:color w:val="000000" w:themeColor="text1"/>
          <w:sz w:val="18"/>
          <w:szCs w:val="18"/>
        </w:rPr>
        <w:t>uplink</w:t>
      </w:r>
      <w:proofErr w:type="spellEnd"/>
      <w:r w:rsidRPr="001D0BA0">
        <w:rPr>
          <w:rFonts w:ascii="Verdana" w:hAnsi="Verdana" w:eastAsia="Verdana" w:cs="Verdana"/>
          <w:color w:val="000000" w:themeColor="text1"/>
          <w:sz w:val="18"/>
          <w:szCs w:val="18"/>
        </w:rPr>
        <w:t>)</w:t>
      </w:r>
      <w:r>
        <w:rPr>
          <w:rFonts w:ascii="Verdana" w:hAnsi="Verdana" w:eastAsia="Verdana" w:cs="Verdana"/>
          <w:color w:val="000000" w:themeColor="text1"/>
          <w:sz w:val="18"/>
          <w:szCs w:val="18"/>
        </w:rPr>
        <w:t>.</w:t>
      </w:r>
    </w:p>
    <w:p w:rsidRPr="00F275B4" w:rsidR="00283630" w:rsidP="00552D0E" w:rsidRDefault="00283630" w14:paraId="11502D79" w14:textId="77777777">
      <w:pPr>
        <w:pStyle w:val="NoSpacing"/>
        <w:spacing w:after="160" w:line="360" w:lineRule="auto"/>
        <w:rPr>
          <w:rFonts w:ascii="Verdana" w:hAnsi="Verdana" w:eastAsia="Verdana" w:cs="Verdana"/>
          <w:color w:val="000000" w:themeColor="text1"/>
          <w:sz w:val="18"/>
          <w:szCs w:val="18"/>
        </w:rPr>
      </w:pPr>
      <w:r w:rsidRPr="001D0BA0">
        <w:rPr>
          <w:rFonts w:ascii="Verdana" w:hAnsi="Verdana" w:eastAsia="Verdana" w:cs="Verdana"/>
          <w:color w:val="000000" w:themeColor="text1"/>
          <w:sz w:val="18"/>
          <w:szCs w:val="18"/>
        </w:rPr>
        <w:t xml:space="preserve">De Commissie is voornemens om de satellietgrondstations, </w:t>
      </w:r>
      <w:proofErr w:type="spellStart"/>
      <w:r w:rsidRPr="001D0BA0">
        <w:rPr>
          <w:rFonts w:ascii="Verdana" w:hAnsi="Verdana" w:eastAsia="Verdana" w:cs="Verdana"/>
          <w:color w:val="000000" w:themeColor="text1"/>
          <w:sz w:val="18"/>
          <w:szCs w:val="18"/>
        </w:rPr>
        <w:t>CGC’s</w:t>
      </w:r>
      <w:proofErr w:type="spellEnd"/>
      <w:r w:rsidRPr="001D0BA0">
        <w:rPr>
          <w:rFonts w:ascii="Verdana" w:hAnsi="Verdana" w:eastAsia="Verdana" w:cs="Verdana"/>
          <w:color w:val="000000" w:themeColor="text1"/>
          <w:sz w:val="18"/>
          <w:szCs w:val="18"/>
        </w:rPr>
        <w:t xml:space="preserve"> en </w:t>
      </w:r>
      <w:proofErr w:type="spellStart"/>
      <w:r w:rsidRPr="00675FA4">
        <w:rPr>
          <w:rFonts w:ascii="Verdana" w:hAnsi="Verdana" w:eastAsia="Verdana" w:cs="Verdana"/>
          <w:i/>
          <w:iCs/>
          <w:color w:val="000000" w:themeColor="text1"/>
          <w:sz w:val="18"/>
          <w:szCs w:val="18"/>
        </w:rPr>
        <w:t>airborne</w:t>
      </w:r>
      <w:proofErr w:type="spellEnd"/>
      <w:r w:rsidRPr="00675FA4">
        <w:rPr>
          <w:rFonts w:ascii="Verdana" w:hAnsi="Verdana" w:eastAsia="Verdana" w:cs="Verdana"/>
          <w:i/>
          <w:iCs/>
          <w:color w:val="000000" w:themeColor="text1"/>
          <w:sz w:val="18"/>
          <w:szCs w:val="18"/>
        </w:rPr>
        <w:t xml:space="preserve"> stations</w:t>
      </w:r>
      <w:r w:rsidRPr="001D0BA0">
        <w:rPr>
          <w:rFonts w:ascii="Verdana" w:hAnsi="Verdana" w:eastAsia="Verdana" w:cs="Verdana"/>
          <w:color w:val="000000" w:themeColor="text1"/>
          <w:sz w:val="18"/>
          <w:szCs w:val="18"/>
        </w:rPr>
        <w:t xml:space="preserve"> te laten vallen onder een algeme</w:t>
      </w:r>
      <w:r>
        <w:rPr>
          <w:rFonts w:ascii="Verdana" w:hAnsi="Verdana" w:eastAsia="Verdana" w:cs="Verdana"/>
          <w:color w:val="000000" w:themeColor="text1"/>
          <w:sz w:val="18"/>
          <w:szCs w:val="18"/>
        </w:rPr>
        <w:t>en</w:t>
      </w:r>
      <w:r w:rsidRPr="001D0BA0">
        <w:rPr>
          <w:rFonts w:ascii="Verdana" w:hAnsi="Verdana" w:eastAsia="Verdana" w:cs="Verdana"/>
          <w:color w:val="000000" w:themeColor="text1"/>
          <w:sz w:val="18"/>
          <w:szCs w:val="18"/>
        </w:rPr>
        <w:t xml:space="preserve"> autorisatie regime. Dit heeft als implicatie </w:t>
      </w:r>
      <w:r>
        <w:rPr>
          <w:rFonts w:ascii="Verdana" w:hAnsi="Verdana" w:eastAsia="Verdana" w:cs="Verdana"/>
          <w:color w:val="000000" w:themeColor="text1"/>
          <w:sz w:val="18"/>
          <w:szCs w:val="18"/>
        </w:rPr>
        <w:t>dat dit</w:t>
      </w:r>
      <w:r w:rsidRPr="001D0BA0">
        <w:rPr>
          <w:rFonts w:ascii="Verdana" w:hAnsi="Verdana" w:eastAsia="Verdana" w:cs="Verdana"/>
          <w:color w:val="000000" w:themeColor="text1"/>
          <w:sz w:val="18"/>
          <w:szCs w:val="18"/>
        </w:rPr>
        <w:t xml:space="preserve"> buiten het beheer van </w:t>
      </w:r>
      <w:r>
        <w:rPr>
          <w:rFonts w:ascii="Verdana" w:hAnsi="Verdana" w:eastAsia="Verdana" w:cs="Verdana"/>
          <w:color w:val="000000" w:themeColor="text1"/>
          <w:sz w:val="18"/>
          <w:szCs w:val="18"/>
        </w:rPr>
        <w:t>nationale uitvoerders en toezichthouders valt</w:t>
      </w:r>
      <w:r w:rsidRPr="001D0BA0">
        <w:rPr>
          <w:rFonts w:ascii="Verdana" w:hAnsi="Verdana" w:eastAsia="Verdana" w:cs="Verdana"/>
          <w:color w:val="000000" w:themeColor="text1"/>
          <w:sz w:val="18"/>
          <w:szCs w:val="18"/>
        </w:rPr>
        <w:t>. De rol die de RDI nu heeft met betrekking tot de verlening van vergunningen en autorisaties komt daardoor te vervallen.</w:t>
      </w:r>
      <w:r>
        <w:rPr>
          <w:rFonts w:ascii="Verdana" w:hAnsi="Verdana" w:eastAsia="Verdana" w:cs="Verdana"/>
          <w:color w:val="000000" w:themeColor="text1"/>
          <w:sz w:val="18"/>
          <w:szCs w:val="18"/>
        </w:rPr>
        <w:t xml:space="preserve"> </w:t>
      </w:r>
      <w:r w:rsidRPr="001D0BA0">
        <w:rPr>
          <w:rFonts w:ascii="Verdana" w:hAnsi="Verdana" w:eastAsia="Verdana" w:cs="Verdana"/>
          <w:color w:val="000000" w:themeColor="text1"/>
          <w:sz w:val="18"/>
          <w:szCs w:val="18"/>
        </w:rPr>
        <w:t xml:space="preserve">Dit leidt tot </w:t>
      </w:r>
      <w:r>
        <w:rPr>
          <w:rFonts w:ascii="Verdana" w:hAnsi="Verdana" w:eastAsia="Verdana" w:cs="Verdana"/>
          <w:color w:val="000000" w:themeColor="text1"/>
          <w:sz w:val="18"/>
          <w:szCs w:val="18"/>
        </w:rPr>
        <w:t>een vermindering van de uitvoeringslasten</w:t>
      </w:r>
      <w:r w:rsidRPr="00F275B4">
        <w:rPr>
          <w:rFonts w:ascii="Verdana" w:hAnsi="Verdana" w:eastAsia="Verdana" w:cs="Verdana"/>
          <w:color w:val="000000" w:themeColor="text1"/>
          <w:sz w:val="18"/>
          <w:szCs w:val="18"/>
        </w:rPr>
        <w:t xml:space="preserve"> omdat het werk vooral bij de Commissie komt te liggen.</w:t>
      </w:r>
      <w:r>
        <w:rPr>
          <w:rFonts w:ascii="Verdana" w:hAnsi="Verdana" w:eastAsia="Verdana" w:cs="Verdana"/>
          <w:color w:val="000000" w:themeColor="text1"/>
          <w:sz w:val="18"/>
          <w:szCs w:val="18"/>
        </w:rPr>
        <w:t xml:space="preserve"> Nationale bekendheid van satellietgrondstations, </w:t>
      </w:r>
      <w:proofErr w:type="spellStart"/>
      <w:r>
        <w:rPr>
          <w:rFonts w:ascii="Verdana" w:hAnsi="Verdana" w:eastAsia="Verdana" w:cs="Verdana"/>
          <w:color w:val="000000" w:themeColor="text1"/>
          <w:sz w:val="18"/>
          <w:szCs w:val="18"/>
        </w:rPr>
        <w:t>CGC’s</w:t>
      </w:r>
      <w:proofErr w:type="spellEnd"/>
      <w:r>
        <w:rPr>
          <w:rFonts w:ascii="Verdana" w:hAnsi="Verdana" w:eastAsia="Verdana" w:cs="Verdana"/>
          <w:color w:val="000000" w:themeColor="text1"/>
          <w:sz w:val="18"/>
          <w:szCs w:val="18"/>
        </w:rPr>
        <w:t xml:space="preserve"> en </w:t>
      </w:r>
      <w:proofErr w:type="spellStart"/>
      <w:r w:rsidRPr="00675FA4">
        <w:rPr>
          <w:rFonts w:ascii="Verdana" w:hAnsi="Verdana" w:eastAsia="Verdana" w:cs="Verdana"/>
          <w:i/>
          <w:iCs/>
          <w:color w:val="000000" w:themeColor="text1"/>
          <w:sz w:val="18"/>
          <w:szCs w:val="18"/>
        </w:rPr>
        <w:t>airborne</w:t>
      </w:r>
      <w:proofErr w:type="spellEnd"/>
      <w:r w:rsidRPr="00675FA4">
        <w:rPr>
          <w:rFonts w:ascii="Verdana" w:hAnsi="Verdana" w:eastAsia="Verdana" w:cs="Verdana"/>
          <w:i/>
          <w:iCs/>
          <w:color w:val="000000" w:themeColor="text1"/>
          <w:sz w:val="18"/>
          <w:szCs w:val="18"/>
        </w:rPr>
        <w:t xml:space="preserve"> stations</w:t>
      </w:r>
      <w:r>
        <w:rPr>
          <w:rFonts w:ascii="Verdana" w:hAnsi="Verdana" w:eastAsia="Verdana" w:cs="Verdana"/>
          <w:color w:val="000000" w:themeColor="text1"/>
          <w:sz w:val="18"/>
          <w:szCs w:val="18"/>
        </w:rPr>
        <w:t xml:space="preserve"> blijft echter nodig voor het uitvoeren en handhaven van nationale regels met betrekking tot </w:t>
      </w:r>
      <w:proofErr w:type="spellStart"/>
      <w:r>
        <w:rPr>
          <w:rFonts w:ascii="Verdana" w:hAnsi="Verdana" w:eastAsia="Verdana" w:cs="Verdana"/>
          <w:color w:val="000000" w:themeColor="text1"/>
          <w:sz w:val="18"/>
          <w:szCs w:val="18"/>
        </w:rPr>
        <w:t>Electromagnetische</w:t>
      </w:r>
      <w:proofErr w:type="spellEnd"/>
      <w:r>
        <w:rPr>
          <w:rFonts w:ascii="Verdana" w:hAnsi="Verdana" w:eastAsia="Verdana" w:cs="Verdana"/>
          <w:color w:val="000000" w:themeColor="text1"/>
          <w:sz w:val="18"/>
          <w:szCs w:val="18"/>
        </w:rPr>
        <w:t xml:space="preserve"> Velden (EMV) en Elektromagnetische Compatibiliteit (EMC).</w:t>
      </w:r>
      <w:r w:rsidRPr="00F275B4">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De</w:t>
      </w:r>
      <w:r w:rsidRPr="00F275B4">
        <w:rPr>
          <w:rFonts w:ascii="Verdana" w:hAnsi="Verdana" w:eastAsia="Verdana" w:cs="Verdana"/>
          <w:color w:val="000000" w:themeColor="text1"/>
          <w:sz w:val="18"/>
          <w:szCs w:val="18"/>
        </w:rPr>
        <w:t xml:space="preserve"> Commissie</w:t>
      </w:r>
      <w:r>
        <w:rPr>
          <w:rFonts w:ascii="Verdana" w:hAnsi="Verdana" w:eastAsia="Verdana" w:cs="Verdana"/>
          <w:color w:val="000000" w:themeColor="text1"/>
          <w:sz w:val="18"/>
          <w:szCs w:val="18"/>
        </w:rPr>
        <w:t xml:space="preserve"> zal naar verwachting de lidstaten</w:t>
      </w:r>
      <w:r w:rsidRPr="00F275B4">
        <w:rPr>
          <w:rFonts w:ascii="Verdana" w:hAnsi="Verdana" w:eastAsia="Verdana" w:cs="Verdana"/>
          <w:color w:val="000000" w:themeColor="text1"/>
          <w:sz w:val="18"/>
          <w:szCs w:val="18"/>
        </w:rPr>
        <w:t xml:space="preserve"> nog wel consulteren voor advies</w:t>
      </w:r>
      <w:r>
        <w:rPr>
          <w:rFonts w:ascii="Verdana" w:hAnsi="Verdana" w:eastAsia="Verdana" w:cs="Verdana"/>
          <w:color w:val="000000" w:themeColor="text1"/>
          <w:sz w:val="18"/>
          <w:szCs w:val="18"/>
        </w:rPr>
        <w:t xml:space="preserve">, via de RSPG of </w:t>
      </w:r>
      <w:proofErr w:type="spellStart"/>
      <w:r>
        <w:rPr>
          <w:rFonts w:ascii="Verdana" w:hAnsi="Verdana" w:eastAsia="Verdana" w:cs="Verdana"/>
          <w:color w:val="000000" w:themeColor="text1"/>
          <w:sz w:val="18"/>
          <w:szCs w:val="18"/>
        </w:rPr>
        <w:t>CoCom</w:t>
      </w:r>
      <w:proofErr w:type="spellEnd"/>
      <w:r>
        <w:rPr>
          <w:rFonts w:ascii="Verdana" w:hAnsi="Verdana" w:eastAsia="Verdana" w:cs="Verdana"/>
          <w:color w:val="000000" w:themeColor="text1"/>
          <w:sz w:val="18"/>
          <w:szCs w:val="18"/>
        </w:rPr>
        <w:t>.</w:t>
      </w:r>
    </w:p>
    <w:p w:rsidR="00283630" w:rsidP="001F45D3" w:rsidRDefault="00283630" w14:paraId="64661224" w14:textId="4D194AED">
      <w:pPr>
        <w:pStyle w:val="NoSpacing"/>
        <w:spacing w:after="160" w:line="360" w:lineRule="auto"/>
        <w:rPr>
          <w:rFonts w:ascii="Verdana" w:hAnsi="Verdana" w:eastAsia="Verdana" w:cs="Verdana"/>
          <w:color w:val="000000" w:themeColor="text1"/>
          <w:sz w:val="18"/>
          <w:szCs w:val="18"/>
        </w:rPr>
      </w:pPr>
      <w:r w:rsidRPr="00B47607">
        <w:rPr>
          <w:rFonts w:ascii="Verdana" w:hAnsi="Verdana" w:eastAsia="Verdana" w:cs="Verdana"/>
          <w:color w:val="000000" w:themeColor="text1"/>
          <w:sz w:val="18"/>
          <w:szCs w:val="18"/>
        </w:rPr>
        <w:lastRenderedPageBreak/>
        <w:t xml:space="preserve">De Commissie geeft aan dat het frequentiecoördinatie met derde landen </w:t>
      </w:r>
      <w:r w:rsidRPr="2D589A55">
        <w:rPr>
          <w:rFonts w:ascii="Verdana" w:hAnsi="Verdana" w:eastAsia="Verdana" w:cs="Verdana"/>
          <w:color w:val="000000" w:themeColor="text1"/>
          <w:sz w:val="18"/>
          <w:szCs w:val="18"/>
        </w:rPr>
        <w:t>op zich wil nemen.</w:t>
      </w:r>
      <w:r w:rsidRPr="00B47607">
        <w:rPr>
          <w:rFonts w:ascii="Verdana" w:hAnsi="Verdana" w:eastAsia="Verdana" w:cs="Verdana"/>
          <w:color w:val="000000" w:themeColor="text1"/>
          <w:sz w:val="18"/>
          <w:szCs w:val="18"/>
        </w:rPr>
        <w:t xml:space="preserve"> Het is onduidelijk welke rol de</w:t>
      </w:r>
      <w:r>
        <w:rPr>
          <w:rFonts w:ascii="Verdana" w:hAnsi="Verdana" w:eastAsia="Verdana" w:cs="Verdana"/>
          <w:color w:val="000000" w:themeColor="text1"/>
          <w:sz w:val="18"/>
          <w:szCs w:val="18"/>
        </w:rPr>
        <w:t xml:space="preserve"> </w:t>
      </w:r>
      <w:r w:rsidRPr="00B47607">
        <w:rPr>
          <w:rFonts w:ascii="Verdana" w:hAnsi="Verdana" w:eastAsia="Verdana" w:cs="Verdana"/>
          <w:color w:val="000000" w:themeColor="text1"/>
          <w:sz w:val="18"/>
          <w:szCs w:val="18"/>
        </w:rPr>
        <w:t>Commissie</w:t>
      </w:r>
      <w:r>
        <w:rPr>
          <w:rFonts w:ascii="Verdana" w:hAnsi="Verdana" w:eastAsia="Verdana" w:cs="Verdana"/>
          <w:color w:val="000000" w:themeColor="text1"/>
          <w:sz w:val="18"/>
          <w:szCs w:val="18"/>
        </w:rPr>
        <w:t xml:space="preserve"> op zich</w:t>
      </w:r>
      <w:r w:rsidRPr="00B47607">
        <w:rPr>
          <w:rFonts w:ascii="Verdana" w:hAnsi="Verdana" w:eastAsia="Verdana" w:cs="Verdana"/>
          <w:color w:val="000000" w:themeColor="text1"/>
          <w:sz w:val="18"/>
          <w:szCs w:val="18"/>
        </w:rPr>
        <w:t xml:space="preserve"> wil nemen met betrekking tot frequentiecoördinatie en hoe dat zich verhoudt tot de ITU</w:t>
      </w:r>
      <w:r w:rsidRPr="2D589A55">
        <w:rPr>
          <w:rFonts w:ascii="Verdana" w:hAnsi="Verdana" w:eastAsia="Verdana" w:cs="Verdana"/>
          <w:color w:val="000000" w:themeColor="text1"/>
          <w:sz w:val="18"/>
          <w:szCs w:val="18"/>
        </w:rPr>
        <w:t>-</w:t>
      </w:r>
      <w:r w:rsidRPr="00B47607">
        <w:rPr>
          <w:rFonts w:ascii="Verdana" w:hAnsi="Verdana" w:eastAsia="Verdana" w:cs="Verdana"/>
          <w:color w:val="000000" w:themeColor="text1"/>
          <w:sz w:val="18"/>
          <w:szCs w:val="18"/>
        </w:rPr>
        <w:t>coördinatieprocessen.</w:t>
      </w:r>
      <w:r>
        <w:rPr>
          <w:rFonts w:ascii="Verdana" w:hAnsi="Verdana" w:eastAsia="Verdana" w:cs="Verdana"/>
          <w:color w:val="000000" w:themeColor="text1"/>
          <w:sz w:val="18"/>
          <w:szCs w:val="18"/>
        </w:rPr>
        <w:t xml:space="preserve"> </w:t>
      </w:r>
      <w:r w:rsidRPr="2D589A55">
        <w:rPr>
          <w:rFonts w:ascii="Verdana" w:hAnsi="Verdana" w:eastAsia="Verdana" w:cs="Verdana"/>
          <w:color w:val="000000" w:themeColor="text1"/>
          <w:sz w:val="18"/>
          <w:szCs w:val="18"/>
        </w:rPr>
        <w:t>Het kabinet zal</w:t>
      </w:r>
      <w:r>
        <w:rPr>
          <w:rFonts w:ascii="Verdana" w:hAnsi="Verdana" w:eastAsia="Verdana" w:cs="Verdana"/>
          <w:color w:val="000000" w:themeColor="text1"/>
          <w:sz w:val="18"/>
          <w:szCs w:val="18"/>
        </w:rPr>
        <w:t xml:space="preserve"> de Commissie </w:t>
      </w:r>
      <w:r w:rsidRPr="2D589A55">
        <w:rPr>
          <w:rFonts w:ascii="Verdana" w:hAnsi="Verdana" w:eastAsia="Verdana" w:cs="Verdana"/>
          <w:color w:val="000000" w:themeColor="text1"/>
          <w:sz w:val="18"/>
          <w:szCs w:val="18"/>
        </w:rPr>
        <w:t>hiernaar vragen</w:t>
      </w:r>
      <w:r>
        <w:rPr>
          <w:rFonts w:ascii="Verdana" w:hAnsi="Verdana" w:eastAsia="Verdana" w:cs="Verdana"/>
          <w:color w:val="000000" w:themeColor="text1"/>
          <w:sz w:val="18"/>
          <w:szCs w:val="18"/>
        </w:rPr>
        <w:t xml:space="preserve">.  </w:t>
      </w:r>
      <w:r>
        <w:br/>
      </w:r>
      <w:r>
        <w:br/>
      </w:r>
      <w:r>
        <w:rPr>
          <w:rFonts w:ascii="Verdana" w:hAnsi="Verdana" w:eastAsia="Verdana" w:cs="Verdana"/>
          <w:color w:val="000000" w:themeColor="text1"/>
          <w:sz w:val="18"/>
          <w:szCs w:val="18"/>
        </w:rPr>
        <w:t xml:space="preserve">Wat handhaving betreft is in het voorstel aangegeven dat de Commissie samen met lidstaten monitort en dat handhavingsbevoegdheden volledig bij de Commissie komen te liggen. De precieze invulling van de samenwerking tussen de Commissie en de lidstaten is nog niet bekend. De Commissie heeft bijvoorbeeld geen handhavingsbevoegdheden met betrekking tot blootstellingslimieten en omgevingsvergunningen van satellietgrondstations, </w:t>
      </w:r>
      <w:proofErr w:type="spellStart"/>
      <w:r>
        <w:rPr>
          <w:rFonts w:ascii="Verdana" w:hAnsi="Verdana" w:eastAsia="Verdana" w:cs="Verdana"/>
          <w:color w:val="000000" w:themeColor="text1"/>
          <w:sz w:val="18"/>
          <w:szCs w:val="18"/>
        </w:rPr>
        <w:t>CGC’s</w:t>
      </w:r>
      <w:proofErr w:type="spellEnd"/>
      <w:r>
        <w:rPr>
          <w:rFonts w:ascii="Verdana" w:hAnsi="Verdana" w:eastAsia="Verdana" w:cs="Verdana"/>
          <w:color w:val="000000" w:themeColor="text1"/>
          <w:sz w:val="18"/>
          <w:szCs w:val="18"/>
        </w:rPr>
        <w:t xml:space="preserve"> en </w:t>
      </w:r>
      <w:proofErr w:type="spellStart"/>
      <w:r w:rsidRPr="00675FA4">
        <w:rPr>
          <w:rFonts w:ascii="Verdana" w:hAnsi="Verdana" w:eastAsia="Verdana" w:cs="Verdana"/>
          <w:i/>
          <w:iCs/>
          <w:color w:val="000000" w:themeColor="text1"/>
          <w:sz w:val="18"/>
          <w:szCs w:val="18"/>
        </w:rPr>
        <w:t>airborne</w:t>
      </w:r>
      <w:proofErr w:type="spellEnd"/>
      <w:r w:rsidRPr="00675FA4">
        <w:rPr>
          <w:rFonts w:ascii="Verdana" w:hAnsi="Verdana" w:eastAsia="Verdana" w:cs="Verdana"/>
          <w:i/>
          <w:iCs/>
          <w:color w:val="000000" w:themeColor="text1"/>
          <w:sz w:val="18"/>
          <w:szCs w:val="18"/>
        </w:rPr>
        <w:t xml:space="preserve"> stations</w:t>
      </w:r>
      <w:r>
        <w:rPr>
          <w:rFonts w:ascii="Verdana" w:hAnsi="Verdana" w:eastAsia="Verdana" w:cs="Verdana"/>
          <w:color w:val="000000" w:themeColor="text1"/>
          <w:sz w:val="18"/>
          <w:szCs w:val="18"/>
        </w:rPr>
        <w:t xml:space="preserve">. Dit blijft een nationale handhavingsbevoegdheid. </w:t>
      </w:r>
      <w:r w:rsidRPr="005400BA">
        <w:rPr>
          <w:rFonts w:ascii="Verdana" w:hAnsi="Verdana" w:eastAsia="Verdana" w:cs="Verdana"/>
          <w:color w:val="000000" w:themeColor="text1"/>
          <w:sz w:val="18"/>
          <w:szCs w:val="18"/>
        </w:rPr>
        <w:t>Om haar bevoegdheid uit te oefenen met betrekking tot toezicht en handhaving van de operators, geeft de Commissie aan dat het autorisaties kan intrekken of boetes kan opleggen bij niet</w:t>
      </w:r>
      <w:r>
        <w:rPr>
          <w:rFonts w:ascii="Verdana" w:hAnsi="Verdana" w:eastAsia="Verdana" w:cs="Verdana"/>
          <w:color w:val="000000" w:themeColor="text1"/>
          <w:sz w:val="18"/>
          <w:szCs w:val="18"/>
        </w:rPr>
        <w:t>-</w:t>
      </w:r>
      <w:r w:rsidRPr="005400BA">
        <w:rPr>
          <w:rFonts w:ascii="Verdana" w:hAnsi="Verdana" w:eastAsia="Verdana" w:cs="Verdana"/>
          <w:color w:val="000000" w:themeColor="text1"/>
          <w:sz w:val="18"/>
          <w:szCs w:val="18"/>
        </w:rPr>
        <w:t xml:space="preserve">naleving van de regels. </w:t>
      </w:r>
      <w:r>
        <w:rPr>
          <w:rFonts w:ascii="Verdana" w:hAnsi="Verdana" w:eastAsia="Verdana" w:cs="Verdana"/>
          <w:color w:val="000000" w:themeColor="text1"/>
          <w:sz w:val="18"/>
          <w:szCs w:val="18"/>
        </w:rPr>
        <w:t xml:space="preserve">Echter, </w:t>
      </w:r>
      <w:r w:rsidRPr="005400BA">
        <w:rPr>
          <w:rFonts w:ascii="Verdana" w:hAnsi="Verdana" w:eastAsia="Verdana" w:cs="Verdana"/>
          <w:color w:val="000000" w:themeColor="text1"/>
          <w:sz w:val="18"/>
          <w:szCs w:val="18"/>
        </w:rPr>
        <w:t>alleen de lidstaten</w:t>
      </w:r>
      <w:r>
        <w:rPr>
          <w:rFonts w:ascii="Verdana" w:hAnsi="Verdana" w:eastAsia="Verdana" w:cs="Verdana"/>
          <w:color w:val="000000" w:themeColor="text1"/>
          <w:sz w:val="18"/>
          <w:szCs w:val="18"/>
        </w:rPr>
        <w:t xml:space="preserve"> beschikken over</w:t>
      </w:r>
      <w:r w:rsidRPr="005400BA">
        <w:rPr>
          <w:rFonts w:ascii="Verdana" w:hAnsi="Verdana" w:eastAsia="Verdana" w:cs="Verdana"/>
          <w:color w:val="000000" w:themeColor="text1"/>
          <w:sz w:val="18"/>
          <w:szCs w:val="18"/>
        </w:rPr>
        <w:t xml:space="preserve"> de bevoegdheid om de internationale frequentierechten en baanposities te beheren bij de </w:t>
      </w:r>
      <w:r>
        <w:rPr>
          <w:rFonts w:ascii="Verdana" w:hAnsi="Verdana" w:eastAsia="Verdana" w:cs="Verdana"/>
          <w:color w:val="000000" w:themeColor="text1"/>
          <w:sz w:val="18"/>
          <w:szCs w:val="18"/>
        </w:rPr>
        <w:t xml:space="preserve">ITU. </w:t>
      </w:r>
      <w:r w:rsidRPr="005400BA">
        <w:rPr>
          <w:rFonts w:ascii="Verdana" w:hAnsi="Verdana" w:eastAsia="Verdana" w:cs="Verdana"/>
          <w:color w:val="000000" w:themeColor="text1"/>
          <w:sz w:val="18"/>
          <w:szCs w:val="18"/>
        </w:rPr>
        <w:t>De Commissie heeft deze bevoegdheid niet en kan daarom verstoringen niet melden, ontvangen of in behandeling nemen richting de I</w:t>
      </w:r>
      <w:r>
        <w:rPr>
          <w:rFonts w:ascii="Verdana" w:hAnsi="Verdana" w:eastAsia="Verdana" w:cs="Verdana"/>
          <w:color w:val="000000" w:themeColor="text1"/>
          <w:sz w:val="18"/>
          <w:szCs w:val="18"/>
        </w:rPr>
        <w:t xml:space="preserve">TU. Met betrekking tot het vraagstuk omtrent coördinatie zal </w:t>
      </w:r>
      <w:r w:rsidR="00091656">
        <w:rPr>
          <w:rFonts w:ascii="Verdana" w:hAnsi="Verdana" w:eastAsia="Verdana" w:cs="Verdana"/>
          <w:color w:val="000000" w:themeColor="text1"/>
          <w:sz w:val="18"/>
          <w:szCs w:val="18"/>
        </w:rPr>
        <w:t>het kabinet</w:t>
      </w:r>
      <w:r>
        <w:rPr>
          <w:rFonts w:ascii="Verdana" w:hAnsi="Verdana" w:eastAsia="Verdana" w:cs="Verdana"/>
          <w:color w:val="000000" w:themeColor="text1"/>
          <w:sz w:val="18"/>
          <w:szCs w:val="18"/>
        </w:rPr>
        <w:t xml:space="preserve"> de Commissie bevragen op de kwestie van het ontbreken van een hiertoe strekkende bevoegdheid.  </w:t>
      </w:r>
    </w:p>
    <w:p w:rsidRPr="00AF468C" w:rsidR="00283630" w:rsidP="00552D0E" w:rsidRDefault="00283630" w14:paraId="3AD2E5EA" w14:textId="77777777">
      <w:pPr>
        <w:numPr>
          <w:ilvl w:val="0"/>
          <w:numId w:val="2"/>
        </w:numPr>
        <w:spacing w:line="360" w:lineRule="auto"/>
        <w:rPr>
          <w:rFonts w:ascii="Verdana" w:hAnsi="Verdana" w:eastAsia="Verdana" w:cs="Verdana"/>
          <w:color w:val="000000" w:themeColor="text1"/>
          <w:sz w:val="18"/>
          <w:szCs w:val="18"/>
        </w:rPr>
      </w:pPr>
      <w:r w:rsidRPr="00AF468C">
        <w:rPr>
          <w:rFonts w:ascii="Verdana" w:hAnsi="Verdana" w:eastAsia="Verdana" w:cs="Verdana"/>
          <w:b/>
          <w:bCs/>
          <w:color w:val="000000" w:themeColor="text1"/>
          <w:sz w:val="18"/>
          <w:szCs w:val="18"/>
        </w:rPr>
        <w:t>Implicaties voor ontwikkelingslanden</w:t>
      </w:r>
    </w:p>
    <w:p w:rsidRPr="00871F2F" w:rsidR="00FC3CB6" w:rsidP="00552D0E" w:rsidRDefault="00283630" w14:paraId="1F7FDF70" w14:textId="0366CFFC">
      <w:pPr>
        <w:spacing w:line="360" w:lineRule="auto"/>
        <w:rPr>
          <w:rFonts w:ascii="Verdana" w:hAnsi="Verdana" w:eastAsia="Verdana" w:cs="Verdana"/>
          <w:b/>
          <w:i/>
          <w:color w:val="000000" w:themeColor="text1"/>
          <w:sz w:val="18"/>
          <w:szCs w:val="18"/>
        </w:rPr>
      </w:pPr>
      <w:r w:rsidRPr="005400DE">
        <w:rPr>
          <w:rFonts w:ascii="Verdana" w:hAnsi="Verdana" w:eastAsia="Verdana" w:cs="Verdana"/>
          <w:color w:val="000000" w:themeColor="text1"/>
          <w:sz w:val="18"/>
          <w:szCs w:val="18"/>
        </w:rPr>
        <w:t xml:space="preserve"> </w:t>
      </w:r>
      <w:r w:rsidRPr="34EBE64E">
        <w:rPr>
          <w:rFonts w:ascii="Verdana" w:hAnsi="Verdana" w:eastAsia="Verdana" w:cs="Verdana"/>
          <w:color w:val="000000" w:themeColor="text1"/>
          <w:sz w:val="18"/>
          <w:szCs w:val="18"/>
        </w:rPr>
        <w:t>Het voorstel heeft geen voorziene implicaties voor ontwikkelingslanden anders dan de genoemde consequenties voor derde landen in het algemeen zoals aangegeven onder onderdeel 5d.</w:t>
      </w:r>
      <w:r w:rsidRPr="2D589A55">
        <w:rPr>
          <w:rFonts w:ascii="Verdana" w:hAnsi="Verdana" w:eastAsia="Verdana" w:cs="Verdana"/>
          <w:color w:val="000000" w:themeColor="text1"/>
          <w:sz w:val="18"/>
          <w:szCs w:val="18"/>
        </w:rPr>
        <w:t xml:space="preserve"> </w:t>
      </w:r>
      <w:r w:rsidR="00C50AEE">
        <w:rPr>
          <w:rFonts w:ascii="Verdana" w:hAnsi="Verdana"/>
          <w:sz w:val="18"/>
          <w:szCs w:val="18"/>
        </w:rPr>
        <w:t xml:space="preserve"> </w:t>
      </w:r>
    </w:p>
    <w:sectPr w:rsidRPr="00871F2F" w:rsidR="00FC3CB6" w:rsidSect="001B321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9097" w14:textId="77777777" w:rsidR="006A6A1D" w:rsidRDefault="006A6A1D" w:rsidP="00283630">
      <w:pPr>
        <w:spacing w:after="0" w:line="240" w:lineRule="auto"/>
      </w:pPr>
      <w:r>
        <w:separator/>
      </w:r>
    </w:p>
  </w:endnote>
  <w:endnote w:type="continuationSeparator" w:id="0">
    <w:p w14:paraId="0F60CCAF" w14:textId="77777777" w:rsidR="006A6A1D" w:rsidRDefault="006A6A1D" w:rsidP="0028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Tahoma">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5A1D" w14:textId="74284B71" w:rsidR="00D47DF0" w:rsidRDefault="00283630">
    <w:r>
      <w:rPr>
        <w:noProof/>
        <w14:ligatures w14:val="standardContextual"/>
      </w:rPr>
      <mc:AlternateContent>
        <mc:Choice Requires="wps">
          <w:drawing>
            <wp:anchor distT="0" distB="0" distL="0" distR="0" simplePos="0" relativeHeight="251658241" behindDoc="0" locked="0" layoutInCell="1" allowOverlap="1" wp14:anchorId="48E32B41" wp14:editId="4D127532">
              <wp:simplePos x="635" y="635"/>
              <wp:positionH relativeFrom="page">
                <wp:align>left</wp:align>
              </wp:positionH>
              <wp:positionV relativeFrom="page">
                <wp:align>bottom</wp:align>
              </wp:positionV>
              <wp:extent cx="1009015" cy="370840"/>
              <wp:effectExtent l="0" t="0" r="635" b="0"/>
              <wp:wrapNone/>
              <wp:docPr id="157992045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70840"/>
                      </a:xfrm>
                      <a:prstGeom prst="rect">
                        <a:avLst/>
                      </a:prstGeom>
                      <a:noFill/>
                      <a:ln>
                        <a:noFill/>
                      </a:ln>
                    </wps:spPr>
                    <wps:txbx>
                      <w:txbxContent>
                        <w:p w14:paraId="55DB2F27" w14:textId="54ACCCA6" w:rsidR="00283630" w:rsidRPr="00283630" w:rsidRDefault="00283630" w:rsidP="00283630">
                          <w:pPr>
                            <w:spacing w:after="0"/>
                            <w:rPr>
                              <w:rFonts w:ascii="Aptos" w:eastAsia="Aptos" w:hAnsi="Aptos" w:cs="Aptos"/>
                              <w:noProof/>
                              <w:color w:val="000000"/>
                              <w:sz w:val="20"/>
                              <w:szCs w:val="20"/>
                            </w:rPr>
                          </w:pPr>
                          <w:r w:rsidRPr="0028363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E32B41" id="_x0000_t202" coordsize="21600,21600" o:spt="202" path="m,l,21600r21600,l21600,xe">
              <v:stroke joinstyle="miter"/>
              <v:path gradientshapeok="t" o:connecttype="rect"/>
            </v:shapetype>
            <v:shape id="Tekstvak 2" o:spid="_x0000_s1026" type="#_x0000_t202" alt="Intern gebruik" style="position:absolute;margin-left:0;margin-top:0;width:79.45pt;height:29.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" filled="f" stroked="f">
              <v:textbox style="mso-fit-shape-to-text:t" inset="20pt,0,0,15pt">
                <w:txbxContent>
                  <w:p w14:paraId="55DB2F27" w14:textId="54ACCCA6" w:rsidR="00283630" w:rsidRPr="00283630" w:rsidRDefault="00283630" w:rsidP="00283630">
                    <w:pPr>
                      <w:spacing w:after="0"/>
                      <w:rPr>
                        <w:rFonts w:ascii="Aptos" w:eastAsia="Aptos" w:hAnsi="Aptos" w:cs="Aptos"/>
                        <w:noProof/>
                        <w:color w:val="000000"/>
                        <w:sz w:val="20"/>
                        <w:szCs w:val="20"/>
                      </w:rPr>
                    </w:pPr>
                    <w:r w:rsidRPr="00283630">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269097"/>
      <w:docPartObj>
        <w:docPartGallery w:val="Page Numbers (Bottom of Page)"/>
        <w:docPartUnique/>
      </w:docPartObj>
    </w:sdtPr>
    <w:sdtContent>
      <w:p w14:paraId="113F89F2" w14:textId="7DFFB9A6" w:rsidR="00B26CD2" w:rsidRDefault="00B26CD2">
        <w:pPr>
          <w:pStyle w:val="Footer"/>
          <w:jc w:val="right"/>
        </w:pPr>
        <w:r>
          <w:fldChar w:fldCharType="begin"/>
        </w:r>
        <w:r>
          <w:instrText>PAGE   \* MERGEFORMAT</w:instrText>
        </w:r>
        <w:r>
          <w:fldChar w:fldCharType="separate"/>
        </w:r>
        <w:r>
          <w:t>2</w:t>
        </w:r>
        <w:r>
          <w:fldChar w:fldCharType="end"/>
        </w:r>
      </w:p>
    </w:sdtContent>
  </w:sdt>
  <w:p w14:paraId="135FE237" w14:textId="4E9A51C3" w:rsidR="00D47DF0" w:rsidRDefault="00D47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0B6A" w14:textId="6B0C69DF" w:rsidR="00D47DF0" w:rsidRDefault="00283630">
    <w:r>
      <w:rPr>
        <w:noProof/>
        <w14:ligatures w14:val="standardContextual"/>
      </w:rPr>
      <mc:AlternateContent>
        <mc:Choice Requires="wps">
          <w:drawing>
            <wp:anchor distT="0" distB="0" distL="0" distR="0" simplePos="0" relativeHeight="251658240" behindDoc="0" locked="0" layoutInCell="1" allowOverlap="1" wp14:anchorId="56468C2B" wp14:editId="56D0371F">
              <wp:simplePos x="635" y="635"/>
              <wp:positionH relativeFrom="page">
                <wp:align>left</wp:align>
              </wp:positionH>
              <wp:positionV relativeFrom="page">
                <wp:align>bottom</wp:align>
              </wp:positionV>
              <wp:extent cx="1009015" cy="370840"/>
              <wp:effectExtent l="0" t="0" r="635" b="0"/>
              <wp:wrapNone/>
              <wp:docPr id="52511758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70840"/>
                      </a:xfrm>
                      <a:prstGeom prst="rect">
                        <a:avLst/>
                      </a:prstGeom>
                      <a:noFill/>
                      <a:ln>
                        <a:noFill/>
                      </a:ln>
                    </wps:spPr>
                    <wps:txbx>
                      <w:txbxContent>
                        <w:p w14:paraId="14E5ECD6" w14:textId="53BB839D" w:rsidR="00283630" w:rsidRPr="00283630" w:rsidRDefault="00283630" w:rsidP="00283630">
                          <w:pPr>
                            <w:spacing w:after="0"/>
                            <w:rPr>
                              <w:rFonts w:ascii="Aptos" w:eastAsia="Aptos" w:hAnsi="Aptos" w:cs="Aptos"/>
                              <w:noProof/>
                              <w:color w:val="000000"/>
                              <w:sz w:val="20"/>
                              <w:szCs w:val="20"/>
                            </w:rPr>
                          </w:pPr>
                          <w:r w:rsidRPr="0028363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468C2B" id="_x0000_t202" coordsize="21600,21600" o:spt="202" path="m,l,21600r21600,l21600,xe">
              <v:stroke joinstyle="miter"/>
              <v:path gradientshapeok="t" o:connecttype="rect"/>
            </v:shapetype>
            <v:shape id="Tekstvak 1" o:spid="_x0000_s1027" type="#_x0000_t202" alt="Intern gebruik" style="position:absolute;margin-left:0;margin-top:0;width:79.45pt;height:29.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" filled="f" stroked="f">
              <v:textbox style="mso-fit-shape-to-text:t" inset="20pt,0,0,15pt">
                <w:txbxContent>
                  <w:p w14:paraId="14E5ECD6" w14:textId="53BB839D" w:rsidR="00283630" w:rsidRPr="00283630" w:rsidRDefault="00283630" w:rsidP="00283630">
                    <w:pPr>
                      <w:spacing w:after="0"/>
                      <w:rPr>
                        <w:rFonts w:ascii="Aptos" w:eastAsia="Aptos" w:hAnsi="Aptos" w:cs="Aptos"/>
                        <w:noProof/>
                        <w:color w:val="000000"/>
                        <w:sz w:val="20"/>
                        <w:szCs w:val="20"/>
                      </w:rPr>
                    </w:pPr>
                    <w:r w:rsidRPr="00283630">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5157" w14:textId="77777777" w:rsidR="006A6A1D" w:rsidRDefault="006A6A1D" w:rsidP="00283630">
      <w:pPr>
        <w:spacing w:after="0" w:line="240" w:lineRule="auto"/>
      </w:pPr>
      <w:r>
        <w:separator/>
      </w:r>
    </w:p>
  </w:footnote>
  <w:footnote w:type="continuationSeparator" w:id="0">
    <w:p w14:paraId="22EFFF5D" w14:textId="77777777" w:rsidR="006A6A1D" w:rsidRDefault="006A6A1D" w:rsidP="00283630">
      <w:pPr>
        <w:spacing w:after="0" w:line="240" w:lineRule="auto"/>
      </w:pPr>
      <w:r>
        <w:continuationSeparator/>
      </w:r>
    </w:p>
  </w:footnote>
  <w:footnote w:id="1">
    <w:p w14:paraId="4D9B42F7" w14:textId="77777777" w:rsidR="00283630" w:rsidRPr="0078750B" w:rsidRDefault="00283630" w:rsidP="00283630">
      <w:pPr>
        <w:pStyle w:val="FootnoteText"/>
        <w:rPr>
          <w:rFonts w:ascii="Verdana" w:hAnsi="Verdana"/>
          <w:sz w:val="16"/>
          <w:szCs w:val="16"/>
          <w:lang w:val="en-US"/>
        </w:rPr>
      </w:pPr>
      <w:r w:rsidRPr="0078750B">
        <w:rPr>
          <w:rStyle w:val="FootnoteReference"/>
          <w:rFonts w:ascii="Verdana" w:hAnsi="Verdana"/>
          <w:sz w:val="16"/>
          <w:szCs w:val="16"/>
        </w:rPr>
        <w:footnoteRef/>
      </w:r>
      <w:r w:rsidRPr="0078750B">
        <w:rPr>
          <w:rFonts w:ascii="Verdana" w:hAnsi="Verdana"/>
          <w:sz w:val="16"/>
          <w:szCs w:val="16"/>
          <w:lang w:val="en-US"/>
        </w:rPr>
        <w:t xml:space="preserve"> Volledige titel: REGULATION OF THE EUROPEAN PARLIAMENT AND OF THE COUNCIL on digital networks, amending Regulation (EU) 2015/2120, Directive 2002/58/EC and Decision No 676/2002/EC and repealing Regulation (EU) 2018/1971, Directive (EU) 2018/1972 and Decision No 243/2012/EU (Digital Networks Act), zie BNC-fiche: </w:t>
      </w:r>
      <w:hyperlink r:id="rId1" w:history="1">
        <w:r w:rsidRPr="0078750B">
          <w:rPr>
            <w:rStyle w:val="Hyperlink"/>
            <w:rFonts w:ascii="Verdana" w:hAnsi="Verdana"/>
            <w:sz w:val="16"/>
            <w:szCs w:val="16"/>
            <w:lang w:val="en-US"/>
          </w:rPr>
          <w:t>Beoordeling Verordening betreffende digitale netwerken | Rijksoverheid.nl</w:t>
        </w:r>
      </w:hyperlink>
      <w:r w:rsidRPr="0078750B">
        <w:rPr>
          <w:rFonts w:ascii="Verdana" w:hAnsi="Verdana"/>
          <w:sz w:val="16"/>
          <w:szCs w:val="16"/>
          <w:lang w:val="en-US"/>
        </w:rPr>
        <w:t xml:space="preserve"> </w:t>
      </w:r>
    </w:p>
  </w:footnote>
  <w:footnote w:id="2">
    <w:p w14:paraId="2FAF7D66" w14:textId="745E4DD3" w:rsidR="003A165A" w:rsidRPr="008573EF" w:rsidRDefault="003A165A">
      <w:pPr>
        <w:pStyle w:val="FootnoteText"/>
        <w:rPr>
          <w:rFonts w:ascii="Verdana" w:hAnsi="Verdana"/>
          <w:sz w:val="16"/>
          <w:szCs w:val="16"/>
        </w:rPr>
      </w:pPr>
      <w:r w:rsidRPr="008573EF">
        <w:rPr>
          <w:rStyle w:val="FootnoteReference"/>
          <w:rFonts w:ascii="Verdana" w:hAnsi="Verdana"/>
          <w:sz w:val="16"/>
          <w:szCs w:val="16"/>
        </w:rPr>
        <w:footnoteRef/>
      </w:r>
      <w:r w:rsidRPr="008573EF">
        <w:rPr>
          <w:rFonts w:ascii="Verdana" w:hAnsi="Verdana"/>
          <w:sz w:val="16"/>
          <w:szCs w:val="16"/>
        </w:rPr>
        <w:t xml:space="preserve"> Zoals is voorgesteld door de Commissie in andere wetsvoorstellen waarvoor de onderhandelingen momenteel lopen, zoals de Industrial Accel</w:t>
      </w:r>
      <w:r w:rsidR="0045508A" w:rsidRPr="008573EF">
        <w:rPr>
          <w:rFonts w:ascii="Verdana" w:hAnsi="Verdana"/>
          <w:sz w:val="16"/>
          <w:szCs w:val="16"/>
        </w:rPr>
        <w:t>e</w:t>
      </w:r>
      <w:r w:rsidRPr="008573EF">
        <w:rPr>
          <w:rFonts w:ascii="Verdana" w:hAnsi="Verdana"/>
          <w:sz w:val="16"/>
          <w:szCs w:val="16"/>
        </w:rPr>
        <w:t>rator Act</w:t>
      </w:r>
      <w:r w:rsidR="00C63E2B" w:rsidRPr="008573EF">
        <w:rPr>
          <w:rFonts w:ascii="Verdana" w:hAnsi="Verdana"/>
          <w:sz w:val="16"/>
          <w:szCs w:val="16"/>
        </w:rPr>
        <w:t xml:space="preserve">, zij bijgevoegd de link naar het BNC-fiche met de kabinetsbeoordeling van dit voorstel: </w:t>
      </w:r>
      <w:hyperlink r:id="rId2" w:history="1">
        <w:r w:rsidR="00C63E2B" w:rsidRPr="008573EF">
          <w:rPr>
            <w:rStyle w:val="Hyperlink"/>
            <w:rFonts w:ascii="Verdana" w:hAnsi="Verdana"/>
            <w:sz w:val="16"/>
            <w:szCs w:val="16"/>
          </w:rPr>
          <w:t>Fiche - Verordening Industrial Accelerator Act | Rijksoverheid.nl</w:t>
        </w:r>
      </w:hyperlink>
      <w:r w:rsidRPr="008573E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CD20" w14:textId="77777777" w:rsidR="00840B42" w:rsidRDefault="00840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BD65" w14:textId="7E931BB6" w:rsidR="00B26CD2" w:rsidRPr="008250A9" w:rsidRDefault="008250A9">
    <w:pPr>
      <w:pStyle w:val="Header"/>
      <w:rPr>
        <w:rFonts w:ascii="Verdana" w:hAnsi="Verdana"/>
        <w:b/>
        <w:bCs/>
        <w:sz w:val="18"/>
        <w:szCs w:val="18"/>
      </w:rPr>
    </w:pPr>
    <w:r>
      <w:rPr>
        <w:b/>
        <w:bCs/>
      </w:rPr>
      <w:tab/>
    </w: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5F45" w14:textId="77777777" w:rsidR="00840B42" w:rsidRDefault="00840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7AA0"/>
    <w:multiLevelType w:val="hybridMultilevel"/>
    <w:tmpl w:val="FFFFFFFF"/>
    <w:lvl w:ilvl="0" w:tplc="F85433BE">
      <w:start w:val="1"/>
      <w:numFmt w:val="decimal"/>
      <w:lvlText w:val="%1)"/>
      <w:lvlJc w:val="left"/>
      <w:pPr>
        <w:ind w:left="360" w:hanging="360"/>
      </w:pPr>
      <w:rPr>
        <w:rFonts w:ascii="Verdana,Tahoma" w:hAnsi="Verdana,Tahoma" w:hint="default"/>
      </w:rPr>
    </w:lvl>
    <w:lvl w:ilvl="1" w:tplc="6BE84496">
      <w:start w:val="1"/>
      <w:numFmt w:val="lowerLetter"/>
      <w:lvlText w:val="%2."/>
      <w:lvlJc w:val="left"/>
      <w:pPr>
        <w:ind w:left="1440" w:hanging="360"/>
      </w:pPr>
    </w:lvl>
    <w:lvl w:ilvl="2" w:tplc="87125B8C">
      <w:start w:val="1"/>
      <w:numFmt w:val="lowerRoman"/>
      <w:lvlText w:val="%3."/>
      <w:lvlJc w:val="right"/>
      <w:pPr>
        <w:ind w:left="2160" w:hanging="180"/>
      </w:pPr>
    </w:lvl>
    <w:lvl w:ilvl="3" w:tplc="9CA2825A">
      <w:start w:val="1"/>
      <w:numFmt w:val="decimal"/>
      <w:lvlText w:val="%4."/>
      <w:lvlJc w:val="left"/>
      <w:pPr>
        <w:ind w:left="2880" w:hanging="360"/>
      </w:pPr>
    </w:lvl>
    <w:lvl w:ilvl="4" w:tplc="5400FB72">
      <w:start w:val="1"/>
      <w:numFmt w:val="lowerLetter"/>
      <w:lvlText w:val="%5."/>
      <w:lvlJc w:val="left"/>
      <w:pPr>
        <w:ind w:left="3600" w:hanging="360"/>
      </w:pPr>
    </w:lvl>
    <w:lvl w:ilvl="5" w:tplc="C6D21308">
      <w:start w:val="1"/>
      <w:numFmt w:val="lowerRoman"/>
      <w:lvlText w:val="%6."/>
      <w:lvlJc w:val="right"/>
      <w:pPr>
        <w:ind w:left="4320" w:hanging="180"/>
      </w:pPr>
    </w:lvl>
    <w:lvl w:ilvl="6" w:tplc="5B5C5300">
      <w:start w:val="1"/>
      <w:numFmt w:val="decimal"/>
      <w:lvlText w:val="%7."/>
      <w:lvlJc w:val="left"/>
      <w:pPr>
        <w:ind w:left="5040" w:hanging="360"/>
      </w:pPr>
    </w:lvl>
    <w:lvl w:ilvl="7" w:tplc="762028AE">
      <w:start w:val="1"/>
      <w:numFmt w:val="lowerLetter"/>
      <w:lvlText w:val="%8."/>
      <w:lvlJc w:val="left"/>
      <w:pPr>
        <w:ind w:left="5760" w:hanging="360"/>
      </w:pPr>
    </w:lvl>
    <w:lvl w:ilvl="8" w:tplc="F66AE49C">
      <w:start w:val="1"/>
      <w:numFmt w:val="lowerRoman"/>
      <w:lvlText w:val="%9."/>
      <w:lvlJc w:val="right"/>
      <w:pPr>
        <w:ind w:left="6480" w:hanging="180"/>
      </w:pPr>
    </w:lvl>
  </w:abstractNum>
  <w:abstractNum w:abstractNumId="1" w15:restartNumberingAfterBreak="0">
    <w:nsid w:val="0103B6FC"/>
    <w:multiLevelType w:val="hybridMultilevel"/>
    <w:tmpl w:val="FFFFFFFF"/>
    <w:lvl w:ilvl="0" w:tplc="A3E29B5A">
      <w:start w:val="1"/>
      <w:numFmt w:val="bullet"/>
      <w:lvlText w:val=""/>
      <w:lvlJc w:val="left"/>
      <w:pPr>
        <w:ind w:left="720" w:hanging="360"/>
      </w:pPr>
      <w:rPr>
        <w:rFonts w:ascii="Symbol" w:hAnsi="Symbol" w:hint="default"/>
      </w:rPr>
    </w:lvl>
    <w:lvl w:ilvl="1" w:tplc="647C47F2">
      <w:start w:val="1"/>
      <w:numFmt w:val="bullet"/>
      <w:lvlText w:val="o"/>
      <w:lvlJc w:val="left"/>
      <w:pPr>
        <w:ind w:left="1440" w:hanging="360"/>
      </w:pPr>
      <w:rPr>
        <w:rFonts w:ascii="Courier New" w:hAnsi="Courier New" w:hint="default"/>
      </w:rPr>
    </w:lvl>
    <w:lvl w:ilvl="2" w:tplc="9EF0F85A">
      <w:start w:val="1"/>
      <w:numFmt w:val="bullet"/>
      <w:lvlText w:val=""/>
      <w:lvlJc w:val="left"/>
      <w:pPr>
        <w:ind w:left="2160" w:hanging="360"/>
      </w:pPr>
      <w:rPr>
        <w:rFonts w:ascii="Wingdings" w:hAnsi="Wingdings" w:hint="default"/>
      </w:rPr>
    </w:lvl>
    <w:lvl w:ilvl="3" w:tplc="21BC9D48">
      <w:start w:val="1"/>
      <w:numFmt w:val="bullet"/>
      <w:lvlText w:val=""/>
      <w:lvlJc w:val="left"/>
      <w:pPr>
        <w:ind w:left="2880" w:hanging="360"/>
      </w:pPr>
      <w:rPr>
        <w:rFonts w:ascii="Symbol" w:hAnsi="Symbol" w:hint="default"/>
      </w:rPr>
    </w:lvl>
    <w:lvl w:ilvl="4" w:tplc="5D449872">
      <w:start w:val="1"/>
      <w:numFmt w:val="bullet"/>
      <w:lvlText w:val="o"/>
      <w:lvlJc w:val="left"/>
      <w:pPr>
        <w:ind w:left="3600" w:hanging="360"/>
      </w:pPr>
      <w:rPr>
        <w:rFonts w:ascii="Courier New" w:hAnsi="Courier New" w:hint="default"/>
      </w:rPr>
    </w:lvl>
    <w:lvl w:ilvl="5" w:tplc="F710A61A">
      <w:start w:val="1"/>
      <w:numFmt w:val="bullet"/>
      <w:lvlText w:val=""/>
      <w:lvlJc w:val="left"/>
      <w:pPr>
        <w:ind w:left="4320" w:hanging="360"/>
      </w:pPr>
      <w:rPr>
        <w:rFonts w:ascii="Wingdings" w:hAnsi="Wingdings" w:hint="default"/>
      </w:rPr>
    </w:lvl>
    <w:lvl w:ilvl="6" w:tplc="B52A8D0A">
      <w:start w:val="1"/>
      <w:numFmt w:val="bullet"/>
      <w:lvlText w:val=""/>
      <w:lvlJc w:val="left"/>
      <w:pPr>
        <w:ind w:left="5040" w:hanging="360"/>
      </w:pPr>
      <w:rPr>
        <w:rFonts w:ascii="Symbol" w:hAnsi="Symbol" w:hint="default"/>
      </w:rPr>
    </w:lvl>
    <w:lvl w:ilvl="7" w:tplc="507C017C">
      <w:start w:val="1"/>
      <w:numFmt w:val="bullet"/>
      <w:lvlText w:val="o"/>
      <w:lvlJc w:val="left"/>
      <w:pPr>
        <w:ind w:left="5760" w:hanging="360"/>
      </w:pPr>
      <w:rPr>
        <w:rFonts w:ascii="Courier New" w:hAnsi="Courier New" w:hint="default"/>
      </w:rPr>
    </w:lvl>
    <w:lvl w:ilvl="8" w:tplc="2F983F38">
      <w:start w:val="1"/>
      <w:numFmt w:val="bullet"/>
      <w:lvlText w:val=""/>
      <w:lvlJc w:val="left"/>
      <w:pPr>
        <w:ind w:left="6480" w:hanging="360"/>
      </w:pPr>
      <w:rPr>
        <w:rFonts w:ascii="Wingdings" w:hAnsi="Wingdings" w:hint="default"/>
      </w:rPr>
    </w:lvl>
  </w:abstractNum>
  <w:abstractNum w:abstractNumId="2" w15:restartNumberingAfterBreak="0">
    <w:nsid w:val="019A0EA8"/>
    <w:multiLevelType w:val="hybridMultilevel"/>
    <w:tmpl w:val="FFFFFFFF"/>
    <w:lvl w:ilvl="0" w:tplc="8E084BF4">
      <w:start w:val="1"/>
      <w:numFmt w:val="lowerLetter"/>
      <w:lvlText w:val="%1)"/>
      <w:lvlJc w:val="left"/>
      <w:pPr>
        <w:ind w:left="360" w:hanging="360"/>
      </w:pPr>
      <w:rPr>
        <w:rFonts w:ascii="Verdana" w:hAnsi="Verdana" w:hint="default"/>
      </w:rPr>
    </w:lvl>
    <w:lvl w:ilvl="1" w:tplc="40DCC0E0">
      <w:start w:val="1"/>
      <w:numFmt w:val="lowerLetter"/>
      <w:lvlText w:val="%2."/>
      <w:lvlJc w:val="left"/>
      <w:pPr>
        <w:ind w:left="1440" w:hanging="360"/>
      </w:pPr>
    </w:lvl>
    <w:lvl w:ilvl="2" w:tplc="F24AC918">
      <w:start w:val="1"/>
      <w:numFmt w:val="lowerRoman"/>
      <w:lvlText w:val="%3."/>
      <w:lvlJc w:val="right"/>
      <w:pPr>
        <w:ind w:left="2160" w:hanging="180"/>
      </w:pPr>
    </w:lvl>
    <w:lvl w:ilvl="3" w:tplc="48462C6A">
      <w:start w:val="1"/>
      <w:numFmt w:val="decimal"/>
      <w:lvlText w:val="%4."/>
      <w:lvlJc w:val="left"/>
      <w:pPr>
        <w:ind w:left="2880" w:hanging="360"/>
      </w:pPr>
    </w:lvl>
    <w:lvl w:ilvl="4" w:tplc="4330E1DC">
      <w:start w:val="1"/>
      <w:numFmt w:val="lowerLetter"/>
      <w:lvlText w:val="%5."/>
      <w:lvlJc w:val="left"/>
      <w:pPr>
        <w:ind w:left="3600" w:hanging="360"/>
      </w:pPr>
    </w:lvl>
    <w:lvl w:ilvl="5" w:tplc="6C383E86">
      <w:start w:val="1"/>
      <w:numFmt w:val="lowerRoman"/>
      <w:lvlText w:val="%6."/>
      <w:lvlJc w:val="right"/>
      <w:pPr>
        <w:ind w:left="4320" w:hanging="180"/>
      </w:pPr>
    </w:lvl>
    <w:lvl w:ilvl="6" w:tplc="F6280A7E">
      <w:start w:val="1"/>
      <w:numFmt w:val="decimal"/>
      <w:lvlText w:val="%7."/>
      <w:lvlJc w:val="left"/>
      <w:pPr>
        <w:ind w:left="5040" w:hanging="360"/>
      </w:pPr>
    </w:lvl>
    <w:lvl w:ilvl="7" w:tplc="FD60D83C">
      <w:start w:val="1"/>
      <w:numFmt w:val="lowerLetter"/>
      <w:lvlText w:val="%8."/>
      <w:lvlJc w:val="left"/>
      <w:pPr>
        <w:ind w:left="5760" w:hanging="360"/>
      </w:pPr>
    </w:lvl>
    <w:lvl w:ilvl="8" w:tplc="37BCB3EA">
      <w:start w:val="1"/>
      <w:numFmt w:val="lowerRoman"/>
      <w:lvlText w:val="%9."/>
      <w:lvlJc w:val="right"/>
      <w:pPr>
        <w:ind w:left="6480" w:hanging="180"/>
      </w:pPr>
    </w:lvl>
  </w:abstractNum>
  <w:abstractNum w:abstractNumId="3" w15:restartNumberingAfterBreak="0">
    <w:nsid w:val="01BC366C"/>
    <w:multiLevelType w:val="hybridMultilevel"/>
    <w:tmpl w:val="34A27878"/>
    <w:lvl w:ilvl="0" w:tplc="0CE03EC4">
      <w:start w:val="1"/>
      <w:numFmt w:val="lowerLetter"/>
      <w:lvlText w:val="%1)"/>
      <w:lvlJc w:val="left"/>
      <w:pPr>
        <w:ind w:left="1080" w:hanging="360"/>
      </w:pPr>
    </w:lvl>
    <w:lvl w:ilvl="1" w:tplc="31920774">
      <w:start w:val="1"/>
      <w:numFmt w:val="lowerLetter"/>
      <w:lvlText w:val="%2)"/>
      <w:lvlJc w:val="left"/>
      <w:pPr>
        <w:ind w:left="1080" w:hanging="360"/>
      </w:pPr>
    </w:lvl>
    <w:lvl w:ilvl="2" w:tplc="51CA3A54">
      <w:start w:val="1"/>
      <w:numFmt w:val="lowerLetter"/>
      <w:lvlText w:val="%3)"/>
      <w:lvlJc w:val="left"/>
      <w:pPr>
        <w:ind w:left="1080" w:hanging="360"/>
      </w:pPr>
    </w:lvl>
    <w:lvl w:ilvl="3" w:tplc="24F054C6">
      <w:start w:val="1"/>
      <w:numFmt w:val="lowerLetter"/>
      <w:lvlText w:val="%4)"/>
      <w:lvlJc w:val="left"/>
      <w:pPr>
        <w:ind w:left="1080" w:hanging="360"/>
      </w:pPr>
    </w:lvl>
    <w:lvl w:ilvl="4" w:tplc="A870527A">
      <w:start w:val="1"/>
      <w:numFmt w:val="lowerLetter"/>
      <w:lvlText w:val="%5)"/>
      <w:lvlJc w:val="left"/>
      <w:pPr>
        <w:ind w:left="1080" w:hanging="360"/>
      </w:pPr>
    </w:lvl>
    <w:lvl w:ilvl="5" w:tplc="9AE27E46">
      <w:start w:val="1"/>
      <w:numFmt w:val="lowerLetter"/>
      <w:lvlText w:val="%6)"/>
      <w:lvlJc w:val="left"/>
      <w:pPr>
        <w:ind w:left="1080" w:hanging="360"/>
      </w:pPr>
    </w:lvl>
    <w:lvl w:ilvl="6" w:tplc="BF0CC396">
      <w:start w:val="1"/>
      <w:numFmt w:val="lowerLetter"/>
      <w:lvlText w:val="%7)"/>
      <w:lvlJc w:val="left"/>
      <w:pPr>
        <w:ind w:left="1080" w:hanging="360"/>
      </w:pPr>
    </w:lvl>
    <w:lvl w:ilvl="7" w:tplc="E4BA5AEA">
      <w:start w:val="1"/>
      <w:numFmt w:val="lowerLetter"/>
      <w:lvlText w:val="%8)"/>
      <w:lvlJc w:val="left"/>
      <w:pPr>
        <w:ind w:left="1080" w:hanging="360"/>
      </w:pPr>
    </w:lvl>
    <w:lvl w:ilvl="8" w:tplc="3A5645B6">
      <w:start w:val="1"/>
      <w:numFmt w:val="lowerLetter"/>
      <w:lvlText w:val="%9)"/>
      <w:lvlJc w:val="left"/>
      <w:pPr>
        <w:ind w:left="1080" w:hanging="360"/>
      </w:pPr>
    </w:lvl>
  </w:abstractNum>
  <w:abstractNum w:abstractNumId="4" w15:restartNumberingAfterBreak="0">
    <w:nsid w:val="1198A88C"/>
    <w:multiLevelType w:val="hybridMultilevel"/>
    <w:tmpl w:val="FFFFFFFF"/>
    <w:lvl w:ilvl="0" w:tplc="E44CEA5E">
      <w:numFmt w:val="bullet"/>
      <w:lvlText w:val="-"/>
      <w:lvlJc w:val="left"/>
      <w:pPr>
        <w:ind w:left="720" w:hanging="360"/>
      </w:pPr>
      <w:rPr>
        <w:rFonts w:ascii="Calibri" w:hAnsi="Calibri" w:hint="default"/>
      </w:rPr>
    </w:lvl>
    <w:lvl w:ilvl="1" w:tplc="C6AA14A4">
      <w:start w:val="1"/>
      <w:numFmt w:val="bullet"/>
      <w:lvlText w:val="o"/>
      <w:lvlJc w:val="left"/>
      <w:pPr>
        <w:ind w:left="1440" w:hanging="360"/>
      </w:pPr>
      <w:rPr>
        <w:rFonts w:ascii="Courier New" w:hAnsi="Courier New" w:hint="default"/>
      </w:rPr>
    </w:lvl>
    <w:lvl w:ilvl="2" w:tplc="417C87F4">
      <w:start w:val="1"/>
      <w:numFmt w:val="bullet"/>
      <w:lvlText w:val=""/>
      <w:lvlJc w:val="left"/>
      <w:pPr>
        <w:ind w:left="2160" w:hanging="360"/>
      </w:pPr>
      <w:rPr>
        <w:rFonts w:ascii="Wingdings" w:hAnsi="Wingdings" w:hint="default"/>
      </w:rPr>
    </w:lvl>
    <w:lvl w:ilvl="3" w:tplc="40C888B0">
      <w:start w:val="1"/>
      <w:numFmt w:val="bullet"/>
      <w:lvlText w:val=""/>
      <w:lvlJc w:val="left"/>
      <w:pPr>
        <w:ind w:left="2880" w:hanging="360"/>
      </w:pPr>
      <w:rPr>
        <w:rFonts w:ascii="Symbol" w:hAnsi="Symbol" w:hint="default"/>
      </w:rPr>
    </w:lvl>
    <w:lvl w:ilvl="4" w:tplc="3DF2F726">
      <w:start w:val="1"/>
      <w:numFmt w:val="bullet"/>
      <w:lvlText w:val="o"/>
      <w:lvlJc w:val="left"/>
      <w:pPr>
        <w:ind w:left="3600" w:hanging="360"/>
      </w:pPr>
      <w:rPr>
        <w:rFonts w:ascii="Courier New" w:hAnsi="Courier New" w:hint="default"/>
      </w:rPr>
    </w:lvl>
    <w:lvl w:ilvl="5" w:tplc="FF3A0080">
      <w:start w:val="1"/>
      <w:numFmt w:val="bullet"/>
      <w:lvlText w:val=""/>
      <w:lvlJc w:val="left"/>
      <w:pPr>
        <w:ind w:left="4320" w:hanging="360"/>
      </w:pPr>
      <w:rPr>
        <w:rFonts w:ascii="Wingdings" w:hAnsi="Wingdings" w:hint="default"/>
      </w:rPr>
    </w:lvl>
    <w:lvl w:ilvl="6" w:tplc="9D50A882">
      <w:start w:val="1"/>
      <w:numFmt w:val="bullet"/>
      <w:lvlText w:val=""/>
      <w:lvlJc w:val="left"/>
      <w:pPr>
        <w:ind w:left="5040" w:hanging="360"/>
      </w:pPr>
      <w:rPr>
        <w:rFonts w:ascii="Symbol" w:hAnsi="Symbol" w:hint="default"/>
      </w:rPr>
    </w:lvl>
    <w:lvl w:ilvl="7" w:tplc="ED2675EA">
      <w:start w:val="1"/>
      <w:numFmt w:val="bullet"/>
      <w:lvlText w:val="o"/>
      <w:lvlJc w:val="left"/>
      <w:pPr>
        <w:ind w:left="5760" w:hanging="360"/>
      </w:pPr>
      <w:rPr>
        <w:rFonts w:ascii="Courier New" w:hAnsi="Courier New" w:hint="default"/>
      </w:rPr>
    </w:lvl>
    <w:lvl w:ilvl="8" w:tplc="FE1864B8">
      <w:start w:val="1"/>
      <w:numFmt w:val="bullet"/>
      <w:lvlText w:val=""/>
      <w:lvlJc w:val="left"/>
      <w:pPr>
        <w:ind w:left="6480" w:hanging="360"/>
      </w:pPr>
      <w:rPr>
        <w:rFonts w:ascii="Wingdings" w:hAnsi="Wingdings" w:hint="default"/>
      </w:rPr>
    </w:lvl>
  </w:abstractNum>
  <w:abstractNum w:abstractNumId="5" w15:restartNumberingAfterBreak="0">
    <w:nsid w:val="1636646D"/>
    <w:multiLevelType w:val="hybridMultilevel"/>
    <w:tmpl w:val="FFFFFFFF"/>
    <w:lvl w:ilvl="0" w:tplc="9E8AA19E">
      <w:start w:val="1"/>
      <w:numFmt w:val="decimal"/>
      <w:lvlText w:val="%1."/>
      <w:lvlJc w:val="left"/>
      <w:pPr>
        <w:ind w:left="720" w:hanging="360"/>
      </w:pPr>
      <w:rPr>
        <w:rFonts w:ascii="Verdana" w:hAnsi="Verdana" w:hint="default"/>
      </w:rPr>
    </w:lvl>
    <w:lvl w:ilvl="1" w:tplc="D5549556">
      <w:start w:val="1"/>
      <w:numFmt w:val="lowerLetter"/>
      <w:lvlText w:val="%2."/>
      <w:lvlJc w:val="left"/>
      <w:pPr>
        <w:ind w:left="1440" w:hanging="360"/>
      </w:pPr>
    </w:lvl>
    <w:lvl w:ilvl="2" w:tplc="AD146236">
      <w:start w:val="1"/>
      <w:numFmt w:val="lowerRoman"/>
      <w:lvlText w:val="%3."/>
      <w:lvlJc w:val="right"/>
      <w:pPr>
        <w:ind w:left="2160" w:hanging="180"/>
      </w:pPr>
    </w:lvl>
    <w:lvl w:ilvl="3" w:tplc="48569C10">
      <w:start w:val="1"/>
      <w:numFmt w:val="decimal"/>
      <w:lvlText w:val="%4."/>
      <w:lvlJc w:val="left"/>
      <w:pPr>
        <w:ind w:left="2880" w:hanging="360"/>
      </w:pPr>
    </w:lvl>
    <w:lvl w:ilvl="4" w:tplc="B63A3E9C">
      <w:start w:val="1"/>
      <w:numFmt w:val="lowerLetter"/>
      <w:lvlText w:val="%5."/>
      <w:lvlJc w:val="left"/>
      <w:pPr>
        <w:ind w:left="3600" w:hanging="360"/>
      </w:pPr>
    </w:lvl>
    <w:lvl w:ilvl="5" w:tplc="3140AE44">
      <w:start w:val="1"/>
      <w:numFmt w:val="lowerRoman"/>
      <w:lvlText w:val="%6."/>
      <w:lvlJc w:val="right"/>
      <w:pPr>
        <w:ind w:left="4320" w:hanging="180"/>
      </w:pPr>
    </w:lvl>
    <w:lvl w:ilvl="6" w:tplc="EFBCAD16">
      <w:start w:val="1"/>
      <w:numFmt w:val="decimal"/>
      <w:lvlText w:val="%7."/>
      <w:lvlJc w:val="left"/>
      <w:pPr>
        <w:ind w:left="5040" w:hanging="360"/>
      </w:pPr>
    </w:lvl>
    <w:lvl w:ilvl="7" w:tplc="A6488B88">
      <w:start w:val="1"/>
      <w:numFmt w:val="lowerLetter"/>
      <w:lvlText w:val="%8."/>
      <w:lvlJc w:val="left"/>
      <w:pPr>
        <w:ind w:left="5760" w:hanging="360"/>
      </w:pPr>
    </w:lvl>
    <w:lvl w:ilvl="8" w:tplc="76D2E000">
      <w:start w:val="1"/>
      <w:numFmt w:val="lowerRoman"/>
      <w:lvlText w:val="%9."/>
      <w:lvlJc w:val="right"/>
      <w:pPr>
        <w:ind w:left="6480" w:hanging="180"/>
      </w:pPr>
    </w:lvl>
  </w:abstractNum>
  <w:abstractNum w:abstractNumId="6" w15:restartNumberingAfterBreak="0">
    <w:nsid w:val="17AF70EB"/>
    <w:multiLevelType w:val="hybridMultilevel"/>
    <w:tmpl w:val="FFFFFFFF"/>
    <w:lvl w:ilvl="0" w:tplc="2CAE9930">
      <w:start w:val="1"/>
      <w:numFmt w:val="bullet"/>
      <w:lvlText w:val="o"/>
      <w:lvlJc w:val="left"/>
      <w:pPr>
        <w:ind w:left="1440" w:hanging="360"/>
      </w:pPr>
      <w:rPr>
        <w:rFonts w:ascii="Courier New" w:hAnsi="Courier New" w:hint="default"/>
      </w:rPr>
    </w:lvl>
    <w:lvl w:ilvl="1" w:tplc="51BE5860">
      <w:start w:val="1"/>
      <w:numFmt w:val="bullet"/>
      <w:lvlText w:val="o"/>
      <w:lvlJc w:val="left"/>
      <w:pPr>
        <w:ind w:left="1440" w:hanging="360"/>
      </w:pPr>
      <w:rPr>
        <w:rFonts w:ascii="Courier New" w:hAnsi="Courier New" w:hint="default"/>
      </w:rPr>
    </w:lvl>
    <w:lvl w:ilvl="2" w:tplc="E1B8D628">
      <w:start w:val="1"/>
      <w:numFmt w:val="bullet"/>
      <w:lvlText w:val=""/>
      <w:lvlJc w:val="left"/>
      <w:pPr>
        <w:ind w:left="2160" w:hanging="360"/>
      </w:pPr>
      <w:rPr>
        <w:rFonts w:ascii="Wingdings" w:hAnsi="Wingdings" w:hint="default"/>
      </w:rPr>
    </w:lvl>
    <w:lvl w:ilvl="3" w:tplc="376E0500">
      <w:start w:val="1"/>
      <w:numFmt w:val="bullet"/>
      <w:lvlText w:val=""/>
      <w:lvlJc w:val="left"/>
      <w:pPr>
        <w:ind w:left="2880" w:hanging="360"/>
      </w:pPr>
      <w:rPr>
        <w:rFonts w:ascii="Symbol" w:hAnsi="Symbol" w:hint="default"/>
      </w:rPr>
    </w:lvl>
    <w:lvl w:ilvl="4" w:tplc="2F02B56A">
      <w:start w:val="1"/>
      <w:numFmt w:val="bullet"/>
      <w:lvlText w:val="o"/>
      <w:lvlJc w:val="left"/>
      <w:pPr>
        <w:ind w:left="3600" w:hanging="360"/>
      </w:pPr>
      <w:rPr>
        <w:rFonts w:ascii="Courier New" w:hAnsi="Courier New" w:hint="default"/>
      </w:rPr>
    </w:lvl>
    <w:lvl w:ilvl="5" w:tplc="57AA9148">
      <w:start w:val="1"/>
      <w:numFmt w:val="bullet"/>
      <w:lvlText w:val=""/>
      <w:lvlJc w:val="left"/>
      <w:pPr>
        <w:ind w:left="4320" w:hanging="360"/>
      </w:pPr>
      <w:rPr>
        <w:rFonts w:ascii="Wingdings" w:hAnsi="Wingdings" w:hint="default"/>
      </w:rPr>
    </w:lvl>
    <w:lvl w:ilvl="6" w:tplc="DAD6F3DE">
      <w:start w:val="1"/>
      <w:numFmt w:val="bullet"/>
      <w:lvlText w:val=""/>
      <w:lvlJc w:val="left"/>
      <w:pPr>
        <w:ind w:left="5040" w:hanging="360"/>
      </w:pPr>
      <w:rPr>
        <w:rFonts w:ascii="Symbol" w:hAnsi="Symbol" w:hint="default"/>
      </w:rPr>
    </w:lvl>
    <w:lvl w:ilvl="7" w:tplc="41301B92">
      <w:start w:val="1"/>
      <w:numFmt w:val="bullet"/>
      <w:lvlText w:val="o"/>
      <w:lvlJc w:val="left"/>
      <w:pPr>
        <w:ind w:left="5760" w:hanging="360"/>
      </w:pPr>
      <w:rPr>
        <w:rFonts w:ascii="Courier New" w:hAnsi="Courier New" w:hint="default"/>
      </w:rPr>
    </w:lvl>
    <w:lvl w:ilvl="8" w:tplc="18BA067E">
      <w:start w:val="1"/>
      <w:numFmt w:val="bullet"/>
      <w:lvlText w:val=""/>
      <w:lvlJc w:val="left"/>
      <w:pPr>
        <w:ind w:left="6480" w:hanging="360"/>
      </w:pPr>
      <w:rPr>
        <w:rFonts w:ascii="Wingdings" w:hAnsi="Wingdings" w:hint="default"/>
      </w:rPr>
    </w:lvl>
  </w:abstractNum>
  <w:abstractNum w:abstractNumId="7" w15:restartNumberingAfterBreak="0">
    <w:nsid w:val="1A5DEED0"/>
    <w:multiLevelType w:val="hybridMultilevel"/>
    <w:tmpl w:val="FFFFFFFF"/>
    <w:lvl w:ilvl="0" w:tplc="68C23408">
      <w:start w:val="1"/>
      <w:numFmt w:val="bullet"/>
      <w:lvlText w:val=""/>
      <w:lvlJc w:val="left"/>
      <w:pPr>
        <w:ind w:left="720" w:hanging="360"/>
      </w:pPr>
      <w:rPr>
        <w:rFonts w:ascii="Symbol" w:hAnsi="Symbol" w:hint="default"/>
      </w:rPr>
    </w:lvl>
    <w:lvl w:ilvl="1" w:tplc="96B061CC">
      <w:start w:val="1"/>
      <w:numFmt w:val="bullet"/>
      <w:lvlText w:val="o"/>
      <w:lvlJc w:val="left"/>
      <w:pPr>
        <w:ind w:left="1440" w:hanging="360"/>
      </w:pPr>
      <w:rPr>
        <w:rFonts w:ascii="Courier New" w:hAnsi="Courier New" w:hint="default"/>
      </w:rPr>
    </w:lvl>
    <w:lvl w:ilvl="2" w:tplc="3EE2DC1A">
      <w:start w:val="1"/>
      <w:numFmt w:val="bullet"/>
      <w:lvlText w:val=""/>
      <w:lvlJc w:val="left"/>
      <w:pPr>
        <w:ind w:left="2160" w:hanging="360"/>
      </w:pPr>
      <w:rPr>
        <w:rFonts w:ascii="Wingdings" w:hAnsi="Wingdings" w:hint="default"/>
      </w:rPr>
    </w:lvl>
    <w:lvl w:ilvl="3" w:tplc="6DCEE11A">
      <w:start w:val="1"/>
      <w:numFmt w:val="bullet"/>
      <w:lvlText w:val=""/>
      <w:lvlJc w:val="left"/>
      <w:pPr>
        <w:ind w:left="2880" w:hanging="360"/>
      </w:pPr>
      <w:rPr>
        <w:rFonts w:ascii="Symbol" w:hAnsi="Symbol" w:hint="default"/>
      </w:rPr>
    </w:lvl>
    <w:lvl w:ilvl="4" w:tplc="317E23AC">
      <w:start w:val="1"/>
      <w:numFmt w:val="bullet"/>
      <w:lvlText w:val="o"/>
      <w:lvlJc w:val="left"/>
      <w:pPr>
        <w:ind w:left="3600" w:hanging="360"/>
      </w:pPr>
      <w:rPr>
        <w:rFonts w:ascii="Courier New" w:hAnsi="Courier New" w:hint="default"/>
      </w:rPr>
    </w:lvl>
    <w:lvl w:ilvl="5" w:tplc="0964A7EE">
      <w:start w:val="1"/>
      <w:numFmt w:val="bullet"/>
      <w:lvlText w:val=""/>
      <w:lvlJc w:val="left"/>
      <w:pPr>
        <w:ind w:left="4320" w:hanging="360"/>
      </w:pPr>
      <w:rPr>
        <w:rFonts w:ascii="Wingdings" w:hAnsi="Wingdings" w:hint="default"/>
      </w:rPr>
    </w:lvl>
    <w:lvl w:ilvl="6" w:tplc="DB5CE20C">
      <w:start w:val="1"/>
      <w:numFmt w:val="bullet"/>
      <w:lvlText w:val=""/>
      <w:lvlJc w:val="left"/>
      <w:pPr>
        <w:ind w:left="5040" w:hanging="360"/>
      </w:pPr>
      <w:rPr>
        <w:rFonts w:ascii="Symbol" w:hAnsi="Symbol" w:hint="default"/>
      </w:rPr>
    </w:lvl>
    <w:lvl w:ilvl="7" w:tplc="7FA2DABC">
      <w:start w:val="1"/>
      <w:numFmt w:val="bullet"/>
      <w:lvlText w:val="o"/>
      <w:lvlJc w:val="left"/>
      <w:pPr>
        <w:ind w:left="5760" w:hanging="360"/>
      </w:pPr>
      <w:rPr>
        <w:rFonts w:ascii="Courier New" w:hAnsi="Courier New" w:hint="default"/>
      </w:rPr>
    </w:lvl>
    <w:lvl w:ilvl="8" w:tplc="E196DFB6">
      <w:start w:val="1"/>
      <w:numFmt w:val="bullet"/>
      <w:lvlText w:val=""/>
      <w:lvlJc w:val="left"/>
      <w:pPr>
        <w:ind w:left="6480" w:hanging="360"/>
      </w:pPr>
      <w:rPr>
        <w:rFonts w:ascii="Wingdings" w:hAnsi="Wingdings" w:hint="default"/>
      </w:rPr>
    </w:lvl>
  </w:abstractNum>
  <w:abstractNum w:abstractNumId="8" w15:restartNumberingAfterBreak="0">
    <w:nsid w:val="208C1EF4"/>
    <w:multiLevelType w:val="hybridMultilevel"/>
    <w:tmpl w:val="FFFFFFFF"/>
    <w:lvl w:ilvl="0" w:tplc="5536751C">
      <w:start w:val="1"/>
      <w:numFmt w:val="bullet"/>
      <w:lvlText w:val=""/>
      <w:lvlJc w:val="left"/>
      <w:pPr>
        <w:ind w:left="720" w:hanging="360"/>
      </w:pPr>
      <w:rPr>
        <w:rFonts w:ascii="Symbol" w:hAnsi="Symbol" w:hint="default"/>
      </w:rPr>
    </w:lvl>
    <w:lvl w:ilvl="1" w:tplc="37A88BE6">
      <w:start w:val="1"/>
      <w:numFmt w:val="bullet"/>
      <w:lvlText w:val="o"/>
      <w:lvlJc w:val="left"/>
      <w:pPr>
        <w:ind w:left="1440" w:hanging="360"/>
      </w:pPr>
      <w:rPr>
        <w:rFonts w:ascii="Courier New" w:hAnsi="Courier New" w:hint="default"/>
      </w:rPr>
    </w:lvl>
    <w:lvl w:ilvl="2" w:tplc="902C7D7C">
      <w:start w:val="1"/>
      <w:numFmt w:val="bullet"/>
      <w:lvlText w:val=""/>
      <w:lvlJc w:val="left"/>
      <w:pPr>
        <w:ind w:left="2160" w:hanging="360"/>
      </w:pPr>
      <w:rPr>
        <w:rFonts w:ascii="Wingdings" w:hAnsi="Wingdings" w:hint="default"/>
      </w:rPr>
    </w:lvl>
    <w:lvl w:ilvl="3" w:tplc="8990E0EC">
      <w:start w:val="1"/>
      <w:numFmt w:val="bullet"/>
      <w:lvlText w:val=""/>
      <w:lvlJc w:val="left"/>
      <w:pPr>
        <w:ind w:left="2880" w:hanging="360"/>
      </w:pPr>
      <w:rPr>
        <w:rFonts w:ascii="Symbol" w:hAnsi="Symbol" w:hint="default"/>
      </w:rPr>
    </w:lvl>
    <w:lvl w:ilvl="4" w:tplc="6E6218D8">
      <w:start w:val="1"/>
      <w:numFmt w:val="bullet"/>
      <w:lvlText w:val="o"/>
      <w:lvlJc w:val="left"/>
      <w:pPr>
        <w:ind w:left="3600" w:hanging="360"/>
      </w:pPr>
      <w:rPr>
        <w:rFonts w:ascii="Courier New" w:hAnsi="Courier New" w:hint="default"/>
      </w:rPr>
    </w:lvl>
    <w:lvl w:ilvl="5" w:tplc="5812177A">
      <w:start w:val="1"/>
      <w:numFmt w:val="bullet"/>
      <w:lvlText w:val=""/>
      <w:lvlJc w:val="left"/>
      <w:pPr>
        <w:ind w:left="4320" w:hanging="360"/>
      </w:pPr>
      <w:rPr>
        <w:rFonts w:ascii="Wingdings" w:hAnsi="Wingdings" w:hint="default"/>
      </w:rPr>
    </w:lvl>
    <w:lvl w:ilvl="6" w:tplc="F37093C4">
      <w:start w:val="1"/>
      <w:numFmt w:val="bullet"/>
      <w:lvlText w:val=""/>
      <w:lvlJc w:val="left"/>
      <w:pPr>
        <w:ind w:left="5040" w:hanging="360"/>
      </w:pPr>
      <w:rPr>
        <w:rFonts w:ascii="Symbol" w:hAnsi="Symbol" w:hint="default"/>
      </w:rPr>
    </w:lvl>
    <w:lvl w:ilvl="7" w:tplc="2FA666B0">
      <w:start w:val="1"/>
      <w:numFmt w:val="bullet"/>
      <w:lvlText w:val="o"/>
      <w:lvlJc w:val="left"/>
      <w:pPr>
        <w:ind w:left="5760" w:hanging="360"/>
      </w:pPr>
      <w:rPr>
        <w:rFonts w:ascii="Courier New" w:hAnsi="Courier New" w:hint="default"/>
      </w:rPr>
    </w:lvl>
    <w:lvl w:ilvl="8" w:tplc="F036091C">
      <w:start w:val="1"/>
      <w:numFmt w:val="bullet"/>
      <w:lvlText w:val=""/>
      <w:lvlJc w:val="left"/>
      <w:pPr>
        <w:ind w:left="6480" w:hanging="360"/>
      </w:pPr>
      <w:rPr>
        <w:rFonts w:ascii="Wingdings" w:hAnsi="Wingdings" w:hint="default"/>
      </w:rPr>
    </w:lvl>
  </w:abstractNum>
  <w:abstractNum w:abstractNumId="9" w15:restartNumberingAfterBreak="0">
    <w:nsid w:val="21728862"/>
    <w:multiLevelType w:val="hybridMultilevel"/>
    <w:tmpl w:val="FFFFFFFF"/>
    <w:lvl w:ilvl="0" w:tplc="DCBC9532">
      <w:start w:val="1"/>
      <w:numFmt w:val="bullet"/>
      <w:lvlText w:val=""/>
      <w:lvlJc w:val="left"/>
      <w:pPr>
        <w:ind w:left="720" w:hanging="360"/>
      </w:pPr>
      <w:rPr>
        <w:rFonts w:ascii="Symbol" w:hAnsi="Symbol" w:hint="default"/>
      </w:rPr>
    </w:lvl>
    <w:lvl w:ilvl="1" w:tplc="4BE87A8A">
      <w:start w:val="1"/>
      <w:numFmt w:val="bullet"/>
      <w:lvlText w:val="o"/>
      <w:lvlJc w:val="left"/>
      <w:pPr>
        <w:ind w:left="1440" w:hanging="360"/>
      </w:pPr>
      <w:rPr>
        <w:rFonts w:ascii="Courier New" w:hAnsi="Courier New" w:hint="default"/>
      </w:rPr>
    </w:lvl>
    <w:lvl w:ilvl="2" w:tplc="90EC4EFE">
      <w:start w:val="1"/>
      <w:numFmt w:val="bullet"/>
      <w:lvlText w:val=""/>
      <w:lvlJc w:val="left"/>
      <w:pPr>
        <w:ind w:left="2160" w:hanging="360"/>
      </w:pPr>
      <w:rPr>
        <w:rFonts w:ascii="Wingdings" w:hAnsi="Wingdings" w:hint="default"/>
      </w:rPr>
    </w:lvl>
    <w:lvl w:ilvl="3" w:tplc="CA4C5800">
      <w:start w:val="1"/>
      <w:numFmt w:val="bullet"/>
      <w:lvlText w:val=""/>
      <w:lvlJc w:val="left"/>
      <w:pPr>
        <w:ind w:left="2880" w:hanging="360"/>
      </w:pPr>
      <w:rPr>
        <w:rFonts w:ascii="Symbol" w:hAnsi="Symbol" w:hint="default"/>
      </w:rPr>
    </w:lvl>
    <w:lvl w:ilvl="4" w:tplc="5EEA902C">
      <w:start w:val="1"/>
      <w:numFmt w:val="bullet"/>
      <w:lvlText w:val="o"/>
      <w:lvlJc w:val="left"/>
      <w:pPr>
        <w:ind w:left="3600" w:hanging="360"/>
      </w:pPr>
      <w:rPr>
        <w:rFonts w:ascii="Courier New" w:hAnsi="Courier New" w:hint="default"/>
      </w:rPr>
    </w:lvl>
    <w:lvl w:ilvl="5" w:tplc="6F0A741C">
      <w:start w:val="1"/>
      <w:numFmt w:val="bullet"/>
      <w:lvlText w:val=""/>
      <w:lvlJc w:val="left"/>
      <w:pPr>
        <w:ind w:left="4320" w:hanging="360"/>
      </w:pPr>
      <w:rPr>
        <w:rFonts w:ascii="Wingdings" w:hAnsi="Wingdings" w:hint="default"/>
      </w:rPr>
    </w:lvl>
    <w:lvl w:ilvl="6" w:tplc="FA44B9FA">
      <w:start w:val="1"/>
      <w:numFmt w:val="bullet"/>
      <w:lvlText w:val=""/>
      <w:lvlJc w:val="left"/>
      <w:pPr>
        <w:ind w:left="5040" w:hanging="360"/>
      </w:pPr>
      <w:rPr>
        <w:rFonts w:ascii="Symbol" w:hAnsi="Symbol" w:hint="default"/>
      </w:rPr>
    </w:lvl>
    <w:lvl w:ilvl="7" w:tplc="3B9AD4F4">
      <w:start w:val="1"/>
      <w:numFmt w:val="bullet"/>
      <w:lvlText w:val="o"/>
      <w:lvlJc w:val="left"/>
      <w:pPr>
        <w:ind w:left="5760" w:hanging="360"/>
      </w:pPr>
      <w:rPr>
        <w:rFonts w:ascii="Courier New" w:hAnsi="Courier New" w:hint="default"/>
      </w:rPr>
    </w:lvl>
    <w:lvl w:ilvl="8" w:tplc="53AAF5BA">
      <w:start w:val="1"/>
      <w:numFmt w:val="bullet"/>
      <w:lvlText w:val=""/>
      <w:lvlJc w:val="left"/>
      <w:pPr>
        <w:ind w:left="6480" w:hanging="360"/>
      </w:pPr>
      <w:rPr>
        <w:rFonts w:ascii="Wingdings" w:hAnsi="Wingdings" w:hint="default"/>
      </w:rPr>
    </w:lvl>
  </w:abstractNum>
  <w:abstractNum w:abstractNumId="10" w15:restartNumberingAfterBreak="0">
    <w:nsid w:val="2321BA13"/>
    <w:multiLevelType w:val="hybridMultilevel"/>
    <w:tmpl w:val="FFFFFFFF"/>
    <w:lvl w:ilvl="0" w:tplc="CFCEACD8">
      <w:start w:val="1"/>
      <w:numFmt w:val="lowerLetter"/>
      <w:lvlText w:val="%1)"/>
      <w:lvlJc w:val="left"/>
      <w:pPr>
        <w:ind w:left="360" w:hanging="360"/>
      </w:pPr>
      <w:rPr>
        <w:rFonts w:ascii="Verdana" w:hAnsi="Verdana" w:hint="default"/>
      </w:rPr>
    </w:lvl>
    <w:lvl w:ilvl="1" w:tplc="7F16F558">
      <w:start w:val="1"/>
      <w:numFmt w:val="lowerLetter"/>
      <w:lvlText w:val="%2."/>
      <w:lvlJc w:val="left"/>
      <w:pPr>
        <w:ind w:left="1440" w:hanging="360"/>
      </w:pPr>
    </w:lvl>
    <w:lvl w:ilvl="2" w:tplc="F71EE8B4">
      <w:start w:val="1"/>
      <w:numFmt w:val="lowerRoman"/>
      <w:lvlText w:val="%3."/>
      <w:lvlJc w:val="right"/>
      <w:pPr>
        <w:ind w:left="2160" w:hanging="180"/>
      </w:pPr>
    </w:lvl>
    <w:lvl w:ilvl="3" w:tplc="FD729244">
      <w:start w:val="1"/>
      <w:numFmt w:val="decimal"/>
      <w:lvlText w:val="%4."/>
      <w:lvlJc w:val="left"/>
      <w:pPr>
        <w:ind w:left="2880" w:hanging="360"/>
      </w:pPr>
    </w:lvl>
    <w:lvl w:ilvl="4" w:tplc="D77A14E8">
      <w:start w:val="1"/>
      <w:numFmt w:val="lowerLetter"/>
      <w:lvlText w:val="%5."/>
      <w:lvlJc w:val="left"/>
      <w:pPr>
        <w:ind w:left="3600" w:hanging="360"/>
      </w:pPr>
    </w:lvl>
    <w:lvl w:ilvl="5" w:tplc="68ECA4A0">
      <w:start w:val="1"/>
      <w:numFmt w:val="lowerRoman"/>
      <w:lvlText w:val="%6."/>
      <w:lvlJc w:val="right"/>
      <w:pPr>
        <w:ind w:left="4320" w:hanging="180"/>
      </w:pPr>
    </w:lvl>
    <w:lvl w:ilvl="6" w:tplc="31FE6D26">
      <w:start w:val="1"/>
      <w:numFmt w:val="decimal"/>
      <w:lvlText w:val="%7."/>
      <w:lvlJc w:val="left"/>
      <w:pPr>
        <w:ind w:left="5040" w:hanging="360"/>
      </w:pPr>
    </w:lvl>
    <w:lvl w:ilvl="7" w:tplc="AFA25E8C">
      <w:start w:val="1"/>
      <w:numFmt w:val="lowerLetter"/>
      <w:lvlText w:val="%8."/>
      <w:lvlJc w:val="left"/>
      <w:pPr>
        <w:ind w:left="5760" w:hanging="360"/>
      </w:pPr>
    </w:lvl>
    <w:lvl w:ilvl="8" w:tplc="8A1E030C">
      <w:start w:val="1"/>
      <w:numFmt w:val="lowerRoman"/>
      <w:lvlText w:val="%9."/>
      <w:lvlJc w:val="right"/>
      <w:pPr>
        <w:ind w:left="6480" w:hanging="180"/>
      </w:pPr>
    </w:lvl>
  </w:abstractNum>
  <w:abstractNum w:abstractNumId="11" w15:restartNumberingAfterBreak="0">
    <w:nsid w:val="241046B6"/>
    <w:multiLevelType w:val="hybridMultilevel"/>
    <w:tmpl w:val="FFFFFFFF"/>
    <w:lvl w:ilvl="0" w:tplc="36B2B8A4">
      <w:start w:val="1"/>
      <w:numFmt w:val="bullet"/>
      <w:lvlText w:val=""/>
      <w:lvlJc w:val="left"/>
      <w:pPr>
        <w:ind w:left="720" w:hanging="360"/>
      </w:pPr>
      <w:rPr>
        <w:rFonts w:ascii="Symbol" w:hAnsi="Symbol" w:hint="default"/>
      </w:rPr>
    </w:lvl>
    <w:lvl w:ilvl="1" w:tplc="043EFA88">
      <w:start w:val="1"/>
      <w:numFmt w:val="bullet"/>
      <w:lvlText w:val="o"/>
      <w:lvlJc w:val="left"/>
      <w:pPr>
        <w:ind w:left="1440" w:hanging="360"/>
      </w:pPr>
      <w:rPr>
        <w:rFonts w:ascii="Courier New" w:hAnsi="Courier New" w:hint="default"/>
      </w:rPr>
    </w:lvl>
    <w:lvl w:ilvl="2" w:tplc="FEF21824">
      <w:start w:val="1"/>
      <w:numFmt w:val="bullet"/>
      <w:lvlText w:val=""/>
      <w:lvlJc w:val="left"/>
      <w:pPr>
        <w:ind w:left="2160" w:hanging="360"/>
      </w:pPr>
      <w:rPr>
        <w:rFonts w:ascii="Wingdings" w:hAnsi="Wingdings" w:hint="default"/>
      </w:rPr>
    </w:lvl>
    <w:lvl w:ilvl="3" w:tplc="66E850AA">
      <w:start w:val="1"/>
      <w:numFmt w:val="bullet"/>
      <w:lvlText w:val=""/>
      <w:lvlJc w:val="left"/>
      <w:pPr>
        <w:ind w:left="2880" w:hanging="360"/>
      </w:pPr>
      <w:rPr>
        <w:rFonts w:ascii="Symbol" w:hAnsi="Symbol" w:hint="default"/>
      </w:rPr>
    </w:lvl>
    <w:lvl w:ilvl="4" w:tplc="DA9ADA36">
      <w:start w:val="1"/>
      <w:numFmt w:val="bullet"/>
      <w:lvlText w:val="o"/>
      <w:lvlJc w:val="left"/>
      <w:pPr>
        <w:ind w:left="3600" w:hanging="360"/>
      </w:pPr>
      <w:rPr>
        <w:rFonts w:ascii="Courier New" w:hAnsi="Courier New" w:hint="default"/>
      </w:rPr>
    </w:lvl>
    <w:lvl w:ilvl="5" w:tplc="FF4218EC">
      <w:start w:val="1"/>
      <w:numFmt w:val="bullet"/>
      <w:lvlText w:val=""/>
      <w:lvlJc w:val="left"/>
      <w:pPr>
        <w:ind w:left="4320" w:hanging="360"/>
      </w:pPr>
      <w:rPr>
        <w:rFonts w:ascii="Wingdings" w:hAnsi="Wingdings" w:hint="default"/>
      </w:rPr>
    </w:lvl>
    <w:lvl w:ilvl="6" w:tplc="7F80DFD0">
      <w:start w:val="1"/>
      <w:numFmt w:val="bullet"/>
      <w:lvlText w:val=""/>
      <w:lvlJc w:val="left"/>
      <w:pPr>
        <w:ind w:left="5040" w:hanging="360"/>
      </w:pPr>
      <w:rPr>
        <w:rFonts w:ascii="Symbol" w:hAnsi="Symbol" w:hint="default"/>
      </w:rPr>
    </w:lvl>
    <w:lvl w:ilvl="7" w:tplc="E10C1D90">
      <w:start w:val="1"/>
      <w:numFmt w:val="bullet"/>
      <w:lvlText w:val="o"/>
      <w:lvlJc w:val="left"/>
      <w:pPr>
        <w:ind w:left="5760" w:hanging="360"/>
      </w:pPr>
      <w:rPr>
        <w:rFonts w:ascii="Courier New" w:hAnsi="Courier New" w:hint="default"/>
      </w:rPr>
    </w:lvl>
    <w:lvl w:ilvl="8" w:tplc="872E790C">
      <w:start w:val="1"/>
      <w:numFmt w:val="bullet"/>
      <w:lvlText w:val=""/>
      <w:lvlJc w:val="left"/>
      <w:pPr>
        <w:ind w:left="6480" w:hanging="360"/>
      </w:pPr>
      <w:rPr>
        <w:rFonts w:ascii="Wingdings" w:hAnsi="Wingdings" w:hint="default"/>
      </w:rPr>
    </w:lvl>
  </w:abstractNum>
  <w:abstractNum w:abstractNumId="12" w15:restartNumberingAfterBreak="0">
    <w:nsid w:val="2881D0F4"/>
    <w:multiLevelType w:val="hybridMultilevel"/>
    <w:tmpl w:val="FFFFFFFF"/>
    <w:lvl w:ilvl="0" w:tplc="1C10EBE4">
      <w:start w:val="1"/>
      <w:numFmt w:val="lowerLetter"/>
      <w:lvlText w:val="%1)"/>
      <w:lvlJc w:val="left"/>
      <w:pPr>
        <w:ind w:left="360" w:hanging="360"/>
      </w:pPr>
      <w:rPr>
        <w:rFonts w:ascii="Verdana" w:hAnsi="Verdana" w:hint="default"/>
      </w:rPr>
    </w:lvl>
    <w:lvl w:ilvl="1" w:tplc="2A2074DC">
      <w:start w:val="1"/>
      <w:numFmt w:val="lowerLetter"/>
      <w:lvlText w:val="%2."/>
      <w:lvlJc w:val="left"/>
      <w:pPr>
        <w:ind w:left="1080" w:hanging="360"/>
      </w:pPr>
    </w:lvl>
    <w:lvl w:ilvl="2" w:tplc="8FAAD7EA">
      <w:start w:val="1"/>
      <w:numFmt w:val="lowerRoman"/>
      <w:lvlText w:val="%3."/>
      <w:lvlJc w:val="right"/>
      <w:pPr>
        <w:ind w:left="1800" w:hanging="180"/>
      </w:pPr>
    </w:lvl>
    <w:lvl w:ilvl="3" w:tplc="BD7E265C">
      <w:start w:val="1"/>
      <w:numFmt w:val="decimal"/>
      <w:lvlText w:val="%4."/>
      <w:lvlJc w:val="left"/>
      <w:pPr>
        <w:ind w:left="2520" w:hanging="360"/>
      </w:pPr>
    </w:lvl>
    <w:lvl w:ilvl="4" w:tplc="19566636">
      <w:start w:val="1"/>
      <w:numFmt w:val="lowerLetter"/>
      <w:lvlText w:val="%5."/>
      <w:lvlJc w:val="left"/>
      <w:pPr>
        <w:ind w:left="3240" w:hanging="360"/>
      </w:pPr>
    </w:lvl>
    <w:lvl w:ilvl="5" w:tplc="7C2283F6">
      <w:start w:val="1"/>
      <w:numFmt w:val="lowerRoman"/>
      <w:lvlText w:val="%6."/>
      <w:lvlJc w:val="right"/>
      <w:pPr>
        <w:ind w:left="3960" w:hanging="180"/>
      </w:pPr>
    </w:lvl>
    <w:lvl w:ilvl="6" w:tplc="15D4E7A6">
      <w:start w:val="1"/>
      <w:numFmt w:val="decimal"/>
      <w:lvlText w:val="%7."/>
      <w:lvlJc w:val="left"/>
      <w:pPr>
        <w:ind w:left="4680" w:hanging="360"/>
      </w:pPr>
    </w:lvl>
    <w:lvl w:ilvl="7" w:tplc="474CA74A">
      <w:start w:val="1"/>
      <w:numFmt w:val="lowerLetter"/>
      <w:lvlText w:val="%8."/>
      <w:lvlJc w:val="left"/>
      <w:pPr>
        <w:ind w:left="5400" w:hanging="360"/>
      </w:pPr>
    </w:lvl>
    <w:lvl w:ilvl="8" w:tplc="30720160">
      <w:start w:val="1"/>
      <w:numFmt w:val="lowerRoman"/>
      <w:lvlText w:val="%9."/>
      <w:lvlJc w:val="right"/>
      <w:pPr>
        <w:ind w:left="6120" w:hanging="180"/>
      </w:pPr>
    </w:lvl>
  </w:abstractNum>
  <w:abstractNum w:abstractNumId="13" w15:restartNumberingAfterBreak="0">
    <w:nsid w:val="28DD9445"/>
    <w:multiLevelType w:val="hybridMultilevel"/>
    <w:tmpl w:val="87FEB6C4"/>
    <w:lvl w:ilvl="0" w:tplc="F1480A06">
      <w:start w:val="1"/>
      <w:numFmt w:val="decimal"/>
      <w:lvlText w:val="%1."/>
      <w:lvlJc w:val="left"/>
      <w:pPr>
        <w:ind w:left="360" w:hanging="360"/>
      </w:pPr>
      <w:rPr>
        <w:rFonts w:ascii="Verdana" w:hAnsi="Verdana" w:hint="default"/>
        <w:color w:val="000000" w:themeColor="text1"/>
      </w:rPr>
    </w:lvl>
    <w:lvl w:ilvl="1" w:tplc="399C8E62">
      <w:start w:val="1"/>
      <w:numFmt w:val="lowerLetter"/>
      <w:lvlText w:val="%2."/>
      <w:lvlJc w:val="left"/>
      <w:pPr>
        <w:ind w:left="1440" w:hanging="360"/>
      </w:pPr>
    </w:lvl>
    <w:lvl w:ilvl="2" w:tplc="E3E66C38">
      <w:start w:val="1"/>
      <w:numFmt w:val="lowerRoman"/>
      <w:lvlText w:val="%3."/>
      <w:lvlJc w:val="right"/>
      <w:pPr>
        <w:ind w:left="2160" w:hanging="180"/>
      </w:pPr>
    </w:lvl>
    <w:lvl w:ilvl="3" w:tplc="FEFA7FA2">
      <w:start w:val="1"/>
      <w:numFmt w:val="decimal"/>
      <w:lvlText w:val="%4."/>
      <w:lvlJc w:val="left"/>
      <w:pPr>
        <w:ind w:left="2880" w:hanging="360"/>
      </w:pPr>
    </w:lvl>
    <w:lvl w:ilvl="4" w:tplc="D83C3786">
      <w:start w:val="1"/>
      <w:numFmt w:val="lowerLetter"/>
      <w:lvlText w:val="%5."/>
      <w:lvlJc w:val="left"/>
      <w:pPr>
        <w:ind w:left="3600" w:hanging="360"/>
      </w:pPr>
    </w:lvl>
    <w:lvl w:ilvl="5" w:tplc="8AF2F7A0">
      <w:start w:val="1"/>
      <w:numFmt w:val="lowerRoman"/>
      <w:lvlText w:val="%6."/>
      <w:lvlJc w:val="right"/>
      <w:pPr>
        <w:ind w:left="4320" w:hanging="180"/>
      </w:pPr>
    </w:lvl>
    <w:lvl w:ilvl="6" w:tplc="5024F3CC">
      <w:start w:val="1"/>
      <w:numFmt w:val="decimal"/>
      <w:lvlText w:val="%7."/>
      <w:lvlJc w:val="left"/>
      <w:pPr>
        <w:ind w:left="5040" w:hanging="360"/>
      </w:pPr>
    </w:lvl>
    <w:lvl w:ilvl="7" w:tplc="5F9C60F2">
      <w:start w:val="1"/>
      <w:numFmt w:val="lowerLetter"/>
      <w:lvlText w:val="%8."/>
      <w:lvlJc w:val="left"/>
      <w:pPr>
        <w:ind w:left="5760" w:hanging="360"/>
      </w:pPr>
    </w:lvl>
    <w:lvl w:ilvl="8" w:tplc="8D568384">
      <w:start w:val="1"/>
      <w:numFmt w:val="lowerRoman"/>
      <w:lvlText w:val="%9."/>
      <w:lvlJc w:val="right"/>
      <w:pPr>
        <w:ind w:left="6480" w:hanging="180"/>
      </w:pPr>
    </w:lvl>
  </w:abstractNum>
  <w:abstractNum w:abstractNumId="14" w15:restartNumberingAfterBreak="0">
    <w:nsid w:val="2CCFC62D"/>
    <w:multiLevelType w:val="hybridMultilevel"/>
    <w:tmpl w:val="FFFFFFFF"/>
    <w:lvl w:ilvl="0" w:tplc="A7D05D14">
      <w:start w:val="1"/>
      <w:numFmt w:val="bullet"/>
      <w:lvlText w:val=""/>
      <w:lvlJc w:val="left"/>
      <w:pPr>
        <w:ind w:left="720" w:hanging="360"/>
      </w:pPr>
      <w:rPr>
        <w:rFonts w:ascii="Symbol" w:hAnsi="Symbol" w:hint="default"/>
      </w:rPr>
    </w:lvl>
    <w:lvl w:ilvl="1" w:tplc="3336024C">
      <w:start w:val="1"/>
      <w:numFmt w:val="bullet"/>
      <w:lvlText w:val="o"/>
      <w:lvlJc w:val="left"/>
      <w:pPr>
        <w:ind w:left="1440" w:hanging="360"/>
      </w:pPr>
      <w:rPr>
        <w:rFonts w:ascii="Symbol" w:hAnsi="Symbol" w:hint="default"/>
      </w:rPr>
    </w:lvl>
    <w:lvl w:ilvl="2" w:tplc="9CFCFC8C">
      <w:start w:val="1"/>
      <w:numFmt w:val="bullet"/>
      <w:lvlText w:val=""/>
      <w:lvlJc w:val="left"/>
      <w:pPr>
        <w:ind w:left="2160" w:hanging="360"/>
      </w:pPr>
      <w:rPr>
        <w:rFonts w:ascii="Wingdings" w:hAnsi="Wingdings" w:hint="default"/>
      </w:rPr>
    </w:lvl>
    <w:lvl w:ilvl="3" w:tplc="20886174">
      <w:start w:val="1"/>
      <w:numFmt w:val="bullet"/>
      <w:lvlText w:val=""/>
      <w:lvlJc w:val="left"/>
      <w:pPr>
        <w:ind w:left="2880" w:hanging="360"/>
      </w:pPr>
      <w:rPr>
        <w:rFonts w:ascii="Symbol" w:hAnsi="Symbol" w:hint="default"/>
      </w:rPr>
    </w:lvl>
    <w:lvl w:ilvl="4" w:tplc="33E68A2A">
      <w:start w:val="1"/>
      <w:numFmt w:val="bullet"/>
      <w:lvlText w:val="o"/>
      <w:lvlJc w:val="left"/>
      <w:pPr>
        <w:ind w:left="3600" w:hanging="360"/>
      </w:pPr>
      <w:rPr>
        <w:rFonts w:ascii="Courier New" w:hAnsi="Courier New" w:hint="default"/>
      </w:rPr>
    </w:lvl>
    <w:lvl w:ilvl="5" w:tplc="D59A2E86">
      <w:start w:val="1"/>
      <w:numFmt w:val="bullet"/>
      <w:lvlText w:val=""/>
      <w:lvlJc w:val="left"/>
      <w:pPr>
        <w:ind w:left="4320" w:hanging="360"/>
      </w:pPr>
      <w:rPr>
        <w:rFonts w:ascii="Wingdings" w:hAnsi="Wingdings" w:hint="default"/>
      </w:rPr>
    </w:lvl>
    <w:lvl w:ilvl="6" w:tplc="32FA0D4C">
      <w:start w:val="1"/>
      <w:numFmt w:val="bullet"/>
      <w:lvlText w:val=""/>
      <w:lvlJc w:val="left"/>
      <w:pPr>
        <w:ind w:left="5040" w:hanging="360"/>
      </w:pPr>
      <w:rPr>
        <w:rFonts w:ascii="Symbol" w:hAnsi="Symbol" w:hint="default"/>
      </w:rPr>
    </w:lvl>
    <w:lvl w:ilvl="7" w:tplc="6F129594">
      <w:start w:val="1"/>
      <w:numFmt w:val="bullet"/>
      <w:lvlText w:val="o"/>
      <w:lvlJc w:val="left"/>
      <w:pPr>
        <w:ind w:left="5760" w:hanging="360"/>
      </w:pPr>
      <w:rPr>
        <w:rFonts w:ascii="Courier New" w:hAnsi="Courier New" w:hint="default"/>
      </w:rPr>
    </w:lvl>
    <w:lvl w:ilvl="8" w:tplc="F6245B7E">
      <w:start w:val="1"/>
      <w:numFmt w:val="bullet"/>
      <w:lvlText w:val=""/>
      <w:lvlJc w:val="left"/>
      <w:pPr>
        <w:ind w:left="6480" w:hanging="360"/>
      </w:pPr>
      <w:rPr>
        <w:rFonts w:ascii="Wingdings" w:hAnsi="Wingdings" w:hint="default"/>
      </w:rPr>
    </w:lvl>
  </w:abstractNum>
  <w:abstractNum w:abstractNumId="15" w15:restartNumberingAfterBreak="0">
    <w:nsid w:val="3D2E4AE8"/>
    <w:multiLevelType w:val="hybridMultilevel"/>
    <w:tmpl w:val="FFFFFFFF"/>
    <w:lvl w:ilvl="0" w:tplc="E0688F12">
      <w:start w:val="1"/>
      <w:numFmt w:val="bullet"/>
      <w:lvlText w:val=""/>
      <w:lvlJc w:val="left"/>
      <w:pPr>
        <w:ind w:left="360" w:hanging="360"/>
      </w:pPr>
      <w:rPr>
        <w:rFonts w:ascii="Symbol" w:hAnsi="Symbol" w:hint="default"/>
      </w:rPr>
    </w:lvl>
    <w:lvl w:ilvl="1" w:tplc="5090007E">
      <w:start w:val="1"/>
      <w:numFmt w:val="bullet"/>
      <w:lvlText w:val="o"/>
      <w:lvlJc w:val="left"/>
      <w:pPr>
        <w:ind w:left="1440" w:hanging="360"/>
      </w:pPr>
      <w:rPr>
        <w:rFonts w:ascii="Courier New" w:hAnsi="Courier New" w:hint="default"/>
      </w:rPr>
    </w:lvl>
    <w:lvl w:ilvl="2" w:tplc="5234FEBC">
      <w:start w:val="1"/>
      <w:numFmt w:val="bullet"/>
      <w:lvlText w:val=""/>
      <w:lvlJc w:val="left"/>
      <w:pPr>
        <w:ind w:left="2160" w:hanging="360"/>
      </w:pPr>
      <w:rPr>
        <w:rFonts w:ascii="Wingdings" w:hAnsi="Wingdings" w:hint="default"/>
      </w:rPr>
    </w:lvl>
    <w:lvl w:ilvl="3" w:tplc="01FEA442">
      <w:start w:val="1"/>
      <w:numFmt w:val="bullet"/>
      <w:lvlText w:val=""/>
      <w:lvlJc w:val="left"/>
      <w:pPr>
        <w:ind w:left="2880" w:hanging="360"/>
      </w:pPr>
      <w:rPr>
        <w:rFonts w:ascii="Symbol" w:hAnsi="Symbol" w:hint="default"/>
      </w:rPr>
    </w:lvl>
    <w:lvl w:ilvl="4" w:tplc="2B0AA28A">
      <w:start w:val="1"/>
      <w:numFmt w:val="bullet"/>
      <w:lvlText w:val="o"/>
      <w:lvlJc w:val="left"/>
      <w:pPr>
        <w:ind w:left="3600" w:hanging="360"/>
      </w:pPr>
      <w:rPr>
        <w:rFonts w:ascii="Courier New" w:hAnsi="Courier New" w:hint="default"/>
      </w:rPr>
    </w:lvl>
    <w:lvl w:ilvl="5" w:tplc="305474EA">
      <w:start w:val="1"/>
      <w:numFmt w:val="bullet"/>
      <w:lvlText w:val=""/>
      <w:lvlJc w:val="left"/>
      <w:pPr>
        <w:ind w:left="4320" w:hanging="360"/>
      </w:pPr>
      <w:rPr>
        <w:rFonts w:ascii="Wingdings" w:hAnsi="Wingdings" w:hint="default"/>
      </w:rPr>
    </w:lvl>
    <w:lvl w:ilvl="6" w:tplc="B0FAF4AA">
      <w:start w:val="1"/>
      <w:numFmt w:val="bullet"/>
      <w:lvlText w:val=""/>
      <w:lvlJc w:val="left"/>
      <w:pPr>
        <w:ind w:left="5040" w:hanging="360"/>
      </w:pPr>
      <w:rPr>
        <w:rFonts w:ascii="Symbol" w:hAnsi="Symbol" w:hint="default"/>
      </w:rPr>
    </w:lvl>
    <w:lvl w:ilvl="7" w:tplc="DEEEE312">
      <w:start w:val="1"/>
      <w:numFmt w:val="bullet"/>
      <w:lvlText w:val="o"/>
      <w:lvlJc w:val="left"/>
      <w:pPr>
        <w:ind w:left="5760" w:hanging="360"/>
      </w:pPr>
      <w:rPr>
        <w:rFonts w:ascii="Courier New" w:hAnsi="Courier New" w:hint="default"/>
      </w:rPr>
    </w:lvl>
    <w:lvl w:ilvl="8" w:tplc="D9925472">
      <w:start w:val="1"/>
      <w:numFmt w:val="bullet"/>
      <w:lvlText w:val=""/>
      <w:lvlJc w:val="left"/>
      <w:pPr>
        <w:ind w:left="6480" w:hanging="360"/>
      </w:pPr>
      <w:rPr>
        <w:rFonts w:ascii="Wingdings" w:hAnsi="Wingdings" w:hint="default"/>
      </w:rPr>
    </w:lvl>
  </w:abstractNum>
  <w:abstractNum w:abstractNumId="16" w15:restartNumberingAfterBreak="0">
    <w:nsid w:val="3F307566"/>
    <w:multiLevelType w:val="hybridMultilevel"/>
    <w:tmpl w:val="5E765B0C"/>
    <w:lvl w:ilvl="0" w:tplc="3DF8B234">
      <w:start w:val="1"/>
      <w:numFmt w:val="lowerLetter"/>
      <w:lvlText w:val="%1)"/>
      <w:lvlJc w:val="left"/>
      <w:pPr>
        <w:ind w:left="360" w:hanging="360"/>
      </w:pPr>
      <w:rPr>
        <w:rFonts w:ascii="Verdana" w:hAnsi="Verdana" w:hint="default"/>
        <w:sz w:val="18"/>
        <w:szCs w:val="18"/>
      </w:rPr>
    </w:lvl>
    <w:lvl w:ilvl="1" w:tplc="BBF0554A">
      <w:start w:val="1"/>
      <w:numFmt w:val="lowerLetter"/>
      <w:lvlText w:val="%2."/>
      <w:lvlJc w:val="left"/>
      <w:pPr>
        <w:ind w:left="1440" w:hanging="360"/>
      </w:pPr>
    </w:lvl>
    <w:lvl w:ilvl="2" w:tplc="81482A24">
      <w:start w:val="1"/>
      <w:numFmt w:val="lowerRoman"/>
      <w:lvlText w:val="%3."/>
      <w:lvlJc w:val="right"/>
      <w:pPr>
        <w:ind w:left="2160" w:hanging="180"/>
      </w:pPr>
    </w:lvl>
    <w:lvl w:ilvl="3" w:tplc="0900C672">
      <w:start w:val="1"/>
      <w:numFmt w:val="decimal"/>
      <w:lvlText w:val="%4."/>
      <w:lvlJc w:val="left"/>
      <w:pPr>
        <w:ind w:left="2880" w:hanging="360"/>
      </w:pPr>
    </w:lvl>
    <w:lvl w:ilvl="4" w:tplc="77AA51BA">
      <w:start w:val="1"/>
      <w:numFmt w:val="lowerLetter"/>
      <w:lvlText w:val="%5."/>
      <w:lvlJc w:val="left"/>
      <w:pPr>
        <w:ind w:left="3600" w:hanging="360"/>
      </w:pPr>
    </w:lvl>
    <w:lvl w:ilvl="5" w:tplc="BCAA6F28">
      <w:start w:val="1"/>
      <w:numFmt w:val="lowerRoman"/>
      <w:lvlText w:val="%6."/>
      <w:lvlJc w:val="right"/>
      <w:pPr>
        <w:ind w:left="4320" w:hanging="180"/>
      </w:pPr>
    </w:lvl>
    <w:lvl w:ilvl="6" w:tplc="AA9C8F66">
      <w:start w:val="1"/>
      <w:numFmt w:val="decimal"/>
      <w:lvlText w:val="%7."/>
      <w:lvlJc w:val="left"/>
      <w:pPr>
        <w:ind w:left="5040" w:hanging="360"/>
      </w:pPr>
    </w:lvl>
    <w:lvl w:ilvl="7" w:tplc="D9F29B40">
      <w:start w:val="1"/>
      <w:numFmt w:val="lowerLetter"/>
      <w:lvlText w:val="%8."/>
      <w:lvlJc w:val="left"/>
      <w:pPr>
        <w:ind w:left="5760" w:hanging="360"/>
      </w:pPr>
    </w:lvl>
    <w:lvl w:ilvl="8" w:tplc="6CE88FAC">
      <w:start w:val="1"/>
      <w:numFmt w:val="lowerRoman"/>
      <w:lvlText w:val="%9."/>
      <w:lvlJc w:val="right"/>
      <w:pPr>
        <w:ind w:left="6480" w:hanging="180"/>
      </w:pPr>
    </w:lvl>
  </w:abstractNum>
  <w:abstractNum w:abstractNumId="17" w15:restartNumberingAfterBreak="0">
    <w:nsid w:val="3F817945"/>
    <w:multiLevelType w:val="hybridMultilevel"/>
    <w:tmpl w:val="FFFFFFFF"/>
    <w:lvl w:ilvl="0" w:tplc="1BA00C20">
      <w:start w:val="1"/>
      <w:numFmt w:val="lowerLetter"/>
      <w:lvlText w:val="%1)"/>
      <w:lvlJc w:val="left"/>
      <w:pPr>
        <w:ind w:left="360" w:hanging="360"/>
      </w:pPr>
      <w:rPr>
        <w:rFonts w:ascii="Verdana" w:hAnsi="Verdana" w:hint="default"/>
      </w:rPr>
    </w:lvl>
    <w:lvl w:ilvl="1" w:tplc="69EC1672">
      <w:start w:val="1"/>
      <w:numFmt w:val="lowerLetter"/>
      <w:lvlText w:val="%2."/>
      <w:lvlJc w:val="left"/>
      <w:pPr>
        <w:ind w:left="1440" w:hanging="360"/>
      </w:pPr>
    </w:lvl>
    <w:lvl w:ilvl="2" w:tplc="649EA128">
      <w:start w:val="1"/>
      <w:numFmt w:val="lowerRoman"/>
      <w:lvlText w:val="%3."/>
      <w:lvlJc w:val="right"/>
      <w:pPr>
        <w:ind w:left="2160" w:hanging="180"/>
      </w:pPr>
    </w:lvl>
    <w:lvl w:ilvl="3" w:tplc="E236C0A8">
      <w:start w:val="1"/>
      <w:numFmt w:val="decimal"/>
      <w:lvlText w:val="%4."/>
      <w:lvlJc w:val="left"/>
      <w:pPr>
        <w:ind w:left="2880" w:hanging="360"/>
      </w:pPr>
    </w:lvl>
    <w:lvl w:ilvl="4" w:tplc="6FB61504">
      <w:start w:val="1"/>
      <w:numFmt w:val="lowerLetter"/>
      <w:lvlText w:val="%5."/>
      <w:lvlJc w:val="left"/>
      <w:pPr>
        <w:ind w:left="3600" w:hanging="360"/>
      </w:pPr>
    </w:lvl>
    <w:lvl w:ilvl="5" w:tplc="773252B4">
      <w:start w:val="1"/>
      <w:numFmt w:val="lowerRoman"/>
      <w:lvlText w:val="%6."/>
      <w:lvlJc w:val="right"/>
      <w:pPr>
        <w:ind w:left="4320" w:hanging="180"/>
      </w:pPr>
    </w:lvl>
    <w:lvl w:ilvl="6" w:tplc="5BAE8352">
      <w:start w:val="1"/>
      <w:numFmt w:val="decimal"/>
      <w:lvlText w:val="%7."/>
      <w:lvlJc w:val="left"/>
      <w:pPr>
        <w:ind w:left="5040" w:hanging="360"/>
      </w:pPr>
    </w:lvl>
    <w:lvl w:ilvl="7" w:tplc="6A384380">
      <w:start w:val="1"/>
      <w:numFmt w:val="lowerLetter"/>
      <w:lvlText w:val="%8."/>
      <w:lvlJc w:val="left"/>
      <w:pPr>
        <w:ind w:left="5760" w:hanging="360"/>
      </w:pPr>
    </w:lvl>
    <w:lvl w:ilvl="8" w:tplc="F6884E9E">
      <w:start w:val="1"/>
      <w:numFmt w:val="lowerRoman"/>
      <w:lvlText w:val="%9."/>
      <w:lvlJc w:val="right"/>
      <w:pPr>
        <w:ind w:left="6480" w:hanging="180"/>
      </w:pPr>
    </w:lvl>
  </w:abstractNum>
  <w:abstractNum w:abstractNumId="18" w15:restartNumberingAfterBreak="0">
    <w:nsid w:val="4222416D"/>
    <w:multiLevelType w:val="hybridMultilevel"/>
    <w:tmpl w:val="D8140AD4"/>
    <w:lvl w:ilvl="0" w:tplc="00CA9FDE">
      <w:start w:val="1"/>
      <w:numFmt w:val="bullet"/>
      <w:lvlText w:val=""/>
      <w:lvlJc w:val="left"/>
      <w:pPr>
        <w:ind w:left="1080" w:hanging="360"/>
      </w:pPr>
      <w:rPr>
        <w:rFonts w:ascii="Symbol" w:hAnsi="Symbol"/>
      </w:rPr>
    </w:lvl>
    <w:lvl w:ilvl="1" w:tplc="D59438C8">
      <w:start w:val="1"/>
      <w:numFmt w:val="bullet"/>
      <w:lvlText w:val=""/>
      <w:lvlJc w:val="left"/>
      <w:pPr>
        <w:ind w:left="1440" w:hanging="360"/>
      </w:pPr>
      <w:rPr>
        <w:rFonts w:ascii="Symbol" w:hAnsi="Symbol"/>
      </w:rPr>
    </w:lvl>
    <w:lvl w:ilvl="2" w:tplc="CA9C54BC">
      <w:start w:val="1"/>
      <w:numFmt w:val="bullet"/>
      <w:lvlText w:val=""/>
      <w:lvlJc w:val="left"/>
      <w:pPr>
        <w:ind w:left="1080" w:hanging="360"/>
      </w:pPr>
      <w:rPr>
        <w:rFonts w:ascii="Symbol" w:hAnsi="Symbol"/>
      </w:rPr>
    </w:lvl>
    <w:lvl w:ilvl="3" w:tplc="2682ADB8">
      <w:start w:val="1"/>
      <w:numFmt w:val="bullet"/>
      <w:lvlText w:val=""/>
      <w:lvlJc w:val="left"/>
      <w:pPr>
        <w:ind w:left="1080" w:hanging="360"/>
      </w:pPr>
      <w:rPr>
        <w:rFonts w:ascii="Symbol" w:hAnsi="Symbol"/>
      </w:rPr>
    </w:lvl>
    <w:lvl w:ilvl="4" w:tplc="05CEFB82">
      <w:start w:val="1"/>
      <w:numFmt w:val="bullet"/>
      <w:lvlText w:val=""/>
      <w:lvlJc w:val="left"/>
      <w:pPr>
        <w:ind w:left="1080" w:hanging="360"/>
      </w:pPr>
      <w:rPr>
        <w:rFonts w:ascii="Symbol" w:hAnsi="Symbol"/>
      </w:rPr>
    </w:lvl>
    <w:lvl w:ilvl="5" w:tplc="4FFAC00E">
      <w:start w:val="1"/>
      <w:numFmt w:val="bullet"/>
      <w:lvlText w:val=""/>
      <w:lvlJc w:val="left"/>
      <w:pPr>
        <w:ind w:left="1080" w:hanging="360"/>
      </w:pPr>
      <w:rPr>
        <w:rFonts w:ascii="Symbol" w:hAnsi="Symbol"/>
      </w:rPr>
    </w:lvl>
    <w:lvl w:ilvl="6" w:tplc="62E2165C">
      <w:start w:val="1"/>
      <w:numFmt w:val="bullet"/>
      <w:lvlText w:val=""/>
      <w:lvlJc w:val="left"/>
      <w:pPr>
        <w:ind w:left="1080" w:hanging="360"/>
      </w:pPr>
      <w:rPr>
        <w:rFonts w:ascii="Symbol" w:hAnsi="Symbol"/>
      </w:rPr>
    </w:lvl>
    <w:lvl w:ilvl="7" w:tplc="1512CBE2">
      <w:start w:val="1"/>
      <w:numFmt w:val="bullet"/>
      <w:lvlText w:val=""/>
      <w:lvlJc w:val="left"/>
      <w:pPr>
        <w:ind w:left="1080" w:hanging="360"/>
      </w:pPr>
      <w:rPr>
        <w:rFonts w:ascii="Symbol" w:hAnsi="Symbol"/>
      </w:rPr>
    </w:lvl>
    <w:lvl w:ilvl="8" w:tplc="3A98619C">
      <w:start w:val="1"/>
      <w:numFmt w:val="bullet"/>
      <w:lvlText w:val=""/>
      <w:lvlJc w:val="left"/>
      <w:pPr>
        <w:ind w:left="1080" w:hanging="360"/>
      </w:pPr>
      <w:rPr>
        <w:rFonts w:ascii="Symbol" w:hAnsi="Symbol"/>
      </w:rPr>
    </w:lvl>
  </w:abstractNum>
  <w:abstractNum w:abstractNumId="19" w15:restartNumberingAfterBreak="0">
    <w:nsid w:val="43DD55BA"/>
    <w:multiLevelType w:val="hybridMultilevel"/>
    <w:tmpl w:val="FFFFFFFF"/>
    <w:lvl w:ilvl="0" w:tplc="F2FA229A">
      <w:start w:val="1"/>
      <w:numFmt w:val="bullet"/>
      <w:lvlText w:val="o"/>
      <w:lvlJc w:val="left"/>
      <w:pPr>
        <w:ind w:left="1440" w:hanging="360"/>
      </w:pPr>
      <w:rPr>
        <w:rFonts w:ascii="Courier New" w:hAnsi="Courier New" w:hint="default"/>
      </w:rPr>
    </w:lvl>
    <w:lvl w:ilvl="1" w:tplc="E9063D4A">
      <w:start w:val="1"/>
      <w:numFmt w:val="bullet"/>
      <w:lvlText w:val="o"/>
      <w:lvlJc w:val="left"/>
      <w:pPr>
        <w:ind w:left="1440" w:hanging="360"/>
      </w:pPr>
      <w:rPr>
        <w:rFonts w:ascii="Courier New" w:hAnsi="Courier New" w:hint="default"/>
      </w:rPr>
    </w:lvl>
    <w:lvl w:ilvl="2" w:tplc="9D2647E0">
      <w:start w:val="1"/>
      <w:numFmt w:val="bullet"/>
      <w:lvlText w:val=""/>
      <w:lvlJc w:val="left"/>
      <w:pPr>
        <w:ind w:left="2160" w:hanging="360"/>
      </w:pPr>
      <w:rPr>
        <w:rFonts w:ascii="Wingdings" w:hAnsi="Wingdings" w:hint="default"/>
      </w:rPr>
    </w:lvl>
    <w:lvl w:ilvl="3" w:tplc="F1BEA0FE">
      <w:start w:val="1"/>
      <w:numFmt w:val="bullet"/>
      <w:lvlText w:val=""/>
      <w:lvlJc w:val="left"/>
      <w:pPr>
        <w:ind w:left="2880" w:hanging="360"/>
      </w:pPr>
      <w:rPr>
        <w:rFonts w:ascii="Symbol" w:hAnsi="Symbol" w:hint="default"/>
      </w:rPr>
    </w:lvl>
    <w:lvl w:ilvl="4" w:tplc="CAA0FE2A">
      <w:start w:val="1"/>
      <w:numFmt w:val="bullet"/>
      <w:lvlText w:val="o"/>
      <w:lvlJc w:val="left"/>
      <w:pPr>
        <w:ind w:left="3600" w:hanging="360"/>
      </w:pPr>
      <w:rPr>
        <w:rFonts w:ascii="Courier New" w:hAnsi="Courier New" w:hint="default"/>
      </w:rPr>
    </w:lvl>
    <w:lvl w:ilvl="5" w:tplc="4AC24B9E">
      <w:start w:val="1"/>
      <w:numFmt w:val="bullet"/>
      <w:lvlText w:val=""/>
      <w:lvlJc w:val="left"/>
      <w:pPr>
        <w:ind w:left="4320" w:hanging="360"/>
      </w:pPr>
      <w:rPr>
        <w:rFonts w:ascii="Wingdings" w:hAnsi="Wingdings" w:hint="default"/>
      </w:rPr>
    </w:lvl>
    <w:lvl w:ilvl="6" w:tplc="50E27774">
      <w:start w:val="1"/>
      <w:numFmt w:val="bullet"/>
      <w:lvlText w:val=""/>
      <w:lvlJc w:val="left"/>
      <w:pPr>
        <w:ind w:left="5040" w:hanging="360"/>
      </w:pPr>
      <w:rPr>
        <w:rFonts w:ascii="Symbol" w:hAnsi="Symbol" w:hint="default"/>
      </w:rPr>
    </w:lvl>
    <w:lvl w:ilvl="7" w:tplc="16D2CA0A">
      <w:start w:val="1"/>
      <w:numFmt w:val="bullet"/>
      <w:lvlText w:val="o"/>
      <w:lvlJc w:val="left"/>
      <w:pPr>
        <w:ind w:left="5760" w:hanging="360"/>
      </w:pPr>
      <w:rPr>
        <w:rFonts w:ascii="Courier New" w:hAnsi="Courier New" w:hint="default"/>
      </w:rPr>
    </w:lvl>
    <w:lvl w:ilvl="8" w:tplc="74AA036E">
      <w:start w:val="1"/>
      <w:numFmt w:val="bullet"/>
      <w:lvlText w:val=""/>
      <w:lvlJc w:val="left"/>
      <w:pPr>
        <w:ind w:left="6480" w:hanging="360"/>
      </w:pPr>
      <w:rPr>
        <w:rFonts w:ascii="Wingdings" w:hAnsi="Wingdings" w:hint="default"/>
      </w:rPr>
    </w:lvl>
  </w:abstractNum>
  <w:abstractNum w:abstractNumId="20" w15:restartNumberingAfterBreak="0">
    <w:nsid w:val="4879D715"/>
    <w:multiLevelType w:val="hybridMultilevel"/>
    <w:tmpl w:val="FFFFFFFF"/>
    <w:lvl w:ilvl="0" w:tplc="B23EAA7E">
      <w:start w:val="1"/>
      <w:numFmt w:val="lowerLetter"/>
      <w:lvlText w:val="%1)"/>
      <w:lvlJc w:val="left"/>
      <w:pPr>
        <w:ind w:left="360" w:hanging="360"/>
      </w:pPr>
      <w:rPr>
        <w:rFonts w:ascii="Verdana" w:hAnsi="Verdana" w:hint="default"/>
      </w:rPr>
    </w:lvl>
    <w:lvl w:ilvl="1" w:tplc="275E8AC0">
      <w:start w:val="1"/>
      <w:numFmt w:val="lowerLetter"/>
      <w:lvlText w:val="%2."/>
      <w:lvlJc w:val="left"/>
      <w:pPr>
        <w:ind w:left="1440" w:hanging="360"/>
      </w:pPr>
    </w:lvl>
    <w:lvl w:ilvl="2" w:tplc="89608CC0">
      <w:start w:val="1"/>
      <w:numFmt w:val="lowerRoman"/>
      <w:lvlText w:val="%3."/>
      <w:lvlJc w:val="right"/>
      <w:pPr>
        <w:ind w:left="2160" w:hanging="180"/>
      </w:pPr>
    </w:lvl>
    <w:lvl w:ilvl="3" w:tplc="16262D0E">
      <w:start w:val="1"/>
      <w:numFmt w:val="decimal"/>
      <w:lvlText w:val="%4."/>
      <w:lvlJc w:val="left"/>
      <w:pPr>
        <w:ind w:left="2880" w:hanging="360"/>
      </w:pPr>
    </w:lvl>
    <w:lvl w:ilvl="4" w:tplc="E59AF52A">
      <w:start w:val="1"/>
      <w:numFmt w:val="lowerLetter"/>
      <w:lvlText w:val="%5."/>
      <w:lvlJc w:val="left"/>
      <w:pPr>
        <w:ind w:left="3600" w:hanging="360"/>
      </w:pPr>
    </w:lvl>
    <w:lvl w:ilvl="5" w:tplc="F0F0EAA8">
      <w:start w:val="1"/>
      <w:numFmt w:val="lowerRoman"/>
      <w:lvlText w:val="%6."/>
      <w:lvlJc w:val="right"/>
      <w:pPr>
        <w:ind w:left="4320" w:hanging="180"/>
      </w:pPr>
    </w:lvl>
    <w:lvl w:ilvl="6" w:tplc="ADA6305A">
      <w:start w:val="1"/>
      <w:numFmt w:val="decimal"/>
      <w:lvlText w:val="%7."/>
      <w:lvlJc w:val="left"/>
      <w:pPr>
        <w:ind w:left="5040" w:hanging="360"/>
      </w:pPr>
    </w:lvl>
    <w:lvl w:ilvl="7" w:tplc="598A80C0">
      <w:start w:val="1"/>
      <w:numFmt w:val="lowerLetter"/>
      <w:lvlText w:val="%8."/>
      <w:lvlJc w:val="left"/>
      <w:pPr>
        <w:ind w:left="5760" w:hanging="360"/>
      </w:pPr>
    </w:lvl>
    <w:lvl w:ilvl="8" w:tplc="E1DE88D2">
      <w:start w:val="1"/>
      <w:numFmt w:val="lowerRoman"/>
      <w:lvlText w:val="%9."/>
      <w:lvlJc w:val="right"/>
      <w:pPr>
        <w:ind w:left="6480" w:hanging="180"/>
      </w:pPr>
    </w:lvl>
  </w:abstractNum>
  <w:abstractNum w:abstractNumId="21" w15:restartNumberingAfterBreak="0">
    <w:nsid w:val="4C58FFBB"/>
    <w:multiLevelType w:val="hybridMultilevel"/>
    <w:tmpl w:val="FFFFFFFF"/>
    <w:lvl w:ilvl="0" w:tplc="0B82EE9A">
      <w:start w:val="1"/>
      <w:numFmt w:val="decimal"/>
      <w:lvlText w:val="%1."/>
      <w:lvlJc w:val="left"/>
      <w:pPr>
        <w:ind w:left="720" w:hanging="360"/>
      </w:pPr>
      <w:rPr>
        <w:rFonts w:ascii="Verdana" w:hAnsi="Verdana" w:hint="default"/>
      </w:rPr>
    </w:lvl>
    <w:lvl w:ilvl="1" w:tplc="170C8D2E">
      <w:start w:val="1"/>
      <w:numFmt w:val="lowerLetter"/>
      <w:lvlText w:val="%2."/>
      <w:lvlJc w:val="left"/>
      <w:pPr>
        <w:ind w:left="1440" w:hanging="360"/>
      </w:pPr>
    </w:lvl>
    <w:lvl w:ilvl="2" w:tplc="9576665E">
      <w:start w:val="1"/>
      <w:numFmt w:val="lowerRoman"/>
      <w:lvlText w:val="%3."/>
      <w:lvlJc w:val="right"/>
      <w:pPr>
        <w:ind w:left="2160" w:hanging="180"/>
      </w:pPr>
    </w:lvl>
    <w:lvl w:ilvl="3" w:tplc="A950E706">
      <w:start w:val="1"/>
      <w:numFmt w:val="decimal"/>
      <w:lvlText w:val="%4."/>
      <w:lvlJc w:val="left"/>
      <w:pPr>
        <w:ind w:left="2880" w:hanging="360"/>
      </w:pPr>
    </w:lvl>
    <w:lvl w:ilvl="4" w:tplc="8530E552">
      <w:start w:val="1"/>
      <w:numFmt w:val="lowerLetter"/>
      <w:lvlText w:val="%5."/>
      <w:lvlJc w:val="left"/>
      <w:pPr>
        <w:ind w:left="3600" w:hanging="360"/>
      </w:pPr>
    </w:lvl>
    <w:lvl w:ilvl="5" w:tplc="048CE44E">
      <w:start w:val="1"/>
      <w:numFmt w:val="lowerRoman"/>
      <w:lvlText w:val="%6."/>
      <w:lvlJc w:val="right"/>
      <w:pPr>
        <w:ind w:left="4320" w:hanging="180"/>
      </w:pPr>
    </w:lvl>
    <w:lvl w:ilvl="6" w:tplc="226E515E">
      <w:start w:val="1"/>
      <w:numFmt w:val="decimal"/>
      <w:lvlText w:val="%7."/>
      <w:lvlJc w:val="left"/>
      <w:pPr>
        <w:ind w:left="5040" w:hanging="360"/>
      </w:pPr>
    </w:lvl>
    <w:lvl w:ilvl="7" w:tplc="09707DAC">
      <w:start w:val="1"/>
      <w:numFmt w:val="lowerLetter"/>
      <w:lvlText w:val="%8."/>
      <w:lvlJc w:val="left"/>
      <w:pPr>
        <w:ind w:left="5760" w:hanging="360"/>
      </w:pPr>
    </w:lvl>
    <w:lvl w:ilvl="8" w:tplc="914C7EBA">
      <w:start w:val="1"/>
      <w:numFmt w:val="lowerRoman"/>
      <w:lvlText w:val="%9."/>
      <w:lvlJc w:val="right"/>
      <w:pPr>
        <w:ind w:left="6480" w:hanging="180"/>
      </w:pPr>
    </w:lvl>
  </w:abstractNum>
  <w:abstractNum w:abstractNumId="22" w15:restartNumberingAfterBreak="0">
    <w:nsid w:val="4EDD071F"/>
    <w:multiLevelType w:val="hybridMultilevel"/>
    <w:tmpl w:val="FFFFFFFF"/>
    <w:lvl w:ilvl="0" w:tplc="23E45FE6">
      <w:start w:val="1"/>
      <w:numFmt w:val="bullet"/>
      <w:lvlText w:val="o"/>
      <w:lvlJc w:val="left"/>
      <w:pPr>
        <w:ind w:left="360" w:hanging="360"/>
      </w:pPr>
      <w:rPr>
        <w:rFonts w:ascii="Courier New" w:hAnsi="Courier New" w:hint="default"/>
      </w:rPr>
    </w:lvl>
    <w:lvl w:ilvl="1" w:tplc="4DB8DC0A">
      <w:start w:val="1"/>
      <w:numFmt w:val="bullet"/>
      <w:lvlText w:val="o"/>
      <w:lvlJc w:val="left"/>
      <w:pPr>
        <w:ind w:left="1440" w:hanging="360"/>
      </w:pPr>
      <w:rPr>
        <w:rFonts w:ascii="Courier New" w:hAnsi="Courier New" w:hint="default"/>
      </w:rPr>
    </w:lvl>
    <w:lvl w:ilvl="2" w:tplc="FDA6836A">
      <w:start w:val="1"/>
      <w:numFmt w:val="bullet"/>
      <w:lvlText w:val=""/>
      <w:lvlJc w:val="left"/>
      <w:pPr>
        <w:ind w:left="2160" w:hanging="360"/>
      </w:pPr>
      <w:rPr>
        <w:rFonts w:ascii="Wingdings" w:hAnsi="Wingdings" w:hint="default"/>
      </w:rPr>
    </w:lvl>
    <w:lvl w:ilvl="3" w:tplc="F740F092">
      <w:start w:val="1"/>
      <w:numFmt w:val="bullet"/>
      <w:lvlText w:val=""/>
      <w:lvlJc w:val="left"/>
      <w:pPr>
        <w:ind w:left="2880" w:hanging="360"/>
      </w:pPr>
      <w:rPr>
        <w:rFonts w:ascii="Symbol" w:hAnsi="Symbol" w:hint="default"/>
      </w:rPr>
    </w:lvl>
    <w:lvl w:ilvl="4" w:tplc="D83ABB00">
      <w:start w:val="1"/>
      <w:numFmt w:val="bullet"/>
      <w:lvlText w:val="o"/>
      <w:lvlJc w:val="left"/>
      <w:pPr>
        <w:ind w:left="3600" w:hanging="360"/>
      </w:pPr>
      <w:rPr>
        <w:rFonts w:ascii="Courier New" w:hAnsi="Courier New" w:hint="default"/>
      </w:rPr>
    </w:lvl>
    <w:lvl w:ilvl="5" w:tplc="9EF254DE">
      <w:start w:val="1"/>
      <w:numFmt w:val="bullet"/>
      <w:lvlText w:val=""/>
      <w:lvlJc w:val="left"/>
      <w:pPr>
        <w:ind w:left="4320" w:hanging="360"/>
      </w:pPr>
      <w:rPr>
        <w:rFonts w:ascii="Wingdings" w:hAnsi="Wingdings" w:hint="default"/>
      </w:rPr>
    </w:lvl>
    <w:lvl w:ilvl="6" w:tplc="40D217CA">
      <w:start w:val="1"/>
      <w:numFmt w:val="bullet"/>
      <w:lvlText w:val=""/>
      <w:lvlJc w:val="left"/>
      <w:pPr>
        <w:ind w:left="5040" w:hanging="360"/>
      </w:pPr>
      <w:rPr>
        <w:rFonts w:ascii="Symbol" w:hAnsi="Symbol" w:hint="default"/>
      </w:rPr>
    </w:lvl>
    <w:lvl w:ilvl="7" w:tplc="E4FE6FB4">
      <w:start w:val="1"/>
      <w:numFmt w:val="bullet"/>
      <w:lvlText w:val="o"/>
      <w:lvlJc w:val="left"/>
      <w:pPr>
        <w:ind w:left="5760" w:hanging="360"/>
      </w:pPr>
      <w:rPr>
        <w:rFonts w:ascii="Courier New" w:hAnsi="Courier New" w:hint="default"/>
      </w:rPr>
    </w:lvl>
    <w:lvl w:ilvl="8" w:tplc="AA62F5F6">
      <w:start w:val="1"/>
      <w:numFmt w:val="bullet"/>
      <w:lvlText w:val=""/>
      <w:lvlJc w:val="left"/>
      <w:pPr>
        <w:ind w:left="6480" w:hanging="360"/>
      </w:pPr>
      <w:rPr>
        <w:rFonts w:ascii="Wingdings" w:hAnsi="Wingdings" w:hint="default"/>
      </w:rPr>
    </w:lvl>
  </w:abstractNum>
  <w:abstractNum w:abstractNumId="23" w15:restartNumberingAfterBreak="0">
    <w:nsid w:val="584928DF"/>
    <w:multiLevelType w:val="hybridMultilevel"/>
    <w:tmpl w:val="FFFFFFFF"/>
    <w:lvl w:ilvl="0" w:tplc="94061002">
      <w:numFmt w:val="bullet"/>
      <w:lvlText w:val="-"/>
      <w:lvlJc w:val="left"/>
      <w:pPr>
        <w:ind w:left="720" w:hanging="360"/>
      </w:pPr>
      <w:rPr>
        <w:rFonts w:ascii="Verdana" w:hAnsi="Verdana" w:hint="default"/>
      </w:rPr>
    </w:lvl>
    <w:lvl w:ilvl="1" w:tplc="950C84B8">
      <w:start w:val="1"/>
      <w:numFmt w:val="bullet"/>
      <w:lvlText w:val="o"/>
      <w:lvlJc w:val="left"/>
      <w:pPr>
        <w:ind w:left="1440" w:hanging="360"/>
      </w:pPr>
      <w:rPr>
        <w:rFonts w:ascii="Verdana" w:hAnsi="Verdana" w:hint="default"/>
      </w:rPr>
    </w:lvl>
    <w:lvl w:ilvl="2" w:tplc="F7866F98">
      <w:start w:val="1"/>
      <w:numFmt w:val="bullet"/>
      <w:lvlText w:val=""/>
      <w:lvlJc w:val="left"/>
      <w:pPr>
        <w:ind w:left="2160" w:hanging="360"/>
      </w:pPr>
      <w:rPr>
        <w:rFonts w:ascii="Wingdings" w:hAnsi="Wingdings" w:hint="default"/>
      </w:rPr>
    </w:lvl>
    <w:lvl w:ilvl="3" w:tplc="B77805DA">
      <w:start w:val="1"/>
      <w:numFmt w:val="bullet"/>
      <w:lvlText w:val=""/>
      <w:lvlJc w:val="left"/>
      <w:pPr>
        <w:ind w:left="2880" w:hanging="360"/>
      </w:pPr>
      <w:rPr>
        <w:rFonts w:ascii="Symbol" w:hAnsi="Symbol" w:hint="default"/>
      </w:rPr>
    </w:lvl>
    <w:lvl w:ilvl="4" w:tplc="DBCCC9F2">
      <w:start w:val="1"/>
      <w:numFmt w:val="bullet"/>
      <w:lvlText w:val="o"/>
      <w:lvlJc w:val="left"/>
      <w:pPr>
        <w:ind w:left="3600" w:hanging="360"/>
      </w:pPr>
      <w:rPr>
        <w:rFonts w:ascii="Courier New" w:hAnsi="Courier New" w:hint="default"/>
      </w:rPr>
    </w:lvl>
    <w:lvl w:ilvl="5" w:tplc="F5823460">
      <w:start w:val="1"/>
      <w:numFmt w:val="bullet"/>
      <w:lvlText w:val=""/>
      <w:lvlJc w:val="left"/>
      <w:pPr>
        <w:ind w:left="4320" w:hanging="360"/>
      </w:pPr>
      <w:rPr>
        <w:rFonts w:ascii="Wingdings" w:hAnsi="Wingdings" w:hint="default"/>
      </w:rPr>
    </w:lvl>
    <w:lvl w:ilvl="6" w:tplc="B7C46FFC">
      <w:start w:val="1"/>
      <w:numFmt w:val="bullet"/>
      <w:lvlText w:val=""/>
      <w:lvlJc w:val="left"/>
      <w:pPr>
        <w:ind w:left="5040" w:hanging="360"/>
      </w:pPr>
      <w:rPr>
        <w:rFonts w:ascii="Symbol" w:hAnsi="Symbol" w:hint="default"/>
      </w:rPr>
    </w:lvl>
    <w:lvl w:ilvl="7" w:tplc="B3E04D22">
      <w:start w:val="1"/>
      <w:numFmt w:val="bullet"/>
      <w:lvlText w:val="o"/>
      <w:lvlJc w:val="left"/>
      <w:pPr>
        <w:ind w:left="5760" w:hanging="360"/>
      </w:pPr>
      <w:rPr>
        <w:rFonts w:ascii="Courier New" w:hAnsi="Courier New" w:hint="default"/>
      </w:rPr>
    </w:lvl>
    <w:lvl w:ilvl="8" w:tplc="8F5EB4EC">
      <w:start w:val="1"/>
      <w:numFmt w:val="bullet"/>
      <w:lvlText w:val=""/>
      <w:lvlJc w:val="left"/>
      <w:pPr>
        <w:ind w:left="6480" w:hanging="360"/>
      </w:pPr>
      <w:rPr>
        <w:rFonts w:ascii="Wingdings" w:hAnsi="Wingdings" w:hint="default"/>
      </w:rPr>
    </w:lvl>
  </w:abstractNum>
  <w:abstractNum w:abstractNumId="24" w15:restartNumberingAfterBreak="0">
    <w:nsid w:val="63456206"/>
    <w:multiLevelType w:val="hybridMultilevel"/>
    <w:tmpl w:val="FFFFFFFF"/>
    <w:lvl w:ilvl="0" w:tplc="7FA2DDF4">
      <w:start w:val="1"/>
      <w:numFmt w:val="bullet"/>
      <w:lvlText w:val=""/>
      <w:lvlJc w:val="left"/>
      <w:pPr>
        <w:ind w:left="720" w:hanging="360"/>
      </w:pPr>
      <w:rPr>
        <w:rFonts w:ascii="Symbol" w:hAnsi="Symbol" w:hint="default"/>
      </w:rPr>
    </w:lvl>
    <w:lvl w:ilvl="1" w:tplc="61A45EA4">
      <w:start w:val="1"/>
      <w:numFmt w:val="bullet"/>
      <w:lvlText w:val="o"/>
      <w:lvlJc w:val="left"/>
      <w:pPr>
        <w:ind w:left="1440" w:hanging="360"/>
      </w:pPr>
      <w:rPr>
        <w:rFonts w:ascii="Courier New" w:hAnsi="Courier New" w:hint="default"/>
      </w:rPr>
    </w:lvl>
    <w:lvl w:ilvl="2" w:tplc="3E5A548E">
      <w:start w:val="1"/>
      <w:numFmt w:val="bullet"/>
      <w:lvlText w:val=""/>
      <w:lvlJc w:val="left"/>
      <w:pPr>
        <w:ind w:left="2160" w:hanging="360"/>
      </w:pPr>
      <w:rPr>
        <w:rFonts w:ascii="Wingdings" w:hAnsi="Wingdings" w:hint="default"/>
      </w:rPr>
    </w:lvl>
    <w:lvl w:ilvl="3" w:tplc="1BD06F16">
      <w:start w:val="1"/>
      <w:numFmt w:val="bullet"/>
      <w:lvlText w:val=""/>
      <w:lvlJc w:val="left"/>
      <w:pPr>
        <w:ind w:left="2880" w:hanging="360"/>
      </w:pPr>
      <w:rPr>
        <w:rFonts w:ascii="Symbol" w:hAnsi="Symbol" w:hint="default"/>
      </w:rPr>
    </w:lvl>
    <w:lvl w:ilvl="4" w:tplc="3D10F0BE">
      <w:start w:val="1"/>
      <w:numFmt w:val="bullet"/>
      <w:lvlText w:val="o"/>
      <w:lvlJc w:val="left"/>
      <w:pPr>
        <w:ind w:left="3600" w:hanging="360"/>
      </w:pPr>
      <w:rPr>
        <w:rFonts w:ascii="Courier New" w:hAnsi="Courier New" w:hint="default"/>
      </w:rPr>
    </w:lvl>
    <w:lvl w:ilvl="5" w:tplc="62049668">
      <w:start w:val="1"/>
      <w:numFmt w:val="bullet"/>
      <w:lvlText w:val=""/>
      <w:lvlJc w:val="left"/>
      <w:pPr>
        <w:ind w:left="4320" w:hanging="360"/>
      </w:pPr>
      <w:rPr>
        <w:rFonts w:ascii="Wingdings" w:hAnsi="Wingdings" w:hint="default"/>
      </w:rPr>
    </w:lvl>
    <w:lvl w:ilvl="6" w:tplc="7C00925E">
      <w:start w:val="1"/>
      <w:numFmt w:val="bullet"/>
      <w:lvlText w:val=""/>
      <w:lvlJc w:val="left"/>
      <w:pPr>
        <w:ind w:left="5040" w:hanging="360"/>
      </w:pPr>
      <w:rPr>
        <w:rFonts w:ascii="Symbol" w:hAnsi="Symbol" w:hint="default"/>
      </w:rPr>
    </w:lvl>
    <w:lvl w:ilvl="7" w:tplc="89D2B2D2">
      <w:start w:val="1"/>
      <w:numFmt w:val="bullet"/>
      <w:lvlText w:val="o"/>
      <w:lvlJc w:val="left"/>
      <w:pPr>
        <w:ind w:left="5760" w:hanging="360"/>
      </w:pPr>
      <w:rPr>
        <w:rFonts w:ascii="Courier New" w:hAnsi="Courier New" w:hint="default"/>
      </w:rPr>
    </w:lvl>
    <w:lvl w:ilvl="8" w:tplc="932449EC">
      <w:start w:val="1"/>
      <w:numFmt w:val="bullet"/>
      <w:lvlText w:val=""/>
      <w:lvlJc w:val="left"/>
      <w:pPr>
        <w:ind w:left="6480" w:hanging="360"/>
      </w:pPr>
      <w:rPr>
        <w:rFonts w:ascii="Wingdings" w:hAnsi="Wingdings" w:hint="default"/>
      </w:rPr>
    </w:lvl>
  </w:abstractNum>
  <w:abstractNum w:abstractNumId="25" w15:restartNumberingAfterBreak="0">
    <w:nsid w:val="65176276"/>
    <w:multiLevelType w:val="hybridMultilevel"/>
    <w:tmpl w:val="416C40EE"/>
    <w:lvl w:ilvl="0" w:tplc="49F6C8F4">
      <w:start w:val="1"/>
      <w:numFmt w:val="lowerLetter"/>
      <w:lvlText w:val="%1)"/>
      <w:lvlJc w:val="left"/>
      <w:pPr>
        <w:ind w:left="720" w:hanging="360"/>
      </w:pPr>
    </w:lvl>
    <w:lvl w:ilvl="1" w:tplc="CC8E014C">
      <w:start w:val="1"/>
      <w:numFmt w:val="lowerLetter"/>
      <w:lvlText w:val="%2)"/>
      <w:lvlJc w:val="left"/>
      <w:pPr>
        <w:ind w:left="720" w:hanging="360"/>
      </w:pPr>
    </w:lvl>
    <w:lvl w:ilvl="2" w:tplc="F90853D2">
      <w:start w:val="1"/>
      <w:numFmt w:val="lowerLetter"/>
      <w:lvlText w:val="%3)"/>
      <w:lvlJc w:val="left"/>
      <w:pPr>
        <w:ind w:left="720" w:hanging="360"/>
      </w:pPr>
    </w:lvl>
    <w:lvl w:ilvl="3" w:tplc="02CEF570">
      <w:start w:val="1"/>
      <w:numFmt w:val="lowerLetter"/>
      <w:lvlText w:val="%4)"/>
      <w:lvlJc w:val="left"/>
      <w:pPr>
        <w:ind w:left="720" w:hanging="360"/>
      </w:pPr>
    </w:lvl>
    <w:lvl w:ilvl="4" w:tplc="6270EA64">
      <w:start w:val="1"/>
      <w:numFmt w:val="lowerLetter"/>
      <w:lvlText w:val="%5)"/>
      <w:lvlJc w:val="left"/>
      <w:pPr>
        <w:ind w:left="720" w:hanging="360"/>
      </w:pPr>
    </w:lvl>
    <w:lvl w:ilvl="5" w:tplc="8EEC8E06">
      <w:start w:val="1"/>
      <w:numFmt w:val="lowerLetter"/>
      <w:lvlText w:val="%6)"/>
      <w:lvlJc w:val="left"/>
      <w:pPr>
        <w:ind w:left="720" w:hanging="360"/>
      </w:pPr>
    </w:lvl>
    <w:lvl w:ilvl="6" w:tplc="27AE8BF0">
      <w:start w:val="1"/>
      <w:numFmt w:val="lowerLetter"/>
      <w:lvlText w:val="%7)"/>
      <w:lvlJc w:val="left"/>
      <w:pPr>
        <w:ind w:left="720" w:hanging="360"/>
      </w:pPr>
    </w:lvl>
    <w:lvl w:ilvl="7" w:tplc="E00CC550">
      <w:start w:val="1"/>
      <w:numFmt w:val="lowerLetter"/>
      <w:lvlText w:val="%8)"/>
      <w:lvlJc w:val="left"/>
      <w:pPr>
        <w:ind w:left="720" w:hanging="360"/>
      </w:pPr>
    </w:lvl>
    <w:lvl w:ilvl="8" w:tplc="3AB23BF4">
      <w:start w:val="1"/>
      <w:numFmt w:val="lowerLetter"/>
      <w:lvlText w:val="%9)"/>
      <w:lvlJc w:val="left"/>
      <w:pPr>
        <w:ind w:left="720" w:hanging="360"/>
      </w:pPr>
    </w:lvl>
  </w:abstractNum>
  <w:abstractNum w:abstractNumId="26" w15:restartNumberingAfterBreak="0">
    <w:nsid w:val="69D262F7"/>
    <w:multiLevelType w:val="hybridMultilevel"/>
    <w:tmpl w:val="FFFFFFFF"/>
    <w:lvl w:ilvl="0" w:tplc="E5E076F0">
      <w:start w:val="1"/>
      <w:numFmt w:val="lowerLetter"/>
      <w:lvlText w:val="%1)"/>
      <w:lvlJc w:val="left"/>
      <w:pPr>
        <w:ind w:left="360" w:hanging="360"/>
      </w:pPr>
      <w:rPr>
        <w:rFonts w:ascii="Verdana" w:hAnsi="Verdana" w:hint="default"/>
      </w:rPr>
    </w:lvl>
    <w:lvl w:ilvl="1" w:tplc="769A6292">
      <w:start w:val="1"/>
      <w:numFmt w:val="lowerLetter"/>
      <w:lvlText w:val="%2."/>
      <w:lvlJc w:val="left"/>
      <w:pPr>
        <w:ind w:left="1440" w:hanging="360"/>
      </w:pPr>
    </w:lvl>
    <w:lvl w:ilvl="2" w:tplc="EC90E404">
      <w:start w:val="1"/>
      <w:numFmt w:val="lowerRoman"/>
      <w:lvlText w:val="%3."/>
      <w:lvlJc w:val="right"/>
      <w:pPr>
        <w:ind w:left="2160" w:hanging="180"/>
      </w:pPr>
    </w:lvl>
    <w:lvl w:ilvl="3" w:tplc="F6EC7542">
      <w:start w:val="1"/>
      <w:numFmt w:val="decimal"/>
      <w:lvlText w:val="%4."/>
      <w:lvlJc w:val="left"/>
      <w:pPr>
        <w:ind w:left="2880" w:hanging="360"/>
      </w:pPr>
    </w:lvl>
    <w:lvl w:ilvl="4" w:tplc="C616DF82">
      <w:start w:val="1"/>
      <w:numFmt w:val="lowerLetter"/>
      <w:lvlText w:val="%5."/>
      <w:lvlJc w:val="left"/>
      <w:pPr>
        <w:ind w:left="3600" w:hanging="360"/>
      </w:pPr>
    </w:lvl>
    <w:lvl w:ilvl="5" w:tplc="2794A034">
      <w:start w:val="1"/>
      <w:numFmt w:val="lowerRoman"/>
      <w:lvlText w:val="%6."/>
      <w:lvlJc w:val="right"/>
      <w:pPr>
        <w:ind w:left="4320" w:hanging="180"/>
      </w:pPr>
    </w:lvl>
    <w:lvl w:ilvl="6" w:tplc="74A0A0C6">
      <w:start w:val="1"/>
      <w:numFmt w:val="decimal"/>
      <w:lvlText w:val="%7."/>
      <w:lvlJc w:val="left"/>
      <w:pPr>
        <w:ind w:left="5040" w:hanging="360"/>
      </w:pPr>
    </w:lvl>
    <w:lvl w:ilvl="7" w:tplc="4DAC2450">
      <w:start w:val="1"/>
      <w:numFmt w:val="lowerLetter"/>
      <w:lvlText w:val="%8."/>
      <w:lvlJc w:val="left"/>
      <w:pPr>
        <w:ind w:left="5760" w:hanging="360"/>
      </w:pPr>
    </w:lvl>
    <w:lvl w:ilvl="8" w:tplc="9B8CE2A8">
      <w:start w:val="1"/>
      <w:numFmt w:val="lowerRoman"/>
      <w:lvlText w:val="%9."/>
      <w:lvlJc w:val="right"/>
      <w:pPr>
        <w:ind w:left="6480" w:hanging="180"/>
      </w:pPr>
    </w:lvl>
  </w:abstractNum>
  <w:abstractNum w:abstractNumId="27" w15:restartNumberingAfterBreak="0">
    <w:nsid w:val="6B41A634"/>
    <w:multiLevelType w:val="hybridMultilevel"/>
    <w:tmpl w:val="FFFFFFFF"/>
    <w:lvl w:ilvl="0" w:tplc="B87AAD24">
      <w:start w:val="1"/>
      <w:numFmt w:val="decimal"/>
      <w:lvlText w:val="%1."/>
      <w:lvlJc w:val="left"/>
      <w:pPr>
        <w:ind w:left="720" w:hanging="360"/>
      </w:pPr>
      <w:rPr>
        <w:rFonts w:ascii="Verdana" w:hAnsi="Verdana" w:hint="default"/>
      </w:rPr>
    </w:lvl>
    <w:lvl w:ilvl="1" w:tplc="EF46F384">
      <w:start w:val="1"/>
      <w:numFmt w:val="lowerLetter"/>
      <w:lvlText w:val="%2."/>
      <w:lvlJc w:val="left"/>
      <w:pPr>
        <w:ind w:left="1440" w:hanging="360"/>
      </w:pPr>
    </w:lvl>
    <w:lvl w:ilvl="2" w:tplc="C204997E">
      <w:start w:val="1"/>
      <w:numFmt w:val="lowerRoman"/>
      <w:lvlText w:val="%3."/>
      <w:lvlJc w:val="right"/>
      <w:pPr>
        <w:ind w:left="2160" w:hanging="180"/>
      </w:pPr>
    </w:lvl>
    <w:lvl w:ilvl="3" w:tplc="217636D2">
      <w:start w:val="1"/>
      <w:numFmt w:val="decimal"/>
      <w:lvlText w:val="%4."/>
      <w:lvlJc w:val="left"/>
      <w:pPr>
        <w:ind w:left="2880" w:hanging="360"/>
      </w:pPr>
    </w:lvl>
    <w:lvl w:ilvl="4" w:tplc="89D42F04">
      <w:start w:val="1"/>
      <w:numFmt w:val="lowerLetter"/>
      <w:lvlText w:val="%5."/>
      <w:lvlJc w:val="left"/>
      <w:pPr>
        <w:ind w:left="3600" w:hanging="360"/>
      </w:pPr>
    </w:lvl>
    <w:lvl w:ilvl="5" w:tplc="1D50F892">
      <w:start w:val="1"/>
      <w:numFmt w:val="lowerRoman"/>
      <w:lvlText w:val="%6."/>
      <w:lvlJc w:val="right"/>
      <w:pPr>
        <w:ind w:left="4320" w:hanging="180"/>
      </w:pPr>
    </w:lvl>
    <w:lvl w:ilvl="6" w:tplc="AF1C4EC2">
      <w:start w:val="1"/>
      <w:numFmt w:val="decimal"/>
      <w:lvlText w:val="%7."/>
      <w:lvlJc w:val="left"/>
      <w:pPr>
        <w:ind w:left="5040" w:hanging="360"/>
      </w:pPr>
    </w:lvl>
    <w:lvl w:ilvl="7" w:tplc="02CE11DA">
      <w:start w:val="1"/>
      <w:numFmt w:val="lowerLetter"/>
      <w:lvlText w:val="%8."/>
      <w:lvlJc w:val="left"/>
      <w:pPr>
        <w:ind w:left="5760" w:hanging="360"/>
      </w:pPr>
    </w:lvl>
    <w:lvl w:ilvl="8" w:tplc="2FF2D65A">
      <w:start w:val="1"/>
      <w:numFmt w:val="lowerRoman"/>
      <w:lvlText w:val="%9."/>
      <w:lvlJc w:val="right"/>
      <w:pPr>
        <w:ind w:left="6480" w:hanging="180"/>
      </w:pPr>
    </w:lvl>
  </w:abstractNum>
  <w:abstractNum w:abstractNumId="28" w15:restartNumberingAfterBreak="0">
    <w:nsid w:val="6EB968B9"/>
    <w:multiLevelType w:val="hybridMultilevel"/>
    <w:tmpl w:val="FFFFFFFF"/>
    <w:lvl w:ilvl="0" w:tplc="92D69F8E">
      <w:start w:val="1"/>
      <w:numFmt w:val="bullet"/>
      <w:lvlText w:val=""/>
      <w:lvlJc w:val="left"/>
      <w:pPr>
        <w:ind w:left="720" w:hanging="360"/>
      </w:pPr>
      <w:rPr>
        <w:rFonts w:ascii="Symbol" w:hAnsi="Symbol" w:hint="default"/>
      </w:rPr>
    </w:lvl>
    <w:lvl w:ilvl="1" w:tplc="B9A8DE68">
      <w:start w:val="1"/>
      <w:numFmt w:val="bullet"/>
      <w:lvlText w:val="o"/>
      <w:lvlJc w:val="left"/>
      <w:pPr>
        <w:ind w:left="1440" w:hanging="360"/>
      </w:pPr>
      <w:rPr>
        <w:rFonts w:ascii="Courier New" w:hAnsi="Courier New" w:hint="default"/>
      </w:rPr>
    </w:lvl>
    <w:lvl w:ilvl="2" w:tplc="FF74A2D2">
      <w:start w:val="1"/>
      <w:numFmt w:val="bullet"/>
      <w:lvlText w:val=""/>
      <w:lvlJc w:val="left"/>
      <w:pPr>
        <w:ind w:left="2160" w:hanging="360"/>
      </w:pPr>
      <w:rPr>
        <w:rFonts w:ascii="Wingdings" w:hAnsi="Wingdings" w:hint="default"/>
      </w:rPr>
    </w:lvl>
    <w:lvl w:ilvl="3" w:tplc="F38827EE">
      <w:start w:val="1"/>
      <w:numFmt w:val="bullet"/>
      <w:lvlText w:val=""/>
      <w:lvlJc w:val="left"/>
      <w:pPr>
        <w:ind w:left="2880" w:hanging="360"/>
      </w:pPr>
      <w:rPr>
        <w:rFonts w:ascii="Symbol" w:hAnsi="Symbol" w:hint="default"/>
      </w:rPr>
    </w:lvl>
    <w:lvl w:ilvl="4" w:tplc="17F2FFA6">
      <w:start w:val="1"/>
      <w:numFmt w:val="bullet"/>
      <w:lvlText w:val="o"/>
      <w:lvlJc w:val="left"/>
      <w:pPr>
        <w:ind w:left="3600" w:hanging="360"/>
      </w:pPr>
      <w:rPr>
        <w:rFonts w:ascii="Courier New" w:hAnsi="Courier New" w:hint="default"/>
      </w:rPr>
    </w:lvl>
    <w:lvl w:ilvl="5" w:tplc="4F168A92">
      <w:start w:val="1"/>
      <w:numFmt w:val="bullet"/>
      <w:lvlText w:val=""/>
      <w:lvlJc w:val="left"/>
      <w:pPr>
        <w:ind w:left="4320" w:hanging="360"/>
      </w:pPr>
      <w:rPr>
        <w:rFonts w:ascii="Wingdings" w:hAnsi="Wingdings" w:hint="default"/>
      </w:rPr>
    </w:lvl>
    <w:lvl w:ilvl="6" w:tplc="8D38152A">
      <w:start w:val="1"/>
      <w:numFmt w:val="bullet"/>
      <w:lvlText w:val=""/>
      <w:lvlJc w:val="left"/>
      <w:pPr>
        <w:ind w:left="5040" w:hanging="360"/>
      </w:pPr>
      <w:rPr>
        <w:rFonts w:ascii="Symbol" w:hAnsi="Symbol" w:hint="default"/>
      </w:rPr>
    </w:lvl>
    <w:lvl w:ilvl="7" w:tplc="6366C8C8">
      <w:start w:val="1"/>
      <w:numFmt w:val="bullet"/>
      <w:lvlText w:val="o"/>
      <w:lvlJc w:val="left"/>
      <w:pPr>
        <w:ind w:left="5760" w:hanging="360"/>
      </w:pPr>
      <w:rPr>
        <w:rFonts w:ascii="Courier New" w:hAnsi="Courier New" w:hint="default"/>
      </w:rPr>
    </w:lvl>
    <w:lvl w:ilvl="8" w:tplc="4762E69C">
      <w:start w:val="1"/>
      <w:numFmt w:val="bullet"/>
      <w:lvlText w:val=""/>
      <w:lvlJc w:val="left"/>
      <w:pPr>
        <w:ind w:left="6480" w:hanging="360"/>
      </w:pPr>
      <w:rPr>
        <w:rFonts w:ascii="Wingdings" w:hAnsi="Wingdings" w:hint="default"/>
      </w:rPr>
    </w:lvl>
  </w:abstractNum>
  <w:abstractNum w:abstractNumId="29" w15:restartNumberingAfterBreak="0">
    <w:nsid w:val="722E581D"/>
    <w:multiLevelType w:val="hybridMultilevel"/>
    <w:tmpl w:val="FFFFFFFF"/>
    <w:lvl w:ilvl="0" w:tplc="DEBED674">
      <w:numFmt w:val="bullet"/>
      <w:lvlText w:val="-"/>
      <w:lvlJc w:val="left"/>
      <w:pPr>
        <w:ind w:left="720" w:hanging="360"/>
      </w:pPr>
      <w:rPr>
        <w:rFonts w:ascii="Calibri" w:hAnsi="Calibri" w:hint="default"/>
      </w:rPr>
    </w:lvl>
    <w:lvl w:ilvl="1" w:tplc="BF6E915E">
      <w:start w:val="1"/>
      <w:numFmt w:val="bullet"/>
      <w:lvlText w:val="o"/>
      <w:lvlJc w:val="left"/>
      <w:pPr>
        <w:ind w:left="1440" w:hanging="360"/>
      </w:pPr>
      <w:rPr>
        <w:rFonts w:ascii="Courier New" w:hAnsi="Courier New" w:hint="default"/>
      </w:rPr>
    </w:lvl>
    <w:lvl w:ilvl="2" w:tplc="472E363A">
      <w:start w:val="1"/>
      <w:numFmt w:val="bullet"/>
      <w:lvlText w:val=""/>
      <w:lvlJc w:val="left"/>
      <w:pPr>
        <w:ind w:left="2160" w:hanging="360"/>
      </w:pPr>
      <w:rPr>
        <w:rFonts w:ascii="Wingdings" w:hAnsi="Wingdings" w:hint="default"/>
      </w:rPr>
    </w:lvl>
    <w:lvl w:ilvl="3" w:tplc="DB84ECFE">
      <w:start w:val="1"/>
      <w:numFmt w:val="bullet"/>
      <w:lvlText w:val=""/>
      <w:lvlJc w:val="left"/>
      <w:pPr>
        <w:ind w:left="2880" w:hanging="360"/>
      </w:pPr>
      <w:rPr>
        <w:rFonts w:ascii="Symbol" w:hAnsi="Symbol" w:hint="default"/>
      </w:rPr>
    </w:lvl>
    <w:lvl w:ilvl="4" w:tplc="7F60E85E">
      <w:start w:val="1"/>
      <w:numFmt w:val="bullet"/>
      <w:lvlText w:val="o"/>
      <w:lvlJc w:val="left"/>
      <w:pPr>
        <w:ind w:left="3600" w:hanging="360"/>
      </w:pPr>
      <w:rPr>
        <w:rFonts w:ascii="Courier New" w:hAnsi="Courier New" w:hint="default"/>
      </w:rPr>
    </w:lvl>
    <w:lvl w:ilvl="5" w:tplc="EF7E5A7C">
      <w:start w:val="1"/>
      <w:numFmt w:val="bullet"/>
      <w:lvlText w:val=""/>
      <w:lvlJc w:val="left"/>
      <w:pPr>
        <w:ind w:left="4320" w:hanging="360"/>
      </w:pPr>
      <w:rPr>
        <w:rFonts w:ascii="Wingdings" w:hAnsi="Wingdings" w:hint="default"/>
      </w:rPr>
    </w:lvl>
    <w:lvl w:ilvl="6" w:tplc="BCB28442">
      <w:start w:val="1"/>
      <w:numFmt w:val="bullet"/>
      <w:lvlText w:val=""/>
      <w:lvlJc w:val="left"/>
      <w:pPr>
        <w:ind w:left="5040" w:hanging="360"/>
      </w:pPr>
      <w:rPr>
        <w:rFonts w:ascii="Symbol" w:hAnsi="Symbol" w:hint="default"/>
      </w:rPr>
    </w:lvl>
    <w:lvl w:ilvl="7" w:tplc="7CD4619E">
      <w:start w:val="1"/>
      <w:numFmt w:val="bullet"/>
      <w:lvlText w:val="o"/>
      <w:lvlJc w:val="left"/>
      <w:pPr>
        <w:ind w:left="5760" w:hanging="360"/>
      </w:pPr>
      <w:rPr>
        <w:rFonts w:ascii="Courier New" w:hAnsi="Courier New" w:hint="default"/>
      </w:rPr>
    </w:lvl>
    <w:lvl w:ilvl="8" w:tplc="4FDC2D2E">
      <w:start w:val="1"/>
      <w:numFmt w:val="bullet"/>
      <w:lvlText w:val=""/>
      <w:lvlJc w:val="left"/>
      <w:pPr>
        <w:ind w:left="6480" w:hanging="360"/>
      </w:pPr>
      <w:rPr>
        <w:rFonts w:ascii="Wingdings" w:hAnsi="Wingdings" w:hint="default"/>
      </w:rPr>
    </w:lvl>
  </w:abstractNum>
  <w:abstractNum w:abstractNumId="30" w15:restartNumberingAfterBreak="0">
    <w:nsid w:val="753992EB"/>
    <w:multiLevelType w:val="hybridMultilevel"/>
    <w:tmpl w:val="FFFFFFFF"/>
    <w:lvl w:ilvl="0" w:tplc="EF1803FC">
      <w:start w:val="1"/>
      <w:numFmt w:val="bullet"/>
      <w:lvlText w:val=""/>
      <w:lvlJc w:val="left"/>
      <w:pPr>
        <w:ind w:left="720" w:hanging="360"/>
      </w:pPr>
      <w:rPr>
        <w:rFonts w:ascii="Symbol" w:hAnsi="Symbol" w:hint="default"/>
      </w:rPr>
    </w:lvl>
    <w:lvl w:ilvl="1" w:tplc="2C1ECCEC">
      <w:start w:val="1"/>
      <w:numFmt w:val="bullet"/>
      <w:lvlText w:val="o"/>
      <w:lvlJc w:val="left"/>
      <w:pPr>
        <w:ind w:left="1440" w:hanging="360"/>
      </w:pPr>
      <w:rPr>
        <w:rFonts w:ascii="Symbol" w:hAnsi="Symbol" w:hint="default"/>
      </w:rPr>
    </w:lvl>
    <w:lvl w:ilvl="2" w:tplc="1A1A9F2E">
      <w:start w:val="1"/>
      <w:numFmt w:val="bullet"/>
      <w:lvlText w:val=""/>
      <w:lvlJc w:val="left"/>
      <w:pPr>
        <w:ind w:left="2160" w:hanging="360"/>
      </w:pPr>
      <w:rPr>
        <w:rFonts w:ascii="Wingdings" w:hAnsi="Wingdings" w:hint="default"/>
      </w:rPr>
    </w:lvl>
    <w:lvl w:ilvl="3" w:tplc="58C61582">
      <w:start w:val="1"/>
      <w:numFmt w:val="bullet"/>
      <w:lvlText w:val=""/>
      <w:lvlJc w:val="left"/>
      <w:pPr>
        <w:ind w:left="2880" w:hanging="360"/>
      </w:pPr>
      <w:rPr>
        <w:rFonts w:ascii="Symbol" w:hAnsi="Symbol" w:hint="default"/>
      </w:rPr>
    </w:lvl>
    <w:lvl w:ilvl="4" w:tplc="9BF0D8B2">
      <w:start w:val="1"/>
      <w:numFmt w:val="bullet"/>
      <w:lvlText w:val="o"/>
      <w:lvlJc w:val="left"/>
      <w:pPr>
        <w:ind w:left="3600" w:hanging="360"/>
      </w:pPr>
      <w:rPr>
        <w:rFonts w:ascii="Courier New" w:hAnsi="Courier New" w:hint="default"/>
      </w:rPr>
    </w:lvl>
    <w:lvl w:ilvl="5" w:tplc="ADB488F2">
      <w:start w:val="1"/>
      <w:numFmt w:val="bullet"/>
      <w:lvlText w:val=""/>
      <w:lvlJc w:val="left"/>
      <w:pPr>
        <w:ind w:left="4320" w:hanging="360"/>
      </w:pPr>
      <w:rPr>
        <w:rFonts w:ascii="Wingdings" w:hAnsi="Wingdings" w:hint="default"/>
      </w:rPr>
    </w:lvl>
    <w:lvl w:ilvl="6" w:tplc="3CBC421E">
      <w:start w:val="1"/>
      <w:numFmt w:val="bullet"/>
      <w:lvlText w:val=""/>
      <w:lvlJc w:val="left"/>
      <w:pPr>
        <w:ind w:left="5040" w:hanging="360"/>
      </w:pPr>
      <w:rPr>
        <w:rFonts w:ascii="Symbol" w:hAnsi="Symbol" w:hint="default"/>
      </w:rPr>
    </w:lvl>
    <w:lvl w:ilvl="7" w:tplc="FE84C38A">
      <w:start w:val="1"/>
      <w:numFmt w:val="bullet"/>
      <w:lvlText w:val="o"/>
      <w:lvlJc w:val="left"/>
      <w:pPr>
        <w:ind w:left="5760" w:hanging="360"/>
      </w:pPr>
      <w:rPr>
        <w:rFonts w:ascii="Courier New" w:hAnsi="Courier New" w:hint="default"/>
      </w:rPr>
    </w:lvl>
    <w:lvl w:ilvl="8" w:tplc="29AE482A">
      <w:start w:val="1"/>
      <w:numFmt w:val="bullet"/>
      <w:lvlText w:val=""/>
      <w:lvlJc w:val="left"/>
      <w:pPr>
        <w:ind w:left="6480" w:hanging="360"/>
      </w:pPr>
      <w:rPr>
        <w:rFonts w:ascii="Wingdings" w:hAnsi="Wingdings" w:hint="default"/>
      </w:rPr>
    </w:lvl>
  </w:abstractNum>
  <w:abstractNum w:abstractNumId="31" w15:restartNumberingAfterBreak="0">
    <w:nsid w:val="78CDF976"/>
    <w:multiLevelType w:val="hybridMultilevel"/>
    <w:tmpl w:val="FFFFFFFF"/>
    <w:lvl w:ilvl="0" w:tplc="A0F8B652">
      <w:start w:val="1"/>
      <w:numFmt w:val="bullet"/>
      <w:lvlText w:val=""/>
      <w:lvlJc w:val="left"/>
      <w:pPr>
        <w:ind w:left="720" w:hanging="360"/>
      </w:pPr>
      <w:rPr>
        <w:rFonts w:ascii="Symbol" w:hAnsi="Symbol" w:hint="default"/>
      </w:rPr>
    </w:lvl>
    <w:lvl w:ilvl="1" w:tplc="DBC24C9C">
      <w:start w:val="1"/>
      <w:numFmt w:val="bullet"/>
      <w:lvlText w:val="o"/>
      <w:lvlJc w:val="left"/>
      <w:pPr>
        <w:ind w:left="1440" w:hanging="360"/>
      </w:pPr>
      <w:rPr>
        <w:rFonts w:ascii="Courier New" w:hAnsi="Courier New" w:hint="default"/>
      </w:rPr>
    </w:lvl>
    <w:lvl w:ilvl="2" w:tplc="55287024">
      <w:start w:val="1"/>
      <w:numFmt w:val="bullet"/>
      <w:lvlText w:val=""/>
      <w:lvlJc w:val="left"/>
      <w:pPr>
        <w:ind w:left="2160" w:hanging="360"/>
      </w:pPr>
      <w:rPr>
        <w:rFonts w:ascii="Wingdings" w:hAnsi="Wingdings" w:hint="default"/>
      </w:rPr>
    </w:lvl>
    <w:lvl w:ilvl="3" w:tplc="8286B1D0">
      <w:start w:val="1"/>
      <w:numFmt w:val="bullet"/>
      <w:lvlText w:val=""/>
      <w:lvlJc w:val="left"/>
      <w:pPr>
        <w:ind w:left="2880" w:hanging="360"/>
      </w:pPr>
      <w:rPr>
        <w:rFonts w:ascii="Symbol" w:hAnsi="Symbol" w:hint="default"/>
      </w:rPr>
    </w:lvl>
    <w:lvl w:ilvl="4" w:tplc="2D2A144A">
      <w:start w:val="1"/>
      <w:numFmt w:val="bullet"/>
      <w:lvlText w:val="o"/>
      <w:lvlJc w:val="left"/>
      <w:pPr>
        <w:ind w:left="3600" w:hanging="360"/>
      </w:pPr>
      <w:rPr>
        <w:rFonts w:ascii="Courier New" w:hAnsi="Courier New" w:hint="default"/>
      </w:rPr>
    </w:lvl>
    <w:lvl w:ilvl="5" w:tplc="CA04A0C2">
      <w:start w:val="1"/>
      <w:numFmt w:val="bullet"/>
      <w:lvlText w:val=""/>
      <w:lvlJc w:val="left"/>
      <w:pPr>
        <w:ind w:left="4320" w:hanging="360"/>
      </w:pPr>
      <w:rPr>
        <w:rFonts w:ascii="Wingdings" w:hAnsi="Wingdings" w:hint="default"/>
      </w:rPr>
    </w:lvl>
    <w:lvl w:ilvl="6" w:tplc="A96E8730">
      <w:start w:val="1"/>
      <w:numFmt w:val="bullet"/>
      <w:lvlText w:val=""/>
      <w:lvlJc w:val="left"/>
      <w:pPr>
        <w:ind w:left="5040" w:hanging="360"/>
      </w:pPr>
      <w:rPr>
        <w:rFonts w:ascii="Symbol" w:hAnsi="Symbol" w:hint="default"/>
      </w:rPr>
    </w:lvl>
    <w:lvl w:ilvl="7" w:tplc="B4000F82">
      <w:start w:val="1"/>
      <w:numFmt w:val="bullet"/>
      <w:lvlText w:val="o"/>
      <w:lvlJc w:val="left"/>
      <w:pPr>
        <w:ind w:left="5760" w:hanging="360"/>
      </w:pPr>
      <w:rPr>
        <w:rFonts w:ascii="Courier New" w:hAnsi="Courier New" w:hint="default"/>
      </w:rPr>
    </w:lvl>
    <w:lvl w:ilvl="8" w:tplc="66121D1A">
      <w:start w:val="1"/>
      <w:numFmt w:val="bullet"/>
      <w:lvlText w:val=""/>
      <w:lvlJc w:val="left"/>
      <w:pPr>
        <w:ind w:left="6480" w:hanging="360"/>
      </w:pPr>
      <w:rPr>
        <w:rFonts w:ascii="Wingdings" w:hAnsi="Wingdings" w:hint="default"/>
      </w:rPr>
    </w:lvl>
  </w:abstractNum>
  <w:num w:numId="1" w16cid:durableId="1042631552">
    <w:abstractNumId w:val="29"/>
  </w:num>
  <w:num w:numId="2" w16cid:durableId="1059745548">
    <w:abstractNumId w:val="13"/>
  </w:num>
  <w:num w:numId="3" w16cid:durableId="1137382321">
    <w:abstractNumId w:val="17"/>
  </w:num>
  <w:num w:numId="4" w16cid:durableId="1190951005">
    <w:abstractNumId w:val="21"/>
  </w:num>
  <w:num w:numId="5" w16cid:durableId="1246576326">
    <w:abstractNumId w:val="11"/>
  </w:num>
  <w:num w:numId="6" w16cid:durableId="1275360150">
    <w:abstractNumId w:val="12"/>
  </w:num>
  <w:num w:numId="7" w16cid:durableId="128397286">
    <w:abstractNumId w:val="28"/>
  </w:num>
  <w:num w:numId="8" w16cid:durableId="1395812726">
    <w:abstractNumId w:val="9"/>
  </w:num>
  <w:num w:numId="9" w16cid:durableId="1454131727">
    <w:abstractNumId w:val="14"/>
  </w:num>
  <w:num w:numId="10" w16cid:durableId="1587376664">
    <w:abstractNumId w:val="23"/>
  </w:num>
  <w:num w:numId="11" w16cid:durableId="1625304052">
    <w:abstractNumId w:val="3"/>
  </w:num>
  <w:num w:numId="12" w16cid:durableId="1639992397">
    <w:abstractNumId w:val="6"/>
  </w:num>
  <w:num w:numId="13" w16cid:durableId="1673796066">
    <w:abstractNumId w:val="20"/>
  </w:num>
  <w:num w:numId="14" w16cid:durableId="1733894150">
    <w:abstractNumId w:val="7"/>
  </w:num>
  <w:num w:numId="15" w16cid:durableId="176700753">
    <w:abstractNumId w:val="2"/>
  </w:num>
  <w:num w:numId="16" w16cid:durableId="1810586947">
    <w:abstractNumId w:val="31"/>
  </w:num>
  <w:num w:numId="17" w16cid:durableId="1817842341">
    <w:abstractNumId w:val="26"/>
  </w:num>
  <w:num w:numId="18" w16cid:durableId="1896771194">
    <w:abstractNumId w:val="10"/>
  </w:num>
  <w:num w:numId="19" w16cid:durableId="1963076475">
    <w:abstractNumId w:val="27"/>
  </w:num>
  <w:num w:numId="20" w16cid:durableId="2044093744">
    <w:abstractNumId w:val="24"/>
  </w:num>
  <w:num w:numId="21" w16cid:durableId="2050103347">
    <w:abstractNumId w:val="22"/>
  </w:num>
  <w:num w:numId="22" w16cid:durableId="225990647">
    <w:abstractNumId w:val="8"/>
  </w:num>
  <w:num w:numId="23" w16cid:durableId="284581765">
    <w:abstractNumId w:val="15"/>
  </w:num>
  <w:num w:numId="24" w16cid:durableId="377436914">
    <w:abstractNumId w:val="0"/>
  </w:num>
  <w:num w:numId="25" w16cid:durableId="387461794">
    <w:abstractNumId w:val="30"/>
  </w:num>
  <w:num w:numId="26" w16cid:durableId="448206454">
    <w:abstractNumId w:val="19"/>
  </w:num>
  <w:num w:numId="27" w16cid:durableId="728454948">
    <w:abstractNumId w:val="1"/>
  </w:num>
  <w:num w:numId="28" w16cid:durableId="880557981">
    <w:abstractNumId w:val="4"/>
  </w:num>
  <w:num w:numId="29" w16cid:durableId="908004857">
    <w:abstractNumId w:val="25"/>
  </w:num>
  <w:num w:numId="30" w16cid:durableId="962342784">
    <w:abstractNumId w:val="5"/>
  </w:num>
  <w:num w:numId="31" w16cid:durableId="967125220">
    <w:abstractNumId w:val="16"/>
  </w:num>
  <w:num w:numId="32" w16cid:durableId="3141163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30"/>
    <w:rsid w:val="0001121A"/>
    <w:rsid w:val="00011C16"/>
    <w:rsid w:val="000173E1"/>
    <w:rsid w:val="000305F0"/>
    <w:rsid w:val="00044A04"/>
    <w:rsid w:val="000747B4"/>
    <w:rsid w:val="00075161"/>
    <w:rsid w:val="000804B0"/>
    <w:rsid w:val="000839F1"/>
    <w:rsid w:val="0008416E"/>
    <w:rsid w:val="00091656"/>
    <w:rsid w:val="00097955"/>
    <w:rsid w:val="000D25C3"/>
    <w:rsid w:val="000D3C54"/>
    <w:rsid w:val="00101CC1"/>
    <w:rsid w:val="0010298F"/>
    <w:rsid w:val="00103E2C"/>
    <w:rsid w:val="00105615"/>
    <w:rsid w:val="00107859"/>
    <w:rsid w:val="00113082"/>
    <w:rsid w:val="001251FC"/>
    <w:rsid w:val="00134700"/>
    <w:rsid w:val="00150E63"/>
    <w:rsid w:val="0015373B"/>
    <w:rsid w:val="00161534"/>
    <w:rsid w:val="00170958"/>
    <w:rsid w:val="00180F6A"/>
    <w:rsid w:val="00184DD5"/>
    <w:rsid w:val="001A0746"/>
    <w:rsid w:val="001A5246"/>
    <w:rsid w:val="001B1964"/>
    <w:rsid w:val="001B3217"/>
    <w:rsid w:val="001B349F"/>
    <w:rsid w:val="001B3CCA"/>
    <w:rsid w:val="001B7A61"/>
    <w:rsid w:val="001D0801"/>
    <w:rsid w:val="001D334C"/>
    <w:rsid w:val="001E0886"/>
    <w:rsid w:val="001F45D3"/>
    <w:rsid w:val="001F7C0F"/>
    <w:rsid w:val="001F7D56"/>
    <w:rsid w:val="002119E4"/>
    <w:rsid w:val="00222D71"/>
    <w:rsid w:val="002258A4"/>
    <w:rsid w:val="0023204B"/>
    <w:rsid w:val="00233A80"/>
    <w:rsid w:val="00240185"/>
    <w:rsid w:val="00251590"/>
    <w:rsid w:val="0026244E"/>
    <w:rsid w:val="00283630"/>
    <w:rsid w:val="002837CC"/>
    <w:rsid w:val="002847F0"/>
    <w:rsid w:val="00295019"/>
    <w:rsid w:val="00296435"/>
    <w:rsid w:val="002A3B00"/>
    <w:rsid w:val="002A6835"/>
    <w:rsid w:val="002A7FB3"/>
    <w:rsid w:val="002B575C"/>
    <w:rsid w:val="002C3F63"/>
    <w:rsid w:val="002C7BCB"/>
    <w:rsid w:val="002D1AF7"/>
    <w:rsid w:val="003020B3"/>
    <w:rsid w:val="00310869"/>
    <w:rsid w:val="0031347D"/>
    <w:rsid w:val="00323B7A"/>
    <w:rsid w:val="00326F8D"/>
    <w:rsid w:val="00332FE8"/>
    <w:rsid w:val="00334F18"/>
    <w:rsid w:val="00346D1C"/>
    <w:rsid w:val="0035579D"/>
    <w:rsid w:val="0035764F"/>
    <w:rsid w:val="0037327A"/>
    <w:rsid w:val="003816DE"/>
    <w:rsid w:val="0039249F"/>
    <w:rsid w:val="003A165A"/>
    <w:rsid w:val="003A527F"/>
    <w:rsid w:val="003B0147"/>
    <w:rsid w:val="003B7754"/>
    <w:rsid w:val="003C0775"/>
    <w:rsid w:val="003D7CA9"/>
    <w:rsid w:val="003E2A82"/>
    <w:rsid w:val="003E6DAB"/>
    <w:rsid w:val="003F1374"/>
    <w:rsid w:val="003F197C"/>
    <w:rsid w:val="003F666C"/>
    <w:rsid w:val="004213FB"/>
    <w:rsid w:val="00425597"/>
    <w:rsid w:val="00425AC7"/>
    <w:rsid w:val="00435E1D"/>
    <w:rsid w:val="004371E4"/>
    <w:rsid w:val="00440A42"/>
    <w:rsid w:val="00442268"/>
    <w:rsid w:val="00444F0A"/>
    <w:rsid w:val="00447AAA"/>
    <w:rsid w:val="0045508A"/>
    <w:rsid w:val="0045724E"/>
    <w:rsid w:val="00457E7B"/>
    <w:rsid w:val="00457EAB"/>
    <w:rsid w:val="00475FD7"/>
    <w:rsid w:val="00477839"/>
    <w:rsid w:val="00491629"/>
    <w:rsid w:val="004B06B4"/>
    <w:rsid w:val="004B20BF"/>
    <w:rsid w:val="004B2831"/>
    <w:rsid w:val="004B5B6B"/>
    <w:rsid w:val="004B730A"/>
    <w:rsid w:val="004C01B5"/>
    <w:rsid w:val="004C3057"/>
    <w:rsid w:val="004E5B11"/>
    <w:rsid w:val="004F2207"/>
    <w:rsid w:val="004F3328"/>
    <w:rsid w:val="004F4334"/>
    <w:rsid w:val="004F44C9"/>
    <w:rsid w:val="004F5857"/>
    <w:rsid w:val="005025AD"/>
    <w:rsid w:val="005042A4"/>
    <w:rsid w:val="00504D83"/>
    <w:rsid w:val="00505733"/>
    <w:rsid w:val="00506063"/>
    <w:rsid w:val="0050674E"/>
    <w:rsid w:val="00507508"/>
    <w:rsid w:val="005107CD"/>
    <w:rsid w:val="005302F0"/>
    <w:rsid w:val="00530E4A"/>
    <w:rsid w:val="00533608"/>
    <w:rsid w:val="00536B10"/>
    <w:rsid w:val="00541CAA"/>
    <w:rsid w:val="0054280C"/>
    <w:rsid w:val="0054541A"/>
    <w:rsid w:val="00552D0E"/>
    <w:rsid w:val="00557BFF"/>
    <w:rsid w:val="0056426F"/>
    <w:rsid w:val="00564449"/>
    <w:rsid w:val="00573AF5"/>
    <w:rsid w:val="005768DD"/>
    <w:rsid w:val="00586E88"/>
    <w:rsid w:val="0059413A"/>
    <w:rsid w:val="005A0D8F"/>
    <w:rsid w:val="005A3472"/>
    <w:rsid w:val="005A3694"/>
    <w:rsid w:val="005A5779"/>
    <w:rsid w:val="005B5CFB"/>
    <w:rsid w:val="005B6B4D"/>
    <w:rsid w:val="005C2B8B"/>
    <w:rsid w:val="005C51F6"/>
    <w:rsid w:val="005C7817"/>
    <w:rsid w:val="005E1669"/>
    <w:rsid w:val="005E42A3"/>
    <w:rsid w:val="005E55AA"/>
    <w:rsid w:val="005F57FE"/>
    <w:rsid w:val="00602436"/>
    <w:rsid w:val="00614856"/>
    <w:rsid w:val="00621746"/>
    <w:rsid w:val="006225E9"/>
    <w:rsid w:val="00623F07"/>
    <w:rsid w:val="00630B91"/>
    <w:rsid w:val="006352F3"/>
    <w:rsid w:val="00635D3A"/>
    <w:rsid w:val="00643614"/>
    <w:rsid w:val="00645E19"/>
    <w:rsid w:val="00647D1D"/>
    <w:rsid w:val="0065264E"/>
    <w:rsid w:val="00662AC8"/>
    <w:rsid w:val="00674182"/>
    <w:rsid w:val="00675FA4"/>
    <w:rsid w:val="00680C62"/>
    <w:rsid w:val="00687271"/>
    <w:rsid w:val="00694DE4"/>
    <w:rsid w:val="006A09E8"/>
    <w:rsid w:val="006A51BB"/>
    <w:rsid w:val="006A6A1D"/>
    <w:rsid w:val="006B2F51"/>
    <w:rsid w:val="006C4C8B"/>
    <w:rsid w:val="006C5DB3"/>
    <w:rsid w:val="006C6228"/>
    <w:rsid w:val="006E10E4"/>
    <w:rsid w:val="006E2050"/>
    <w:rsid w:val="006F74F2"/>
    <w:rsid w:val="0070288F"/>
    <w:rsid w:val="007237F3"/>
    <w:rsid w:val="007332CA"/>
    <w:rsid w:val="00733FB3"/>
    <w:rsid w:val="0074023B"/>
    <w:rsid w:val="00741312"/>
    <w:rsid w:val="007435C2"/>
    <w:rsid w:val="00747107"/>
    <w:rsid w:val="00747F91"/>
    <w:rsid w:val="007542B6"/>
    <w:rsid w:val="00755335"/>
    <w:rsid w:val="0076112F"/>
    <w:rsid w:val="00783DB7"/>
    <w:rsid w:val="0078750B"/>
    <w:rsid w:val="007A1CB9"/>
    <w:rsid w:val="007B518C"/>
    <w:rsid w:val="007C17C0"/>
    <w:rsid w:val="007D0F9A"/>
    <w:rsid w:val="007D1B0E"/>
    <w:rsid w:val="007E53F2"/>
    <w:rsid w:val="007E704D"/>
    <w:rsid w:val="007F6499"/>
    <w:rsid w:val="007F6BDA"/>
    <w:rsid w:val="008053FA"/>
    <w:rsid w:val="008169BC"/>
    <w:rsid w:val="00823AC7"/>
    <w:rsid w:val="00824926"/>
    <w:rsid w:val="008250A9"/>
    <w:rsid w:val="00840B42"/>
    <w:rsid w:val="0084371C"/>
    <w:rsid w:val="0085524F"/>
    <w:rsid w:val="008563E0"/>
    <w:rsid w:val="008573EF"/>
    <w:rsid w:val="00857AAC"/>
    <w:rsid w:val="00871F2F"/>
    <w:rsid w:val="00872113"/>
    <w:rsid w:val="0087BAFC"/>
    <w:rsid w:val="0088336D"/>
    <w:rsid w:val="0088404A"/>
    <w:rsid w:val="00884B8D"/>
    <w:rsid w:val="00890587"/>
    <w:rsid w:val="00893D43"/>
    <w:rsid w:val="00894186"/>
    <w:rsid w:val="008A0748"/>
    <w:rsid w:val="008B2CAC"/>
    <w:rsid w:val="008B3878"/>
    <w:rsid w:val="008B4AC7"/>
    <w:rsid w:val="008B5AF5"/>
    <w:rsid w:val="008B5F4F"/>
    <w:rsid w:val="008C56AC"/>
    <w:rsid w:val="008C7330"/>
    <w:rsid w:val="008D38E4"/>
    <w:rsid w:val="008E14A8"/>
    <w:rsid w:val="008E56EF"/>
    <w:rsid w:val="008E5770"/>
    <w:rsid w:val="008E5F9B"/>
    <w:rsid w:val="00903604"/>
    <w:rsid w:val="00912594"/>
    <w:rsid w:val="00914711"/>
    <w:rsid w:val="00914736"/>
    <w:rsid w:val="00940443"/>
    <w:rsid w:val="00962551"/>
    <w:rsid w:val="00966CAB"/>
    <w:rsid w:val="00970028"/>
    <w:rsid w:val="00973F68"/>
    <w:rsid w:val="00986546"/>
    <w:rsid w:val="0099049F"/>
    <w:rsid w:val="009A11E2"/>
    <w:rsid w:val="009A20D5"/>
    <w:rsid w:val="009A41EA"/>
    <w:rsid w:val="009A51D7"/>
    <w:rsid w:val="009B4006"/>
    <w:rsid w:val="009B5B29"/>
    <w:rsid w:val="009B7132"/>
    <w:rsid w:val="009E428C"/>
    <w:rsid w:val="009E5C1D"/>
    <w:rsid w:val="009F2E45"/>
    <w:rsid w:val="009F473F"/>
    <w:rsid w:val="00A047EF"/>
    <w:rsid w:val="00A07E8A"/>
    <w:rsid w:val="00A14420"/>
    <w:rsid w:val="00A14CD8"/>
    <w:rsid w:val="00A20766"/>
    <w:rsid w:val="00A30694"/>
    <w:rsid w:val="00A32F6E"/>
    <w:rsid w:val="00A339BD"/>
    <w:rsid w:val="00A524D4"/>
    <w:rsid w:val="00A53636"/>
    <w:rsid w:val="00A54578"/>
    <w:rsid w:val="00A60B03"/>
    <w:rsid w:val="00A62B31"/>
    <w:rsid w:val="00A63AF6"/>
    <w:rsid w:val="00A66771"/>
    <w:rsid w:val="00A72DCB"/>
    <w:rsid w:val="00A76BBB"/>
    <w:rsid w:val="00A85390"/>
    <w:rsid w:val="00A9238F"/>
    <w:rsid w:val="00A963C8"/>
    <w:rsid w:val="00AA0E6E"/>
    <w:rsid w:val="00AA597F"/>
    <w:rsid w:val="00AA77FC"/>
    <w:rsid w:val="00AB0EED"/>
    <w:rsid w:val="00AB494D"/>
    <w:rsid w:val="00AB6128"/>
    <w:rsid w:val="00AC26C0"/>
    <w:rsid w:val="00AC746A"/>
    <w:rsid w:val="00AD2B6A"/>
    <w:rsid w:val="00AE3028"/>
    <w:rsid w:val="00AF6B31"/>
    <w:rsid w:val="00B042C6"/>
    <w:rsid w:val="00B222DF"/>
    <w:rsid w:val="00B26CD2"/>
    <w:rsid w:val="00B3377F"/>
    <w:rsid w:val="00B361E8"/>
    <w:rsid w:val="00B42C40"/>
    <w:rsid w:val="00B46BF4"/>
    <w:rsid w:val="00B511CC"/>
    <w:rsid w:val="00B512B0"/>
    <w:rsid w:val="00B53B5F"/>
    <w:rsid w:val="00B57393"/>
    <w:rsid w:val="00B57484"/>
    <w:rsid w:val="00B64675"/>
    <w:rsid w:val="00B70714"/>
    <w:rsid w:val="00B721F0"/>
    <w:rsid w:val="00B8335F"/>
    <w:rsid w:val="00B91399"/>
    <w:rsid w:val="00B92D3F"/>
    <w:rsid w:val="00B9400B"/>
    <w:rsid w:val="00B943CD"/>
    <w:rsid w:val="00B95136"/>
    <w:rsid w:val="00B968A9"/>
    <w:rsid w:val="00B9778D"/>
    <w:rsid w:val="00BA33B9"/>
    <w:rsid w:val="00BA4B5C"/>
    <w:rsid w:val="00BB7319"/>
    <w:rsid w:val="00BB786F"/>
    <w:rsid w:val="00BC5FD7"/>
    <w:rsid w:val="00BD0097"/>
    <w:rsid w:val="00BD00B0"/>
    <w:rsid w:val="00BE11A1"/>
    <w:rsid w:val="00BE19DF"/>
    <w:rsid w:val="00BE60AE"/>
    <w:rsid w:val="00BF0462"/>
    <w:rsid w:val="00BF0B31"/>
    <w:rsid w:val="00BF107D"/>
    <w:rsid w:val="00C1406C"/>
    <w:rsid w:val="00C21090"/>
    <w:rsid w:val="00C2371F"/>
    <w:rsid w:val="00C50AEE"/>
    <w:rsid w:val="00C51A02"/>
    <w:rsid w:val="00C63E2B"/>
    <w:rsid w:val="00C64A8A"/>
    <w:rsid w:val="00C75EF0"/>
    <w:rsid w:val="00C81A65"/>
    <w:rsid w:val="00C83951"/>
    <w:rsid w:val="00C852FA"/>
    <w:rsid w:val="00C8622F"/>
    <w:rsid w:val="00C869FF"/>
    <w:rsid w:val="00C9123B"/>
    <w:rsid w:val="00CB1F72"/>
    <w:rsid w:val="00CD2BE3"/>
    <w:rsid w:val="00CE161E"/>
    <w:rsid w:val="00CF17A0"/>
    <w:rsid w:val="00CF4DBA"/>
    <w:rsid w:val="00D03E97"/>
    <w:rsid w:val="00D041BB"/>
    <w:rsid w:val="00D04C25"/>
    <w:rsid w:val="00D07EEE"/>
    <w:rsid w:val="00D12928"/>
    <w:rsid w:val="00D27930"/>
    <w:rsid w:val="00D32F01"/>
    <w:rsid w:val="00D35044"/>
    <w:rsid w:val="00D407D8"/>
    <w:rsid w:val="00D44DF3"/>
    <w:rsid w:val="00D47597"/>
    <w:rsid w:val="00D47DF0"/>
    <w:rsid w:val="00D51841"/>
    <w:rsid w:val="00D57E5E"/>
    <w:rsid w:val="00D72A06"/>
    <w:rsid w:val="00D73383"/>
    <w:rsid w:val="00D73DC4"/>
    <w:rsid w:val="00D75E3B"/>
    <w:rsid w:val="00D868BA"/>
    <w:rsid w:val="00D87ED3"/>
    <w:rsid w:val="00D92959"/>
    <w:rsid w:val="00D94133"/>
    <w:rsid w:val="00D97F90"/>
    <w:rsid w:val="00DA7C55"/>
    <w:rsid w:val="00DC16C5"/>
    <w:rsid w:val="00DC3C3D"/>
    <w:rsid w:val="00DC6B14"/>
    <w:rsid w:val="00DD7063"/>
    <w:rsid w:val="00DD7A4F"/>
    <w:rsid w:val="00DE3EA3"/>
    <w:rsid w:val="00DE4EC7"/>
    <w:rsid w:val="00DE642D"/>
    <w:rsid w:val="00DF31C9"/>
    <w:rsid w:val="00DF3418"/>
    <w:rsid w:val="00DF594E"/>
    <w:rsid w:val="00DF66B4"/>
    <w:rsid w:val="00E06FDC"/>
    <w:rsid w:val="00E11E50"/>
    <w:rsid w:val="00E13B1E"/>
    <w:rsid w:val="00E154A4"/>
    <w:rsid w:val="00E200EA"/>
    <w:rsid w:val="00E2477C"/>
    <w:rsid w:val="00E27C83"/>
    <w:rsid w:val="00E317E1"/>
    <w:rsid w:val="00E34C4C"/>
    <w:rsid w:val="00E62686"/>
    <w:rsid w:val="00E65C58"/>
    <w:rsid w:val="00E759E4"/>
    <w:rsid w:val="00E76305"/>
    <w:rsid w:val="00E776D9"/>
    <w:rsid w:val="00E94FE0"/>
    <w:rsid w:val="00EA5741"/>
    <w:rsid w:val="00EA726F"/>
    <w:rsid w:val="00EC3B5F"/>
    <w:rsid w:val="00EC4AB0"/>
    <w:rsid w:val="00EC7D59"/>
    <w:rsid w:val="00ED7070"/>
    <w:rsid w:val="00F03940"/>
    <w:rsid w:val="00F32F47"/>
    <w:rsid w:val="00F35DA4"/>
    <w:rsid w:val="00F36B08"/>
    <w:rsid w:val="00F41A38"/>
    <w:rsid w:val="00F45735"/>
    <w:rsid w:val="00F5008D"/>
    <w:rsid w:val="00F550EF"/>
    <w:rsid w:val="00F63E47"/>
    <w:rsid w:val="00F75726"/>
    <w:rsid w:val="00F812C4"/>
    <w:rsid w:val="00F84BE4"/>
    <w:rsid w:val="00F97B61"/>
    <w:rsid w:val="00FA35B9"/>
    <w:rsid w:val="00FA5D61"/>
    <w:rsid w:val="00FC3CB6"/>
    <w:rsid w:val="00FC6505"/>
    <w:rsid w:val="00FD36A1"/>
    <w:rsid w:val="00FE08FE"/>
    <w:rsid w:val="00FE7CC1"/>
    <w:rsid w:val="00FF394B"/>
    <w:rsid w:val="02DAE7BF"/>
    <w:rsid w:val="032A5BEA"/>
    <w:rsid w:val="050A9A46"/>
    <w:rsid w:val="0D093336"/>
    <w:rsid w:val="0F0D6BCA"/>
    <w:rsid w:val="0FAA881C"/>
    <w:rsid w:val="0FE59CC4"/>
    <w:rsid w:val="145E9ED2"/>
    <w:rsid w:val="1551EEB7"/>
    <w:rsid w:val="164F3798"/>
    <w:rsid w:val="17E925FF"/>
    <w:rsid w:val="1892E6E7"/>
    <w:rsid w:val="25770F80"/>
    <w:rsid w:val="2878210F"/>
    <w:rsid w:val="2FE74A67"/>
    <w:rsid w:val="31844FDB"/>
    <w:rsid w:val="33E25226"/>
    <w:rsid w:val="34C83D4C"/>
    <w:rsid w:val="36D0026B"/>
    <w:rsid w:val="36F7CE45"/>
    <w:rsid w:val="37B8576B"/>
    <w:rsid w:val="3C4F720A"/>
    <w:rsid w:val="3E2261FD"/>
    <w:rsid w:val="3E3E76A1"/>
    <w:rsid w:val="3E9C78B0"/>
    <w:rsid w:val="44423337"/>
    <w:rsid w:val="45734BE0"/>
    <w:rsid w:val="45D74502"/>
    <w:rsid w:val="474AF99B"/>
    <w:rsid w:val="48425ED7"/>
    <w:rsid w:val="4D064B83"/>
    <w:rsid w:val="4E10A47A"/>
    <w:rsid w:val="524DE95C"/>
    <w:rsid w:val="5337C72E"/>
    <w:rsid w:val="548D410E"/>
    <w:rsid w:val="56B68F97"/>
    <w:rsid w:val="5C623E59"/>
    <w:rsid w:val="5E3ECE3D"/>
    <w:rsid w:val="5FCD5633"/>
    <w:rsid w:val="605558A4"/>
    <w:rsid w:val="61E65ED2"/>
    <w:rsid w:val="62DA0AE1"/>
    <w:rsid w:val="654C610B"/>
    <w:rsid w:val="66AB4483"/>
    <w:rsid w:val="6711687A"/>
    <w:rsid w:val="6833F74E"/>
    <w:rsid w:val="6B23E4BC"/>
    <w:rsid w:val="6C5D147F"/>
    <w:rsid w:val="6D84B09D"/>
    <w:rsid w:val="75D56615"/>
    <w:rsid w:val="79CC9E77"/>
    <w:rsid w:val="7B4B743C"/>
    <w:rsid w:val="7C8E6D53"/>
    <w:rsid w:val="7D6300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1EFF"/>
  <w15:chartTrackingRefBased/>
  <w15:docId w15:val="{3912C43C-3BB3-4718-96B8-CC1FB71D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283630"/>
    <w:pPr>
      <w:spacing w:line="279" w:lineRule="auto"/>
    </w:pPr>
    <w:rPr>
      <w:kern w:val="0"/>
      <w:sz w:val="24"/>
      <w:szCs w:val="24"/>
      <w14:ligatures w14:val="none"/>
    </w:rPr>
  </w:style>
  <w:style w:type="paragraph" w:styleId="Heading1">
    <w:name w:val="heading 1"/>
    <w:basedOn w:val="Normal"/>
    <w:next w:val="Normal"/>
    <w:link w:val="Heading1Char"/>
    <w:uiPriority w:val="9"/>
    <w:qFormat/>
    <w:rsid w:val="00283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630"/>
    <w:rPr>
      <w:rFonts w:eastAsiaTheme="majorEastAsia" w:cstheme="majorBidi"/>
      <w:color w:val="272727" w:themeColor="text1" w:themeTint="D8"/>
    </w:rPr>
  </w:style>
  <w:style w:type="paragraph" w:styleId="Title">
    <w:name w:val="Title"/>
    <w:basedOn w:val="Normal"/>
    <w:next w:val="Normal"/>
    <w:link w:val="TitleChar"/>
    <w:uiPriority w:val="10"/>
    <w:qFormat/>
    <w:rsid w:val="00283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630"/>
    <w:pPr>
      <w:spacing w:before="160"/>
      <w:jc w:val="center"/>
    </w:pPr>
    <w:rPr>
      <w:i/>
      <w:iCs/>
      <w:color w:val="404040" w:themeColor="text1" w:themeTint="BF"/>
    </w:rPr>
  </w:style>
  <w:style w:type="character" w:customStyle="1" w:styleId="QuoteChar">
    <w:name w:val="Quote Char"/>
    <w:basedOn w:val="DefaultParagraphFont"/>
    <w:link w:val="Quote"/>
    <w:uiPriority w:val="29"/>
    <w:rsid w:val="00283630"/>
    <w:rPr>
      <w:i/>
      <w:iCs/>
      <w:color w:val="404040" w:themeColor="text1" w:themeTint="BF"/>
    </w:rPr>
  </w:style>
  <w:style w:type="paragraph" w:styleId="ListParagraph">
    <w:name w:val="List Paragraph"/>
    <w:basedOn w:val="Normal"/>
    <w:uiPriority w:val="34"/>
    <w:qFormat/>
    <w:rsid w:val="00283630"/>
    <w:pPr>
      <w:ind w:left="720"/>
      <w:contextualSpacing/>
    </w:pPr>
  </w:style>
  <w:style w:type="character" w:styleId="IntenseEmphasis">
    <w:name w:val="Intense Emphasis"/>
    <w:basedOn w:val="DefaultParagraphFont"/>
    <w:uiPriority w:val="21"/>
    <w:qFormat/>
    <w:rsid w:val="00283630"/>
    <w:rPr>
      <w:i/>
      <w:iCs/>
      <w:color w:val="0F4761" w:themeColor="accent1" w:themeShade="BF"/>
    </w:rPr>
  </w:style>
  <w:style w:type="paragraph" w:styleId="IntenseQuote">
    <w:name w:val="Intense Quote"/>
    <w:basedOn w:val="Normal"/>
    <w:next w:val="Normal"/>
    <w:link w:val="IntenseQuoteChar"/>
    <w:uiPriority w:val="30"/>
    <w:qFormat/>
    <w:rsid w:val="00283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630"/>
    <w:rPr>
      <w:i/>
      <w:iCs/>
      <w:color w:val="0F4761" w:themeColor="accent1" w:themeShade="BF"/>
    </w:rPr>
  </w:style>
  <w:style w:type="character" w:styleId="IntenseReference">
    <w:name w:val="Intense Reference"/>
    <w:basedOn w:val="DefaultParagraphFont"/>
    <w:uiPriority w:val="32"/>
    <w:qFormat/>
    <w:rsid w:val="00283630"/>
    <w:rPr>
      <w:b/>
      <w:bCs/>
      <w:smallCaps/>
      <w:color w:val="0F4761" w:themeColor="accent1" w:themeShade="BF"/>
      <w:spacing w:val="5"/>
    </w:rPr>
  </w:style>
  <w:style w:type="paragraph" w:styleId="Header">
    <w:name w:val="header"/>
    <w:basedOn w:val="Normal"/>
    <w:link w:val="HeaderChar1"/>
    <w:uiPriority w:val="99"/>
    <w:unhideWhenUsed/>
    <w:rsid w:val="00283630"/>
    <w:pPr>
      <w:tabs>
        <w:tab w:val="center" w:pos="4536"/>
        <w:tab w:val="right" w:pos="9072"/>
      </w:tabs>
      <w:spacing w:after="0" w:line="240" w:lineRule="auto"/>
    </w:pPr>
  </w:style>
  <w:style w:type="character" w:customStyle="1" w:styleId="KoptekstChar">
    <w:name w:val="Koptekst Char"/>
    <w:basedOn w:val="DefaultParagraphFont"/>
    <w:uiPriority w:val="99"/>
    <w:semiHidden/>
    <w:rsid w:val="00283630"/>
    <w:rPr>
      <w:kern w:val="0"/>
      <w:sz w:val="24"/>
      <w:szCs w:val="24"/>
      <w14:ligatures w14:val="none"/>
    </w:rPr>
  </w:style>
  <w:style w:type="character" w:customStyle="1" w:styleId="HeaderChar1">
    <w:name w:val="Header Char1"/>
    <w:basedOn w:val="DefaultParagraphFont"/>
    <w:link w:val="Header"/>
    <w:uiPriority w:val="99"/>
    <w:rsid w:val="00283630"/>
    <w:rPr>
      <w:kern w:val="0"/>
      <w:sz w:val="24"/>
      <w:szCs w:val="24"/>
      <w14:ligatures w14:val="none"/>
    </w:rPr>
  </w:style>
  <w:style w:type="character" w:styleId="Hyperlink">
    <w:name w:val="Hyperlink"/>
    <w:uiPriority w:val="99"/>
    <w:unhideWhenUsed/>
    <w:rsid w:val="00283630"/>
    <w:rPr>
      <w:color w:val="467886"/>
      <w:u w:val="single"/>
    </w:rPr>
  </w:style>
  <w:style w:type="paragraph" w:customStyle="1" w:styleId="Spreekpunten">
    <w:name w:val="Spreekpunten"/>
    <w:uiPriority w:val="1"/>
    <w:rsid w:val="00283630"/>
    <w:pPr>
      <w:spacing w:line="360" w:lineRule="auto"/>
      <w:ind w:left="717" w:hanging="360"/>
    </w:pPr>
    <w:rPr>
      <w:rFonts w:eastAsiaTheme="minorEastAsia"/>
      <w:kern w:val="0"/>
      <w:sz w:val="28"/>
      <w:szCs w:val="28"/>
      <w:lang w:val="en-GB" w:eastAsia="nl-NL"/>
      <w14:ligatures w14:val="none"/>
    </w:rPr>
  </w:style>
  <w:style w:type="paragraph" w:styleId="Footer">
    <w:name w:val="footer"/>
    <w:basedOn w:val="Normal"/>
    <w:link w:val="FooterChar1"/>
    <w:uiPriority w:val="99"/>
    <w:unhideWhenUsed/>
    <w:rsid w:val="00283630"/>
    <w:pPr>
      <w:tabs>
        <w:tab w:val="center" w:pos="4536"/>
        <w:tab w:val="right" w:pos="9072"/>
      </w:tabs>
      <w:spacing w:after="0" w:line="240" w:lineRule="auto"/>
    </w:pPr>
  </w:style>
  <w:style w:type="character" w:customStyle="1" w:styleId="VoettekstChar">
    <w:name w:val="Voettekst Char"/>
    <w:basedOn w:val="DefaultParagraphFont"/>
    <w:uiPriority w:val="99"/>
    <w:rsid w:val="00283630"/>
    <w:rPr>
      <w:kern w:val="0"/>
      <w:sz w:val="24"/>
      <w:szCs w:val="24"/>
      <w14:ligatures w14:val="none"/>
    </w:rPr>
  </w:style>
  <w:style w:type="character" w:customStyle="1" w:styleId="FooterChar1">
    <w:name w:val="Footer Char1"/>
    <w:basedOn w:val="DefaultParagraphFont"/>
    <w:link w:val="Footer"/>
    <w:uiPriority w:val="99"/>
    <w:semiHidden/>
    <w:rsid w:val="00283630"/>
    <w:rPr>
      <w:kern w:val="0"/>
      <w:sz w:val="24"/>
      <w:szCs w:val="24"/>
      <w14:ligatures w14:val="none"/>
    </w:rPr>
  </w:style>
  <w:style w:type="character" w:customStyle="1" w:styleId="CommentTextChar1">
    <w:name w:val="Comment Text Char1"/>
    <w:basedOn w:val="DefaultParagraphFont"/>
    <w:uiPriority w:val="99"/>
    <w:semiHidden/>
    <w:rsid w:val="00283630"/>
    <w:rPr>
      <w:sz w:val="20"/>
      <w:szCs w:val="20"/>
    </w:rPr>
  </w:style>
  <w:style w:type="character" w:customStyle="1" w:styleId="CommentSubjectChar1">
    <w:name w:val="Comment Subject Char1"/>
    <w:basedOn w:val="CommentTextChar1"/>
    <w:uiPriority w:val="99"/>
    <w:semiHidden/>
    <w:rsid w:val="00283630"/>
    <w:rPr>
      <w:b/>
      <w:bCs/>
      <w:sz w:val="20"/>
      <w:szCs w:val="20"/>
    </w:rPr>
  </w:style>
  <w:style w:type="character" w:styleId="CommentReference">
    <w:name w:val="annotation reference"/>
    <w:basedOn w:val="DefaultParagraphFont"/>
    <w:uiPriority w:val="99"/>
    <w:semiHidden/>
    <w:unhideWhenUsed/>
    <w:rsid w:val="00283630"/>
    <w:rPr>
      <w:sz w:val="16"/>
      <w:szCs w:val="16"/>
    </w:rPr>
  </w:style>
  <w:style w:type="character" w:styleId="Mention">
    <w:name w:val="Mention"/>
    <w:basedOn w:val="DefaultParagraphFont"/>
    <w:uiPriority w:val="99"/>
    <w:unhideWhenUsed/>
    <w:rsid w:val="00283630"/>
    <w:rPr>
      <w:color w:val="2B579A"/>
      <w:shd w:val="clear" w:color="auto" w:fill="E1DFDD"/>
    </w:rPr>
  </w:style>
  <w:style w:type="character" w:customStyle="1" w:styleId="HeaderChar">
    <w:name w:val="Header Char"/>
    <w:basedOn w:val="DefaultParagraphFont"/>
    <w:uiPriority w:val="99"/>
    <w:semiHidden/>
    <w:rsid w:val="00283630"/>
  </w:style>
  <w:style w:type="character" w:customStyle="1" w:styleId="FooterChar">
    <w:name w:val="Footer Char"/>
    <w:basedOn w:val="DefaultParagraphFont"/>
    <w:uiPriority w:val="99"/>
    <w:semiHidden/>
    <w:rsid w:val="00283630"/>
  </w:style>
  <w:style w:type="character" w:customStyle="1" w:styleId="TekstopmerkingChar">
    <w:name w:val="Tekst opmerking Char"/>
    <w:basedOn w:val="DefaultParagraphFont"/>
    <w:uiPriority w:val="99"/>
    <w:rsid w:val="00283630"/>
    <w:rPr>
      <w:sz w:val="20"/>
      <w:szCs w:val="20"/>
    </w:rPr>
  </w:style>
  <w:style w:type="character" w:customStyle="1" w:styleId="KoptekstChar1">
    <w:name w:val="Koptekst Char1"/>
    <w:basedOn w:val="DefaultParagraphFont"/>
    <w:uiPriority w:val="99"/>
    <w:semiHidden/>
    <w:rsid w:val="00283630"/>
  </w:style>
  <w:style w:type="character" w:customStyle="1" w:styleId="VoettekstChar1">
    <w:name w:val="Voettekst Char1"/>
    <w:basedOn w:val="DefaultParagraphFont"/>
    <w:uiPriority w:val="99"/>
    <w:semiHidden/>
    <w:rsid w:val="00283630"/>
  </w:style>
  <w:style w:type="character" w:customStyle="1" w:styleId="OnderwerpvanopmerkingChar">
    <w:name w:val="Onderwerp van opmerking Char"/>
    <w:basedOn w:val="TekstopmerkingChar"/>
    <w:uiPriority w:val="99"/>
    <w:semiHidden/>
    <w:rsid w:val="00283630"/>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TekstopmerkingChar1">
    <w:name w:val="Tekst opmerking Char1"/>
    <w:basedOn w:val="DefaultParagraphFont"/>
    <w:uiPriority w:val="99"/>
    <w:rsid w:val="00283630"/>
    <w:rPr>
      <w:kern w:val="0"/>
      <w:sz w:val="20"/>
      <w:szCs w:val="20"/>
      <w14:ligatures w14:val="none"/>
    </w:rPr>
  </w:style>
  <w:style w:type="character" w:customStyle="1" w:styleId="CommentTextChar">
    <w:name w:val="Comment Text Char"/>
    <w:basedOn w:val="DefaultParagraphFont"/>
    <w:link w:val="CommentText"/>
    <w:uiPriority w:val="99"/>
    <w:rsid w:val="00283630"/>
    <w:rPr>
      <w:kern w:val="0"/>
      <w:sz w:val="20"/>
      <w:szCs w:val="20"/>
      <w14:ligatures w14:val="none"/>
    </w:rPr>
  </w:style>
  <w:style w:type="paragraph" w:styleId="Revision">
    <w:name w:val="Revision"/>
    <w:hidden/>
    <w:uiPriority w:val="99"/>
    <w:semiHidden/>
    <w:rsid w:val="00283630"/>
    <w:pPr>
      <w:spacing w:after="0" w:line="240" w:lineRule="auto"/>
    </w:pPr>
    <w:rPr>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9B7132"/>
    <w:rPr>
      <w:b/>
      <w:bCs/>
    </w:rPr>
  </w:style>
  <w:style w:type="character" w:customStyle="1" w:styleId="OnderwerpvanopmerkingChar1">
    <w:name w:val="Onderwerp van opmerking Char1"/>
    <w:basedOn w:val="TekstopmerkingChar1"/>
    <w:uiPriority w:val="99"/>
    <w:semiHidden/>
    <w:rsid w:val="00283630"/>
    <w:rPr>
      <w:b/>
      <w:bCs/>
      <w:kern w:val="0"/>
      <w:sz w:val="20"/>
      <w:szCs w:val="20"/>
      <w14:ligatures w14:val="none"/>
    </w:rPr>
  </w:style>
  <w:style w:type="character" w:customStyle="1" w:styleId="CommentSubjectChar">
    <w:name w:val="Comment Subject Char"/>
    <w:basedOn w:val="CommentTextChar"/>
    <w:link w:val="CommentSubject"/>
    <w:uiPriority w:val="99"/>
    <w:semiHidden/>
    <w:rsid w:val="009B7132"/>
    <w:rPr>
      <w:b/>
      <w:bCs/>
      <w:kern w:val="0"/>
      <w:sz w:val="20"/>
      <w:szCs w:val="20"/>
      <w14:ligatures w14:val="none"/>
    </w:rPr>
  </w:style>
  <w:style w:type="character" w:customStyle="1" w:styleId="KoptekstChar2">
    <w:name w:val="Koptekst Char2"/>
    <w:basedOn w:val="DefaultParagraphFont"/>
    <w:uiPriority w:val="99"/>
    <w:semiHidden/>
    <w:rsid w:val="00283630"/>
  </w:style>
  <w:style w:type="character" w:customStyle="1" w:styleId="VoettekstChar2">
    <w:name w:val="Voettekst Char2"/>
    <w:basedOn w:val="DefaultParagraphFont"/>
    <w:uiPriority w:val="99"/>
    <w:semiHidden/>
    <w:rsid w:val="00283630"/>
  </w:style>
  <w:style w:type="character" w:customStyle="1" w:styleId="KoptekstChar3">
    <w:name w:val="Koptekst Char3"/>
    <w:basedOn w:val="DefaultParagraphFont"/>
    <w:uiPriority w:val="99"/>
    <w:semiHidden/>
    <w:rsid w:val="00283630"/>
  </w:style>
  <w:style w:type="character" w:customStyle="1" w:styleId="VoettekstChar3">
    <w:name w:val="Voettekst Char3"/>
    <w:basedOn w:val="DefaultParagraphFont"/>
    <w:uiPriority w:val="99"/>
    <w:semiHidden/>
    <w:rsid w:val="00283630"/>
  </w:style>
  <w:style w:type="character" w:customStyle="1" w:styleId="TekstopmerkingChar2">
    <w:name w:val="Tekst opmerking Char2"/>
    <w:basedOn w:val="DefaultParagraphFont"/>
    <w:uiPriority w:val="99"/>
    <w:rsid w:val="00283630"/>
    <w:rPr>
      <w:sz w:val="20"/>
      <w:szCs w:val="20"/>
    </w:rPr>
  </w:style>
  <w:style w:type="character" w:customStyle="1" w:styleId="OnderwerpvanopmerkingChar2">
    <w:name w:val="Onderwerp van opmerking Char2"/>
    <w:basedOn w:val="TekstopmerkingChar2"/>
    <w:uiPriority w:val="99"/>
    <w:semiHidden/>
    <w:rsid w:val="00283630"/>
    <w:rPr>
      <w:b/>
      <w:bCs/>
      <w:sz w:val="20"/>
      <w:szCs w:val="20"/>
    </w:rPr>
  </w:style>
  <w:style w:type="paragraph" w:styleId="NoSpacing">
    <w:name w:val="No Spacing"/>
    <w:uiPriority w:val="1"/>
    <w:qFormat/>
    <w:rsid w:val="00283630"/>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283630"/>
    <w:rPr>
      <w:color w:val="605E5C"/>
      <w:shd w:val="clear" w:color="auto" w:fill="E1DFDD"/>
    </w:rPr>
  </w:style>
  <w:style w:type="paragraph" w:styleId="FootnoteText">
    <w:name w:val="footnote text"/>
    <w:basedOn w:val="Normal"/>
    <w:link w:val="FootnoteTextChar"/>
    <w:uiPriority w:val="99"/>
    <w:semiHidden/>
    <w:unhideWhenUsed/>
    <w:rsid w:val="002836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630"/>
    <w:rPr>
      <w:kern w:val="0"/>
      <w:sz w:val="20"/>
      <w:szCs w:val="20"/>
      <w14:ligatures w14:val="none"/>
    </w:rPr>
  </w:style>
  <w:style w:type="character" w:styleId="FootnoteReference">
    <w:name w:val="footnote reference"/>
    <w:basedOn w:val="DefaultParagraphFont"/>
    <w:uiPriority w:val="99"/>
    <w:semiHidden/>
    <w:unhideWhenUsed/>
    <w:rsid w:val="00283630"/>
    <w:rPr>
      <w:vertAlign w:val="superscript"/>
    </w:rPr>
  </w:style>
  <w:style w:type="character" w:styleId="FollowedHyperlink">
    <w:name w:val="FollowedHyperlink"/>
    <w:basedOn w:val="DefaultParagraphFont"/>
    <w:uiPriority w:val="99"/>
    <w:semiHidden/>
    <w:unhideWhenUsed/>
    <w:rsid w:val="009B5B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2026/04/10/fiche-verordening-industrial-accelerator-act" TargetMode="External"/><Relationship Id="rId1" Type="http://schemas.openxmlformats.org/officeDocument/2006/relationships/hyperlink" Target="https://www.rijksoverheid.nl/documenten/2026/01/21/fiche-1-verordening-betreffende-digitale-netwer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7105</ap:Words>
  <ap:Characters>39078</ap:Characters>
  <ap:DocSecurity>0</ap:DocSecurity>
  <ap:Lines>325</ap:Lines>
  <ap:Paragraphs>92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46091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2026-06-25T13:53:00.0000000Z</lastPrinted>
  <dcterms:created xsi:type="dcterms:W3CDTF">2026-07-03T09:28:00.0000000Z</dcterms:created>
  <dcterms:modified xsi:type="dcterms:W3CDTF">2026-07-03T09:28:00.0000000Z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1f4ca894,5e2bac4b,1d63f6ec</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0x0101009C7CE436063D44E9BE7DC0259EF7C32F006EB9F9836A634AE58B6169785FD3936F0059C617296B049142960D7DBD88D31EB3</vt:lpwstr>
  </property>
  <property fmtid="{D5CDD505-2E9C-101B-9397-08002B2CF9AE}" pid="6" name="MediaServiceImageTags">
    <vt:lpwstr/>
  </property>
  <property fmtid="{D5CDD505-2E9C-101B-9397-08002B2CF9AE}" pid="7" name="MSIP_Label_6800fede-0e59-47ad-af95-4e63bbdb932d_Enabled">
    <vt:lpwstr>true</vt:lpwstr>
  </property>
  <property fmtid="{D5CDD505-2E9C-101B-9397-08002B2CF9AE}" pid="8" name="MSIP_Label_6800fede-0e59-47ad-af95-4e63bbdb932d_SetDate">
    <vt:lpwstr>2026-06-23T15:11:52Z</vt:lpwstr>
  </property>
  <property fmtid="{D5CDD505-2E9C-101B-9397-08002B2CF9AE}" pid="9" name="MSIP_Label_6800fede-0e59-47ad-af95-4e63bbdb932d_Method">
    <vt:lpwstr>Standard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cc618bbc-6eda-482e-84cd-9db8b4d2458d</vt:lpwstr>
  </property>
  <property fmtid="{D5CDD505-2E9C-101B-9397-08002B2CF9AE}" pid="13" name="MSIP_Label_6800fede-0e59-47ad-af95-4e63bbdb932d_ContentBits">
    <vt:lpwstr>0</vt:lpwstr>
  </property>
  <property fmtid="{D5CDD505-2E9C-101B-9397-08002B2CF9AE}" pid="14" name="MSIP_Label_6800fede-0e59-47ad-af95-4e63bbdb932d_Tag">
    <vt:lpwstr>10, 3, 0, 1</vt:lpwstr>
  </property>
  <property fmtid="{D5CDD505-2E9C-101B-9397-08002B2CF9AE}" pid="15" name="gc2efd3bfea04f7f8169be07009f5536">
    <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DossierResponsibleDepartment">
    <vt:lpwstr/>
  </property>
  <property fmtid="{D5CDD505-2E9C-101B-9397-08002B2CF9AE}" pid="19" name="BZCountryState">
    <vt:lpwstr>3;#Not applicable|ec01d90b-9d0f-4785-8785-e1ea615196bf</vt:lpwstr>
  </property>
  <property fmtid="{D5CDD505-2E9C-101B-9397-08002B2CF9AE}" pid="20" name="BZDossierGovernmentOfficial">
    <vt:lpwstr/>
  </property>
  <property fmtid="{D5CDD505-2E9C-101B-9397-08002B2CF9AE}" pid="21" name="BZDossierProcessLocation">
    <vt:lpwstr/>
  </property>
  <property fmtid="{D5CDD505-2E9C-101B-9397-08002B2CF9AE}" pid="22" name="i42ef48d5fa942a0ad0d60e44f201751">
    <vt:lpwstr/>
  </property>
  <property fmtid="{D5CDD505-2E9C-101B-9397-08002B2CF9AE}" pid="23" name="BZDossierPublishingWOOCategory">
    <vt:lpwstr/>
  </property>
  <property fmtid="{D5CDD505-2E9C-101B-9397-08002B2CF9AE}" pid="24" name="f2fb2a8e39404f1ab554e4e4a49d2918">
    <vt:lpwstr/>
  </property>
  <property fmtid="{D5CDD505-2E9C-101B-9397-08002B2CF9AE}" pid="25" name="BZMarking">
    <vt:lpwstr>5;#NO MARKING|0a4eb9ae-69eb-4d9e-b573-43ab99ef8592</vt:lpwstr>
  </property>
  <property fmtid="{D5CDD505-2E9C-101B-9397-08002B2CF9AE}" pid="26" name="_dlc_DocIdItemGuid">
    <vt:lpwstr>58e52dd2-15f0-4cfb-ab03-4841afa9af51</vt:lpwstr>
  </property>
  <property fmtid="{D5CDD505-2E9C-101B-9397-08002B2CF9AE}" pid="27" name="f8e003236e1c4ac2ab9051d5d8789bbb">
    <vt:lpwstr/>
  </property>
  <property fmtid="{D5CDD505-2E9C-101B-9397-08002B2CF9AE}" pid="28" name="BZClassification">
    <vt:lpwstr>4;#UNCLASSIFIED (U)|284e6a62-15ab-4017-be27-a1e965f4e940</vt:lpwstr>
  </property>
  <property fmtid="{D5CDD505-2E9C-101B-9397-08002B2CF9AE}" pid="29" name="p29721a54a5c4bbe9786e930fc91e270">
    <vt:lpwstr/>
  </property>
  <property fmtid="{D5CDD505-2E9C-101B-9397-08002B2CF9AE}" pid="30" name="BZDossierTemplate">
    <vt:lpwstr>ReguliereKamerbrief</vt:lpwstr>
  </property>
  <property fmtid="{D5CDD505-2E9C-101B-9397-08002B2CF9AE}" pid="31" name="e256f556a7b748329ab47889947c7d40">
    <vt:lpwstr/>
  </property>
  <property fmtid="{D5CDD505-2E9C-101B-9397-08002B2CF9AE}" pid="32" name="ed9282a3f18446ec8c17c7829edf82dd">
    <vt:lpwstr/>
  </property>
  <property fmtid="{D5CDD505-2E9C-101B-9397-08002B2CF9AE}" pid="33" name="BZDossierProcessType">
    <vt:lpwstr/>
  </property>
  <property fmtid="{D5CDD505-2E9C-101B-9397-08002B2CF9AE}" pid="34" name="URL">
    <vt:lpwstr>https://247.plaza.buzaservices.nl/subject/PV-RK2026052026/BZ2629928/BNC fiche 1 - Verordening mobiele satellietdiensten 2GHz.docx</vt:lpwstr>
  </property>
  <property fmtid="{D5CDD505-2E9C-101B-9397-08002B2CF9AE}" pid="35" name="BZDossierBudgetManager">
    <vt:lpwstr/>
  </property>
  <property fmtid="{D5CDD505-2E9C-101B-9397-08002B2CF9AE}" pid="36" name="BZDossierSendTo">
    <vt:lpwstr/>
  </property>
  <property fmtid="{D5CDD505-2E9C-101B-9397-08002B2CF9AE}" pid="37" name="_docset_NoMedatataSyncRequired">
    <vt:lpwstr>False</vt:lpwstr>
  </property>
</Properties>
</file>