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1A28" w:rsidP="00751A28" w:rsidRDefault="00751A28" w14:paraId="4C83E42D" w14:textId="77777777">
      <w:pPr>
        <w:pStyle w:val="StandaardAanhef"/>
        <w:spacing w:before="0" w:after="0" w:line="276" w:lineRule="auto"/>
      </w:pPr>
    </w:p>
    <w:p w:rsidR="00751A28" w:rsidP="00751A28" w:rsidRDefault="00751A28" w14:paraId="7AD5831D" w14:textId="77777777">
      <w:pPr>
        <w:pStyle w:val="StandaardAanhef"/>
        <w:spacing w:before="0" w:after="0" w:line="276" w:lineRule="auto"/>
      </w:pPr>
      <w:r>
        <w:t>Geachte voorzitter,</w:t>
      </w:r>
    </w:p>
    <w:p w:rsidR="00751A28" w:rsidP="00751A28" w:rsidRDefault="00751A28" w14:paraId="6C13D789" w14:textId="77777777">
      <w:pPr>
        <w:spacing w:line="276" w:lineRule="auto"/>
      </w:pPr>
    </w:p>
    <w:p w:rsidR="0002649C" w:rsidP="0002649C" w:rsidRDefault="0002649C" w14:paraId="5040811B" w14:textId="77777777">
      <w:r>
        <w:t xml:space="preserve">Op 17 maart 2026 heeft de </w:t>
      </w:r>
      <w:r w:rsidRPr="00591A08">
        <w:t>Belangenvereniging Gedupeerde Ondernemers Toeslagen/FSV/MKB</w:t>
      </w:r>
      <w:r>
        <w:t xml:space="preserve"> (hierna Belangenvereniging GOT) een</w:t>
      </w:r>
      <w:r w:rsidRPr="00591A08">
        <w:t xml:space="preserve"> petitie</w:t>
      </w:r>
      <w:r>
        <w:t xml:space="preserve"> aan uw Kamer aangeboden met de titel</w:t>
      </w:r>
      <w:r w:rsidRPr="00591A08">
        <w:t xml:space="preserve"> 'Oók ondernemers zijn ten onrechte als fraudeur gezien'</w:t>
      </w:r>
      <w:r>
        <w:t xml:space="preserve">. In deze petitie wijzen de initiatiefnemers op een aantal </w:t>
      </w:r>
      <w:r w:rsidRPr="00A760BD">
        <w:t>problemen</w:t>
      </w:r>
      <w:r>
        <w:t xml:space="preserve"> die zij zouden hebben als ondernemer, als gevolg van de werkwijze van de Belastingdienst of de Dienst Toeslagen of als gevolg van de wijze waarop het herstel is georganiseerd. In de commissiedebatten over de Belastingdienst en de Hersteloperatie toeslagen (beide op 19 maart 2026), hebben wij toegezegd met de initiatiefnemers in gesprek te gaan en uw Kamer te informeren over de uitkomsten.</w:t>
      </w:r>
      <w:r>
        <w:rPr>
          <w:rStyle w:val="Voetnootmarkering"/>
        </w:rPr>
        <w:footnoteReference w:id="1"/>
      </w:r>
      <w:r>
        <w:t xml:space="preserve"> Met deze brief informeren wij u over de opvolging van deze toezegging.</w:t>
      </w:r>
    </w:p>
    <w:p w:rsidR="0002649C" w:rsidP="0002649C" w:rsidRDefault="0002649C" w14:paraId="55A5B6A8" w14:textId="77777777"/>
    <w:p w:rsidR="0002649C" w:rsidP="0002649C" w:rsidRDefault="0002649C" w14:paraId="515D40AB" w14:textId="53D953D2">
      <w:r>
        <w:rPr>
          <w:i/>
          <w:iCs/>
        </w:rPr>
        <w:t>Achtergrond</w:t>
      </w:r>
      <w:r>
        <w:rPr>
          <w:i/>
          <w:iCs/>
        </w:rPr>
        <w:br/>
      </w:r>
      <w:r>
        <w:t>In het verleden heeft de overheid fouten gemaakt bij de fraudebestrijding rondom belastingen en toeslagen. De Belastingdienst is op een onjuiste manier omgesprongen met gegevens van burgers in datasystemen, zoals de Fraudesignaleringsvoorziening (FSV) en Risico Analyse Model (RAM). Er zijn ook vragen gerezen over de werkwijze van de Belastingdienst/Toeslagen.</w:t>
      </w:r>
      <w:r>
        <w:rPr>
          <w:rStyle w:val="Voetnootmarkering"/>
        </w:rPr>
        <w:footnoteReference w:id="2"/>
      </w:r>
      <w:r>
        <w:t xml:space="preserve"> Ook is bij een groep burgers sprake geweest van institutioneel vooringenomen handelen rondom hun kinderopvangtoeslag en was het stelsel zoals dat werd toegepast veel te hard. Een grote groep burgers is hierdoor gedupeerd.</w:t>
      </w:r>
      <w:r w:rsidR="002D6082">
        <w:t xml:space="preserve"> Sommige van deze gedupeerden zijn of waren ondernemer.</w:t>
      </w:r>
      <w:r>
        <w:t xml:space="preserve"> </w:t>
      </w:r>
    </w:p>
    <w:p w:rsidR="0002649C" w:rsidP="0002649C" w:rsidRDefault="0002649C" w14:paraId="0186C0B5" w14:textId="77777777"/>
    <w:p w:rsidRPr="00C1604F" w:rsidR="0002649C" w:rsidP="0002649C" w:rsidRDefault="0002649C" w14:paraId="299B9867" w14:textId="77777777">
      <w:r>
        <w:t xml:space="preserve">Het kabinet heeft deze fouten en misstanden erkend, en erkent ook dat er onder de gedupeerden een groep ondernemers is. Zij kunnen last hebben gehad als ondernemer van het onjuiste handelen van de overheid, en daar (ingrijpende) gevolgen van hebben ondervonden. Dat had niet mogen gebeuren. </w:t>
      </w:r>
    </w:p>
    <w:p w:rsidR="0002649C" w:rsidP="0002649C" w:rsidRDefault="0002649C" w14:paraId="5132672F" w14:textId="77777777"/>
    <w:p w:rsidRPr="00E8157D" w:rsidR="0002649C" w:rsidP="0002649C" w:rsidRDefault="0002649C" w14:paraId="15AD4B28" w14:textId="77777777">
      <w:pPr>
        <w:rPr>
          <w:i/>
          <w:iCs/>
        </w:rPr>
      </w:pPr>
      <w:r>
        <w:rPr>
          <w:i/>
          <w:iCs/>
        </w:rPr>
        <w:t>Herstel</w:t>
      </w:r>
      <w:r w:rsidRPr="00E8157D">
        <w:rPr>
          <w:i/>
          <w:iCs/>
        </w:rPr>
        <w:t xml:space="preserve"> voor ondernemers</w:t>
      </w:r>
    </w:p>
    <w:p w:rsidRPr="00054262" w:rsidR="00054262" w:rsidP="00054262" w:rsidRDefault="0002649C" w14:paraId="34487A77" w14:textId="77777777">
      <w:pPr>
        <w:rPr>
          <w:rFonts w:cs="Segoe UI"/>
        </w:rPr>
      </w:pPr>
      <w:r>
        <w:lastRenderedPageBreak/>
        <w:t xml:space="preserve">Om recht te doen aan het verleden is een aantal herstelacties bij de overheid georganiseerd rondom de problemen die speelden bij de Belastingdienst en de Dienst Toeslagen. Deze herstelmaatregelen zijn ook gericht op ondernemers, en kennen op een aantal onderdelen een specifieke op ondernemers gerichte behandeling. Deze herstelacties bestaan naast de gebruikelijke rechtsmiddelen die aangewend kunnen worden tegen een belastingaanslag of een besluit van de Dienst Toeslagen of – als die bestuursrechtelijke rechtsmiddelen niet openstaan - de mogelijkheid om schadevergoeding te vragen aan de civiele rechter. </w:t>
      </w:r>
      <w:r w:rsidRPr="00777279">
        <w:rPr>
          <w:rStyle w:val="Hyperlink"/>
        </w:rPr>
        <w:t xml:space="preserve"> </w:t>
      </w:r>
      <w:r w:rsidRPr="0065191C">
        <w:rPr>
          <w:rStyle w:val="cf01"/>
          <w:rFonts w:ascii="Verdana" w:hAnsi="Verdana"/>
        </w:rPr>
        <w:t>Daarnaast kunnen ondernemers uit kinderopvangbranche, die schade hebben geleden vanwege de toeslagenaffaire, zich wenden tot de Staat met een civielrechtelijke aansprakelijkstelling.</w:t>
      </w:r>
      <w:r w:rsidR="00180E02">
        <w:rPr>
          <w:rStyle w:val="cf01"/>
          <w:rFonts w:ascii="Verdana" w:hAnsi="Verdana"/>
        </w:rPr>
        <w:t xml:space="preserve"> </w:t>
      </w:r>
      <w:r w:rsidRPr="00054262" w:rsidR="00054262">
        <w:rPr>
          <w:rFonts w:cs="Segoe UI"/>
        </w:rPr>
        <w:t xml:space="preserve">Dit is de gebruikelijke (juridische) route. </w:t>
      </w:r>
    </w:p>
    <w:p w:rsidR="0002649C" w:rsidP="0002649C" w:rsidRDefault="00A916B8" w14:paraId="2605599C" w14:textId="4B0922A4">
      <w:r>
        <w:rPr>
          <w:rStyle w:val="cf01"/>
          <w:rFonts w:ascii="Verdana" w:hAnsi="Verdana"/>
        </w:rPr>
        <w:t xml:space="preserve">De Kamer is hierover geïnformeerd </w:t>
      </w:r>
      <w:r w:rsidRPr="00A916B8">
        <w:rPr>
          <w:rFonts w:cs="Segoe UI"/>
        </w:rPr>
        <w:t>in het tweeminutendebat</w:t>
      </w:r>
      <w:r>
        <w:rPr>
          <w:rFonts w:cs="Segoe UI"/>
        </w:rPr>
        <w:t xml:space="preserve"> van</w:t>
      </w:r>
      <w:r w:rsidRPr="00A916B8">
        <w:rPr>
          <w:rFonts w:cs="Segoe UI"/>
        </w:rPr>
        <w:t xml:space="preserve"> 1 oktober 2025</w:t>
      </w:r>
      <w:r>
        <w:rPr>
          <w:rFonts w:cs="Segoe UI"/>
        </w:rPr>
        <w:t xml:space="preserve"> op vragen van het lid </w:t>
      </w:r>
      <w:proofErr w:type="spellStart"/>
      <w:r>
        <w:rPr>
          <w:rFonts w:cs="Segoe UI"/>
        </w:rPr>
        <w:t>Ergin</w:t>
      </w:r>
      <w:proofErr w:type="spellEnd"/>
      <w:r w:rsidRPr="00A916B8">
        <w:rPr>
          <w:rFonts w:cs="Segoe UI"/>
        </w:rPr>
        <w:t>.</w:t>
      </w:r>
    </w:p>
    <w:p w:rsidR="0002649C" w:rsidP="0002649C" w:rsidRDefault="0002649C" w14:paraId="364B815A" w14:textId="77777777">
      <w:r>
        <w:t>Voor gedupeerde toeslagenouders, ook die met een onderneming, is s</w:t>
      </w:r>
      <w:r w:rsidRPr="008D277E">
        <w:t>inds 2020</w:t>
      </w:r>
      <w:r>
        <w:t xml:space="preserve"> de </w:t>
      </w:r>
      <w:r w:rsidRPr="008D277E">
        <w:t>hersteloperatie toeslagen actief met compensatieregelingen, schuldenaanpak en brede ondersteuning</w:t>
      </w:r>
      <w:r>
        <w:t>. Hierbij is s</w:t>
      </w:r>
      <w:r w:rsidRPr="008D277E">
        <w:t xml:space="preserve">pecifieke aandacht voor </w:t>
      </w:r>
      <w:r>
        <w:t xml:space="preserve">ouders met </w:t>
      </w:r>
      <w:r w:rsidRPr="008D277E">
        <w:t xml:space="preserve">zakelijke schulden of </w:t>
      </w:r>
      <w:proofErr w:type="spellStart"/>
      <w:r w:rsidRPr="008D277E">
        <w:t>ondernemersgerelateerde</w:t>
      </w:r>
      <w:proofErr w:type="spellEnd"/>
      <w:r w:rsidRPr="008D277E">
        <w:t xml:space="preserve"> aanvullende schade</w:t>
      </w:r>
      <w:r>
        <w:t xml:space="preserve">. Het lid Van Eijk heeft in het commissiedebat van 19 maart 2026 gevraagd naar </w:t>
      </w:r>
      <w:r w:rsidRPr="00F60DFA">
        <w:t>de aantallen ondernemers die in de hersteloperatie in het traject zitten.</w:t>
      </w:r>
      <w:r>
        <w:t xml:space="preserve"> </w:t>
      </w:r>
      <w:r w:rsidRPr="00F60DFA">
        <w:t>Hiervan zijn echter geen cijfers beschikbaar. Gedupeerde ouders met zakelijke schulden kunnen zich melden, en sommige ouders claimen ondernemersschade in de aanvullende schaderoutes. Maar daarmee staat het aantal niet vast</w:t>
      </w:r>
      <w:r>
        <w:t xml:space="preserve">, </w:t>
      </w:r>
      <w:r w:rsidRPr="00F60DFA">
        <w:t>sommige ouders melden immers geen zakelijke schulden of ondernemersschade.</w:t>
      </w:r>
    </w:p>
    <w:p w:rsidRPr="00155680" w:rsidR="0002649C" w:rsidP="0002649C" w:rsidRDefault="0002649C" w14:paraId="09AE1EB5" w14:textId="77777777"/>
    <w:p w:rsidRPr="008D277E" w:rsidR="0002649C" w:rsidP="0002649C" w:rsidRDefault="0002649C" w14:paraId="77DCC464" w14:textId="77777777">
      <w:r>
        <w:t xml:space="preserve">In het fiscale domein is ten aanzien van burgers, en dus ook ondernemers, met een onterechte FSV-registratie </w:t>
      </w:r>
      <w:r w:rsidRPr="008D277E">
        <w:t xml:space="preserve">bepaald of </w:t>
      </w:r>
      <w:r>
        <w:t xml:space="preserve">en zo ja in welke mate </w:t>
      </w:r>
      <w:r w:rsidRPr="008D277E">
        <w:t xml:space="preserve">zij </w:t>
      </w:r>
      <w:r>
        <w:t xml:space="preserve">hier negatieve gevolgen van hebben ondervonden. Voor degenen die dit betreft is van </w:t>
      </w:r>
      <w:r w:rsidRPr="008D277E">
        <w:t>2021 t</w:t>
      </w:r>
      <w:r>
        <w:t>ot en met</w:t>
      </w:r>
      <w:r w:rsidRPr="008D277E">
        <w:t xml:space="preserve"> 2025 herstelbeleid uitgevoerd</w:t>
      </w:r>
      <w:r>
        <w:t xml:space="preserve">. Met betrekking tot RAM geldt geen schaderegeling of herstelbeleid. </w:t>
      </w:r>
    </w:p>
    <w:p w:rsidR="0002649C" w:rsidP="0002649C" w:rsidRDefault="0002649C" w14:paraId="6B672AD5" w14:textId="77777777"/>
    <w:p w:rsidRPr="00E8157D" w:rsidR="0002649C" w:rsidP="0002649C" w:rsidRDefault="0002649C" w14:paraId="6FE32CFB" w14:textId="77777777">
      <w:pPr>
        <w:rPr>
          <w:i/>
          <w:iCs/>
        </w:rPr>
      </w:pPr>
      <w:r>
        <w:rPr>
          <w:i/>
          <w:iCs/>
        </w:rPr>
        <w:t>Gesprek met Belangenvereniging GOT</w:t>
      </w:r>
    </w:p>
    <w:p w:rsidR="0002649C" w:rsidP="0002649C" w:rsidRDefault="0002649C" w14:paraId="79417FE8" w14:textId="77777777">
      <w:r>
        <w:t xml:space="preserve">Op donderdag 7 mei 2026 vond een gesprek plaats tussen een diverse afvaardiging van de initiatiefnemers van bovengenoemde petitie en ons als staatssecretarissen van Financiën en van Herstel Toeslagen. Hierbij was ook de Belangenbehartiger voor Belastingplichtigen en Toeslaggerechtigden (BBT) aanwezig. In dit gesprek hebben de initiatiefnemers van de petitie een toelichting gegeven op een aantal </w:t>
      </w:r>
      <w:r w:rsidRPr="00A760BD">
        <w:t>problemen</w:t>
      </w:r>
      <w:r>
        <w:t xml:space="preserve"> die zij ervaren.</w:t>
      </w:r>
    </w:p>
    <w:p w:rsidR="0002649C" w:rsidP="0002649C" w:rsidRDefault="0002649C" w14:paraId="60D4E8AE" w14:textId="77777777"/>
    <w:p w:rsidR="0002649C" w:rsidP="0002649C" w:rsidRDefault="0002649C" w14:paraId="62EF4FB9" w14:textId="77777777">
      <w:r>
        <w:t xml:space="preserve">Volgens de Belangenvereniging GOT is bij een aantal ondernemers sprake van een variatie en soms combinatie van problemen. Soms gaat dat over de afbakening van de doelgroepen van herstelregelingen die </w:t>
      </w:r>
      <w:proofErr w:type="gramStart"/>
      <w:r>
        <w:t>reeds</w:t>
      </w:r>
      <w:proofErr w:type="gramEnd"/>
      <w:r>
        <w:t xml:space="preserve"> in uitvoering zijn en geeft de Belangenvereniging GOT aan dat gedupeerden buiten de boot zijn gevallen. Tegelijkertijd uiten de ondernemers ook zorgen over de bestaande regelingen en de manier waarop die worden uitgevoerd. In een aantal gevallen is er sprake van overlap van problematiek binnen bepaalde dossiers.</w:t>
      </w:r>
    </w:p>
    <w:p w:rsidR="0002649C" w:rsidP="0002649C" w:rsidRDefault="0002649C" w14:paraId="11D2575C" w14:textId="77777777"/>
    <w:p w:rsidR="0002649C" w:rsidP="0002649C" w:rsidRDefault="0002649C" w14:paraId="4D6E0E28" w14:textId="77777777">
      <w:r>
        <w:rPr>
          <w:i/>
          <w:iCs/>
        </w:rPr>
        <w:t>Vervolg</w:t>
      </w:r>
    </w:p>
    <w:p w:rsidR="0002649C" w:rsidP="0002649C" w:rsidRDefault="0002649C" w14:paraId="1221F50B" w14:textId="77777777">
      <w:r>
        <w:t>Wij hebben</w:t>
      </w:r>
      <w:r w:rsidRPr="0091226F">
        <w:t xml:space="preserve"> </w:t>
      </w:r>
      <w:r>
        <w:t xml:space="preserve">de BBT als onafhankelijke partij bereid gevonden </w:t>
      </w:r>
      <w:r w:rsidRPr="0091226F">
        <w:t xml:space="preserve">om de </w:t>
      </w:r>
      <w:r>
        <w:t>problemen die de Belangenvereniging GOT ervaart</w:t>
      </w:r>
      <w:r w:rsidRPr="0091226F">
        <w:t xml:space="preserve"> samen met de betrokken ondernemers in kaart te brengen en te analyseren. </w:t>
      </w:r>
      <w:r>
        <w:t xml:space="preserve">Daarvoor zijn wij de BBT zeer erkentelijk. Om geen onjuiste verwachtingen te wekken, schetsen wij het </w:t>
      </w:r>
      <w:bookmarkStart w:name="_Hlk229654475" w:id="0"/>
      <w:r>
        <w:t xml:space="preserve">proces en de voorwaarden zoals wij het nu voor ons zien op hoofdlijnen. </w:t>
      </w:r>
    </w:p>
    <w:bookmarkEnd w:id="0"/>
    <w:p w:rsidR="0002649C" w:rsidP="0002649C" w:rsidRDefault="0002649C" w14:paraId="3BC258AD" w14:textId="77777777"/>
    <w:p w:rsidR="009502E0" w:rsidP="0002649C" w:rsidRDefault="0002649C" w14:paraId="29D0A8BC" w14:textId="77777777">
      <w:r>
        <w:lastRenderedPageBreak/>
        <w:t xml:space="preserve">De BBT zal beginnen om zich te verdiepen in de situatie van 15 ondernemers. Voor een goede analyse en het vormen van een oordeel is nodig dat aan de BBT stukken worden verstrekt die de BBT kan delen met deze 15 ondernemers. Wij hebben daarvoor de maximale medewerking van de Belastingdienst en de Dienst Toeslagen toegezegd. Tegelijkertijd zijn wij ons ervan bewust dat de informatiehuishouding van de Belastingdienst en de Dienst Toeslagen geen dossiers per belanghebbende kent. Om stukken te kunnen (laten) verstrekken, is daarom noodzakelijk dat de BBT samen met de ondernemers vooraf concreet en gemotiveerd de benodigde stukken afbakent. De Belastingdienst en de Dienst Toeslagen zullen deze stukken vervolgens identificeren in de (eigen) systemen. Daarbij is niet bij voorbaat uit te sluiten dat stukken met name over oudere jaren inmiddels </w:t>
      </w:r>
      <w:proofErr w:type="gramStart"/>
      <w:r>
        <w:t>conform</w:t>
      </w:r>
      <w:proofErr w:type="gramEnd"/>
      <w:r>
        <w:t xml:space="preserve"> de geldende regels zijn gearchiveerd. Naar verwachting vergt het samenstellen van de dossiers een aanzienlijke inspanning, waarmee ook de nodige tijd gemoeid zal zijn. </w:t>
      </w:r>
    </w:p>
    <w:p w:rsidR="009502E0" w:rsidP="0002649C" w:rsidRDefault="009502E0" w14:paraId="44E5FD80" w14:textId="77777777"/>
    <w:p w:rsidR="0002649C" w:rsidP="0002649C" w:rsidRDefault="0002649C" w14:paraId="463B0319" w14:textId="77777777">
      <w:r>
        <w:t>Wij zijn ons verder ervan bewust dat op</w:t>
      </w:r>
      <w:r w:rsidR="009502E0">
        <w:t xml:space="preserve"> een deel van</w:t>
      </w:r>
      <w:r>
        <w:t xml:space="preserve"> de stukken de (fiscale) geheimhoudingsplicht rust. </w:t>
      </w:r>
      <w:r w:rsidRPr="00A724A2">
        <w:t xml:space="preserve">Gegeven het </w:t>
      </w:r>
      <w:r>
        <w:t xml:space="preserve">maatschappelijke </w:t>
      </w:r>
      <w:r w:rsidRPr="00A724A2">
        <w:t xml:space="preserve">belang </w:t>
      </w:r>
      <w:r>
        <w:t xml:space="preserve">van </w:t>
      </w:r>
      <w:r w:rsidRPr="00A724A2">
        <w:t xml:space="preserve">het inzichtelijk maken van mogelijke problematiek voor ondernemers, het bijzondere </w:t>
      </w:r>
      <w:r>
        <w:t xml:space="preserve">en incidentele </w:t>
      </w:r>
      <w:r w:rsidRPr="00A724A2">
        <w:t xml:space="preserve">karakter van de opdracht en </w:t>
      </w:r>
      <w:r>
        <w:t xml:space="preserve">het belang dat wij eraan hechten dat </w:t>
      </w:r>
      <w:r w:rsidRPr="00A724A2">
        <w:t xml:space="preserve">de BBT </w:t>
      </w:r>
      <w:r>
        <w:t xml:space="preserve">die </w:t>
      </w:r>
      <w:r w:rsidRPr="00A724A2">
        <w:t xml:space="preserve">opdracht goed </w:t>
      </w:r>
      <w:r>
        <w:t xml:space="preserve">kan </w:t>
      </w:r>
      <w:r w:rsidRPr="00A724A2">
        <w:t>vervullen, zal</w:t>
      </w:r>
      <w:r>
        <w:t xml:space="preserve"> in de gevallen dat dat nodig is</w:t>
      </w:r>
      <w:r w:rsidRPr="00A724A2">
        <w:t xml:space="preserve">, een ontheffing van de </w:t>
      </w:r>
      <w:r>
        <w:t xml:space="preserve">fiscale </w:t>
      </w:r>
      <w:r w:rsidRPr="00A724A2">
        <w:t xml:space="preserve">geheimhouding worden verleend. Dit geldt dan alleen voor de 15 </w:t>
      </w:r>
      <w:r>
        <w:t xml:space="preserve">casussen </w:t>
      </w:r>
      <w:r w:rsidRPr="00A724A2">
        <w:t>die de BBT</w:t>
      </w:r>
      <w:r>
        <w:t xml:space="preserve"> onderzoekt</w:t>
      </w:r>
      <w:r w:rsidRPr="00A724A2">
        <w:t xml:space="preserve"> en voor zover dit nodig is om samen met de ondernemers het gewenste inzicht te verkrijgen in mogelijke structurelere problematiek of hiaten in de herstelregelingen. </w:t>
      </w:r>
      <w:r>
        <w:t xml:space="preserve">Ook voor de ontheffing is een afbakening van de stukken noodzakelijk. Stukken waarvoor in een gerechtelijke procedure een beroep op geheimhouding zou worden gedaan, </w:t>
      </w:r>
      <w:r w:rsidRPr="00146F64">
        <w:t xml:space="preserve">zoals </w:t>
      </w:r>
      <w:r>
        <w:t>stukken</w:t>
      </w:r>
      <w:r w:rsidRPr="00146F64">
        <w:t xml:space="preserve"> over derden</w:t>
      </w:r>
      <w:r>
        <w:t xml:space="preserve">, worden niet met de ondernemers gedeeld. </w:t>
      </w:r>
    </w:p>
    <w:p w:rsidR="0002649C" w:rsidP="0002649C" w:rsidRDefault="0002649C" w14:paraId="60F2A9A0" w14:textId="77777777"/>
    <w:p w:rsidR="0002649C" w:rsidP="0002649C" w:rsidRDefault="002D6082" w14:paraId="58624D45" w14:textId="1E05C0D0">
      <w:r>
        <w:t>Zoals hierboven toegelicht, voorziet de hersteloperatie toeslagen in regelingen waar ouders met een onderneming een beroep kunnen doen. Maar als</w:t>
      </w:r>
      <w:r w:rsidRPr="00A724A2">
        <w:t xml:space="preserve"> </w:t>
      </w:r>
      <w:r w:rsidRPr="00A724A2" w:rsidR="0002649C">
        <w:t xml:space="preserve">er uit de </w:t>
      </w:r>
      <w:r w:rsidR="0002649C">
        <w:t xml:space="preserve">15 </w:t>
      </w:r>
      <w:r w:rsidRPr="00A724A2" w:rsidR="0002649C">
        <w:t>casus</w:t>
      </w:r>
      <w:r w:rsidR="00663520">
        <w:t>sen</w:t>
      </w:r>
      <w:r w:rsidR="0002649C">
        <w:t xml:space="preserve"> </w:t>
      </w:r>
      <w:r w:rsidRPr="00A724A2" w:rsidR="0002649C">
        <w:t>die de B</w:t>
      </w:r>
      <w:r w:rsidR="0002649C">
        <w:t xml:space="preserve">BT onderzoekt </w:t>
      </w:r>
      <w:r w:rsidRPr="00A724A2" w:rsidR="0002649C">
        <w:t xml:space="preserve">bepaalde trends naar voren komen die laten zien dat ondernemers tegen structurele problemen aanlopen, of dat de hersteloperaties blinde vlekken hebben (gehad), gaan wij daar uiteraard het vervolggesprek over aan, om te kijken wat een passende oplossing kan zijn. </w:t>
      </w:r>
      <w:r w:rsidR="0002649C">
        <w:t xml:space="preserve">Daarbij zal dan ook moeten worden bezien of in wet- of regelgeving een structurele grondslag geregeld moet worden om ook met andere ondernemers informatie te kunnen delen. </w:t>
      </w:r>
    </w:p>
    <w:p w:rsidR="00751A28" w:rsidP="00751A28" w:rsidRDefault="00751A28" w14:paraId="4E3B2A5B" w14:textId="77777777">
      <w:pPr>
        <w:spacing w:line="276" w:lineRule="auto"/>
      </w:pPr>
    </w:p>
    <w:p w:rsidR="00751A28" w:rsidP="00751A28" w:rsidRDefault="00751A28" w14:paraId="4ED4BA2D" w14:textId="77777777">
      <w:pPr>
        <w:pStyle w:val="StandaardSlotzin"/>
        <w:spacing w:before="0" w:line="276" w:lineRule="auto"/>
      </w:pPr>
      <w:r>
        <w:t>Hoogachtend,</w:t>
      </w:r>
    </w:p>
    <w:p w:rsidR="00751A28" w:rsidP="00751A28" w:rsidRDefault="00751A28" w14:paraId="51F73760"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751A28" w:rsidTr="002C7C4B" w14:paraId="52FDB239" w14:textId="77777777">
        <w:tc>
          <w:tcPr>
            <w:tcW w:w="3592" w:type="dxa"/>
          </w:tcPr>
          <w:p w:rsidR="00751A28" w:rsidP="002C7C4B" w:rsidRDefault="00751A28" w14:paraId="14142E5A" w14:textId="77777777">
            <w:proofErr w:type="gramStart"/>
            <w:r>
              <w:t>de</w:t>
            </w:r>
            <w:proofErr w:type="gramEnd"/>
            <w:r>
              <w:t xml:space="preserve"> staatssecretaris van Financiën,</w:t>
            </w:r>
            <w:r>
              <w:br/>
            </w:r>
            <w:r>
              <w:br/>
            </w:r>
            <w:r>
              <w:br/>
            </w:r>
            <w:r>
              <w:br/>
            </w:r>
            <w:r>
              <w:br/>
              <w:t xml:space="preserve">Eelco </w:t>
            </w:r>
            <w:proofErr w:type="spellStart"/>
            <w:r>
              <w:t>Eerenberg</w:t>
            </w:r>
            <w:proofErr w:type="spellEnd"/>
          </w:p>
        </w:tc>
        <w:tc>
          <w:tcPr>
            <w:tcW w:w="3892" w:type="dxa"/>
          </w:tcPr>
          <w:p w:rsidR="00751A28" w:rsidP="002C7C4B" w:rsidRDefault="00751A28" w14:paraId="6542E951" w14:textId="77777777">
            <w:proofErr w:type="gramStart"/>
            <w:r>
              <w:t>de</w:t>
            </w:r>
            <w:proofErr w:type="gramEnd"/>
            <w:r>
              <w:t xml:space="preserve"> staatssecretaris Herstel Toeslagen,</w:t>
            </w:r>
            <w:r>
              <w:br/>
            </w:r>
            <w:r>
              <w:br/>
            </w:r>
            <w:r>
              <w:br/>
            </w:r>
            <w:r>
              <w:br/>
            </w:r>
            <w:r>
              <w:br/>
            </w:r>
            <w:proofErr w:type="spellStart"/>
            <w:r>
              <w:t>S.Th.P.H</w:t>
            </w:r>
            <w:proofErr w:type="spellEnd"/>
            <w:r>
              <w:t>. Palmen-</w:t>
            </w:r>
            <w:proofErr w:type="spellStart"/>
            <w:r>
              <w:t>Schlangen</w:t>
            </w:r>
            <w:proofErr w:type="spellEnd"/>
          </w:p>
        </w:tc>
      </w:tr>
    </w:tbl>
    <w:p w:rsidR="00751A28" w:rsidP="00751A28" w:rsidRDefault="00751A28" w14:paraId="69AB20D4" w14:textId="77777777">
      <w:pPr>
        <w:pStyle w:val="Verdana7"/>
      </w:pPr>
    </w:p>
    <w:p w:rsidRPr="00751A28" w:rsidR="004E3352" w:rsidP="00751A28" w:rsidRDefault="004E3352" w14:paraId="651742F9" w14:textId="77777777"/>
    <w:sectPr w:rsidRPr="00751A28" w:rsidR="004E3352">
      <w:headerReference w:type="default" r:id="rId9"/>
      <w:headerReference w:type="first" r:id="rId10"/>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25A94" w14:textId="77777777" w:rsidR="006D11FC" w:rsidRDefault="006D11FC">
      <w:pPr>
        <w:spacing w:line="240" w:lineRule="auto"/>
      </w:pPr>
      <w:r>
        <w:separator/>
      </w:r>
    </w:p>
  </w:endnote>
  <w:endnote w:type="continuationSeparator" w:id="0">
    <w:p w14:paraId="64437619" w14:textId="77777777" w:rsidR="006D11FC" w:rsidRDefault="006D11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44EFE" w14:textId="77777777" w:rsidR="006D11FC" w:rsidRDefault="006D11FC">
      <w:pPr>
        <w:spacing w:line="240" w:lineRule="auto"/>
      </w:pPr>
      <w:r>
        <w:separator/>
      </w:r>
    </w:p>
  </w:footnote>
  <w:footnote w:type="continuationSeparator" w:id="0">
    <w:p w14:paraId="3CD997AC" w14:textId="77777777" w:rsidR="006D11FC" w:rsidRDefault="006D11FC">
      <w:pPr>
        <w:spacing w:line="240" w:lineRule="auto"/>
      </w:pPr>
      <w:r>
        <w:continuationSeparator/>
      </w:r>
    </w:p>
  </w:footnote>
  <w:footnote w:id="1">
    <w:p w14:paraId="2B268BFD" w14:textId="77777777" w:rsidR="0002649C" w:rsidRPr="00F46D3B" w:rsidRDefault="0002649C" w:rsidP="0002649C">
      <w:pPr>
        <w:pStyle w:val="Voetnoottekst"/>
        <w:rPr>
          <w:sz w:val="17"/>
          <w:szCs w:val="17"/>
        </w:rPr>
      </w:pPr>
      <w:r w:rsidRPr="00F46D3B">
        <w:rPr>
          <w:rStyle w:val="Voetnootmarkering"/>
          <w:sz w:val="17"/>
          <w:szCs w:val="17"/>
        </w:rPr>
        <w:footnoteRef/>
      </w:r>
      <w:r w:rsidRPr="00F46D3B">
        <w:rPr>
          <w:sz w:val="17"/>
          <w:szCs w:val="17"/>
        </w:rPr>
        <w:t xml:space="preserve"> Kamerstukken II 2025/26, TZ202603-169 </w:t>
      </w:r>
    </w:p>
  </w:footnote>
  <w:footnote w:id="2">
    <w:p w14:paraId="00D52D53" w14:textId="77777777" w:rsidR="0002649C" w:rsidRPr="00F46D3B" w:rsidRDefault="0002649C" w:rsidP="0002649C">
      <w:pPr>
        <w:pStyle w:val="Voetnoottekst"/>
        <w:rPr>
          <w:sz w:val="17"/>
          <w:szCs w:val="17"/>
        </w:rPr>
      </w:pPr>
      <w:r w:rsidRPr="00F46D3B">
        <w:rPr>
          <w:rStyle w:val="Voetnootmarkering"/>
          <w:sz w:val="17"/>
          <w:szCs w:val="17"/>
        </w:rPr>
        <w:footnoteRef/>
      </w:r>
      <w:r w:rsidRPr="00F46D3B">
        <w:rPr>
          <w:sz w:val="17"/>
          <w:szCs w:val="17"/>
        </w:rPr>
        <w:t xml:space="preserve"> Open </w:t>
      </w:r>
      <w:proofErr w:type="gramStart"/>
      <w:r w:rsidRPr="00F46D3B">
        <w:rPr>
          <w:sz w:val="17"/>
          <w:szCs w:val="17"/>
        </w:rPr>
        <w:t>overheid  Eindrapport</w:t>
      </w:r>
      <w:proofErr w:type="gramEnd"/>
      <w:r w:rsidRPr="00F46D3B">
        <w:rPr>
          <w:sz w:val="17"/>
          <w:szCs w:val="17"/>
        </w:rPr>
        <w:t xml:space="preserve"> onderzoeksvraag deel 1b en 2 inzake Onderzoek Werkwijze CAF | Rijksoverheid.nl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F5D45" w14:textId="77777777" w:rsidR="004E3352" w:rsidRDefault="00904A20">
    <w:r>
      <w:rPr>
        <w:noProof/>
      </w:rPr>
      <mc:AlternateContent>
        <mc:Choice Requires="wps">
          <w:drawing>
            <wp:anchor distT="0" distB="0" distL="0" distR="0" simplePos="0" relativeHeight="251652096" behindDoc="0" locked="1" layoutInCell="1" allowOverlap="1" wp14:anchorId="0EE54F6B" wp14:editId="0E246396">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A2368E5" w14:textId="77777777" w:rsidR="004E3352" w:rsidRDefault="00904A20">
                          <w:pPr>
                            <w:pStyle w:val="StandaardReferentiegegevensKop"/>
                          </w:pPr>
                          <w:r>
                            <w:t>Ons kenmerk</w:t>
                          </w:r>
                        </w:p>
                        <w:p w14:paraId="4B7BFADC" w14:textId="7F400CC5" w:rsidR="004E3352" w:rsidRDefault="005E5CD1">
                          <w:pPr>
                            <w:pStyle w:val="StandaardReferentiegegevens"/>
                          </w:pPr>
                          <w:fldSimple w:instr=" DOCPROPERTY  &quot;Kenmerk&quot;  \* MERGEFORMAT ">
                            <w:r w:rsidR="00294675">
                              <w:t>2026-0000224114</w:t>
                            </w:r>
                          </w:fldSimple>
                        </w:p>
                      </w:txbxContent>
                    </wps:txbx>
                    <wps:bodyPr vert="horz" wrap="square" lIns="0" tIns="0" rIns="0" bIns="0" anchor="t" anchorCtr="0"/>
                  </wps:wsp>
                </a:graphicData>
              </a:graphic>
            </wp:anchor>
          </w:drawing>
        </mc:Choice>
        <mc:Fallback>
          <w:pict>
            <v:shapetype w14:anchorId="0EE54F6B"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4A2368E5" w14:textId="77777777" w:rsidR="004E3352" w:rsidRDefault="00904A20">
                    <w:pPr>
                      <w:pStyle w:val="StandaardReferentiegegevensKop"/>
                    </w:pPr>
                    <w:r>
                      <w:t>Ons kenmerk</w:t>
                    </w:r>
                  </w:p>
                  <w:p w14:paraId="4B7BFADC" w14:textId="7F400CC5" w:rsidR="004E3352" w:rsidRDefault="005E5CD1">
                    <w:pPr>
                      <w:pStyle w:val="StandaardReferentiegegevens"/>
                    </w:pPr>
                    <w:fldSimple w:instr=" DOCPROPERTY  &quot;Kenmerk&quot;  \* MERGEFORMAT ">
                      <w:r w:rsidR="00294675">
                        <w:t>2026-0000224114</w:t>
                      </w:r>
                    </w:fldSimple>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250D2F4F" wp14:editId="05DCBDEC">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B480FCC" w14:textId="77777777" w:rsidR="00656C29" w:rsidRDefault="005E3CAE">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50D2F4F"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1B480FCC" w14:textId="77777777" w:rsidR="00656C29" w:rsidRDefault="005E3CAE">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006EC082" wp14:editId="33DBF06D">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3752920F" w14:textId="70CD854F" w:rsidR="00656C29" w:rsidRDefault="005E3CAE">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06EC082"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3752920F" w14:textId="70CD854F" w:rsidR="00656C29" w:rsidRDefault="005E3CAE">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230AC" w14:textId="77777777" w:rsidR="004E3352" w:rsidRDefault="00904A20">
    <w:pPr>
      <w:spacing w:after="7029" w:line="14" w:lineRule="exact"/>
    </w:pPr>
    <w:r>
      <w:rPr>
        <w:noProof/>
      </w:rPr>
      <mc:AlternateContent>
        <mc:Choice Requires="wps">
          <w:drawing>
            <wp:anchor distT="0" distB="0" distL="0" distR="0" simplePos="0" relativeHeight="251655168" behindDoc="0" locked="1" layoutInCell="1" allowOverlap="1" wp14:anchorId="17A35E18" wp14:editId="715D6B30">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009DE2EC" w14:textId="77777777" w:rsidR="004E3352" w:rsidRDefault="00904A20">
                          <w:pPr>
                            <w:spacing w:line="240" w:lineRule="auto"/>
                          </w:pPr>
                          <w:r>
                            <w:rPr>
                              <w:noProof/>
                            </w:rPr>
                            <w:drawing>
                              <wp:inline distT="0" distB="0" distL="0" distR="0" wp14:anchorId="3617B924" wp14:editId="47266BD3">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7A35E18"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009DE2EC" w14:textId="77777777" w:rsidR="004E3352" w:rsidRDefault="00904A20">
                    <w:pPr>
                      <w:spacing w:line="240" w:lineRule="auto"/>
                    </w:pPr>
                    <w:r>
                      <w:rPr>
                        <w:noProof/>
                      </w:rPr>
                      <w:drawing>
                        <wp:inline distT="0" distB="0" distL="0" distR="0" wp14:anchorId="3617B924" wp14:editId="47266BD3">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27E5F5EE" wp14:editId="3C187378">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469F96C6" w14:textId="77777777" w:rsidR="00970093" w:rsidRDefault="00970093"/>
                      </w:txbxContent>
                    </wps:txbx>
                    <wps:bodyPr vert="horz" wrap="square" lIns="0" tIns="0" rIns="0" bIns="0" anchor="t" anchorCtr="0"/>
                  </wps:wsp>
                </a:graphicData>
              </a:graphic>
            </wp:anchor>
          </w:drawing>
        </mc:Choice>
        <mc:Fallback>
          <w:pict>
            <v:shape w14:anchorId="27E5F5EE"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469F96C6" w14:textId="77777777" w:rsidR="00970093" w:rsidRDefault="00970093"/>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11128B6D" wp14:editId="0F7B9D5B">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7A39F928" w14:textId="77777777" w:rsidR="004E3352" w:rsidRDefault="00904A20">
                          <w:pPr>
                            <w:pStyle w:val="StandaardReferentiegegevens"/>
                          </w:pPr>
                          <w:r>
                            <w:t>Korte Voorhout 7</w:t>
                          </w:r>
                        </w:p>
                        <w:p w14:paraId="1D185FCE" w14:textId="77777777" w:rsidR="004E3352" w:rsidRDefault="00904A20">
                          <w:pPr>
                            <w:pStyle w:val="StandaardReferentiegegevens"/>
                          </w:pPr>
                          <w:r>
                            <w:t>2511 CW  's-Gravenhage</w:t>
                          </w:r>
                        </w:p>
                        <w:p w14:paraId="4B202772" w14:textId="77777777" w:rsidR="004E3352" w:rsidRDefault="00904A20">
                          <w:pPr>
                            <w:pStyle w:val="StandaardReferentiegegevens"/>
                          </w:pPr>
                          <w:r>
                            <w:t>POSTBUS 20201</w:t>
                          </w:r>
                        </w:p>
                        <w:p w14:paraId="2B961070" w14:textId="77777777" w:rsidR="004E3352" w:rsidRPr="00360FB2" w:rsidRDefault="00904A20">
                          <w:pPr>
                            <w:pStyle w:val="StandaardReferentiegegevens"/>
                            <w:rPr>
                              <w:lang w:val="es-ES"/>
                            </w:rPr>
                          </w:pPr>
                          <w:r w:rsidRPr="00360FB2">
                            <w:rPr>
                              <w:lang w:val="es-ES"/>
                            </w:rPr>
                            <w:t xml:space="preserve">2500 </w:t>
                          </w:r>
                          <w:proofErr w:type="gramStart"/>
                          <w:r w:rsidRPr="00360FB2">
                            <w:rPr>
                              <w:lang w:val="es-ES"/>
                            </w:rPr>
                            <w:t>EE  '</w:t>
                          </w:r>
                          <w:proofErr w:type="gramEnd"/>
                          <w:r w:rsidRPr="00360FB2">
                            <w:rPr>
                              <w:lang w:val="es-ES"/>
                            </w:rPr>
                            <w:t>s-</w:t>
                          </w:r>
                          <w:proofErr w:type="spellStart"/>
                          <w:r w:rsidRPr="00360FB2">
                            <w:rPr>
                              <w:lang w:val="es-ES"/>
                            </w:rPr>
                            <w:t>Gravenhage</w:t>
                          </w:r>
                          <w:proofErr w:type="spellEnd"/>
                        </w:p>
                        <w:p w14:paraId="3701723A" w14:textId="77777777" w:rsidR="004E3352" w:rsidRPr="00360FB2" w:rsidRDefault="00904A20">
                          <w:pPr>
                            <w:pStyle w:val="StandaardReferentiegegevens"/>
                            <w:rPr>
                              <w:lang w:val="es-ES"/>
                            </w:rPr>
                          </w:pPr>
                          <w:r w:rsidRPr="00360FB2">
                            <w:rPr>
                              <w:lang w:val="es-ES"/>
                            </w:rPr>
                            <w:t>www.rijksoverheid.nl/fin</w:t>
                          </w:r>
                        </w:p>
                        <w:p w14:paraId="4D87F73B" w14:textId="77777777" w:rsidR="004E3352" w:rsidRPr="00360FB2" w:rsidRDefault="004E3352">
                          <w:pPr>
                            <w:pStyle w:val="WitregelW2"/>
                            <w:rPr>
                              <w:lang w:val="es-ES"/>
                            </w:rPr>
                          </w:pPr>
                        </w:p>
                        <w:p w14:paraId="74247C4E" w14:textId="77777777" w:rsidR="004E3352" w:rsidRDefault="00904A20">
                          <w:pPr>
                            <w:pStyle w:val="StandaardReferentiegegevensKop"/>
                          </w:pPr>
                          <w:r>
                            <w:t>Ons kenmerk</w:t>
                          </w:r>
                        </w:p>
                        <w:p w14:paraId="36C1AF6D" w14:textId="28DB4E03" w:rsidR="004E3352" w:rsidRDefault="005E5CD1">
                          <w:pPr>
                            <w:pStyle w:val="StandaardReferentiegegevens"/>
                          </w:pPr>
                          <w:fldSimple w:instr=" DOCPROPERTY  &quot;Kenmerk&quot;  \* MERGEFORMAT ">
                            <w:r w:rsidR="00294675">
                              <w:t>2026-0000224114</w:t>
                            </w:r>
                          </w:fldSimple>
                        </w:p>
                        <w:p w14:paraId="3F73C270" w14:textId="77777777" w:rsidR="004E3352" w:rsidRDefault="004E3352">
                          <w:pPr>
                            <w:pStyle w:val="WitregelW1"/>
                          </w:pPr>
                        </w:p>
                        <w:p w14:paraId="56F7145C" w14:textId="77777777" w:rsidR="004E3352" w:rsidRDefault="00904A20">
                          <w:pPr>
                            <w:pStyle w:val="StandaardReferentiegegevensKop"/>
                          </w:pPr>
                          <w:r>
                            <w:t>Uw brief (kenmerk)</w:t>
                          </w:r>
                        </w:p>
                        <w:p w14:paraId="5FD4E6CF" w14:textId="1361A0AF" w:rsidR="00656C29" w:rsidRDefault="005E3CAE">
                          <w:pPr>
                            <w:pStyle w:val="StandaardReferentiegegevens"/>
                          </w:pPr>
                          <w:r>
                            <w:t xml:space="preserve">TZ202603-169 </w:t>
                          </w:r>
                          <w:r>
                            <w:fldChar w:fldCharType="begin"/>
                          </w:r>
                          <w:r>
                            <w:instrText xml:space="preserve"> DOCPROPERTY  "UwKenmerk"  \* MERGEFORMAT </w:instrText>
                          </w:r>
                          <w:r>
                            <w:fldChar w:fldCharType="end"/>
                          </w:r>
                        </w:p>
                        <w:p w14:paraId="05A787CB" w14:textId="77777777" w:rsidR="004E3352" w:rsidRDefault="004E3352">
                          <w:pPr>
                            <w:pStyle w:val="WitregelW1"/>
                          </w:pPr>
                        </w:p>
                        <w:p w14:paraId="07111C24" w14:textId="77777777" w:rsidR="004E3352" w:rsidRDefault="00904A20">
                          <w:pPr>
                            <w:pStyle w:val="StandaardReferentiegegevensKop"/>
                          </w:pPr>
                          <w:r>
                            <w:t>Bijlagen</w:t>
                          </w:r>
                        </w:p>
                        <w:p w14:paraId="367136B1" w14:textId="77777777" w:rsidR="004E3352" w:rsidRDefault="004E3352">
                          <w:pPr>
                            <w:pStyle w:val="StandaardReferentiegegevens"/>
                          </w:pPr>
                        </w:p>
                      </w:txbxContent>
                    </wps:txbx>
                    <wps:bodyPr vert="horz" wrap="square" lIns="0" tIns="0" rIns="0" bIns="0" anchor="t" anchorCtr="0"/>
                  </wps:wsp>
                </a:graphicData>
              </a:graphic>
            </wp:anchor>
          </w:drawing>
        </mc:Choice>
        <mc:Fallback>
          <w:pict>
            <v:shape w14:anchorId="11128B6D"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7A39F928" w14:textId="77777777" w:rsidR="004E3352" w:rsidRDefault="00904A20">
                    <w:pPr>
                      <w:pStyle w:val="StandaardReferentiegegevens"/>
                    </w:pPr>
                    <w:r>
                      <w:t>Korte Voorhout 7</w:t>
                    </w:r>
                  </w:p>
                  <w:p w14:paraId="1D185FCE" w14:textId="77777777" w:rsidR="004E3352" w:rsidRDefault="00904A20">
                    <w:pPr>
                      <w:pStyle w:val="StandaardReferentiegegevens"/>
                    </w:pPr>
                    <w:r>
                      <w:t>2511 CW  's-Gravenhage</w:t>
                    </w:r>
                  </w:p>
                  <w:p w14:paraId="4B202772" w14:textId="77777777" w:rsidR="004E3352" w:rsidRDefault="00904A20">
                    <w:pPr>
                      <w:pStyle w:val="StandaardReferentiegegevens"/>
                    </w:pPr>
                    <w:r>
                      <w:t>POSTBUS 20201</w:t>
                    </w:r>
                  </w:p>
                  <w:p w14:paraId="2B961070" w14:textId="77777777" w:rsidR="004E3352" w:rsidRPr="00360FB2" w:rsidRDefault="00904A20">
                    <w:pPr>
                      <w:pStyle w:val="StandaardReferentiegegevens"/>
                      <w:rPr>
                        <w:lang w:val="es-ES"/>
                      </w:rPr>
                    </w:pPr>
                    <w:r w:rsidRPr="00360FB2">
                      <w:rPr>
                        <w:lang w:val="es-ES"/>
                      </w:rPr>
                      <w:t xml:space="preserve">2500 </w:t>
                    </w:r>
                    <w:proofErr w:type="gramStart"/>
                    <w:r w:rsidRPr="00360FB2">
                      <w:rPr>
                        <w:lang w:val="es-ES"/>
                      </w:rPr>
                      <w:t>EE  '</w:t>
                    </w:r>
                    <w:proofErr w:type="gramEnd"/>
                    <w:r w:rsidRPr="00360FB2">
                      <w:rPr>
                        <w:lang w:val="es-ES"/>
                      </w:rPr>
                      <w:t>s-</w:t>
                    </w:r>
                    <w:proofErr w:type="spellStart"/>
                    <w:r w:rsidRPr="00360FB2">
                      <w:rPr>
                        <w:lang w:val="es-ES"/>
                      </w:rPr>
                      <w:t>Gravenhage</w:t>
                    </w:r>
                    <w:proofErr w:type="spellEnd"/>
                  </w:p>
                  <w:p w14:paraId="3701723A" w14:textId="77777777" w:rsidR="004E3352" w:rsidRPr="00360FB2" w:rsidRDefault="00904A20">
                    <w:pPr>
                      <w:pStyle w:val="StandaardReferentiegegevens"/>
                      <w:rPr>
                        <w:lang w:val="es-ES"/>
                      </w:rPr>
                    </w:pPr>
                    <w:r w:rsidRPr="00360FB2">
                      <w:rPr>
                        <w:lang w:val="es-ES"/>
                      </w:rPr>
                      <w:t>www.rijksoverheid.nl/fin</w:t>
                    </w:r>
                  </w:p>
                  <w:p w14:paraId="4D87F73B" w14:textId="77777777" w:rsidR="004E3352" w:rsidRPr="00360FB2" w:rsidRDefault="004E3352">
                    <w:pPr>
                      <w:pStyle w:val="WitregelW2"/>
                      <w:rPr>
                        <w:lang w:val="es-ES"/>
                      </w:rPr>
                    </w:pPr>
                  </w:p>
                  <w:p w14:paraId="74247C4E" w14:textId="77777777" w:rsidR="004E3352" w:rsidRDefault="00904A20">
                    <w:pPr>
                      <w:pStyle w:val="StandaardReferentiegegevensKop"/>
                    </w:pPr>
                    <w:r>
                      <w:t>Ons kenmerk</w:t>
                    </w:r>
                  </w:p>
                  <w:p w14:paraId="36C1AF6D" w14:textId="28DB4E03" w:rsidR="004E3352" w:rsidRDefault="005E5CD1">
                    <w:pPr>
                      <w:pStyle w:val="StandaardReferentiegegevens"/>
                    </w:pPr>
                    <w:fldSimple w:instr=" DOCPROPERTY  &quot;Kenmerk&quot;  \* MERGEFORMAT ">
                      <w:r w:rsidR="00294675">
                        <w:t>2026-0000224114</w:t>
                      </w:r>
                    </w:fldSimple>
                  </w:p>
                  <w:p w14:paraId="3F73C270" w14:textId="77777777" w:rsidR="004E3352" w:rsidRDefault="004E3352">
                    <w:pPr>
                      <w:pStyle w:val="WitregelW1"/>
                    </w:pPr>
                  </w:p>
                  <w:p w14:paraId="56F7145C" w14:textId="77777777" w:rsidR="004E3352" w:rsidRDefault="00904A20">
                    <w:pPr>
                      <w:pStyle w:val="StandaardReferentiegegevensKop"/>
                    </w:pPr>
                    <w:r>
                      <w:t>Uw brief (kenmerk)</w:t>
                    </w:r>
                  </w:p>
                  <w:p w14:paraId="5FD4E6CF" w14:textId="1361A0AF" w:rsidR="00656C29" w:rsidRDefault="005E3CAE">
                    <w:pPr>
                      <w:pStyle w:val="StandaardReferentiegegevens"/>
                    </w:pPr>
                    <w:r>
                      <w:t xml:space="preserve">TZ202603-169 </w:t>
                    </w:r>
                    <w:r>
                      <w:fldChar w:fldCharType="begin"/>
                    </w:r>
                    <w:r>
                      <w:instrText xml:space="preserve"> DOCPROPERTY  "UwKenmerk"  \* MERGEFORMAT </w:instrText>
                    </w:r>
                    <w:r>
                      <w:fldChar w:fldCharType="end"/>
                    </w:r>
                  </w:p>
                  <w:p w14:paraId="05A787CB" w14:textId="77777777" w:rsidR="004E3352" w:rsidRDefault="004E3352">
                    <w:pPr>
                      <w:pStyle w:val="WitregelW1"/>
                    </w:pPr>
                  </w:p>
                  <w:p w14:paraId="07111C24" w14:textId="77777777" w:rsidR="004E3352" w:rsidRDefault="00904A20">
                    <w:pPr>
                      <w:pStyle w:val="StandaardReferentiegegevensKop"/>
                    </w:pPr>
                    <w:r>
                      <w:t>Bijlagen</w:t>
                    </w:r>
                  </w:p>
                  <w:p w14:paraId="367136B1" w14:textId="77777777" w:rsidR="004E3352" w:rsidRDefault="004E3352">
                    <w:pPr>
                      <w:pStyle w:val="StandaardReferentiegegevens"/>
                    </w:pP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14506DD9" wp14:editId="6C92E3BD">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6F6FB097" w14:textId="77777777" w:rsidR="004E3352" w:rsidRDefault="00904A20">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14506DD9"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6F6FB097" w14:textId="77777777" w:rsidR="004E3352" w:rsidRDefault="00904A20">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5A37B58E" wp14:editId="263CF802">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5D4A9CF7" w14:textId="4A3AE387" w:rsidR="004E3352" w:rsidRDefault="004E3352"/>
                        <w:p w14:paraId="16FF1A0F" w14:textId="5155235F" w:rsidR="005E5CD1" w:rsidRDefault="005E5CD1">
                          <w:r>
                            <w:t>Voorzitter van der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5A37B58E"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5D4A9CF7" w14:textId="4A3AE387" w:rsidR="004E3352" w:rsidRDefault="004E3352"/>
                  <w:p w14:paraId="16FF1A0F" w14:textId="5155235F" w:rsidR="005E5CD1" w:rsidRDefault="005E5CD1">
                    <w:r>
                      <w:t>Voorzitter van der Tweede Kamer der Staten-Generaal</w:t>
                    </w:r>
                    <w:r>
                      <w:br/>
                      <w:t>Postbus 20018</w:t>
                    </w:r>
                    <w:r>
                      <w:br/>
                      <w:t>2500 EA Den Haag</w:t>
                    </w:r>
                    <w:r>
                      <w:br/>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0C031C07" wp14:editId="6E56EDF7">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F550F1B" w14:textId="77777777" w:rsidR="00656C29" w:rsidRDefault="005E3CAE">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C031C07"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1F550F1B" w14:textId="77777777" w:rsidR="00656C29" w:rsidRDefault="005E3CAE">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17F40A21" wp14:editId="08354EF6">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4E3352" w14:paraId="68F099CA" w14:textId="77777777">
                            <w:trPr>
                              <w:trHeight w:val="200"/>
                            </w:trPr>
                            <w:tc>
                              <w:tcPr>
                                <w:tcW w:w="1140" w:type="dxa"/>
                              </w:tcPr>
                              <w:p w14:paraId="04DE5B20" w14:textId="77777777" w:rsidR="004E3352" w:rsidRDefault="004E3352"/>
                            </w:tc>
                            <w:tc>
                              <w:tcPr>
                                <w:tcW w:w="5400" w:type="dxa"/>
                              </w:tcPr>
                              <w:p w14:paraId="615A86C2" w14:textId="77777777" w:rsidR="004E3352" w:rsidRDefault="004E3352"/>
                            </w:tc>
                          </w:tr>
                          <w:tr w:rsidR="004E3352" w14:paraId="411C55EA" w14:textId="77777777">
                            <w:trPr>
                              <w:trHeight w:val="240"/>
                            </w:trPr>
                            <w:tc>
                              <w:tcPr>
                                <w:tcW w:w="1140" w:type="dxa"/>
                              </w:tcPr>
                              <w:p w14:paraId="7148C800" w14:textId="77777777" w:rsidR="004E3352" w:rsidRDefault="00904A20">
                                <w:r>
                                  <w:t>Datum</w:t>
                                </w:r>
                              </w:p>
                            </w:tc>
                            <w:tc>
                              <w:tcPr>
                                <w:tcW w:w="5400" w:type="dxa"/>
                              </w:tcPr>
                              <w:p w14:paraId="102D9E3D" w14:textId="771F0AD2" w:rsidR="004E3352" w:rsidRDefault="00FC3434">
                                <w:r>
                                  <w:t>3 juli 2026</w:t>
                                </w:r>
                              </w:p>
                            </w:tc>
                          </w:tr>
                          <w:tr w:rsidR="004E3352" w14:paraId="49D0498E" w14:textId="77777777">
                            <w:trPr>
                              <w:trHeight w:val="240"/>
                            </w:trPr>
                            <w:tc>
                              <w:tcPr>
                                <w:tcW w:w="1140" w:type="dxa"/>
                              </w:tcPr>
                              <w:p w14:paraId="7718BDFB" w14:textId="77777777" w:rsidR="004E3352" w:rsidRDefault="00904A20">
                                <w:r>
                                  <w:t>Betreft</w:t>
                                </w:r>
                              </w:p>
                            </w:tc>
                            <w:tc>
                              <w:tcPr>
                                <w:tcW w:w="5400" w:type="dxa"/>
                              </w:tcPr>
                              <w:p w14:paraId="0B3D4D6F" w14:textId="6C0D55E7" w:rsidR="004E3352" w:rsidRDefault="005E5CD1">
                                <w:fldSimple w:instr=" DOCPROPERTY  &quot;Onderwerp&quot;  \* MERGEFORMAT ">
                                  <w:r w:rsidR="00294675">
                                    <w:t>Opvolging gesprek petitie ondernemers</w:t>
                                  </w:r>
                                </w:fldSimple>
                              </w:p>
                            </w:tc>
                          </w:tr>
                          <w:tr w:rsidR="004E3352" w14:paraId="2CE7FF69" w14:textId="77777777">
                            <w:trPr>
                              <w:trHeight w:val="200"/>
                            </w:trPr>
                            <w:tc>
                              <w:tcPr>
                                <w:tcW w:w="1140" w:type="dxa"/>
                              </w:tcPr>
                              <w:p w14:paraId="56A2A932" w14:textId="77777777" w:rsidR="004E3352" w:rsidRDefault="004E3352"/>
                            </w:tc>
                            <w:tc>
                              <w:tcPr>
                                <w:tcW w:w="4738" w:type="dxa"/>
                              </w:tcPr>
                              <w:p w14:paraId="3941D07C" w14:textId="77777777" w:rsidR="004E3352" w:rsidRDefault="004E3352"/>
                            </w:tc>
                          </w:tr>
                        </w:tbl>
                        <w:p w14:paraId="5B3E3B3B" w14:textId="77777777" w:rsidR="00970093" w:rsidRDefault="00970093"/>
                      </w:txbxContent>
                    </wps:txbx>
                    <wps:bodyPr vert="horz" wrap="square" lIns="0" tIns="0" rIns="0" bIns="0" anchor="t" anchorCtr="0"/>
                  </wps:wsp>
                </a:graphicData>
              </a:graphic>
            </wp:anchor>
          </w:drawing>
        </mc:Choice>
        <mc:Fallback>
          <w:pict>
            <v:shape w14:anchorId="17F40A21"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4E3352" w14:paraId="68F099CA" w14:textId="77777777">
                      <w:trPr>
                        <w:trHeight w:val="200"/>
                      </w:trPr>
                      <w:tc>
                        <w:tcPr>
                          <w:tcW w:w="1140" w:type="dxa"/>
                        </w:tcPr>
                        <w:p w14:paraId="04DE5B20" w14:textId="77777777" w:rsidR="004E3352" w:rsidRDefault="004E3352"/>
                      </w:tc>
                      <w:tc>
                        <w:tcPr>
                          <w:tcW w:w="5400" w:type="dxa"/>
                        </w:tcPr>
                        <w:p w14:paraId="615A86C2" w14:textId="77777777" w:rsidR="004E3352" w:rsidRDefault="004E3352"/>
                      </w:tc>
                    </w:tr>
                    <w:tr w:rsidR="004E3352" w14:paraId="411C55EA" w14:textId="77777777">
                      <w:trPr>
                        <w:trHeight w:val="240"/>
                      </w:trPr>
                      <w:tc>
                        <w:tcPr>
                          <w:tcW w:w="1140" w:type="dxa"/>
                        </w:tcPr>
                        <w:p w14:paraId="7148C800" w14:textId="77777777" w:rsidR="004E3352" w:rsidRDefault="00904A20">
                          <w:r>
                            <w:t>Datum</w:t>
                          </w:r>
                        </w:p>
                      </w:tc>
                      <w:tc>
                        <w:tcPr>
                          <w:tcW w:w="5400" w:type="dxa"/>
                        </w:tcPr>
                        <w:p w14:paraId="102D9E3D" w14:textId="771F0AD2" w:rsidR="004E3352" w:rsidRDefault="00FC3434">
                          <w:r>
                            <w:t>3 juli 2026</w:t>
                          </w:r>
                        </w:p>
                      </w:tc>
                    </w:tr>
                    <w:tr w:rsidR="004E3352" w14:paraId="49D0498E" w14:textId="77777777">
                      <w:trPr>
                        <w:trHeight w:val="240"/>
                      </w:trPr>
                      <w:tc>
                        <w:tcPr>
                          <w:tcW w:w="1140" w:type="dxa"/>
                        </w:tcPr>
                        <w:p w14:paraId="7718BDFB" w14:textId="77777777" w:rsidR="004E3352" w:rsidRDefault="00904A20">
                          <w:r>
                            <w:t>Betreft</w:t>
                          </w:r>
                        </w:p>
                      </w:tc>
                      <w:tc>
                        <w:tcPr>
                          <w:tcW w:w="5400" w:type="dxa"/>
                        </w:tcPr>
                        <w:p w14:paraId="0B3D4D6F" w14:textId="6C0D55E7" w:rsidR="004E3352" w:rsidRDefault="005E5CD1">
                          <w:fldSimple w:instr=" DOCPROPERTY  &quot;Onderwerp&quot;  \* MERGEFORMAT ">
                            <w:r w:rsidR="00294675">
                              <w:t>Opvolging gesprek petitie ondernemers</w:t>
                            </w:r>
                          </w:fldSimple>
                        </w:p>
                      </w:tc>
                    </w:tr>
                    <w:tr w:rsidR="004E3352" w14:paraId="2CE7FF69" w14:textId="77777777">
                      <w:trPr>
                        <w:trHeight w:val="200"/>
                      </w:trPr>
                      <w:tc>
                        <w:tcPr>
                          <w:tcW w:w="1140" w:type="dxa"/>
                        </w:tcPr>
                        <w:p w14:paraId="56A2A932" w14:textId="77777777" w:rsidR="004E3352" w:rsidRDefault="004E3352"/>
                      </w:tc>
                      <w:tc>
                        <w:tcPr>
                          <w:tcW w:w="4738" w:type="dxa"/>
                        </w:tcPr>
                        <w:p w14:paraId="3941D07C" w14:textId="77777777" w:rsidR="004E3352" w:rsidRDefault="004E3352"/>
                      </w:tc>
                    </w:tr>
                  </w:tbl>
                  <w:p w14:paraId="5B3E3B3B" w14:textId="77777777" w:rsidR="00970093" w:rsidRDefault="00970093"/>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0022E4F9" wp14:editId="55B6E15F">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4605BF74" w14:textId="258C1FB3" w:rsidR="00656C29" w:rsidRDefault="005E3CAE">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022E4F9"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4605BF74" w14:textId="258C1FB3" w:rsidR="00656C29" w:rsidRDefault="005E3CAE">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63F0ED33" wp14:editId="2CC8B723">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2B6A5560" w14:textId="77777777" w:rsidR="00970093" w:rsidRDefault="00970093"/>
                      </w:txbxContent>
                    </wps:txbx>
                    <wps:bodyPr vert="horz" wrap="square" lIns="0" tIns="0" rIns="0" bIns="0" anchor="t" anchorCtr="0"/>
                  </wps:wsp>
                </a:graphicData>
              </a:graphic>
            </wp:anchor>
          </w:drawing>
        </mc:Choice>
        <mc:Fallback>
          <w:pict>
            <v:shape w14:anchorId="63F0ED33"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2B6A5560" w14:textId="77777777" w:rsidR="00970093" w:rsidRDefault="00970093"/>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DE8D59F"/>
    <w:multiLevelType w:val="multilevel"/>
    <w:tmpl w:val="1AB67CA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C13FC550"/>
    <w:multiLevelType w:val="multilevel"/>
    <w:tmpl w:val="C7E560AD"/>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264E8B6"/>
    <w:multiLevelType w:val="multilevel"/>
    <w:tmpl w:val="5C2A042E"/>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2EDC585"/>
    <w:multiLevelType w:val="multilevel"/>
    <w:tmpl w:val="5111B28B"/>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6311F4"/>
    <w:multiLevelType w:val="hybridMultilevel"/>
    <w:tmpl w:val="EF7AB5D8"/>
    <w:lvl w:ilvl="0" w:tplc="A3AA2CDE">
      <w:start w:val="1"/>
      <w:numFmt w:val="bullet"/>
      <w:lvlText w:val="•"/>
      <w:lvlJc w:val="left"/>
      <w:pPr>
        <w:tabs>
          <w:tab w:val="num" w:pos="720"/>
        </w:tabs>
        <w:ind w:left="720" w:hanging="360"/>
      </w:pPr>
      <w:rPr>
        <w:rFonts w:ascii="Times New Roman" w:hAnsi="Times New Roman" w:hint="default"/>
      </w:rPr>
    </w:lvl>
    <w:lvl w:ilvl="1" w:tplc="9C3E8C8C" w:tentative="1">
      <w:start w:val="1"/>
      <w:numFmt w:val="bullet"/>
      <w:lvlText w:val="•"/>
      <w:lvlJc w:val="left"/>
      <w:pPr>
        <w:tabs>
          <w:tab w:val="num" w:pos="1440"/>
        </w:tabs>
        <w:ind w:left="1440" w:hanging="360"/>
      </w:pPr>
      <w:rPr>
        <w:rFonts w:ascii="Times New Roman" w:hAnsi="Times New Roman" w:hint="default"/>
      </w:rPr>
    </w:lvl>
    <w:lvl w:ilvl="2" w:tplc="3F18DF0C" w:tentative="1">
      <w:start w:val="1"/>
      <w:numFmt w:val="bullet"/>
      <w:lvlText w:val="•"/>
      <w:lvlJc w:val="left"/>
      <w:pPr>
        <w:tabs>
          <w:tab w:val="num" w:pos="2160"/>
        </w:tabs>
        <w:ind w:left="2160" w:hanging="360"/>
      </w:pPr>
      <w:rPr>
        <w:rFonts w:ascii="Times New Roman" w:hAnsi="Times New Roman" w:hint="default"/>
      </w:rPr>
    </w:lvl>
    <w:lvl w:ilvl="3" w:tplc="493CFFF4" w:tentative="1">
      <w:start w:val="1"/>
      <w:numFmt w:val="bullet"/>
      <w:lvlText w:val="•"/>
      <w:lvlJc w:val="left"/>
      <w:pPr>
        <w:tabs>
          <w:tab w:val="num" w:pos="2880"/>
        </w:tabs>
        <w:ind w:left="2880" w:hanging="360"/>
      </w:pPr>
      <w:rPr>
        <w:rFonts w:ascii="Times New Roman" w:hAnsi="Times New Roman" w:hint="default"/>
      </w:rPr>
    </w:lvl>
    <w:lvl w:ilvl="4" w:tplc="F064F4AC" w:tentative="1">
      <w:start w:val="1"/>
      <w:numFmt w:val="bullet"/>
      <w:lvlText w:val="•"/>
      <w:lvlJc w:val="left"/>
      <w:pPr>
        <w:tabs>
          <w:tab w:val="num" w:pos="3600"/>
        </w:tabs>
        <w:ind w:left="3600" w:hanging="360"/>
      </w:pPr>
      <w:rPr>
        <w:rFonts w:ascii="Times New Roman" w:hAnsi="Times New Roman" w:hint="default"/>
      </w:rPr>
    </w:lvl>
    <w:lvl w:ilvl="5" w:tplc="209A297E" w:tentative="1">
      <w:start w:val="1"/>
      <w:numFmt w:val="bullet"/>
      <w:lvlText w:val="•"/>
      <w:lvlJc w:val="left"/>
      <w:pPr>
        <w:tabs>
          <w:tab w:val="num" w:pos="4320"/>
        </w:tabs>
        <w:ind w:left="4320" w:hanging="360"/>
      </w:pPr>
      <w:rPr>
        <w:rFonts w:ascii="Times New Roman" w:hAnsi="Times New Roman" w:hint="default"/>
      </w:rPr>
    </w:lvl>
    <w:lvl w:ilvl="6" w:tplc="25466946" w:tentative="1">
      <w:start w:val="1"/>
      <w:numFmt w:val="bullet"/>
      <w:lvlText w:val="•"/>
      <w:lvlJc w:val="left"/>
      <w:pPr>
        <w:tabs>
          <w:tab w:val="num" w:pos="5040"/>
        </w:tabs>
        <w:ind w:left="5040" w:hanging="360"/>
      </w:pPr>
      <w:rPr>
        <w:rFonts w:ascii="Times New Roman" w:hAnsi="Times New Roman" w:hint="default"/>
      </w:rPr>
    </w:lvl>
    <w:lvl w:ilvl="7" w:tplc="043CC282" w:tentative="1">
      <w:start w:val="1"/>
      <w:numFmt w:val="bullet"/>
      <w:lvlText w:val="•"/>
      <w:lvlJc w:val="left"/>
      <w:pPr>
        <w:tabs>
          <w:tab w:val="num" w:pos="5760"/>
        </w:tabs>
        <w:ind w:left="5760" w:hanging="360"/>
      </w:pPr>
      <w:rPr>
        <w:rFonts w:ascii="Times New Roman" w:hAnsi="Times New Roman" w:hint="default"/>
      </w:rPr>
    </w:lvl>
    <w:lvl w:ilvl="8" w:tplc="8530203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80B5DF8"/>
    <w:multiLevelType w:val="hybridMultilevel"/>
    <w:tmpl w:val="780CD370"/>
    <w:lvl w:ilvl="0" w:tplc="06ECCAF4">
      <w:start w:val="1"/>
      <w:numFmt w:val="bullet"/>
      <w:lvlText w:val="•"/>
      <w:lvlJc w:val="left"/>
      <w:pPr>
        <w:tabs>
          <w:tab w:val="num" w:pos="720"/>
        </w:tabs>
        <w:ind w:left="720" w:hanging="360"/>
      </w:pPr>
      <w:rPr>
        <w:rFonts w:ascii="Times New Roman" w:hAnsi="Times New Roman" w:hint="default"/>
      </w:rPr>
    </w:lvl>
    <w:lvl w:ilvl="1" w:tplc="A4189A8C" w:tentative="1">
      <w:start w:val="1"/>
      <w:numFmt w:val="bullet"/>
      <w:lvlText w:val="•"/>
      <w:lvlJc w:val="left"/>
      <w:pPr>
        <w:tabs>
          <w:tab w:val="num" w:pos="1440"/>
        </w:tabs>
        <w:ind w:left="1440" w:hanging="360"/>
      </w:pPr>
      <w:rPr>
        <w:rFonts w:ascii="Times New Roman" w:hAnsi="Times New Roman" w:hint="default"/>
      </w:rPr>
    </w:lvl>
    <w:lvl w:ilvl="2" w:tplc="65A49E36" w:tentative="1">
      <w:start w:val="1"/>
      <w:numFmt w:val="bullet"/>
      <w:lvlText w:val="•"/>
      <w:lvlJc w:val="left"/>
      <w:pPr>
        <w:tabs>
          <w:tab w:val="num" w:pos="2160"/>
        </w:tabs>
        <w:ind w:left="2160" w:hanging="360"/>
      </w:pPr>
      <w:rPr>
        <w:rFonts w:ascii="Times New Roman" w:hAnsi="Times New Roman" w:hint="default"/>
      </w:rPr>
    </w:lvl>
    <w:lvl w:ilvl="3" w:tplc="227438D4" w:tentative="1">
      <w:start w:val="1"/>
      <w:numFmt w:val="bullet"/>
      <w:lvlText w:val="•"/>
      <w:lvlJc w:val="left"/>
      <w:pPr>
        <w:tabs>
          <w:tab w:val="num" w:pos="2880"/>
        </w:tabs>
        <w:ind w:left="2880" w:hanging="360"/>
      </w:pPr>
      <w:rPr>
        <w:rFonts w:ascii="Times New Roman" w:hAnsi="Times New Roman" w:hint="default"/>
      </w:rPr>
    </w:lvl>
    <w:lvl w:ilvl="4" w:tplc="7ACE9EBC" w:tentative="1">
      <w:start w:val="1"/>
      <w:numFmt w:val="bullet"/>
      <w:lvlText w:val="•"/>
      <w:lvlJc w:val="left"/>
      <w:pPr>
        <w:tabs>
          <w:tab w:val="num" w:pos="3600"/>
        </w:tabs>
        <w:ind w:left="3600" w:hanging="360"/>
      </w:pPr>
      <w:rPr>
        <w:rFonts w:ascii="Times New Roman" w:hAnsi="Times New Roman" w:hint="default"/>
      </w:rPr>
    </w:lvl>
    <w:lvl w:ilvl="5" w:tplc="05E2FBEA" w:tentative="1">
      <w:start w:val="1"/>
      <w:numFmt w:val="bullet"/>
      <w:lvlText w:val="•"/>
      <w:lvlJc w:val="left"/>
      <w:pPr>
        <w:tabs>
          <w:tab w:val="num" w:pos="4320"/>
        </w:tabs>
        <w:ind w:left="4320" w:hanging="360"/>
      </w:pPr>
      <w:rPr>
        <w:rFonts w:ascii="Times New Roman" w:hAnsi="Times New Roman" w:hint="default"/>
      </w:rPr>
    </w:lvl>
    <w:lvl w:ilvl="6" w:tplc="FDCAFB64" w:tentative="1">
      <w:start w:val="1"/>
      <w:numFmt w:val="bullet"/>
      <w:lvlText w:val="•"/>
      <w:lvlJc w:val="left"/>
      <w:pPr>
        <w:tabs>
          <w:tab w:val="num" w:pos="5040"/>
        </w:tabs>
        <w:ind w:left="5040" w:hanging="360"/>
      </w:pPr>
      <w:rPr>
        <w:rFonts w:ascii="Times New Roman" w:hAnsi="Times New Roman" w:hint="default"/>
      </w:rPr>
    </w:lvl>
    <w:lvl w:ilvl="7" w:tplc="F6D019F8" w:tentative="1">
      <w:start w:val="1"/>
      <w:numFmt w:val="bullet"/>
      <w:lvlText w:val="•"/>
      <w:lvlJc w:val="left"/>
      <w:pPr>
        <w:tabs>
          <w:tab w:val="num" w:pos="5760"/>
        </w:tabs>
        <w:ind w:left="5760" w:hanging="360"/>
      </w:pPr>
      <w:rPr>
        <w:rFonts w:ascii="Times New Roman" w:hAnsi="Times New Roman" w:hint="default"/>
      </w:rPr>
    </w:lvl>
    <w:lvl w:ilvl="8" w:tplc="A152508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8810AC5"/>
    <w:multiLevelType w:val="multilevel"/>
    <w:tmpl w:val="2DF8FC4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418F4348"/>
    <w:multiLevelType w:val="hybridMultilevel"/>
    <w:tmpl w:val="C18E102E"/>
    <w:lvl w:ilvl="0" w:tplc="33D03D36">
      <w:start w:val="1"/>
      <w:numFmt w:val="bullet"/>
      <w:lvlText w:val="•"/>
      <w:lvlJc w:val="left"/>
      <w:pPr>
        <w:tabs>
          <w:tab w:val="num" w:pos="720"/>
        </w:tabs>
        <w:ind w:left="720" w:hanging="360"/>
      </w:pPr>
      <w:rPr>
        <w:rFonts w:ascii="Times New Roman" w:hAnsi="Times New Roman" w:hint="default"/>
      </w:rPr>
    </w:lvl>
    <w:lvl w:ilvl="1" w:tplc="9DE4C106" w:tentative="1">
      <w:start w:val="1"/>
      <w:numFmt w:val="bullet"/>
      <w:lvlText w:val="•"/>
      <w:lvlJc w:val="left"/>
      <w:pPr>
        <w:tabs>
          <w:tab w:val="num" w:pos="1440"/>
        </w:tabs>
        <w:ind w:left="1440" w:hanging="360"/>
      </w:pPr>
      <w:rPr>
        <w:rFonts w:ascii="Times New Roman" w:hAnsi="Times New Roman" w:hint="default"/>
      </w:rPr>
    </w:lvl>
    <w:lvl w:ilvl="2" w:tplc="73D2B0DA" w:tentative="1">
      <w:start w:val="1"/>
      <w:numFmt w:val="bullet"/>
      <w:lvlText w:val="•"/>
      <w:lvlJc w:val="left"/>
      <w:pPr>
        <w:tabs>
          <w:tab w:val="num" w:pos="2160"/>
        </w:tabs>
        <w:ind w:left="2160" w:hanging="360"/>
      </w:pPr>
      <w:rPr>
        <w:rFonts w:ascii="Times New Roman" w:hAnsi="Times New Roman" w:hint="default"/>
      </w:rPr>
    </w:lvl>
    <w:lvl w:ilvl="3" w:tplc="3C1C4A1C" w:tentative="1">
      <w:start w:val="1"/>
      <w:numFmt w:val="bullet"/>
      <w:lvlText w:val="•"/>
      <w:lvlJc w:val="left"/>
      <w:pPr>
        <w:tabs>
          <w:tab w:val="num" w:pos="2880"/>
        </w:tabs>
        <w:ind w:left="2880" w:hanging="360"/>
      </w:pPr>
      <w:rPr>
        <w:rFonts w:ascii="Times New Roman" w:hAnsi="Times New Roman" w:hint="default"/>
      </w:rPr>
    </w:lvl>
    <w:lvl w:ilvl="4" w:tplc="9BDE161E" w:tentative="1">
      <w:start w:val="1"/>
      <w:numFmt w:val="bullet"/>
      <w:lvlText w:val="•"/>
      <w:lvlJc w:val="left"/>
      <w:pPr>
        <w:tabs>
          <w:tab w:val="num" w:pos="3600"/>
        </w:tabs>
        <w:ind w:left="3600" w:hanging="360"/>
      </w:pPr>
      <w:rPr>
        <w:rFonts w:ascii="Times New Roman" w:hAnsi="Times New Roman" w:hint="default"/>
      </w:rPr>
    </w:lvl>
    <w:lvl w:ilvl="5" w:tplc="BAA83EE2" w:tentative="1">
      <w:start w:val="1"/>
      <w:numFmt w:val="bullet"/>
      <w:lvlText w:val="•"/>
      <w:lvlJc w:val="left"/>
      <w:pPr>
        <w:tabs>
          <w:tab w:val="num" w:pos="4320"/>
        </w:tabs>
        <w:ind w:left="4320" w:hanging="360"/>
      </w:pPr>
      <w:rPr>
        <w:rFonts w:ascii="Times New Roman" w:hAnsi="Times New Roman" w:hint="default"/>
      </w:rPr>
    </w:lvl>
    <w:lvl w:ilvl="6" w:tplc="D214BF6E" w:tentative="1">
      <w:start w:val="1"/>
      <w:numFmt w:val="bullet"/>
      <w:lvlText w:val="•"/>
      <w:lvlJc w:val="left"/>
      <w:pPr>
        <w:tabs>
          <w:tab w:val="num" w:pos="5040"/>
        </w:tabs>
        <w:ind w:left="5040" w:hanging="360"/>
      </w:pPr>
      <w:rPr>
        <w:rFonts w:ascii="Times New Roman" w:hAnsi="Times New Roman" w:hint="default"/>
      </w:rPr>
    </w:lvl>
    <w:lvl w:ilvl="7" w:tplc="56846A60" w:tentative="1">
      <w:start w:val="1"/>
      <w:numFmt w:val="bullet"/>
      <w:lvlText w:val="•"/>
      <w:lvlJc w:val="left"/>
      <w:pPr>
        <w:tabs>
          <w:tab w:val="num" w:pos="5760"/>
        </w:tabs>
        <w:ind w:left="5760" w:hanging="360"/>
      </w:pPr>
      <w:rPr>
        <w:rFonts w:ascii="Times New Roman" w:hAnsi="Times New Roman" w:hint="default"/>
      </w:rPr>
    </w:lvl>
    <w:lvl w:ilvl="8" w:tplc="627A618A"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821CA5D"/>
    <w:multiLevelType w:val="multilevel"/>
    <w:tmpl w:val="F5EF827C"/>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90036753">
    <w:abstractNumId w:val="8"/>
  </w:num>
  <w:num w:numId="2" w16cid:durableId="2133014858">
    <w:abstractNumId w:val="1"/>
  </w:num>
  <w:num w:numId="3" w16cid:durableId="997925789">
    <w:abstractNumId w:val="6"/>
  </w:num>
  <w:num w:numId="4" w16cid:durableId="169947766">
    <w:abstractNumId w:val="0"/>
  </w:num>
  <w:num w:numId="5" w16cid:durableId="1086540098">
    <w:abstractNumId w:val="2"/>
  </w:num>
  <w:num w:numId="6" w16cid:durableId="1101342062">
    <w:abstractNumId w:val="3"/>
  </w:num>
  <w:num w:numId="7" w16cid:durableId="2056808578">
    <w:abstractNumId w:val="4"/>
  </w:num>
  <w:num w:numId="8" w16cid:durableId="1870144068">
    <w:abstractNumId w:val="5"/>
  </w:num>
  <w:num w:numId="9" w16cid:durableId="10245560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352"/>
    <w:rsid w:val="0002649C"/>
    <w:rsid w:val="00054262"/>
    <w:rsid w:val="00062449"/>
    <w:rsid w:val="00155680"/>
    <w:rsid w:val="00180E02"/>
    <w:rsid w:val="00196673"/>
    <w:rsid w:val="001E713F"/>
    <w:rsid w:val="00284E6F"/>
    <w:rsid w:val="00294675"/>
    <w:rsid w:val="002D6082"/>
    <w:rsid w:val="00360FB2"/>
    <w:rsid w:val="003F6913"/>
    <w:rsid w:val="00447464"/>
    <w:rsid w:val="004E3352"/>
    <w:rsid w:val="004F388B"/>
    <w:rsid w:val="00525979"/>
    <w:rsid w:val="00543C4A"/>
    <w:rsid w:val="00597A48"/>
    <w:rsid w:val="005E3CAE"/>
    <w:rsid w:val="005E5CD1"/>
    <w:rsid w:val="0062705A"/>
    <w:rsid w:val="0065191C"/>
    <w:rsid w:val="00656C29"/>
    <w:rsid w:val="00663520"/>
    <w:rsid w:val="006662D3"/>
    <w:rsid w:val="00672194"/>
    <w:rsid w:val="0068251D"/>
    <w:rsid w:val="00685A63"/>
    <w:rsid w:val="006A3FFD"/>
    <w:rsid w:val="006C2B95"/>
    <w:rsid w:val="006D11FC"/>
    <w:rsid w:val="006F148F"/>
    <w:rsid w:val="007024A1"/>
    <w:rsid w:val="00751A28"/>
    <w:rsid w:val="007A7217"/>
    <w:rsid w:val="007B3F4C"/>
    <w:rsid w:val="008230E9"/>
    <w:rsid w:val="00854032"/>
    <w:rsid w:val="008D277E"/>
    <w:rsid w:val="00904A20"/>
    <w:rsid w:val="0091036B"/>
    <w:rsid w:val="00914307"/>
    <w:rsid w:val="009502E0"/>
    <w:rsid w:val="00970093"/>
    <w:rsid w:val="00985FD6"/>
    <w:rsid w:val="009B4C28"/>
    <w:rsid w:val="009D6EC0"/>
    <w:rsid w:val="00A04EF7"/>
    <w:rsid w:val="00A63DF5"/>
    <w:rsid w:val="00A916B8"/>
    <w:rsid w:val="00A93C04"/>
    <w:rsid w:val="00B37EA6"/>
    <w:rsid w:val="00BA6260"/>
    <w:rsid w:val="00BD0B44"/>
    <w:rsid w:val="00BF654C"/>
    <w:rsid w:val="00C018F3"/>
    <w:rsid w:val="00C40331"/>
    <w:rsid w:val="00CC613B"/>
    <w:rsid w:val="00CD661E"/>
    <w:rsid w:val="00D001D8"/>
    <w:rsid w:val="00D656EC"/>
    <w:rsid w:val="00DC20CC"/>
    <w:rsid w:val="00DD4259"/>
    <w:rsid w:val="00E030F2"/>
    <w:rsid w:val="00E762E5"/>
    <w:rsid w:val="00E8157D"/>
    <w:rsid w:val="00E97F20"/>
    <w:rsid w:val="00EC32A6"/>
    <w:rsid w:val="00F83790"/>
    <w:rsid w:val="00FC3434"/>
    <w:rsid w:val="00FE7934"/>
    <w:rsid w:val="00FF51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C414A"/>
  <w15:docId w15:val="{83936D10-D4AA-4A20-BB2E-6699B986E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paragraph" w:styleId="Kop1">
    <w:name w:val="heading 1"/>
    <w:basedOn w:val="Standaard"/>
    <w:next w:val="Standaard"/>
    <w:link w:val="Kop1Char"/>
    <w:uiPriority w:val="99"/>
    <w:semiHidden/>
    <w:rsid w:val="006A3FFD"/>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360FB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60FB2"/>
    <w:rPr>
      <w:rFonts w:ascii="Verdana" w:hAnsi="Verdana"/>
      <w:color w:val="000000"/>
      <w:sz w:val="18"/>
      <w:szCs w:val="18"/>
    </w:rPr>
  </w:style>
  <w:style w:type="paragraph" w:styleId="Voettekst">
    <w:name w:val="footer"/>
    <w:basedOn w:val="Standaard"/>
    <w:link w:val="VoettekstChar"/>
    <w:uiPriority w:val="99"/>
    <w:unhideWhenUsed/>
    <w:rsid w:val="00360FB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60FB2"/>
    <w:rPr>
      <w:rFonts w:ascii="Verdana" w:hAnsi="Verdana"/>
      <w:color w:val="000000"/>
      <w:sz w:val="18"/>
      <w:szCs w:val="18"/>
    </w:rPr>
  </w:style>
  <w:style w:type="paragraph" w:styleId="Voetnoottekst">
    <w:name w:val="footnote text"/>
    <w:basedOn w:val="Standaard"/>
    <w:link w:val="VoetnoottekstChar"/>
    <w:uiPriority w:val="99"/>
    <w:semiHidden/>
    <w:unhideWhenUsed/>
    <w:rsid w:val="001E713F"/>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1E713F"/>
    <w:rPr>
      <w:rFonts w:ascii="Verdana" w:hAnsi="Verdana"/>
      <w:color w:val="000000"/>
    </w:rPr>
  </w:style>
  <w:style w:type="character" w:styleId="Voetnootmarkering">
    <w:name w:val="footnote reference"/>
    <w:basedOn w:val="Standaardalinea-lettertype"/>
    <w:uiPriority w:val="99"/>
    <w:semiHidden/>
    <w:unhideWhenUsed/>
    <w:rsid w:val="001E713F"/>
    <w:rPr>
      <w:vertAlign w:val="superscript"/>
    </w:rPr>
  </w:style>
  <w:style w:type="character" w:customStyle="1" w:styleId="Kop1Char">
    <w:name w:val="Kop 1 Char"/>
    <w:basedOn w:val="Standaardalinea-lettertype"/>
    <w:link w:val="Kop1"/>
    <w:uiPriority w:val="99"/>
    <w:semiHidden/>
    <w:rsid w:val="006A3FFD"/>
    <w:rPr>
      <w:rFonts w:asciiTheme="majorHAnsi" w:eastAsiaTheme="majorEastAsia" w:hAnsiTheme="majorHAnsi" w:cstheme="majorBidi"/>
      <w:color w:val="0F4761" w:themeColor="accent1" w:themeShade="BF"/>
      <w:sz w:val="32"/>
      <w:szCs w:val="32"/>
    </w:rPr>
  </w:style>
  <w:style w:type="character" w:styleId="Verwijzingopmerking">
    <w:name w:val="annotation reference"/>
    <w:basedOn w:val="Standaardalinea-lettertype"/>
    <w:uiPriority w:val="99"/>
    <w:semiHidden/>
    <w:unhideWhenUsed/>
    <w:rsid w:val="00BA6260"/>
    <w:rPr>
      <w:sz w:val="16"/>
      <w:szCs w:val="16"/>
    </w:rPr>
  </w:style>
  <w:style w:type="paragraph" w:styleId="Tekstopmerking">
    <w:name w:val="annotation text"/>
    <w:basedOn w:val="Standaard"/>
    <w:link w:val="TekstopmerkingChar"/>
    <w:uiPriority w:val="99"/>
    <w:unhideWhenUsed/>
    <w:rsid w:val="00BA6260"/>
    <w:pPr>
      <w:spacing w:line="240" w:lineRule="auto"/>
    </w:pPr>
    <w:rPr>
      <w:sz w:val="20"/>
      <w:szCs w:val="20"/>
    </w:rPr>
  </w:style>
  <w:style w:type="character" w:customStyle="1" w:styleId="TekstopmerkingChar">
    <w:name w:val="Tekst opmerking Char"/>
    <w:basedOn w:val="Standaardalinea-lettertype"/>
    <w:link w:val="Tekstopmerking"/>
    <w:uiPriority w:val="99"/>
    <w:rsid w:val="00BA6260"/>
    <w:rPr>
      <w:rFonts w:ascii="Verdana" w:hAnsi="Verdana"/>
      <w:color w:val="000000"/>
    </w:rPr>
  </w:style>
  <w:style w:type="character" w:customStyle="1" w:styleId="cf01">
    <w:name w:val="cf01"/>
    <w:basedOn w:val="Standaardalinea-lettertype"/>
    <w:rsid w:val="0002649C"/>
    <w:rPr>
      <w:rFonts w:ascii="Segoe UI" w:hAnsi="Segoe UI" w:cs="Segoe UI" w:hint="default"/>
      <w:sz w:val="18"/>
      <w:szCs w:val="18"/>
    </w:rPr>
  </w:style>
  <w:style w:type="paragraph" w:styleId="Onderwerpvanopmerking">
    <w:name w:val="annotation subject"/>
    <w:basedOn w:val="Tekstopmerking"/>
    <w:next w:val="Tekstopmerking"/>
    <w:link w:val="OnderwerpvanopmerkingChar"/>
    <w:uiPriority w:val="99"/>
    <w:semiHidden/>
    <w:unhideWhenUsed/>
    <w:rsid w:val="002D6082"/>
    <w:rPr>
      <w:b/>
      <w:bCs/>
    </w:rPr>
  </w:style>
  <w:style w:type="character" w:customStyle="1" w:styleId="OnderwerpvanopmerkingChar">
    <w:name w:val="Onderwerp van opmerking Char"/>
    <w:basedOn w:val="TekstopmerkingChar"/>
    <w:link w:val="Onderwerpvanopmerking"/>
    <w:uiPriority w:val="99"/>
    <w:semiHidden/>
    <w:rsid w:val="002D6082"/>
    <w:rPr>
      <w:rFonts w:ascii="Verdana" w:hAnsi="Verdana"/>
      <w:b/>
      <w:bCs/>
      <w:color w:val="000000"/>
    </w:rPr>
  </w:style>
  <w:style w:type="paragraph" w:styleId="Revisie">
    <w:name w:val="Revision"/>
    <w:hidden/>
    <w:uiPriority w:val="99"/>
    <w:semiHidden/>
    <w:rsid w:val="002D6082"/>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609297">
      <w:bodyDiv w:val="1"/>
      <w:marLeft w:val="0"/>
      <w:marRight w:val="0"/>
      <w:marTop w:val="0"/>
      <w:marBottom w:val="0"/>
      <w:divBdr>
        <w:top w:val="none" w:sz="0" w:space="0" w:color="auto"/>
        <w:left w:val="none" w:sz="0" w:space="0" w:color="auto"/>
        <w:bottom w:val="none" w:sz="0" w:space="0" w:color="auto"/>
        <w:right w:val="none" w:sz="0" w:space="0" w:color="auto"/>
      </w:divBdr>
      <w:divsChild>
        <w:div w:id="2079326993">
          <w:marLeft w:val="547"/>
          <w:marRight w:val="0"/>
          <w:marTop w:val="0"/>
          <w:marBottom w:val="0"/>
          <w:divBdr>
            <w:top w:val="none" w:sz="0" w:space="0" w:color="auto"/>
            <w:left w:val="none" w:sz="0" w:space="0" w:color="auto"/>
            <w:bottom w:val="none" w:sz="0" w:space="0" w:color="auto"/>
            <w:right w:val="none" w:sz="0" w:space="0" w:color="auto"/>
          </w:divBdr>
        </w:div>
        <w:div w:id="831527664">
          <w:marLeft w:val="547"/>
          <w:marRight w:val="0"/>
          <w:marTop w:val="0"/>
          <w:marBottom w:val="0"/>
          <w:divBdr>
            <w:top w:val="none" w:sz="0" w:space="0" w:color="auto"/>
            <w:left w:val="none" w:sz="0" w:space="0" w:color="auto"/>
            <w:bottom w:val="none" w:sz="0" w:space="0" w:color="auto"/>
            <w:right w:val="none" w:sz="0" w:space="0" w:color="auto"/>
          </w:divBdr>
        </w:div>
      </w:divsChild>
    </w:div>
    <w:div w:id="165291151">
      <w:bodyDiv w:val="1"/>
      <w:marLeft w:val="0"/>
      <w:marRight w:val="0"/>
      <w:marTop w:val="0"/>
      <w:marBottom w:val="0"/>
      <w:divBdr>
        <w:top w:val="none" w:sz="0" w:space="0" w:color="auto"/>
        <w:left w:val="none" w:sz="0" w:space="0" w:color="auto"/>
        <w:bottom w:val="none" w:sz="0" w:space="0" w:color="auto"/>
        <w:right w:val="none" w:sz="0" w:space="0" w:color="auto"/>
      </w:divBdr>
      <w:divsChild>
        <w:div w:id="1310594669">
          <w:marLeft w:val="547"/>
          <w:marRight w:val="0"/>
          <w:marTop w:val="0"/>
          <w:marBottom w:val="0"/>
          <w:divBdr>
            <w:top w:val="none" w:sz="0" w:space="0" w:color="auto"/>
            <w:left w:val="none" w:sz="0" w:space="0" w:color="auto"/>
            <w:bottom w:val="none" w:sz="0" w:space="0" w:color="auto"/>
            <w:right w:val="none" w:sz="0" w:space="0" w:color="auto"/>
          </w:divBdr>
        </w:div>
        <w:div w:id="907762274">
          <w:marLeft w:val="547"/>
          <w:marRight w:val="0"/>
          <w:marTop w:val="0"/>
          <w:marBottom w:val="0"/>
          <w:divBdr>
            <w:top w:val="none" w:sz="0" w:space="0" w:color="auto"/>
            <w:left w:val="none" w:sz="0" w:space="0" w:color="auto"/>
            <w:bottom w:val="none" w:sz="0" w:space="0" w:color="auto"/>
            <w:right w:val="none" w:sz="0" w:space="0" w:color="auto"/>
          </w:divBdr>
        </w:div>
      </w:divsChild>
    </w:div>
    <w:div w:id="341322308">
      <w:bodyDiv w:val="1"/>
      <w:marLeft w:val="0"/>
      <w:marRight w:val="0"/>
      <w:marTop w:val="0"/>
      <w:marBottom w:val="0"/>
      <w:divBdr>
        <w:top w:val="none" w:sz="0" w:space="0" w:color="auto"/>
        <w:left w:val="none" w:sz="0" w:space="0" w:color="auto"/>
        <w:bottom w:val="none" w:sz="0" w:space="0" w:color="auto"/>
        <w:right w:val="none" w:sz="0" w:space="0" w:color="auto"/>
      </w:divBdr>
    </w:div>
    <w:div w:id="589849728">
      <w:bodyDiv w:val="1"/>
      <w:marLeft w:val="0"/>
      <w:marRight w:val="0"/>
      <w:marTop w:val="0"/>
      <w:marBottom w:val="0"/>
      <w:divBdr>
        <w:top w:val="none" w:sz="0" w:space="0" w:color="auto"/>
        <w:left w:val="none" w:sz="0" w:space="0" w:color="auto"/>
        <w:bottom w:val="none" w:sz="0" w:space="0" w:color="auto"/>
        <w:right w:val="none" w:sz="0" w:space="0" w:color="auto"/>
      </w:divBdr>
    </w:div>
    <w:div w:id="798841326">
      <w:bodyDiv w:val="1"/>
      <w:marLeft w:val="0"/>
      <w:marRight w:val="0"/>
      <w:marTop w:val="0"/>
      <w:marBottom w:val="0"/>
      <w:divBdr>
        <w:top w:val="none" w:sz="0" w:space="0" w:color="auto"/>
        <w:left w:val="none" w:sz="0" w:space="0" w:color="auto"/>
        <w:bottom w:val="none" w:sz="0" w:space="0" w:color="auto"/>
        <w:right w:val="none" w:sz="0" w:space="0" w:color="auto"/>
      </w:divBdr>
    </w:div>
    <w:div w:id="1172377784">
      <w:bodyDiv w:val="1"/>
      <w:marLeft w:val="0"/>
      <w:marRight w:val="0"/>
      <w:marTop w:val="0"/>
      <w:marBottom w:val="0"/>
      <w:divBdr>
        <w:top w:val="none" w:sz="0" w:space="0" w:color="auto"/>
        <w:left w:val="none" w:sz="0" w:space="0" w:color="auto"/>
        <w:bottom w:val="none" w:sz="0" w:space="0" w:color="auto"/>
        <w:right w:val="none" w:sz="0" w:space="0" w:color="auto"/>
      </w:divBdr>
    </w:div>
    <w:div w:id="1429698216">
      <w:bodyDiv w:val="1"/>
      <w:marLeft w:val="0"/>
      <w:marRight w:val="0"/>
      <w:marTop w:val="0"/>
      <w:marBottom w:val="0"/>
      <w:divBdr>
        <w:top w:val="none" w:sz="0" w:space="0" w:color="auto"/>
        <w:left w:val="none" w:sz="0" w:space="0" w:color="auto"/>
        <w:bottom w:val="none" w:sz="0" w:space="0" w:color="auto"/>
        <w:right w:val="none" w:sz="0" w:space="0" w:color="auto"/>
      </w:divBdr>
    </w:div>
    <w:div w:id="1860193414">
      <w:bodyDiv w:val="1"/>
      <w:marLeft w:val="0"/>
      <w:marRight w:val="0"/>
      <w:marTop w:val="0"/>
      <w:marBottom w:val="0"/>
      <w:divBdr>
        <w:top w:val="none" w:sz="0" w:space="0" w:color="auto"/>
        <w:left w:val="none" w:sz="0" w:space="0" w:color="auto"/>
        <w:bottom w:val="none" w:sz="0" w:space="0" w:color="auto"/>
        <w:right w:val="none" w:sz="0" w:space="0" w:color="auto"/>
      </w:divBdr>
      <w:divsChild>
        <w:div w:id="1861773455">
          <w:marLeft w:val="547"/>
          <w:marRight w:val="0"/>
          <w:marTop w:val="0"/>
          <w:marBottom w:val="0"/>
          <w:divBdr>
            <w:top w:val="none" w:sz="0" w:space="0" w:color="auto"/>
            <w:left w:val="none" w:sz="0" w:space="0" w:color="auto"/>
            <w:bottom w:val="none" w:sz="0" w:space="0" w:color="auto"/>
            <w:right w:val="none" w:sz="0" w:space="0" w:color="auto"/>
          </w:divBdr>
        </w:div>
      </w:divsChild>
    </w:div>
    <w:div w:id="1893539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1205</ap:Words>
  <ap:Characters>6632</ap:Characters>
  <ap:DocSecurity>0</ap:DocSecurity>
  <ap:Lines>55</ap:Lines>
  <ap:Paragraphs>15</ap:Paragraphs>
  <ap:ScaleCrop>false</ap:ScaleCrop>
  <ap:HeadingPairs>
    <vt:vector baseType="variant" size="2">
      <vt:variant>
        <vt:lpstr>Titel</vt:lpstr>
      </vt:variant>
      <vt:variant>
        <vt:i4>1</vt:i4>
      </vt:variant>
    </vt:vector>
  </ap:HeadingPairs>
  <ap:TitlesOfParts>
    <vt:vector baseType="lpstr" size="1">
      <vt:lpstr>Brief aan Eerste of Tweede Kamer - Opvolging gesprek petitie ondernemers</vt:lpstr>
    </vt:vector>
  </ap:TitlesOfParts>
  <ap:LinksUpToDate>false</ap:LinksUpToDate>
  <ap:CharactersWithSpaces>7822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2026-07-03T10:46:00.0000000Z</lastPrinted>
  <dcterms:created xsi:type="dcterms:W3CDTF">2026-07-03T10:46:00.0000000Z</dcterms:created>
  <dcterms:modified xsi:type="dcterms:W3CDTF">2026-07-03T10:47:00.0000000Z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Opvolging gesprek petitie ondernemers</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13 mei 2026</vt:lpwstr>
  </property>
  <property fmtid="{D5CDD505-2E9C-101B-9397-08002B2CF9AE}" pid="13" name="Opgesteld door, Naam">
    <vt:lpwstr/>
  </property>
  <property fmtid="{D5CDD505-2E9C-101B-9397-08002B2CF9AE}" pid="14" name="Opgesteld door, Telefoonnummer">
    <vt:lpwstr>06 2963 9270</vt:lpwstr>
  </property>
  <property fmtid="{D5CDD505-2E9C-101B-9397-08002B2CF9AE}" pid="15" name="Kenmerk">
    <vt:lpwstr>2026-0000224114</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Opvolging gesprek petitie ondernemers</vt:lpwstr>
  </property>
  <property fmtid="{D5CDD505-2E9C-101B-9397-08002B2CF9AE}" pid="30" name="UwKenmerk">
    <vt:lpwstr/>
  </property>
  <property fmtid="{D5CDD505-2E9C-101B-9397-08002B2CF9AE}" pid="31" name="MSIP_Label_e00462cb-1b47-485e-830d-87ca0cc9766d_Enabled">
    <vt:lpwstr>true</vt:lpwstr>
  </property>
  <property fmtid="{D5CDD505-2E9C-101B-9397-08002B2CF9AE}" pid="32" name="MSIP_Label_e00462cb-1b47-485e-830d-87ca0cc9766d_SetDate">
    <vt:lpwstr>2026-05-13T09:53:08Z</vt:lpwstr>
  </property>
  <property fmtid="{D5CDD505-2E9C-101B-9397-08002B2CF9AE}" pid="33" name="MSIP_Label_e00462cb-1b47-485e-830d-87ca0cc9766d_Method">
    <vt:lpwstr>Standard</vt:lpwstr>
  </property>
  <property fmtid="{D5CDD505-2E9C-101B-9397-08002B2CF9AE}" pid="34" name="MSIP_Label_e00462cb-1b47-485e-830d-87ca0cc9766d_Name">
    <vt:lpwstr>Rijksoverheid (DGBEL)</vt:lpwstr>
  </property>
  <property fmtid="{D5CDD505-2E9C-101B-9397-08002B2CF9AE}" pid="35" name="MSIP_Label_e00462cb-1b47-485e-830d-87ca0cc9766d_SiteId">
    <vt:lpwstr>84712536-f524-40a0-913b-5d25ba502732</vt:lpwstr>
  </property>
  <property fmtid="{D5CDD505-2E9C-101B-9397-08002B2CF9AE}" pid="36" name="MSIP_Label_e00462cb-1b47-485e-830d-87ca0cc9766d_ActionId">
    <vt:lpwstr>2f9fa616-923d-46ca-84be-f6e537317a32</vt:lpwstr>
  </property>
  <property fmtid="{D5CDD505-2E9C-101B-9397-08002B2CF9AE}" pid="37" name="MSIP_Label_e00462cb-1b47-485e-830d-87ca0cc9766d_ContentBits">
    <vt:lpwstr>0</vt:lpwstr>
  </property>
  <property fmtid="{D5CDD505-2E9C-101B-9397-08002B2CF9AE}" pid="38" name="MSIP_Label_e00462cb-1b47-485e-830d-87ca0cc9766d_Tag">
    <vt:lpwstr>10, 3, 0, 1</vt:lpwstr>
  </property>
</Properties>
</file>