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3E9" w:rsidP="00E95687" w:rsidRDefault="000033E9" w14:paraId="51727307" w14:textId="361579E3">
      <w:pPr>
        <w:suppressAutoHyphens/>
        <w:rPr>
          <w:szCs w:val="18"/>
        </w:rPr>
      </w:pPr>
      <w:r>
        <w:rPr>
          <w:szCs w:val="18"/>
        </w:rPr>
        <w:t>AH 2474</w:t>
      </w:r>
    </w:p>
    <w:p w:rsidR="000033E9" w:rsidP="00E95687" w:rsidRDefault="000033E9" w14:paraId="09131FB3" w14:textId="6D36DC2B">
      <w:pPr>
        <w:suppressAutoHyphens/>
        <w:rPr>
          <w:szCs w:val="18"/>
        </w:rPr>
      </w:pPr>
      <w:r>
        <w:rPr>
          <w:szCs w:val="18"/>
        </w:rPr>
        <w:t>2026Z10869</w:t>
      </w:r>
    </w:p>
    <w:p w:rsidRPr="000033E9" w:rsidR="000033E9" w:rsidP="000033E9" w:rsidRDefault="000033E9" w14:paraId="3816DE43" w14:textId="0246DE4F">
      <w:pPr>
        <w:rPr>
          <w:rFonts w:ascii="Times New Roman" w:hAnsi="Times New Roman"/>
          <w:sz w:val="24"/>
          <w:szCs w:val="24"/>
        </w:rPr>
      </w:pPr>
      <w:r w:rsidRPr="000033E9">
        <w:rPr>
          <w:sz w:val="24"/>
          <w:szCs w:val="24"/>
        </w:rPr>
        <w:t>Antwoord van minister Sterk (Langdurige Zorg, Jeugd en Sport)</w:t>
      </w:r>
      <w:r>
        <w:rPr>
          <w:sz w:val="24"/>
          <w:szCs w:val="24"/>
        </w:rPr>
        <w:t xml:space="preserve">, mede namens de </w:t>
      </w:r>
      <w:r w:rsidRPr="00D31852">
        <w:rPr>
          <w:rFonts w:ascii="Times New Roman" w:hAnsi="Times New Roman"/>
          <w:sz w:val="24"/>
          <w:szCs w:val="24"/>
        </w:rPr>
        <w:t>staatssecretaris van Onderwijs, Cultuur en Wetenschap</w:t>
      </w:r>
      <w:r w:rsidRPr="000033E9">
        <w:rPr>
          <w:sz w:val="24"/>
          <w:szCs w:val="24"/>
        </w:rPr>
        <w:t xml:space="preserve"> (ontvangen </w:t>
      </w:r>
      <w:r>
        <w:rPr>
          <w:sz w:val="24"/>
          <w:szCs w:val="24"/>
        </w:rPr>
        <w:t xml:space="preserve"> 3 juli 2026)</w:t>
      </w:r>
    </w:p>
    <w:p w:rsidR="000033E9" w:rsidP="00E95687" w:rsidRDefault="000033E9" w14:paraId="782EEC1D" w14:textId="77777777">
      <w:pPr>
        <w:suppressAutoHyphens/>
        <w:rPr>
          <w:szCs w:val="18"/>
        </w:rPr>
      </w:pPr>
    </w:p>
    <w:p w:rsidR="000033E9" w:rsidP="00E95687" w:rsidRDefault="000033E9" w14:paraId="1640A384" w14:textId="77777777">
      <w:pPr>
        <w:suppressAutoHyphens/>
        <w:rPr>
          <w:szCs w:val="18"/>
        </w:rPr>
      </w:pPr>
    </w:p>
    <w:p w:rsidRPr="00E95687" w:rsidR="000033E9" w:rsidP="00E95687" w:rsidRDefault="000033E9" w14:paraId="1520A4B3" w14:textId="156DC656">
      <w:pPr>
        <w:suppressAutoHyphens/>
        <w:rPr>
          <w:szCs w:val="18"/>
        </w:rPr>
      </w:pPr>
      <w:r w:rsidRPr="000033E9">
        <w:rPr>
          <w:color w:val="000000"/>
          <w:sz w:val="24"/>
          <w:szCs w:val="24"/>
        </w:rPr>
        <w:t xml:space="preserve">Zie ook Aanhangsel Handelingen, vergaderjaar 2025-2026, nr. </w:t>
      </w:r>
      <w:r>
        <w:rPr>
          <w:szCs w:val="18"/>
        </w:rPr>
        <w:t>2258</w:t>
      </w:r>
    </w:p>
    <w:p w:rsidRPr="00E95687" w:rsidR="000033E9" w:rsidP="00E95687" w:rsidRDefault="000033E9" w14:paraId="2EB3B720" w14:textId="77777777">
      <w:pPr>
        <w:suppressAutoHyphens/>
        <w:rPr>
          <w:szCs w:val="18"/>
        </w:rPr>
      </w:pPr>
      <w:r w:rsidRPr="00E95687">
        <w:rPr>
          <w:szCs w:val="18"/>
        </w:rPr>
        <w:t>Vraag 1 </w:t>
      </w:r>
    </w:p>
    <w:p w:rsidRPr="00E95687" w:rsidR="000033E9" w:rsidP="00E95687" w:rsidRDefault="000033E9" w14:paraId="3F850976" w14:textId="77777777">
      <w:pPr>
        <w:suppressAutoHyphens/>
        <w:rPr>
          <w:szCs w:val="18"/>
        </w:rPr>
      </w:pPr>
      <w:r w:rsidRPr="00E95687">
        <w:rPr>
          <w:szCs w:val="18"/>
        </w:rPr>
        <w:t>Bent u bekend met het artikel 'Aantal meldingen van scholen over kindermishandeling stijgt fors'? 1) Zo ja, wat vindt u hiervan?</w:t>
      </w:r>
    </w:p>
    <w:p w:rsidRPr="00E95687" w:rsidR="000033E9" w:rsidP="00E95687" w:rsidRDefault="000033E9" w14:paraId="6DC8CE9A" w14:textId="77777777">
      <w:pPr>
        <w:suppressAutoHyphens/>
        <w:rPr>
          <w:szCs w:val="18"/>
        </w:rPr>
      </w:pPr>
    </w:p>
    <w:p w:rsidRPr="00E95687" w:rsidR="000033E9" w:rsidP="00E95687" w:rsidRDefault="000033E9" w14:paraId="4BAAE8E0" w14:textId="77777777">
      <w:pPr>
        <w:suppressAutoHyphens/>
        <w:rPr>
          <w:szCs w:val="18"/>
        </w:rPr>
      </w:pPr>
      <w:r w:rsidRPr="00E95687">
        <w:rPr>
          <w:szCs w:val="18"/>
        </w:rPr>
        <w:t>Antwoord vraag 1</w:t>
      </w:r>
      <w:r w:rsidRPr="00E95687">
        <w:rPr>
          <w:szCs w:val="18"/>
        </w:rPr>
        <w:br/>
        <w:t>Ja. Het is cruciaal dat kinderen veilig zijn en scholen hebben hier een belangrijke rol in, met name in signalering. Het is dus een positieve ontwikkeling dat scholen steeds vaker Veilig Thuis benaderen: meer kinderen krijgen daardoor de ondersteuning en bescherming die ze nodig hebben. Tegelijkertijd brengt de forse toename van adviesvragen en meldingen een aanzienlijke druk op de capaciteit van Veilig Thuis met zich mee. Kindermishandeling is een hardnekkig probleem en een goede verbinding tussen school en Veilig Thuis is belangrijk om passende ondersteuning en bescherming te bieden.</w:t>
      </w:r>
    </w:p>
    <w:p w:rsidRPr="00E95687" w:rsidR="000033E9" w:rsidP="00E95687" w:rsidRDefault="000033E9" w14:paraId="76B4A7D2" w14:textId="77777777">
      <w:pPr>
        <w:suppressAutoHyphens/>
        <w:rPr>
          <w:szCs w:val="18"/>
        </w:rPr>
      </w:pPr>
    </w:p>
    <w:p w:rsidRPr="00E95687" w:rsidR="000033E9" w:rsidP="00E95687" w:rsidRDefault="000033E9" w14:paraId="0B972A50" w14:textId="77777777">
      <w:pPr>
        <w:suppressAutoHyphens/>
        <w:rPr>
          <w:szCs w:val="18"/>
        </w:rPr>
      </w:pPr>
      <w:r w:rsidRPr="00E95687">
        <w:rPr>
          <w:szCs w:val="18"/>
        </w:rPr>
        <w:t>Vraag 2</w:t>
      </w:r>
    </w:p>
    <w:p w:rsidRPr="00E95687" w:rsidR="000033E9" w:rsidP="00E95687" w:rsidRDefault="000033E9" w14:paraId="413EFED4" w14:textId="77777777">
      <w:pPr>
        <w:suppressAutoHyphens/>
        <w:rPr>
          <w:szCs w:val="18"/>
        </w:rPr>
      </w:pPr>
      <w:r w:rsidRPr="00E95687">
        <w:rPr>
          <w:szCs w:val="18"/>
        </w:rPr>
        <w:t>Klopt het dat het aantal meldingen van scholen bij Veilig Thuis de afgelopen 3 jaar met ruim 1.600 meldingen is gestegen?</w:t>
      </w:r>
      <w:r w:rsidRPr="00E95687">
        <w:rPr>
          <w:szCs w:val="18"/>
        </w:rPr>
        <w:br/>
        <w:t> </w:t>
      </w:r>
    </w:p>
    <w:p w:rsidRPr="00E95687" w:rsidR="000033E9" w:rsidP="00E95687" w:rsidRDefault="000033E9" w14:paraId="28C2D499" w14:textId="77777777">
      <w:pPr>
        <w:suppressAutoHyphens/>
        <w:rPr>
          <w:szCs w:val="18"/>
        </w:rPr>
      </w:pPr>
      <w:r w:rsidRPr="00E95687">
        <w:rPr>
          <w:szCs w:val="18"/>
        </w:rPr>
        <w:t>Antwoord vraag 2</w:t>
      </w:r>
    </w:p>
    <w:p w:rsidRPr="00E95687" w:rsidR="000033E9" w:rsidP="00E95687" w:rsidRDefault="000033E9" w14:paraId="5562B34B" w14:textId="77777777">
      <w:pPr>
        <w:suppressAutoHyphens/>
        <w:rPr>
          <w:szCs w:val="18"/>
        </w:rPr>
      </w:pPr>
      <w:r w:rsidRPr="00E95687">
        <w:rPr>
          <w:szCs w:val="18"/>
        </w:rPr>
        <w:t>Ja, het aantal meldingen uit het onderwijs is de afgelopen jaren met ruim 1600 gestegen. Cijfers van het CBS geven het volgende beeld:</w:t>
      </w:r>
    </w:p>
    <w:p w:rsidRPr="00E95687" w:rsidR="000033E9" w:rsidP="00E95687" w:rsidRDefault="000033E9" w14:paraId="4685298D" w14:textId="77777777">
      <w:pPr>
        <w:suppressAutoHyphens/>
        <w:rPr>
          <w:szCs w:val="18"/>
        </w:rPr>
      </w:pPr>
    </w:p>
    <w:tbl>
      <w:tblPr>
        <w:tblStyle w:val="Tabelraster"/>
        <w:tblW w:w="0" w:type="auto"/>
        <w:tblLook w:val="04A0" w:firstRow="1" w:lastRow="0" w:firstColumn="1" w:lastColumn="0" w:noHBand="0" w:noVBand="1"/>
      </w:tblPr>
      <w:tblGrid>
        <w:gridCol w:w="2522"/>
        <w:gridCol w:w="3852"/>
      </w:tblGrid>
      <w:tr w:rsidRPr="00E95687" w:rsidR="000033E9" w:rsidTr="0043443F" w14:paraId="0305F135" w14:textId="77777777">
        <w:tc>
          <w:tcPr>
            <w:tcW w:w="252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7D97CFE0" w14:textId="77777777">
            <w:pPr>
              <w:suppressAutoHyphens/>
              <w:rPr>
                <w:b/>
                <w:bCs/>
                <w:szCs w:val="18"/>
              </w:rPr>
            </w:pPr>
            <w:r w:rsidRPr="00E95687">
              <w:rPr>
                <w:b/>
                <w:bCs/>
                <w:szCs w:val="18"/>
              </w:rPr>
              <w:t>Jaartal</w:t>
            </w:r>
          </w:p>
        </w:tc>
        <w:tc>
          <w:tcPr>
            <w:tcW w:w="385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440EB36B" w14:textId="77777777">
            <w:pPr>
              <w:suppressAutoHyphens/>
              <w:rPr>
                <w:b/>
                <w:bCs/>
                <w:szCs w:val="18"/>
              </w:rPr>
            </w:pPr>
            <w:r w:rsidRPr="00E95687">
              <w:rPr>
                <w:b/>
                <w:bCs/>
                <w:szCs w:val="18"/>
              </w:rPr>
              <w:t>Aantal meldingen uit het onderwijs</w:t>
            </w:r>
          </w:p>
        </w:tc>
      </w:tr>
      <w:tr w:rsidRPr="00E95687" w:rsidR="000033E9" w:rsidTr="0043443F" w14:paraId="76B2676E" w14:textId="77777777">
        <w:tc>
          <w:tcPr>
            <w:tcW w:w="252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16032FDC" w14:textId="77777777">
            <w:pPr>
              <w:suppressAutoHyphens/>
              <w:rPr>
                <w:szCs w:val="18"/>
              </w:rPr>
            </w:pPr>
            <w:r w:rsidRPr="00E95687">
              <w:rPr>
                <w:szCs w:val="18"/>
              </w:rPr>
              <w:t>2022</w:t>
            </w:r>
          </w:p>
        </w:tc>
        <w:tc>
          <w:tcPr>
            <w:tcW w:w="385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134FC7D8" w14:textId="77777777">
            <w:pPr>
              <w:suppressAutoHyphens/>
              <w:rPr>
                <w:szCs w:val="18"/>
              </w:rPr>
            </w:pPr>
            <w:r w:rsidRPr="00E95687">
              <w:rPr>
                <w:szCs w:val="18"/>
              </w:rPr>
              <w:t>4630</w:t>
            </w:r>
          </w:p>
        </w:tc>
      </w:tr>
      <w:tr w:rsidRPr="00E95687" w:rsidR="000033E9" w:rsidTr="0043443F" w14:paraId="417DB875" w14:textId="77777777">
        <w:tc>
          <w:tcPr>
            <w:tcW w:w="252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3536EF7B" w14:textId="77777777">
            <w:pPr>
              <w:suppressAutoHyphens/>
              <w:rPr>
                <w:szCs w:val="18"/>
              </w:rPr>
            </w:pPr>
            <w:r w:rsidRPr="00E95687">
              <w:rPr>
                <w:szCs w:val="18"/>
              </w:rPr>
              <w:t>2023</w:t>
            </w:r>
          </w:p>
        </w:tc>
        <w:tc>
          <w:tcPr>
            <w:tcW w:w="385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178E19BA" w14:textId="77777777">
            <w:pPr>
              <w:suppressAutoHyphens/>
              <w:rPr>
                <w:szCs w:val="18"/>
              </w:rPr>
            </w:pPr>
            <w:r w:rsidRPr="00E95687">
              <w:rPr>
                <w:szCs w:val="18"/>
              </w:rPr>
              <w:t>5420</w:t>
            </w:r>
          </w:p>
        </w:tc>
      </w:tr>
      <w:tr w:rsidRPr="00E95687" w:rsidR="000033E9" w:rsidTr="0043443F" w14:paraId="2D17803E" w14:textId="77777777">
        <w:tc>
          <w:tcPr>
            <w:tcW w:w="252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0F1A29B6" w14:textId="77777777">
            <w:pPr>
              <w:suppressAutoHyphens/>
              <w:rPr>
                <w:szCs w:val="18"/>
              </w:rPr>
            </w:pPr>
            <w:r w:rsidRPr="00E95687">
              <w:rPr>
                <w:szCs w:val="18"/>
              </w:rPr>
              <w:t>2024</w:t>
            </w:r>
          </w:p>
        </w:tc>
        <w:tc>
          <w:tcPr>
            <w:tcW w:w="385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79BEF059" w14:textId="77777777">
            <w:pPr>
              <w:suppressAutoHyphens/>
              <w:rPr>
                <w:szCs w:val="18"/>
              </w:rPr>
            </w:pPr>
            <w:r w:rsidRPr="00E95687">
              <w:rPr>
                <w:szCs w:val="18"/>
              </w:rPr>
              <w:t>5690</w:t>
            </w:r>
          </w:p>
        </w:tc>
      </w:tr>
      <w:tr w:rsidRPr="00E95687" w:rsidR="000033E9" w:rsidTr="0043443F" w14:paraId="40E4FD49" w14:textId="77777777">
        <w:tc>
          <w:tcPr>
            <w:tcW w:w="252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799F9260" w14:textId="77777777">
            <w:pPr>
              <w:suppressAutoHyphens/>
              <w:rPr>
                <w:szCs w:val="18"/>
              </w:rPr>
            </w:pPr>
            <w:r w:rsidRPr="00E95687">
              <w:rPr>
                <w:szCs w:val="18"/>
              </w:rPr>
              <w:t>2025</w:t>
            </w:r>
          </w:p>
        </w:tc>
        <w:tc>
          <w:tcPr>
            <w:tcW w:w="3852" w:type="dxa"/>
            <w:tcBorders>
              <w:top w:val="single" w:color="auto" w:sz="4" w:space="0"/>
              <w:left w:val="single" w:color="auto" w:sz="4" w:space="0"/>
              <w:bottom w:val="single" w:color="auto" w:sz="4" w:space="0"/>
              <w:right w:val="single" w:color="auto" w:sz="4" w:space="0"/>
            </w:tcBorders>
            <w:hideMark/>
          </w:tcPr>
          <w:p w:rsidRPr="00E95687" w:rsidR="000033E9" w:rsidP="00E95687" w:rsidRDefault="000033E9" w14:paraId="79BF747E" w14:textId="77777777">
            <w:pPr>
              <w:suppressAutoHyphens/>
              <w:rPr>
                <w:szCs w:val="18"/>
              </w:rPr>
            </w:pPr>
            <w:r w:rsidRPr="00E95687">
              <w:rPr>
                <w:szCs w:val="18"/>
              </w:rPr>
              <w:t>6290</w:t>
            </w:r>
          </w:p>
        </w:tc>
      </w:tr>
    </w:tbl>
    <w:p w:rsidRPr="00E95687" w:rsidR="000033E9" w:rsidP="00E95687" w:rsidRDefault="000033E9" w14:paraId="2BD5A892" w14:textId="77777777">
      <w:pPr>
        <w:suppressAutoHyphens/>
        <w:rPr>
          <w:szCs w:val="18"/>
        </w:rPr>
      </w:pPr>
    </w:p>
    <w:p w:rsidRPr="00E95687" w:rsidR="000033E9" w:rsidP="00E95687" w:rsidRDefault="000033E9" w14:paraId="3EB0B4B8" w14:textId="77777777">
      <w:pPr>
        <w:suppressAutoHyphens/>
        <w:rPr>
          <w:szCs w:val="18"/>
        </w:rPr>
      </w:pPr>
      <w:r w:rsidRPr="00E95687">
        <w:rPr>
          <w:szCs w:val="18"/>
        </w:rPr>
        <w:t>Vraag 3</w:t>
      </w:r>
    </w:p>
    <w:p w:rsidRPr="00E95687" w:rsidR="000033E9" w:rsidP="00E95687" w:rsidRDefault="000033E9" w14:paraId="1C11BBDB" w14:textId="77777777">
      <w:pPr>
        <w:suppressAutoHyphens/>
        <w:rPr>
          <w:szCs w:val="18"/>
        </w:rPr>
      </w:pPr>
      <w:r w:rsidRPr="00E95687">
        <w:rPr>
          <w:szCs w:val="18"/>
        </w:rPr>
        <w:t>Deelt u de mening dat het een goede ontwikkeling is dat scholen een belangrijkere rol spelen in het herkennen van kindermishandeling, en dat scholen hier ook vaker melding van doen?</w:t>
      </w:r>
    </w:p>
    <w:p w:rsidRPr="00E95687" w:rsidR="000033E9" w:rsidP="00E95687" w:rsidRDefault="000033E9" w14:paraId="6F607F32" w14:textId="77777777">
      <w:pPr>
        <w:suppressAutoHyphens/>
        <w:rPr>
          <w:szCs w:val="18"/>
        </w:rPr>
      </w:pPr>
    </w:p>
    <w:p w:rsidRPr="00E95687" w:rsidR="000033E9" w:rsidP="00E95687" w:rsidRDefault="000033E9" w14:paraId="63FC9BAC" w14:textId="77777777">
      <w:pPr>
        <w:suppressAutoHyphens/>
        <w:rPr>
          <w:szCs w:val="18"/>
        </w:rPr>
      </w:pPr>
      <w:r w:rsidRPr="00E95687">
        <w:rPr>
          <w:szCs w:val="18"/>
        </w:rPr>
        <w:lastRenderedPageBreak/>
        <w:t>Antwoord vraag 3</w:t>
      </w:r>
    </w:p>
    <w:p w:rsidRPr="00E95687" w:rsidR="000033E9" w:rsidP="00E95687" w:rsidRDefault="000033E9" w14:paraId="6CECEEB9" w14:textId="77777777">
      <w:pPr>
        <w:suppressAutoHyphens/>
        <w:rPr>
          <w:szCs w:val="18"/>
        </w:rPr>
      </w:pPr>
      <w:r w:rsidRPr="00E95687">
        <w:rPr>
          <w:szCs w:val="18"/>
        </w:rPr>
        <w:t>Ja, ik deel die mening. Leerkrachten en ander onderwijspersoneel hebben een belangrijke signalerende rol. Zij zien hun leerlingen vrijwel dagelijks en kunnen signalen in de klas opvangen van kindermishandeling en kunnen hiermee het verschil maken voor een leerling. Het is goed om te zien dat scholen hierbij ook vaker de weg naar Veilig Thuis weten te vinden, zij kunnen de leerkrachten ook steunen in de verantwoordelijkheid die zij voelen om goed met de signalen van huiselijk geweld en kindermishandeling om te gaan.</w:t>
      </w:r>
    </w:p>
    <w:p w:rsidR="000033E9" w:rsidP="00E95687" w:rsidRDefault="000033E9" w14:paraId="588F15DC" w14:textId="77777777">
      <w:pPr>
        <w:suppressAutoHyphens/>
        <w:rPr>
          <w:szCs w:val="18"/>
        </w:rPr>
      </w:pPr>
    </w:p>
    <w:p w:rsidR="000033E9" w:rsidP="00E95687" w:rsidRDefault="000033E9" w14:paraId="04466D12" w14:textId="77777777">
      <w:pPr>
        <w:suppressAutoHyphens/>
        <w:rPr>
          <w:szCs w:val="18"/>
        </w:rPr>
      </w:pPr>
    </w:p>
    <w:p w:rsidR="000033E9" w:rsidP="00E95687" w:rsidRDefault="000033E9" w14:paraId="1CD2FE58" w14:textId="77777777">
      <w:pPr>
        <w:suppressAutoHyphens/>
        <w:rPr>
          <w:szCs w:val="18"/>
        </w:rPr>
      </w:pPr>
    </w:p>
    <w:p w:rsidR="000033E9" w:rsidP="00E95687" w:rsidRDefault="000033E9" w14:paraId="65742F49" w14:textId="77777777">
      <w:pPr>
        <w:suppressAutoHyphens/>
        <w:rPr>
          <w:szCs w:val="18"/>
        </w:rPr>
      </w:pPr>
    </w:p>
    <w:p w:rsidR="000033E9" w:rsidP="00E95687" w:rsidRDefault="000033E9" w14:paraId="35470200" w14:textId="77777777">
      <w:pPr>
        <w:suppressAutoHyphens/>
        <w:rPr>
          <w:szCs w:val="18"/>
        </w:rPr>
      </w:pPr>
    </w:p>
    <w:p w:rsidRPr="00E95687" w:rsidR="000033E9" w:rsidP="00E95687" w:rsidRDefault="000033E9" w14:paraId="002484DC" w14:textId="77777777">
      <w:pPr>
        <w:suppressAutoHyphens/>
        <w:rPr>
          <w:szCs w:val="18"/>
        </w:rPr>
      </w:pPr>
      <w:r w:rsidRPr="00E95687">
        <w:rPr>
          <w:szCs w:val="18"/>
        </w:rPr>
        <w:t>Alle scholen in Nederland hebben de plicht om de meldcode Veilig Thuis te gebruiken, deze schooleigen te maken en toe te passen bij vermoedens van kindermishandeling of huiselijk geweld. Voor het onderwijs is hierbij ook een afwegingskader gemaakt, dat scholen helpt bij het goed gebruiken van de meldcode</w:t>
      </w:r>
      <w:r w:rsidRPr="00E95687">
        <w:rPr>
          <w:szCs w:val="18"/>
          <w:vertAlign w:val="superscript"/>
        </w:rPr>
        <w:footnoteReference w:id="1"/>
      </w:r>
      <w:r w:rsidRPr="00E95687">
        <w:rPr>
          <w:szCs w:val="18"/>
        </w:rPr>
        <w:t xml:space="preserve">. </w:t>
      </w:r>
    </w:p>
    <w:p w:rsidRPr="00E95687" w:rsidR="000033E9" w:rsidP="00E95687" w:rsidRDefault="000033E9" w14:paraId="14098AA5" w14:textId="77777777">
      <w:pPr>
        <w:suppressAutoHyphens/>
        <w:rPr>
          <w:szCs w:val="18"/>
        </w:rPr>
      </w:pPr>
    </w:p>
    <w:p w:rsidRPr="00E95687" w:rsidR="000033E9" w:rsidP="00E95687" w:rsidRDefault="000033E9" w14:paraId="4D18A18D" w14:textId="77777777">
      <w:pPr>
        <w:suppressAutoHyphens/>
        <w:rPr>
          <w:szCs w:val="18"/>
        </w:rPr>
      </w:pPr>
      <w:r w:rsidRPr="00E95687">
        <w:rPr>
          <w:szCs w:val="18"/>
        </w:rPr>
        <w:t>Vraag 4</w:t>
      </w:r>
    </w:p>
    <w:p w:rsidRPr="00E95687" w:rsidR="000033E9" w:rsidP="00E95687" w:rsidRDefault="000033E9" w14:paraId="44FA7C9D" w14:textId="77777777">
      <w:pPr>
        <w:suppressAutoHyphens/>
        <w:rPr>
          <w:b/>
          <w:bCs/>
          <w:szCs w:val="18"/>
        </w:rPr>
      </w:pPr>
      <w:r w:rsidRPr="00E95687">
        <w:rPr>
          <w:szCs w:val="18"/>
        </w:rPr>
        <w:t>Hoe wordt ervoor gezorgd dat leraren en scholen voldoende worden ondersteund bij het herkennen van signalen van (mogelijke) mishandeling en huiselijk geweld?</w:t>
      </w:r>
      <w:r w:rsidRPr="00E95687">
        <w:rPr>
          <w:szCs w:val="18"/>
        </w:rPr>
        <w:br/>
      </w:r>
      <w:r w:rsidRPr="00E95687">
        <w:rPr>
          <w:b/>
          <w:bCs/>
          <w:szCs w:val="18"/>
        </w:rPr>
        <w:t> </w:t>
      </w:r>
    </w:p>
    <w:p w:rsidRPr="00E95687" w:rsidR="000033E9" w:rsidP="00E95687" w:rsidRDefault="000033E9" w14:paraId="588B6FA5" w14:textId="77777777">
      <w:pPr>
        <w:suppressAutoHyphens/>
        <w:rPr>
          <w:szCs w:val="18"/>
        </w:rPr>
      </w:pPr>
      <w:r w:rsidRPr="00E95687">
        <w:rPr>
          <w:szCs w:val="18"/>
        </w:rPr>
        <w:t>Antwoord vraag 4</w:t>
      </w:r>
    </w:p>
    <w:p w:rsidRPr="00E95687" w:rsidR="000033E9" w:rsidP="00E95687" w:rsidRDefault="000033E9" w14:paraId="7846FA42" w14:textId="77777777">
      <w:pPr>
        <w:suppressAutoHyphens/>
        <w:rPr>
          <w:szCs w:val="18"/>
        </w:rPr>
      </w:pPr>
      <w:r w:rsidRPr="00E95687">
        <w:rPr>
          <w:szCs w:val="18"/>
        </w:rPr>
        <w:t xml:space="preserve">Het is belangrijk dat professionals bij Veilig Thuis en die in het onderwijs elkaars werk kennen en oog hebben voor ieders perspectief. Zo kan het voor scholen bij vermoedens lastig zijn om te melden, omdat zij altijd te maken hebben met een vertrouwensrelatie met de ouders en het kind zelf. Bij twijfel over hoe te handelen kunnen scholen al bij stap 2 in de meldcode contact opnemen met Veilig Thuis voor advies. Het is belangrijk dat scholen dit bij twijfel ook doen. </w:t>
      </w:r>
    </w:p>
    <w:p w:rsidRPr="00E95687" w:rsidR="000033E9" w:rsidP="00E95687" w:rsidRDefault="000033E9" w14:paraId="55FBB6B4" w14:textId="77777777">
      <w:pPr>
        <w:suppressAutoHyphens/>
        <w:rPr>
          <w:szCs w:val="18"/>
        </w:rPr>
      </w:pPr>
      <w:r w:rsidRPr="00E95687">
        <w:rPr>
          <w:szCs w:val="18"/>
        </w:rPr>
        <w:t>Zoals toegezegd in de beleidsreactie op de inspectierapporten over de casus Vlaardingen, is het afgelopen jaar en dit jaar geïnvesteerd in scholing voor professionals in het onderwijs (bijvoorbeeld intern begeleiders, aandachtsfunctionarissen en leraren), specifiek gericht op de rol van Veilig Thuis en goed gebruik van de meldcode. Deze trainingen worden verzorgd door de landelijke vereniging van aandachtsfunctionarissen (LVAK) en zijn vormgegeven samen met de samenwerkingsverbanden passend onderwijs.</w:t>
      </w:r>
    </w:p>
    <w:p w:rsidRPr="00E95687" w:rsidR="000033E9" w:rsidP="00E95687" w:rsidRDefault="000033E9" w14:paraId="349CF3A1" w14:textId="77777777">
      <w:pPr>
        <w:suppressAutoHyphens/>
        <w:rPr>
          <w:szCs w:val="18"/>
        </w:rPr>
      </w:pPr>
      <w:r w:rsidRPr="00E95687">
        <w:rPr>
          <w:szCs w:val="18"/>
        </w:rPr>
        <w:t xml:space="preserve">Het kabinet werkt daarnaast aan een versteviging van de adviesfunctie in de meldcode, daarbij wordt de mogelijkheid van een adviesplicht afgewogen. </w:t>
      </w:r>
    </w:p>
    <w:p w:rsidRPr="00E95687" w:rsidR="000033E9" w:rsidP="00E95687" w:rsidRDefault="000033E9" w14:paraId="043B31F9" w14:textId="77777777">
      <w:pPr>
        <w:suppressAutoHyphens/>
        <w:rPr>
          <w:szCs w:val="18"/>
        </w:rPr>
      </w:pPr>
    </w:p>
    <w:p w:rsidRPr="00E95687" w:rsidR="000033E9" w:rsidP="00E95687" w:rsidRDefault="000033E9" w14:paraId="6DF8BFB2" w14:textId="77777777">
      <w:pPr>
        <w:suppressAutoHyphens/>
        <w:rPr>
          <w:szCs w:val="18"/>
        </w:rPr>
      </w:pPr>
      <w:r w:rsidRPr="00E95687">
        <w:rPr>
          <w:szCs w:val="18"/>
        </w:rPr>
        <w:t>Vraag 5</w:t>
      </w:r>
    </w:p>
    <w:p w:rsidRPr="00E95687" w:rsidR="000033E9" w:rsidP="00E95687" w:rsidRDefault="000033E9" w14:paraId="7ADF103D" w14:textId="77777777">
      <w:pPr>
        <w:suppressAutoHyphens/>
        <w:rPr>
          <w:szCs w:val="18"/>
        </w:rPr>
      </w:pPr>
      <w:r w:rsidRPr="00E95687">
        <w:rPr>
          <w:szCs w:val="18"/>
        </w:rPr>
        <w:lastRenderedPageBreak/>
        <w:t>Is bekend bij hoeveel procent van de meldingen bij Veilig Thuis-organisaties het lukt om deze binnen de wettelijke termijn te beoordelen? Is dat meer of minder dan de 80% die uit het inspectieonderzoek in 2023 is gebleken?</w:t>
      </w:r>
    </w:p>
    <w:p w:rsidRPr="00E95687" w:rsidR="000033E9" w:rsidP="00E95687" w:rsidRDefault="000033E9" w14:paraId="5A7EE8AC" w14:textId="77777777">
      <w:pPr>
        <w:suppressAutoHyphens/>
        <w:rPr>
          <w:szCs w:val="18"/>
        </w:rPr>
      </w:pPr>
    </w:p>
    <w:p w:rsidRPr="00E95687" w:rsidR="000033E9" w:rsidP="00E95687" w:rsidRDefault="000033E9" w14:paraId="51B0F9B5" w14:textId="77777777">
      <w:pPr>
        <w:suppressAutoHyphens/>
        <w:rPr>
          <w:szCs w:val="18"/>
        </w:rPr>
      </w:pPr>
      <w:r w:rsidRPr="00E95687">
        <w:rPr>
          <w:szCs w:val="18"/>
        </w:rPr>
        <w:t>Antwoord vraag 5</w:t>
      </w:r>
    </w:p>
    <w:p w:rsidRPr="00E95687" w:rsidR="000033E9" w:rsidP="00E95687" w:rsidRDefault="000033E9" w14:paraId="0D686BD3" w14:textId="77777777">
      <w:pPr>
        <w:suppressAutoHyphens/>
        <w:rPr>
          <w:szCs w:val="18"/>
        </w:rPr>
      </w:pPr>
      <w:r w:rsidRPr="00E95687">
        <w:rPr>
          <w:szCs w:val="18"/>
        </w:rPr>
        <w:t>Bij vrijwel alle Veilig Thuis-organisaties bestaan wachtlijsten. Dit uit zich vooral in het niet halen van de wettelijke termijn van tien weken voor de dienst 'onderzoek en vervolg' en het niet tijdig afronden van de veiligheidsbeoordeling binnen vijf dagen.</w:t>
      </w:r>
    </w:p>
    <w:p w:rsidRPr="00E95687" w:rsidR="000033E9" w:rsidP="00E95687" w:rsidRDefault="000033E9" w14:paraId="79FD33AC" w14:textId="77777777">
      <w:pPr>
        <w:suppressAutoHyphens/>
        <w:rPr>
          <w:szCs w:val="18"/>
        </w:rPr>
      </w:pPr>
      <w:r w:rsidRPr="00E95687">
        <w:rPr>
          <w:szCs w:val="18"/>
        </w:rPr>
        <w:t xml:space="preserve">Een eenduidig landelijk beeld van de wachtlijsten is niet te geven: Mede vanwege de manier van aanbesteden door gemeenten en de afspraken die zijn gemaakt over de bijbehorende verantwoording van Veilig Thuis aan de gemeenten, bestaan er verschillen in hoe het al dan niet behalen van de termijn wordt geregistreerd. </w:t>
      </w:r>
      <w:r w:rsidRPr="00E95687">
        <w:rPr>
          <w:bCs/>
          <w:szCs w:val="18"/>
        </w:rPr>
        <w:t xml:space="preserve">De noodzaak om hier gezamenlijk verbetering in aan te brengen wordt door alle betrokken partijen diep gevoeld. Daarom werk ik samen met het Landelijk Netwerk Veilig Thuis en de VNG hard aan een meer uniforme manier van werken en registreren binnen Veilig Thuis. </w:t>
      </w:r>
    </w:p>
    <w:p w:rsidR="000033E9" w:rsidP="00E95687" w:rsidRDefault="000033E9" w14:paraId="01B44C44" w14:textId="77777777">
      <w:pPr>
        <w:suppressAutoHyphens/>
        <w:rPr>
          <w:szCs w:val="18"/>
        </w:rPr>
      </w:pPr>
      <w:r w:rsidRPr="00E95687">
        <w:rPr>
          <w:szCs w:val="18"/>
        </w:rPr>
        <w:t xml:space="preserve">De IGJ houdt toezicht op de uitvoering van de wettelijke taken van Veilig Thuis. </w:t>
      </w:r>
    </w:p>
    <w:p w:rsidR="000033E9" w:rsidP="00E95687" w:rsidRDefault="000033E9" w14:paraId="7CDE8D10" w14:textId="77777777">
      <w:pPr>
        <w:suppressAutoHyphens/>
        <w:rPr>
          <w:szCs w:val="18"/>
        </w:rPr>
      </w:pPr>
    </w:p>
    <w:p w:rsidR="000033E9" w:rsidP="00E95687" w:rsidRDefault="000033E9" w14:paraId="00D6A025" w14:textId="77777777">
      <w:pPr>
        <w:suppressAutoHyphens/>
        <w:rPr>
          <w:szCs w:val="18"/>
        </w:rPr>
      </w:pPr>
    </w:p>
    <w:p w:rsidR="000033E9" w:rsidP="00E95687" w:rsidRDefault="000033E9" w14:paraId="44CA6343" w14:textId="77777777">
      <w:pPr>
        <w:suppressAutoHyphens/>
        <w:rPr>
          <w:szCs w:val="18"/>
        </w:rPr>
      </w:pPr>
    </w:p>
    <w:p w:rsidRPr="00E95687" w:rsidR="000033E9" w:rsidP="00E95687" w:rsidRDefault="000033E9" w14:paraId="234EE78C" w14:textId="77777777">
      <w:pPr>
        <w:suppressAutoHyphens/>
        <w:rPr>
          <w:szCs w:val="18"/>
        </w:rPr>
      </w:pPr>
      <w:r w:rsidRPr="00E95687">
        <w:rPr>
          <w:szCs w:val="18"/>
        </w:rPr>
        <w:t xml:space="preserve">Het meest recente gepubliceerde onderzoek naar de wachtlijsten stamt uit oktober 2024. Momenteel rondt de inspectie een nieuwe uitvraag hierover af; de uitkomsten worden naar verwachting na de zomer van 2026 gedeeld. Ik breng daarnaast samen met het LNVT, VNG, J&amp;V en de IGJ in kaart welke aanpassingen in wettelijke taken en grondslagen van Veilig Thuis nodig zijn om gezinnen en huishoudens sneller de juiste zorg en ondersteuning te bieden. </w:t>
      </w:r>
    </w:p>
    <w:p w:rsidRPr="00E95687" w:rsidR="000033E9" w:rsidP="00E95687" w:rsidRDefault="000033E9" w14:paraId="25159B83" w14:textId="77777777">
      <w:pPr>
        <w:suppressAutoHyphens/>
        <w:rPr>
          <w:szCs w:val="18"/>
        </w:rPr>
      </w:pPr>
      <w:r w:rsidRPr="00E95687">
        <w:rPr>
          <w:szCs w:val="18"/>
        </w:rPr>
        <w:t> </w:t>
      </w:r>
    </w:p>
    <w:p w:rsidRPr="00E95687" w:rsidR="000033E9" w:rsidP="00E95687" w:rsidRDefault="000033E9" w14:paraId="48FBA62A" w14:textId="77777777">
      <w:pPr>
        <w:suppressAutoHyphens/>
        <w:rPr>
          <w:szCs w:val="18"/>
        </w:rPr>
      </w:pPr>
      <w:r w:rsidRPr="00E95687">
        <w:rPr>
          <w:szCs w:val="18"/>
        </w:rPr>
        <w:t>Vraag 6</w:t>
      </w:r>
    </w:p>
    <w:p w:rsidRPr="00E95687" w:rsidR="000033E9" w:rsidP="00E95687" w:rsidRDefault="000033E9" w14:paraId="79226E39" w14:textId="77777777">
      <w:pPr>
        <w:suppressAutoHyphens/>
        <w:rPr>
          <w:szCs w:val="18"/>
        </w:rPr>
      </w:pPr>
      <w:r w:rsidRPr="00E95687">
        <w:rPr>
          <w:szCs w:val="18"/>
        </w:rPr>
        <w:t>Maakt Veilig Thuis op basis van het aantal meldingen een prioritering? Zo ja hoe?</w:t>
      </w:r>
      <w:r w:rsidRPr="00E95687">
        <w:rPr>
          <w:szCs w:val="18"/>
        </w:rPr>
        <w:br/>
        <w:t> </w:t>
      </w:r>
    </w:p>
    <w:p w:rsidRPr="00E95687" w:rsidR="000033E9" w:rsidP="00E95687" w:rsidRDefault="000033E9" w14:paraId="38EB8029" w14:textId="77777777">
      <w:pPr>
        <w:suppressAutoHyphens/>
        <w:rPr>
          <w:szCs w:val="18"/>
        </w:rPr>
      </w:pPr>
      <w:r w:rsidRPr="00E95687">
        <w:rPr>
          <w:szCs w:val="18"/>
        </w:rPr>
        <w:t>Antwoord vraag 6</w:t>
      </w:r>
    </w:p>
    <w:p w:rsidRPr="00E95687" w:rsidR="000033E9" w:rsidP="00E95687" w:rsidRDefault="000033E9" w14:paraId="3DA07DAF" w14:textId="77777777">
      <w:pPr>
        <w:suppressAutoHyphens/>
        <w:rPr>
          <w:szCs w:val="18"/>
        </w:rPr>
      </w:pPr>
      <w:r w:rsidRPr="00E95687">
        <w:rPr>
          <w:szCs w:val="18"/>
        </w:rPr>
        <w:t>Alle meldingen die bij Veilig Thuis binnenkomen, worden binnen 24 uur inhoudelijk beoordeeld op urgentie. Deze beoordelingen worden uitgevoerd door daarvoor opgeleide professionals, die kijken naar de aard, ernst en urgentie van de veiligheidsrisico's. Meldingen waarbij sprake is van acute of ernstige onveiligheid krijgen daarbij direct prioriteit.</w:t>
      </w:r>
    </w:p>
    <w:p w:rsidRPr="00E95687" w:rsidR="000033E9" w:rsidP="00E95687" w:rsidRDefault="000033E9" w14:paraId="510285C7" w14:textId="77777777">
      <w:pPr>
        <w:suppressAutoHyphens/>
        <w:rPr>
          <w:szCs w:val="18"/>
        </w:rPr>
      </w:pPr>
    </w:p>
    <w:p w:rsidRPr="00E95687" w:rsidR="000033E9" w:rsidP="00E95687" w:rsidRDefault="000033E9" w14:paraId="68D31003" w14:textId="77777777">
      <w:pPr>
        <w:suppressAutoHyphens/>
        <w:rPr>
          <w:szCs w:val="18"/>
        </w:rPr>
      </w:pPr>
      <w:r w:rsidRPr="00E95687">
        <w:rPr>
          <w:szCs w:val="18"/>
        </w:rPr>
        <w:t>Vraag 7</w:t>
      </w:r>
    </w:p>
    <w:p w:rsidRPr="00E95687" w:rsidR="000033E9" w:rsidP="00E95687" w:rsidRDefault="000033E9" w14:paraId="041A3270" w14:textId="77777777">
      <w:pPr>
        <w:suppressAutoHyphens/>
        <w:rPr>
          <w:szCs w:val="18"/>
        </w:rPr>
      </w:pPr>
      <w:r w:rsidRPr="00E95687">
        <w:rPr>
          <w:szCs w:val="18"/>
        </w:rPr>
        <w:t>Wordt er na de casus van het pleegmeisje uit Vlaardingen anders omgegaan met kinderen die de mishandeling zelf melden? Zo ja, wordt hieraan prioriteit gegeven?</w:t>
      </w:r>
    </w:p>
    <w:p w:rsidRPr="00E95687" w:rsidR="000033E9" w:rsidP="00E95687" w:rsidRDefault="000033E9" w14:paraId="7C0DA303" w14:textId="77777777">
      <w:pPr>
        <w:suppressAutoHyphens/>
        <w:rPr>
          <w:szCs w:val="18"/>
        </w:rPr>
      </w:pPr>
    </w:p>
    <w:p w:rsidRPr="00E95687" w:rsidR="000033E9" w:rsidP="00E95687" w:rsidRDefault="000033E9" w14:paraId="3233B05D" w14:textId="77777777">
      <w:pPr>
        <w:suppressAutoHyphens/>
        <w:spacing w:after="240" w:line="252" w:lineRule="auto"/>
        <w:rPr>
          <w:szCs w:val="18"/>
        </w:rPr>
      </w:pPr>
      <w:r w:rsidRPr="00E95687">
        <w:rPr>
          <w:szCs w:val="18"/>
        </w:rPr>
        <w:lastRenderedPageBreak/>
        <w:t>Antwoord vraag 7</w:t>
      </w:r>
      <w:r w:rsidRPr="00E95687">
        <w:rPr>
          <w:szCs w:val="18"/>
        </w:rPr>
        <w:br/>
        <w:t>Sinds de situatie van het Vlaardings pleeggezin heeft Veilig Thuis intensief voorlichting gegeven over het zelf melden van mishandeling van kinderen (‘disclosure’). Deze voorlichting richt zich onder meer op wat professionals in zo'n situatie kunnen en moeten doen.</w:t>
      </w:r>
    </w:p>
    <w:p w:rsidRPr="00E95687" w:rsidR="000033E9" w:rsidP="00E95687" w:rsidRDefault="000033E9" w14:paraId="0401A672" w14:textId="77777777">
      <w:pPr>
        <w:suppressAutoHyphens/>
        <w:spacing w:after="240" w:line="252" w:lineRule="auto"/>
        <w:rPr>
          <w:szCs w:val="18"/>
        </w:rPr>
      </w:pPr>
      <w:r w:rsidRPr="00E95687">
        <w:rPr>
          <w:szCs w:val="18"/>
        </w:rPr>
        <w:t xml:space="preserve">Disclosure valt altijd onder de noemer 'acuut en/of structureel onveilige situatie'. Binnen de verplichte meldcode huiselijk geweld en kindermishandeling geldt daarom als professionele norm dat er een melding wordt gedaan bij Veilig Thuis en dat een top tot teen-onderzoek volgt. </w:t>
      </w:r>
    </w:p>
    <w:p w:rsidRPr="00E95687" w:rsidR="000033E9" w:rsidP="00E95687" w:rsidRDefault="000033E9" w14:paraId="4E5B21E7" w14:textId="77777777">
      <w:pPr>
        <w:suppressAutoHyphens/>
        <w:rPr>
          <w:szCs w:val="18"/>
        </w:rPr>
      </w:pPr>
      <w:r w:rsidRPr="00E95687">
        <w:rPr>
          <w:szCs w:val="18"/>
        </w:rPr>
        <w:t>Vraag 8</w:t>
      </w:r>
    </w:p>
    <w:p w:rsidRPr="00E95687" w:rsidR="000033E9" w:rsidP="00E95687" w:rsidRDefault="000033E9" w14:paraId="1930877E" w14:textId="77777777">
      <w:pPr>
        <w:suppressAutoHyphens/>
        <w:rPr>
          <w:szCs w:val="18"/>
        </w:rPr>
      </w:pPr>
      <w:r w:rsidRPr="00E95687">
        <w:rPr>
          <w:szCs w:val="18"/>
        </w:rPr>
        <w:t>Is bekend hoe Veilig Thuis de achterstand aan meldingen wil wegwerken?</w:t>
      </w:r>
    </w:p>
    <w:p w:rsidRPr="00E95687" w:rsidR="000033E9" w:rsidP="00E95687" w:rsidRDefault="000033E9" w14:paraId="75CAA7D0" w14:textId="77777777">
      <w:pPr>
        <w:suppressAutoHyphens/>
        <w:rPr>
          <w:szCs w:val="18"/>
        </w:rPr>
      </w:pPr>
    </w:p>
    <w:p w:rsidRPr="00E95687" w:rsidR="000033E9" w:rsidP="00E95687" w:rsidRDefault="000033E9" w14:paraId="7A94DBDB" w14:textId="77777777">
      <w:pPr>
        <w:suppressAutoHyphens/>
        <w:rPr>
          <w:szCs w:val="18"/>
        </w:rPr>
      </w:pPr>
      <w:r w:rsidRPr="00E95687">
        <w:rPr>
          <w:szCs w:val="18"/>
        </w:rPr>
        <w:t>Antwoord vraag 8</w:t>
      </w:r>
    </w:p>
    <w:p w:rsidRPr="00E95687" w:rsidR="000033E9" w:rsidP="00E95687" w:rsidRDefault="000033E9" w14:paraId="3BC36628" w14:textId="77777777">
      <w:pPr>
        <w:suppressAutoHyphens/>
        <w:rPr>
          <w:szCs w:val="18"/>
        </w:rPr>
      </w:pPr>
      <w:r w:rsidRPr="00E95687">
        <w:rPr>
          <w:szCs w:val="18"/>
        </w:rPr>
        <w:t>De wachtlijsten bij Veilig Thuis kennen meerdere oorzaken. Waar mogelijk werkt Veilig Thuis actief aan het wegnemen daarvan.</w:t>
      </w:r>
    </w:p>
    <w:p w:rsidRPr="00E95687" w:rsidR="000033E9" w:rsidP="00E95687" w:rsidRDefault="000033E9" w14:paraId="5232E146" w14:textId="77777777">
      <w:pPr>
        <w:suppressAutoHyphens/>
        <w:rPr>
          <w:szCs w:val="18"/>
        </w:rPr>
      </w:pPr>
      <w:r w:rsidRPr="00E95687">
        <w:rPr>
          <w:szCs w:val="18"/>
        </w:rPr>
        <w:t>Om achterstanden terug te dringen en meldingen sneller op te pakken, worden extra maatregelen ingezet. Voorbeelden zijn gezamenlijke overwerksessies en doorbraakteams die zich specifiek richten op het versneld oppakken van meldingen.</w:t>
      </w:r>
    </w:p>
    <w:p w:rsidRPr="00E95687" w:rsidR="000033E9" w:rsidP="00E95687" w:rsidRDefault="000033E9" w14:paraId="04F924FB" w14:textId="77777777">
      <w:pPr>
        <w:suppressAutoHyphens/>
        <w:rPr>
          <w:szCs w:val="18"/>
        </w:rPr>
      </w:pPr>
      <w:r w:rsidRPr="00E95687">
        <w:rPr>
          <w:szCs w:val="18"/>
        </w:rPr>
        <w:t>Om personeelsverloop en -tekorten aan te pakken worden landelijk en regionaal wervingscampagnes gevoerd en informatiebijeenkomsten en speeddates georganiseerd voor geïnteresseerde kandidaten. Daarnaast wordt actief samengewerkt met hogescholen om studenten kennis te laten maken met het werk van Veilig Thuis. Ook wordt geïnvesteerd in zijinstromers en young professionals, die via begeleiding, opleiding en een zorgvuldig inwerkprogramma geleidelijk worden voorbereid op deze complexe werkzaamheden.</w:t>
      </w:r>
    </w:p>
    <w:p w:rsidR="000033E9" w:rsidP="00E95687" w:rsidRDefault="000033E9" w14:paraId="650C6FE6" w14:textId="77777777">
      <w:pPr>
        <w:suppressAutoHyphens/>
        <w:rPr>
          <w:szCs w:val="18"/>
        </w:rPr>
      </w:pPr>
    </w:p>
    <w:p w:rsidRPr="00E95687" w:rsidR="000033E9" w:rsidP="00E95687" w:rsidRDefault="000033E9" w14:paraId="292DA5AB" w14:textId="77777777">
      <w:pPr>
        <w:suppressAutoHyphens/>
        <w:rPr>
          <w:szCs w:val="18"/>
        </w:rPr>
      </w:pPr>
      <w:r w:rsidRPr="00E95687">
        <w:rPr>
          <w:szCs w:val="18"/>
        </w:rPr>
        <w:t>Verder is geïnvesteerd in het digitale ondersteuningsaanbod, zodat eerder en efficiënter advies en ondersteuning kan worden geboden. De gedachte is dat vroegtijdig oppakken van signalen erger kan voorkomen met minder intensieve interventies, wat uiteindelijk het aantal meldingen doet afnemen. Daarnaast worden werkprocessen continu doorontwikkeld en worden in de regio's samenwerkingsafspraken gemaakt om specifieke knelpunten lokaal aan te pakken.</w:t>
      </w:r>
    </w:p>
    <w:p w:rsidRPr="00E95687" w:rsidR="000033E9" w:rsidP="00E95687" w:rsidRDefault="000033E9" w14:paraId="5739662A" w14:textId="77777777">
      <w:pPr>
        <w:suppressAutoHyphens/>
        <w:rPr>
          <w:szCs w:val="18"/>
        </w:rPr>
      </w:pPr>
      <w:r w:rsidRPr="00E95687">
        <w:rPr>
          <w:szCs w:val="18"/>
        </w:rPr>
        <w:t>Tot slot richt het Toekomstscenario zich op het verbeteren van de aanpak in brede zin. Het doel is om meer situaties van onveiligheid binnen gezinnen op te pakken via sterke lokale wijkteams, met veiligheidsexpertise dichtbij. Dit moet leiden tot snellere en passende hulp, waardoor situaties minder snel escaleren en meldingen minder vaak nodig zijn.</w:t>
      </w:r>
    </w:p>
    <w:p w:rsidRPr="00E95687" w:rsidR="000033E9" w:rsidP="00E95687" w:rsidRDefault="000033E9" w14:paraId="50113951" w14:textId="77777777">
      <w:pPr>
        <w:suppressAutoHyphens/>
        <w:rPr>
          <w:szCs w:val="18"/>
        </w:rPr>
      </w:pPr>
      <w:r w:rsidRPr="00E95687">
        <w:rPr>
          <w:szCs w:val="18"/>
        </w:rPr>
        <w:t> </w:t>
      </w:r>
    </w:p>
    <w:p w:rsidRPr="00E95687" w:rsidR="000033E9" w:rsidP="00E95687" w:rsidRDefault="000033E9" w14:paraId="3FD0AD05" w14:textId="77777777">
      <w:pPr>
        <w:suppressAutoHyphens/>
        <w:rPr>
          <w:szCs w:val="18"/>
        </w:rPr>
      </w:pPr>
      <w:r w:rsidRPr="00E95687">
        <w:rPr>
          <w:szCs w:val="18"/>
        </w:rPr>
        <w:t>Vraag 9</w:t>
      </w:r>
    </w:p>
    <w:p w:rsidRPr="00E95687" w:rsidR="000033E9" w:rsidP="00E95687" w:rsidRDefault="000033E9" w14:paraId="438A756E" w14:textId="77777777">
      <w:pPr>
        <w:suppressAutoHyphens/>
        <w:rPr>
          <w:szCs w:val="18"/>
        </w:rPr>
      </w:pPr>
      <w:r w:rsidRPr="00E95687">
        <w:rPr>
          <w:szCs w:val="18"/>
        </w:rPr>
        <w:t>In hoeverre lukt het Veilig Thuis om gegevens te delen met andere organisaties zodat de samenwerking en afstemming versneld wordt? Welke belemmeringen bestaan er nog wat betreft gegevensdeling?</w:t>
      </w:r>
    </w:p>
    <w:p w:rsidRPr="00E95687" w:rsidR="000033E9" w:rsidP="00E95687" w:rsidRDefault="000033E9" w14:paraId="31C7C3EB" w14:textId="77777777">
      <w:pPr>
        <w:suppressAutoHyphens/>
        <w:rPr>
          <w:szCs w:val="18"/>
        </w:rPr>
      </w:pPr>
    </w:p>
    <w:p w:rsidRPr="00E95687" w:rsidR="000033E9" w:rsidP="00E95687" w:rsidRDefault="000033E9" w14:paraId="57B3E8BC" w14:textId="77777777">
      <w:pPr>
        <w:suppressAutoHyphens/>
        <w:rPr>
          <w:szCs w:val="18"/>
        </w:rPr>
      </w:pPr>
      <w:r w:rsidRPr="00E95687">
        <w:rPr>
          <w:szCs w:val="18"/>
        </w:rPr>
        <w:t>Antwoord vraag 9</w:t>
      </w:r>
    </w:p>
    <w:p w:rsidRPr="00E95687" w:rsidR="000033E9" w:rsidP="00E95687" w:rsidRDefault="000033E9" w14:paraId="2BF45063" w14:textId="77777777">
      <w:pPr>
        <w:suppressAutoHyphens/>
        <w:rPr>
          <w:szCs w:val="18"/>
        </w:rPr>
      </w:pPr>
      <w:r w:rsidRPr="00E95687">
        <w:rPr>
          <w:szCs w:val="18"/>
        </w:rPr>
        <w:lastRenderedPageBreak/>
        <w:t>Veilig Thuis is de enige partij binnen het vrijwillig kader met een wettelijke grondslag voor het uitwisselen van informatie met partijen in zowel het vrijwillige als het gedwongen kader. Bij een melding wordt standaard een check op bekendheid uitgevoerd bij een aantal vaste partijen, zoals de politie, de Raad voor de Kinderbescherming en gecertificeerde instellingen. Afhankelijk van de melding kan Veilig Thuis ook bij andere partijen informatie opvragen, zoals bij school, huisarts of het lokaal team.</w:t>
      </w:r>
    </w:p>
    <w:p w:rsidRPr="00E95687" w:rsidR="000033E9" w:rsidP="00E95687" w:rsidRDefault="000033E9" w14:paraId="56BCA281" w14:textId="77777777">
      <w:pPr>
        <w:suppressAutoHyphens/>
        <w:rPr>
          <w:szCs w:val="18"/>
        </w:rPr>
      </w:pPr>
      <w:r w:rsidRPr="00E95687">
        <w:rPr>
          <w:szCs w:val="18"/>
        </w:rPr>
        <w:t xml:space="preserve">Hiervoor is Veilig Thuis wel afhankelijk van informatie over wie er bij de situatie betrokken zijn. Als betrokken organisaties die informatie niet verstrekken, </w:t>
      </w:r>
      <w:r w:rsidRPr="00E95687">
        <w:rPr>
          <w:bCs/>
          <w:szCs w:val="18"/>
        </w:rPr>
        <w:t>bijvoorbeeld omdat zij het beroepsgeheim laten prevaleren boven het delen van informatie</w:t>
      </w:r>
      <w:r w:rsidRPr="00E95687">
        <w:rPr>
          <w:szCs w:val="18"/>
        </w:rPr>
        <w:t>, heeft Veilig Thuis onvoldoende basis om te kunnen handelen.</w:t>
      </w:r>
    </w:p>
    <w:p w:rsidRPr="00E95687" w:rsidR="000033E9" w:rsidP="00E95687" w:rsidRDefault="000033E9" w14:paraId="1DB32614" w14:textId="77777777">
      <w:pPr>
        <w:suppressAutoHyphens/>
        <w:rPr>
          <w:szCs w:val="18"/>
        </w:rPr>
      </w:pPr>
      <w:r w:rsidRPr="00E95687">
        <w:rPr>
          <w:szCs w:val="18"/>
        </w:rPr>
        <w:t> </w:t>
      </w:r>
    </w:p>
    <w:p w:rsidRPr="00E95687" w:rsidR="000033E9" w:rsidP="00E95687" w:rsidRDefault="000033E9" w14:paraId="7CC8805D" w14:textId="77777777">
      <w:pPr>
        <w:suppressAutoHyphens/>
        <w:rPr>
          <w:szCs w:val="18"/>
        </w:rPr>
      </w:pPr>
      <w:r w:rsidRPr="00E95687">
        <w:rPr>
          <w:szCs w:val="18"/>
        </w:rPr>
        <w:t>Vraag 10</w:t>
      </w:r>
    </w:p>
    <w:p w:rsidRPr="00E95687" w:rsidR="000033E9" w:rsidP="00E95687" w:rsidRDefault="000033E9" w14:paraId="32F16B58" w14:textId="77777777">
      <w:pPr>
        <w:suppressAutoHyphens/>
        <w:rPr>
          <w:szCs w:val="18"/>
        </w:rPr>
      </w:pPr>
      <w:r w:rsidRPr="00E95687">
        <w:rPr>
          <w:szCs w:val="18"/>
        </w:rPr>
        <w:t>Zijn er regionale verschillen in wachttijden en afhandeling van meldingen bij Veilig Thuis?</w:t>
      </w:r>
    </w:p>
    <w:p w:rsidRPr="00E95687" w:rsidR="000033E9" w:rsidP="00E95687" w:rsidRDefault="000033E9" w14:paraId="72AFD6AC" w14:textId="77777777">
      <w:pPr>
        <w:suppressAutoHyphens/>
        <w:rPr>
          <w:szCs w:val="18"/>
        </w:rPr>
      </w:pPr>
    </w:p>
    <w:p w:rsidRPr="00E95687" w:rsidR="000033E9" w:rsidP="00E95687" w:rsidRDefault="000033E9" w14:paraId="5ECB7E2B" w14:textId="77777777">
      <w:pPr>
        <w:suppressAutoHyphens/>
        <w:rPr>
          <w:szCs w:val="18"/>
        </w:rPr>
      </w:pPr>
      <w:r w:rsidRPr="00E95687">
        <w:rPr>
          <w:szCs w:val="18"/>
        </w:rPr>
        <w:t>Antwoord vraag 10</w:t>
      </w:r>
    </w:p>
    <w:p w:rsidRPr="00E95687" w:rsidR="000033E9" w:rsidP="00E95687" w:rsidRDefault="000033E9" w14:paraId="3FB410DC" w14:textId="77777777">
      <w:pPr>
        <w:suppressAutoHyphens/>
        <w:rPr>
          <w:szCs w:val="18"/>
        </w:rPr>
      </w:pPr>
      <w:r w:rsidRPr="00E95687">
        <w:rPr>
          <w:szCs w:val="18"/>
        </w:rPr>
        <w:t>Er bestaan inderdaad grote regionale verschillen in wachttijden bij Veilig Thuis. De afhandeling van meldingen is in de basis echter gelijk: alle 25 Veilig Thuis-organisaties werken met hetzelfde handelingsprotocol. Verschillen in regionale samenwerking, bijvoorbeeld wachtlijsten bij ketenpartners, kunnen desondanks van invloed zijn op de wachttijden.</w:t>
      </w:r>
    </w:p>
    <w:p w:rsidRPr="00E95687" w:rsidR="000033E9" w:rsidP="00E95687" w:rsidRDefault="000033E9" w14:paraId="79F7AE92" w14:textId="77777777">
      <w:pPr>
        <w:suppressAutoHyphens/>
        <w:rPr>
          <w:szCs w:val="18"/>
        </w:rPr>
      </w:pPr>
      <w:r w:rsidRPr="00E95687">
        <w:rPr>
          <w:szCs w:val="18"/>
        </w:rPr>
        <w:t>Samen met het Landelijk Netwerk Veilig Thuis en de VNG wordt nadrukkelijk verkend hoe de werkwijze verder geüniformeerd kan worden. Daarbij wordt gekeken naar mogelijke aanscherping van de wettelijke vereisten en naar wat de minimale basis voor elke gemeente zou moeten zijn.</w:t>
      </w:r>
    </w:p>
    <w:p w:rsidRPr="00E95687" w:rsidR="000033E9" w:rsidP="00E95687" w:rsidRDefault="000033E9" w14:paraId="2DF11166" w14:textId="77777777">
      <w:pPr>
        <w:suppressAutoHyphens/>
        <w:rPr>
          <w:b/>
          <w:bCs/>
          <w:szCs w:val="18"/>
        </w:rPr>
      </w:pPr>
    </w:p>
    <w:p w:rsidR="000033E9" w:rsidP="00E95687" w:rsidRDefault="000033E9" w14:paraId="1435415C" w14:textId="77777777">
      <w:pPr>
        <w:suppressAutoHyphens/>
        <w:rPr>
          <w:szCs w:val="18"/>
        </w:rPr>
      </w:pPr>
    </w:p>
    <w:p w:rsidR="000033E9" w:rsidP="00E95687" w:rsidRDefault="000033E9" w14:paraId="5A192EF4" w14:textId="77777777">
      <w:pPr>
        <w:suppressAutoHyphens/>
        <w:rPr>
          <w:szCs w:val="18"/>
        </w:rPr>
      </w:pPr>
    </w:p>
    <w:p w:rsidRPr="00E95687" w:rsidR="000033E9" w:rsidP="00E95687" w:rsidRDefault="000033E9" w14:paraId="132B19E4" w14:textId="77777777">
      <w:pPr>
        <w:suppressAutoHyphens/>
        <w:rPr>
          <w:szCs w:val="18"/>
        </w:rPr>
      </w:pPr>
    </w:p>
    <w:p w:rsidRPr="00E95687" w:rsidR="000033E9" w:rsidP="00E95687" w:rsidRDefault="000033E9" w14:paraId="778CEBBC" w14:textId="77777777">
      <w:pPr>
        <w:suppressAutoHyphens/>
        <w:rPr>
          <w:szCs w:val="18"/>
        </w:rPr>
      </w:pPr>
    </w:p>
    <w:p w:rsidRPr="00E95687" w:rsidR="000033E9" w:rsidP="00E95687" w:rsidRDefault="000033E9" w14:paraId="743C7611" w14:textId="77777777">
      <w:pPr>
        <w:suppressAutoHyphens/>
        <w:rPr>
          <w:szCs w:val="18"/>
        </w:rPr>
      </w:pPr>
      <w:r w:rsidRPr="00E95687">
        <w:rPr>
          <w:szCs w:val="18"/>
        </w:rPr>
        <w:t>1) RTL, 19 mei 2026, 'Aantal meldingen van scholen over kindermishandeling stijgt fors', </w:t>
      </w:r>
      <w:hyperlink w:history="1" r:id="rId6">
        <w:r w:rsidRPr="00E95687">
          <w:rPr>
            <w:rStyle w:val="Hyperlink"/>
            <w:szCs w:val="18"/>
          </w:rPr>
          <w:t>https://www.rtl.nl/nieuws/binnenland/artikel/5603218/veilig-thuis-melding-maken-school</w:t>
        </w:r>
      </w:hyperlink>
    </w:p>
    <w:p w:rsidR="004F262E" w:rsidRDefault="004F262E" w14:paraId="4E8A643C" w14:textId="77777777"/>
    <w:sectPr w:rsidR="004F26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A78F" w14:textId="77777777" w:rsidR="0011481F" w:rsidRDefault="0011481F" w:rsidP="000033E9">
      <w:pPr>
        <w:spacing w:after="0" w:line="240" w:lineRule="auto"/>
      </w:pPr>
      <w:r>
        <w:separator/>
      </w:r>
    </w:p>
  </w:endnote>
  <w:endnote w:type="continuationSeparator" w:id="0">
    <w:p w14:paraId="26B02FEA" w14:textId="77777777" w:rsidR="0011481F" w:rsidRDefault="0011481F" w:rsidP="0000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8FD9" w14:textId="77777777" w:rsidR="000033E9" w:rsidRPr="000033E9" w:rsidRDefault="000033E9" w:rsidP="000033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476E" w14:textId="77777777" w:rsidR="000033E9" w:rsidRPr="000033E9" w:rsidRDefault="000033E9" w:rsidP="000033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9F09" w14:textId="77777777" w:rsidR="000033E9" w:rsidRPr="000033E9" w:rsidRDefault="000033E9" w:rsidP="00003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E0E0" w14:textId="77777777" w:rsidR="0011481F" w:rsidRDefault="0011481F" w:rsidP="000033E9">
      <w:pPr>
        <w:spacing w:after="0" w:line="240" w:lineRule="auto"/>
      </w:pPr>
      <w:r>
        <w:separator/>
      </w:r>
    </w:p>
  </w:footnote>
  <w:footnote w:type="continuationSeparator" w:id="0">
    <w:p w14:paraId="503E0FE3" w14:textId="77777777" w:rsidR="0011481F" w:rsidRDefault="0011481F" w:rsidP="000033E9">
      <w:pPr>
        <w:spacing w:after="0" w:line="240" w:lineRule="auto"/>
      </w:pPr>
      <w:r>
        <w:continuationSeparator/>
      </w:r>
    </w:p>
  </w:footnote>
  <w:footnote w:id="1">
    <w:p w14:paraId="4A8ED973" w14:textId="77777777" w:rsidR="000033E9" w:rsidRPr="00BE6139" w:rsidRDefault="000033E9" w:rsidP="0043443F">
      <w:pPr>
        <w:pStyle w:val="Voetnoottekst"/>
        <w:rPr>
          <w:sz w:val="16"/>
          <w:szCs w:val="16"/>
        </w:rPr>
      </w:pPr>
      <w:r w:rsidRPr="00BE6139">
        <w:rPr>
          <w:rStyle w:val="Voetnootmarkering"/>
          <w:sz w:val="16"/>
          <w:szCs w:val="16"/>
        </w:rPr>
        <w:footnoteRef/>
      </w:r>
      <w:r w:rsidRPr="00BE6139">
        <w:rPr>
          <w:sz w:val="16"/>
          <w:szCs w:val="16"/>
        </w:rPr>
        <w:t xml:space="preserve"> </w:t>
      </w:r>
      <w:hyperlink r:id="rId1" w:history="1">
        <w:r w:rsidRPr="00BE6139">
          <w:rPr>
            <w:rStyle w:val="Hyperlink"/>
            <w:sz w:val="16"/>
            <w:szCs w:val="16"/>
          </w:rPr>
          <w:t>Het afwegingskader in de meldcode | Nederlands Jeugdinstituut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F996" w14:textId="77777777" w:rsidR="000033E9" w:rsidRPr="000033E9" w:rsidRDefault="000033E9" w:rsidP="00003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2AE3" w14:textId="77777777" w:rsidR="000033E9" w:rsidRPr="000033E9" w:rsidRDefault="000033E9" w:rsidP="000033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2E3A" w14:textId="77777777" w:rsidR="000033E9" w:rsidRPr="000033E9" w:rsidRDefault="000033E9" w:rsidP="000033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E9"/>
    <w:rsid w:val="000033E9"/>
    <w:rsid w:val="0011481F"/>
    <w:rsid w:val="004F262E"/>
    <w:rsid w:val="009E7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737E"/>
  <w15:chartTrackingRefBased/>
  <w15:docId w15:val="{CE4D4EE4-AB79-4F09-81C1-0172DA3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33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33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33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33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3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3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3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3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33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33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33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33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33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3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3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3E9"/>
    <w:rPr>
      <w:rFonts w:eastAsiaTheme="majorEastAsia" w:cstheme="majorBidi"/>
      <w:color w:val="272727" w:themeColor="text1" w:themeTint="D8"/>
    </w:rPr>
  </w:style>
  <w:style w:type="paragraph" w:styleId="Titel">
    <w:name w:val="Title"/>
    <w:basedOn w:val="Standaard"/>
    <w:next w:val="Standaard"/>
    <w:link w:val="TitelChar"/>
    <w:uiPriority w:val="10"/>
    <w:qFormat/>
    <w:rsid w:val="0000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3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3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3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3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3E9"/>
    <w:rPr>
      <w:i/>
      <w:iCs/>
      <w:color w:val="404040" w:themeColor="text1" w:themeTint="BF"/>
    </w:rPr>
  </w:style>
  <w:style w:type="paragraph" w:styleId="Lijstalinea">
    <w:name w:val="List Paragraph"/>
    <w:basedOn w:val="Standaard"/>
    <w:uiPriority w:val="34"/>
    <w:qFormat/>
    <w:rsid w:val="000033E9"/>
    <w:pPr>
      <w:ind w:left="720"/>
      <w:contextualSpacing/>
    </w:pPr>
  </w:style>
  <w:style w:type="character" w:styleId="Intensievebenadrukking">
    <w:name w:val="Intense Emphasis"/>
    <w:basedOn w:val="Standaardalinea-lettertype"/>
    <w:uiPriority w:val="21"/>
    <w:qFormat/>
    <w:rsid w:val="000033E9"/>
    <w:rPr>
      <w:i/>
      <w:iCs/>
      <w:color w:val="2F5496" w:themeColor="accent1" w:themeShade="BF"/>
    </w:rPr>
  </w:style>
  <w:style w:type="paragraph" w:styleId="Duidelijkcitaat">
    <w:name w:val="Intense Quote"/>
    <w:basedOn w:val="Standaard"/>
    <w:next w:val="Standaard"/>
    <w:link w:val="DuidelijkcitaatChar"/>
    <w:uiPriority w:val="30"/>
    <w:qFormat/>
    <w:rsid w:val="0000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33E9"/>
    <w:rPr>
      <w:i/>
      <w:iCs/>
      <w:color w:val="2F5496" w:themeColor="accent1" w:themeShade="BF"/>
    </w:rPr>
  </w:style>
  <w:style w:type="character" w:styleId="Intensieveverwijzing">
    <w:name w:val="Intense Reference"/>
    <w:basedOn w:val="Standaardalinea-lettertype"/>
    <w:uiPriority w:val="32"/>
    <w:qFormat/>
    <w:rsid w:val="000033E9"/>
    <w:rPr>
      <w:b/>
      <w:bCs/>
      <w:smallCaps/>
      <w:color w:val="2F5496" w:themeColor="accent1" w:themeShade="BF"/>
      <w:spacing w:val="5"/>
    </w:rPr>
  </w:style>
  <w:style w:type="paragraph" w:styleId="Voetnoottekst">
    <w:name w:val="footnote text"/>
    <w:basedOn w:val="Standaard"/>
    <w:link w:val="VoetnoottekstChar"/>
    <w:semiHidden/>
    <w:rsid w:val="000033E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033E9"/>
    <w:rPr>
      <w:rFonts w:ascii="Verdana" w:eastAsia="Times New Roman" w:hAnsi="Verdana" w:cs="Times New Roman"/>
      <w:kern w:val="0"/>
      <w:sz w:val="18"/>
      <w:szCs w:val="20"/>
      <w:lang w:eastAsia="nl-NL"/>
      <w14:ligatures w14:val="none"/>
    </w:rPr>
  </w:style>
  <w:style w:type="table" w:styleId="Tabelraster">
    <w:name w:val="Table Grid"/>
    <w:basedOn w:val="Standaardtabel"/>
    <w:rsid w:val="000033E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uiPriority w:val="99"/>
    <w:unhideWhenUsed/>
    <w:rsid w:val="000033E9"/>
    <w:rPr>
      <w:color w:val="0563C1" w:themeColor="hyperlink"/>
      <w:u w:val="single"/>
    </w:rPr>
  </w:style>
  <w:style w:type="character" w:styleId="Voetnootmarkering">
    <w:name w:val="footnote reference"/>
    <w:basedOn w:val="Standaardalinea-lettertype"/>
    <w:uiPriority w:val="99"/>
    <w:unhideWhenUsed/>
    <w:rsid w:val="000033E9"/>
    <w:rPr>
      <w:vertAlign w:val="superscript"/>
    </w:rPr>
  </w:style>
  <w:style w:type="paragraph" w:styleId="Koptekst">
    <w:name w:val="header"/>
    <w:basedOn w:val="Standaard"/>
    <w:link w:val="KoptekstChar"/>
    <w:uiPriority w:val="99"/>
    <w:unhideWhenUsed/>
    <w:rsid w:val="000033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33E9"/>
  </w:style>
  <w:style w:type="paragraph" w:styleId="Voettekst">
    <w:name w:val="footer"/>
    <w:basedOn w:val="Standaard"/>
    <w:link w:val="VoettekstChar"/>
    <w:uiPriority w:val="99"/>
    <w:unhideWhenUsed/>
    <w:rsid w:val="000033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l.nl/nieuws/binnenland/artikel/5603218/veilig-thuis-melding-maken-schoo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ji.nl/kennis/kindermishandeling/het-afwegingskader-in-de-meldco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1596</ap:Words>
  <ap:Characters>8778</ap:Characters>
  <ap:DocSecurity>0</ap:DocSecurity>
  <ap:Lines>73</ap:Lines>
  <ap:Paragraphs>20</ap:Paragraphs>
  <ap:ScaleCrop>false</ap:ScaleCrop>
  <ap:LinksUpToDate>false</ap:LinksUpToDate>
  <ap:CharactersWithSpaces>10354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2026-07-03T15:33:00.0000000Z</dcterms:created>
  <dcterms:modified xsi:type="dcterms:W3CDTF">2026-07-03T15:34:00.0000000Z</dcterms:modified>
  <version/>
  <category/>
</coreProperties>
</file>