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2026Z15715</w:t>
        <w:br/>
      </w:r>
      <w:proofErr w:type="spellEnd"/>
    </w:p>
    <w:p>
      <w:pPr>
        <w:pStyle w:val="Normal"/>
        <w:rPr>
          <w:b w:val="1"/>
          <w:bCs w:val="1"/>
        </w:rPr>
      </w:pPr>
      <w:r w:rsidR="250AE766">
        <w:rPr>
          <w:b w:val="0"/>
          <w:bCs w:val="0"/>
        </w:rPr>
        <w:t>(ingezonden 3 juli 2026)</w:t>
        <w:br/>
      </w:r>
    </w:p>
    <w:p>
      <w:r>
        <w:t xml:space="preserve">Vragen van de leden Westerveld en De Hoop (beiden PRO) aan de staatssecretaris Onderwijs, Cultuur en Wetenschap en de minister van Infrastructuur en Waterstaat over de gevolgen van het onderhoud van wegen en bruggen voor doelgroepenvervoer.</w:t>
      </w:r>
      <w:r>
        <w:br/>
      </w:r>
    </w:p>
    <w:p>
      <w:pPr>
        <w:pStyle w:val="ListParagraph"/>
        <w:numPr>
          <w:ilvl w:val="0"/>
          <w:numId w:val="100513120"/>
        </w:numPr>
        <w:ind w:left="360"/>
      </w:pPr>
      <w:r>
        <w:t xml:space="preserve">Bent u bekend met het probleem dat door de sluiting van de Papendrechtsebrug (N3) vanwege onderhoud het doelgroepenvervoer (Wet Maatschappelijke Ondersteuning-, jeugdhulp- en leerlingenvervoer) tussen Papendrecht, Sliedrecht en Dordrecht negen maanden lang moet omrijden via de A15 en A16, wat leidt tot meer arbeids- en benzinekosten voor het doelgroepenvervoer?</w:t>
      </w:r>
      <w:r>
        <w:br/>
      </w:r>
    </w:p>
    <w:p>
      <w:pPr>
        <w:pStyle w:val="ListParagraph"/>
        <w:numPr>
          <w:ilvl w:val="0"/>
          <w:numId w:val="100513120"/>
        </w:numPr>
        <w:ind w:left="360"/>
      </w:pPr>
      <w:r>
        <w:t xml:space="preserve">Bij wie ligt de verantwoordelijkheid om de hogere kosten voor het doelgroepenvervoer vanwege (langdurig) onderhoud aan wegen en bruggen te dragen? Is dat bij de vervoerders, bij de gemeenten, bij de schoolbesturen of bij Rijkswaterstaat?</w:t>
      </w:r>
      <w:r>
        <w:br/>
      </w:r>
    </w:p>
    <w:p>
      <w:pPr>
        <w:pStyle w:val="ListParagraph"/>
        <w:numPr>
          <w:ilvl w:val="0"/>
          <w:numId w:val="100513120"/>
        </w:numPr>
        <w:ind w:left="360"/>
      </w:pPr>
      <w:r>
        <w:t xml:space="preserve">Wordt doelgroepenvervoer als onderdeel van de ‘witte kolom’ gezien die over de noodbrug bij de Papendrechtsebrug mag? Zo nee, waarom niet en vindt u dat dat in het belang van de doelgroepen wel zou moeten?</w:t>
      </w:r>
      <w:r>
        <w:br/>
      </w:r>
    </w:p>
    <w:p>
      <w:pPr>
        <w:pStyle w:val="ListParagraph"/>
        <w:numPr>
          <w:ilvl w:val="0"/>
          <w:numId w:val="100513120"/>
        </w:numPr>
        <w:ind w:left="360"/>
      </w:pPr>
      <w:r>
        <w:t xml:space="preserve">Speelt dit probleem ook op andere plekken in het land? Zo ja, hoe groot is dit probleem en wat zijn de totale kosten die hiermee gemoeid zijn?</w:t>
      </w:r>
      <w:r>
        <w:br/>
      </w:r>
    </w:p>
    <w:p>
      <w:pPr>
        <w:pStyle w:val="ListParagraph"/>
        <w:numPr>
          <w:ilvl w:val="0"/>
          <w:numId w:val="100513120"/>
        </w:numPr>
        <w:ind w:left="360"/>
      </w:pPr>
      <w:r>
        <w:t xml:space="preserve">Vindt u dat Rijkswaterstaat bij langdurig onderhoud standaard rekening zou moeten houden met de gevolgen voor het doelgroepenvervoer en voorafgaand aan het begin van het onderhoud een plan moet hebben waarmee de gevolgen voor het doelgroepenvervoer worden geminimaliseerd? Zo ja, hoe gaat u daarvoor zorgen? Zo nee, waarom niet?</w:t>
      </w:r>
      <w:r>
        <w:br/>
      </w:r>
    </w:p>
    <w:p>
      <w:pPr>
        <w:pStyle w:val="ListParagraph"/>
        <w:numPr>
          <w:ilvl w:val="0"/>
          <w:numId w:val="100513120"/>
        </w:numPr>
        <w:ind w:left="360"/>
      </w:pPr>
      <w:r>
        <w:t xml:space="preserve">Welke opties ziet het kabinet voor een oplossing waarbij het doelgroepenvervoer niet voor hogere kosten komt te staan vanwege grote omleidingen bij afsluitingen wegens onderhoud? Ziet het kabinet mogelijkheden voor compensatie?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