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2026Z15708</w:t>
        <w:br/>
      </w:r>
      <w:proofErr w:type="spellEnd"/>
    </w:p>
    <w:p>
      <w:pPr>
        <w:pStyle w:val="Normal"/>
        <w:rPr>
          <w:b w:val="1"/>
          <w:bCs w:val="1"/>
        </w:rPr>
      </w:pPr>
      <w:r w:rsidR="250AE766">
        <w:rPr>
          <w:b w:val="0"/>
          <w:bCs w:val="0"/>
        </w:rPr>
        <w:t>(ingezonden 3 juli 2026)</w:t>
        <w:br/>
      </w:r>
    </w:p>
    <w:p>
      <w:r>
        <w:t xml:space="preserve">Vragen van het lid Kathmann (PRO) aan de staatssecretaris van Economische Zaken en Klimaat over de zorgen rondom de Data Privacy Framework tussen de EU en de VS</w:t>
      </w:r>
      <w:r>
        <w:br/>
      </w:r>
    </w:p>
    <w:p>
      <w:r>
        <w:t xml:space="preserve"/>
      </w:r>
      <w:r>
        <w:rPr>
          <w:u w:val="single"/>
        </w:rPr>
        <w:t xml:space="preserve">Vraag 1</w:t>
      </w:r>
      <w:r>
        <w:rPr/>
        <w:t xml:space="preserve">
          <w:br/>
          Bent u bekend met de uitspraak van het Amerikaanse Hooggerechtshof in de zaak 
        </w:t>
      </w:r>
      <w:r>
        <w:rPr>
          <w:i w:val="1"/>
          <w:iCs w:val="1"/>
        </w:rPr>
        <w:t xml:space="preserve">Trump v. Slaughter </w:t>
      </w:r>
      <w:r>
        <w:rPr/>
        <w:t xml:space="preserve">en het bericht van privacywaakhond noyb hierover?[1][2]</w:t>
      </w:r>
      <w:r>
        <w:br/>
      </w:r>
    </w:p>
    <w:p>
      <w:r>
        <w:t xml:space="preserve"/>
      </w:r>
      <w:r>
        <w:rPr>
          <w:u w:val="single"/>
        </w:rPr>
        <w:t xml:space="preserve">Vraag 2</w:t>
      </w:r>
      <w:r>
        <w:rPr/>
        <w:t xml:space="preserve">
          <w:br/>
          Hoe reageert u op de uitspraak van het Amerikaanse Hooggerechtshof en de inhoudelijke analyse van noyb, die stelt dat de uitspraak de onafhankelijkheid van Amerikaanse toezichthouders aantast en dit grote gevolgen kan hebben voor de Data Privacy Framework tussen de Europese Unie en de Verenigde Staten?
        </w:t>
      </w:r>
      <w:r>
        <w:br/>
      </w:r>
    </w:p>
    <w:p>
      <w:r>
        <w:t xml:space="preserve"/>
      </w:r>
      <w:r>
        <w:rPr>
          <w:u w:val="single"/>
        </w:rPr>
        <w:t xml:space="preserve">Vraag 3</w:t>
      </w:r>
      <w:r>
        <w:rPr/>
        <w:t xml:space="preserve">
          <w:br/>
          Heeft u vertrouwen in de houdbaarheid van de Data Privacy Framework in het licht van de uitspraak in de zaak 
        </w:t>
      </w:r>
      <w:r>
        <w:rPr>
          <w:i w:val="1"/>
          <w:iCs w:val="1"/>
        </w:rPr>
        <w:t xml:space="preserve">Trump v. Slaughter</w:t>
      </w:r>
      <w:r>
        <w:rPr/>
        <w:t xml:space="preserve">?</w:t>
      </w:r>
      <w:r>
        <w:br/>
      </w:r>
    </w:p>
    <w:p>
      <w:r>
        <w:t xml:space="preserve"/>
      </w:r>
      <w:r>
        <w:rPr>
          <w:u w:val="single"/>
        </w:rPr>
        <w:t xml:space="preserve">Vraag 4</w:t>
      </w:r>
      <w:r>
        <w:rPr/>
        <w:t xml:space="preserve">
          <w:br/>
          Deelt u onze zorgen dat deze uitspraak gevolgen kan hebben voor de rechtmatige data-uitwisseling tussen de Europese Unie en de Verenigde Staten? Wat zouden die gevolgen volgens u kunnen zijn?
        </w:t>
      </w:r>
      <w:r>
        <w:br/>
      </w:r>
    </w:p>
    <w:p>
      <w:r>
        <w:t xml:space="preserve"/>
      </w:r>
      <w:r>
        <w:rPr>
          <w:u w:val="single"/>
        </w:rPr>
        <w:t xml:space="preserve">Vraag 5</w:t>
      </w:r>
      <w:r>
        <w:rPr/>
        <w:t xml:space="preserve">
          <w:br/>
          Bent u bereid de gevolgen van de uitspraak te bespreken in Europees verband met oog op mogelijke juridische stappen die de Data Privacy Framework ongeldig kunnen maken?[3]
        </w:t>
      </w:r>
      <w:r>
        <w:br/>
      </w:r>
    </w:p>
    <w:p>
      <w:r>
        <w:t xml:space="preserve"/>
      </w:r>
      <w:r>
        <w:rPr>
          <w:u w:val="single"/>
        </w:rPr>
        <w:t xml:space="preserve">Vraag 6</w:t>
      </w:r>
      <w:r>
        <w:rPr/>
        <w:t xml:space="preserve">
          <w:br/>
          Is Nederland voorbereid op een scenario waar de Data Privacy Framework ongeldig wordt verklaard? Welke maatregelen kunt u nemen om hier op voor te bereiden, zoals ook uiteengezet door uw voorganger?[4]
        </w:t>
      </w:r>
      <w:r>
        <w:br/>
      </w:r>
    </w:p>
    <w:p>
      <w:r>
        <w:t xml:space="preserve"/>
      </w:r>
      <w:r>
        <w:rPr>
          <w:u w:val="single"/>
        </w:rPr>
        <w:t xml:space="preserve">Vraag 7</w:t>
      </w:r>
      <w:r>
        <w:rPr/>
        <w:t xml:space="preserve">
          <w:br/>
          Als de Data Privacy Framework ongeldig wordt verklaard, welke autoriteit moet dan toezien op de (on)rechtmatige uitwisseling van data met Amerikaanse partijen? Kunt u deze autoriteit vragen om advies om dit scenario samen uit te werken?
        </w:t>
      </w:r>
      <w:r>
        <w:br/>
      </w:r>
    </w:p>
    <w:p>
      <w:r>
        <w:t xml:space="preserve"/>
      </w:r>
      <w:r>
        <w:rPr>
          <w:u w:val="single"/>
        </w:rPr>
        <w:t xml:space="preserve">Vraag 8</w:t>
      </w:r>
      <w:r>
        <w:rPr/>
        <w:t xml:space="preserve">
          <w:br/>
          Zijn er scenario’s denkbaar waarin aanvullende maatregelen niet volstaan en data niet meer rechtmatig met Amerikaanse partijen gedeeld kan worden? Welke implicaties heeft dat?
        </w:t>
      </w:r>
      <w:r>
        <w:br/>
      </w:r>
    </w:p>
    <w:p>
      <w:r>
        <w:t xml:space="preserve"/>
      </w:r>
      <w:r>
        <w:rPr>
          <w:u w:val="single"/>
        </w:rPr>
        <w:t xml:space="preserve">Vraag 9</w:t>
      </w:r>
      <w:r>
        <w:rPr/>
        <w:t xml:space="preserve">
          <w:br/>
          Deelt u de mening dat de enige zekere maatregel om onrechtmatige data-uitwisseling met de Verenigde Staten te voorkomen is om veel minder afhankelijk te worden van Amerikaanse techbedrijven?
        </w:t>
      </w:r>
      <w:r>
        <w:br/>
      </w:r>
    </w:p>
    <w:p>
      <w:r>
        <w:t xml:space="preserve"/>
      </w:r>
      <w:r>
        <w:rPr>
          <w:u w:val="single"/>
        </w:rPr>
        <w:t xml:space="preserve">Vraag 10</w:t>
      </w:r>
      <w:r>
        <w:rPr/>
        <w:t xml:space="preserve">
          <w:br/>
          Kunt u deze vragen afzonderlijk van elkaar beantwoorden?
        </w:t>
      </w:r>
      <w:r>
        <w:br/>
      </w:r>
    </w:p>
    <w:p>
      <w:r>
        <w:t xml:space="preserve"> </w:t>
      </w:r>
      <w:r>
        <w:br/>
      </w:r>
    </w:p>
    <w:p>
      <w:r>
        <w:t xml:space="preserve">[1] US Supreme Court just blew up EU-US Data Transfers, noyb, 29 juni 2026 </w:t>
      </w:r>
      <w:r>
        <w:br/>
      </w:r>
    </w:p>
    <w:p>
      <w:r>
        <w:t xml:space="preserve">[2] 25-332 Trump v. Slaughter, 29 juni 2026</w:t>
      </w:r>
      <w:r>
        <w:br/>
      </w:r>
    </w:p>
    <w:p>
      <w:r>
        <w:t xml:space="preserve">[3] Max Schrems preps new privacy challenge to EU-US data deal, Euractiv, 1 juli 2026</w:t>
      </w:r>
      <w:r>
        <w:br/>
      </w:r>
    </w:p>
    <w:p>
      <w:r>
        <w:t xml:space="preserve">[4] “Mocht het DPF komen te vervallen, dan zal mogelijk middels een DTIA gekeken moeten worden naar de vraag of er (en zo ja welke) aanvullende waarborgen of maatregelen moeten worden genomen om de in de AVG vereiste rechtsbescherming voor natuurlijke personen te waarborgen.”, Kamerstuk 32761-316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040">
    <w:abstractNumId w:val="100513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