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2026Z15706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juli 2026)</w:t>
        <w:br/>
      </w:r>
    </w:p>
    <w:p>
      <w:r>
        <w:t xml:space="preserve">Vragen van het lid Den Hollander (VVD) aan de staatssecretaris van Landbouw, Visserij, Voedselzekerheid en Natuur over het terugdringen van erfelijke aandoeningen en schadelijke raskenmerken bij gezelschapsdieren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Bent u bekend met de omvang van erfelijke aandoeningen en schadelijke uiterlijke kenmerken bij gezelschapsdieren, in het bijzonder bij honden? Hoe beoordeelt u de huidige situatie?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Deelt u de opvatting dat het terugdringen van erfelijke aandoeningen en schadelijke raskenmerken niet alleen van belang is voor het dierenwelzijn, maar ook kan bijdragen aan lagere dierenartskosten voor huisdiereigenaren?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Welke maatregelen neemt het kabinet momenteel om het fokken met schadelijke uiterlijke kenmerken en erfelijke aandoeningen verder terug te dringen? Acht u deze maatregelen voldoende om de gewenste omslag daadwerkelijk te realiseren?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In hoeverre acht u het wenselijk dat bij fokbeslissingen niet alleen wordt gekeken naar uiterlijke kenmerken, maar juist ook naar gezondheidsgegevens, genetische informatie, inteeltcoëfficiënten, gedrag en overige veterinaire informatie?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Welke rol ziet u voor onafhankelijke veterinaire screening van fokdieren bij het terugdringen van erfelijke aandoeningen en schadelijke raskenmerken?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Bent u bekend met de stichting Fair2Breed (voorheen FairDog) en de door het Expertisecentrum Genetica Diergeneeskunde ontwikkelde systematiek voor verantwoord fokken?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Klopt het dat uw ministerie eerder een opstartsubsidie heeft verstrekt aan FairDog/Fair2Breed om deze systematiek verder te ontwikkelen? Welke resultaten zijn met deze subsidie bereikt?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Bent u bekend met de ambities van Stichting Fair2Breed om de ontwikkelde systematiek voor verantwoord fokken landelijk uit te rollen? Op welke wijze beziet u de mogelijke bijdrage van dit initiatief aan het terugdringen van erfelijke aandoeningen en schadelijke raskenmerken bij gezelschapsdieren?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Op basis van welke criteria beoordeelt u een eventuele vervolgaanvraag voor subsidie van Fair2Breed? Welke aspecten, zoals effectiviteit, wetenschappelijke onderbouwing, uitvoerbaarheid en borging van publieke middelen, zijn daarbij leidend?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Deelt u de opvatting dat initiatieven die aantoonbaar bijdragen aan gezondere fokkerij, vermindering van erfelijke aandoeningen en lagere veterinaire zorgkosten serieus moeten worden beoordeeld, ongeacht uit welke organisatie deze afkomstig zijn?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Hoe verhoudt een eventuele landelijke uitrol van een dergelijk systeem zich volgens u tot artikel 3.4 van de Wet dieren, het Dierendagakkoord en de voorgenomen Europese Verordening inzake het welzijn en de traceerbaarheid van honden en katten?</w:t>
      </w:r>
      <w:r>
        <w:br/>
      </w:r>
    </w:p>
    <w:p>
      <w:pPr>
        <w:pStyle w:val="ListParagraph"/>
        <w:numPr>
          <w:ilvl w:val="0"/>
          <w:numId w:val="100513080"/>
        </w:numPr>
        <w:ind w:left="360"/>
      </w:pPr>
      <w:r>
        <w:t xml:space="preserve">Bent u bereid de Kamer voor het einde van dit jaar te informeren over uw beoordeling van Fair2Breed en de wijze waarop u de verdere verbetering van de gezondheid van gezelschapsdieren wilt stimuleren?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040">
    <w:abstractNumId w:val="100513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