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2C58" w:rsidP="00942C58" w:rsidRDefault="00942C58" w14:paraId="079B1A31" w14:textId="77777777">
      <w:pPr>
        <w:pStyle w:val="Kop1"/>
        <w:rPr>
          <w:rFonts w:ascii="Arial" w:hAnsi="Arial" w:eastAsia="Times New Roman" w:cs="Arial"/>
        </w:rPr>
      </w:pPr>
      <w:r>
        <w:rPr>
          <w:rStyle w:val="Zwaar"/>
          <w:rFonts w:ascii="Arial" w:hAnsi="Arial" w:eastAsia="Times New Roman" w:cs="Arial"/>
        </w:rPr>
        <w:t>Toelichting op het advies van de commissie voor de Rijksuitgaven over de dechargeverlening</w:t>
      </w:r>
    </w:p>
    <w:p w:rsidR="00942C58" w:rsidP="00942C58" w:rsidRDefault="00942C58" w14:paraId="64488B96" w14:textId="77777777">
      <w:pPr>
        <w:spacing w:after="240"/>
        <w:rPr>
          <w:rFonts w:ascii="Arial" w:hAnsi="Arial" w:eastAsia="Times New Roman" w:cs="Arial"/>
          <w:sz w:val="22"/>
          <w:szCs w:val="22"/>
        </w:rPr>
      </w:pPr>
      <w:r>
        <w:rPr>
          <w:rFonts w:ascii="Arial" w:hAnsi="Arial" w:eastAsia="Times New Roman" w:cs="Arial"/>
          <w:sz w:val="22"/>
          <w:szCs w:val="22"/>
        </w:rPr>
        <w:t>Toelichting op het advies van de commissie voor de Rijksuitgaven over de dechargeverlening</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een toelichting op het advies van de commissie voor de Rijksuitgaven over de dechargeverlening</w:t>
      </w:r>
      <w:r>
        <w:rPr>
          <w:rFonts w:ascii="Arial" w:hAnsi="Arial" w:eastAsia="Times New Roman" w:cs="Arial"/>
          <w:sz w:val="22"/>
          <w:szCs w:val="22"/>
        </w:rPr>
        <w:t>.</w:t>
      </w:r>
    </w:p>
    <w:p w:rsidR="00942C58" w:rsidP="00942C58" w:rsidRDefault="00942C58" w14:paraId="4E1FE5C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Ik verzoek de leden hun plaatsen in te nemen. Ik geef het woord aan meneer Sneller voor de toelichting op het advies van de commissie voor de Rijksuitgaven over de dechargeverlening. U heeft het woord, meneer Sneller.</w:t>
      </w:r>
    </w:p>
    <w:p w:rsidR="00942C58" w:rsidP="00942C58" w:rsidRDefault="00942C58" w14:paraId="38BE55B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Dank, voorzitter. We gaan straks onder agendapunt 23 stemmen over de brief van de commissie voor de Rijksuitgaven over de dechargeverlening. Het is een eer om dit advies voor het eerst plenair te mogen toelichten. De procedure voor de dechargeverlening is sinds 2001 expliciet in de Comptabiliteitswet vastgelegd, maar gaat al langer terug en is een belangrijk instrument van de Kamer. Bij het verlenen van decharge gaat het om de vraag of het parlement van oordeel is dat ministers de aan hen aan het begin van een begrotingscyclus toegekende budgetten goed hebben beheerd. Het verlenen van decharge is daarmee het sluitstuk van de begrotingscyclus. We ontheffen ministers namelijk van hun verantwoordelijkheid voor het financieel beheer, waarover zij zich in de jaarverslagen hebben verantwoord.</w:t>
      </w:r>
      <w:r>
        <w:rPr>
          <w:rFonts w:ascii="Arial" w:hAnsi="Arial" w:eastAsia="Times New Roman" w:cs="Arial"/>
          <w:sz w:val="22"/>
          <w:szCs w:val="22"/>
        </w:rPr>
        <w:br/>
      </w:r>
      <w:r>
        <w:rPr>
          <w:rFonts w:ascii="Arial" w:hAnsi="Arial" w:eastAsia="Times New Roman" w:cs="Arial"/>
          <w:sz w:val="22"/>
          <w:szCs w:val="22"/>
        </w:rPr>
        <w:br/>
        <w:t>Voorzitter. Dan de inhoud. De Algemene Rekenkamer heeft de rijksrekening van 2025 goedgekeurd, maar wél met een kanttekening. Dat komt vooral door omvangrijke fouten en onzekerheden bij Defensie en Wajong-uitkeringen en door onzekerheid over de volledigheid van belastinginkomsten. De Rekenkamer heeft ook onvolkomenheden in de bedrijfsvoering vastgesteld. Bij de behandeling van de jaarverslagen hebben commissies hier ook vragen over gesteld. De Kamer heeft bij Defensie en Financiën om concrete verbeterplannen gevraagd. Net als een jaar geleden heeft de Kamer aangedrongen op het verbeteren van het functioneren van de strafrechtketen. De commissie heeft echter geen signalen ontvangen dat de dechargeverlening ten principale ter discussie is gesteld. De commissie adviseert dus, gezien de diverse toezeggingen, positief over de dechargeverlening, met de kanttekening dat de behandeling van het jaarverslag van het ministerie van Onderwijs, Cultuur en Wetenschap nog niet is afgerond. De commissie adviseert dat besluit dus uit te stellen tot na de afronding van die behandeling.</w:t>
      </w:r>
      <w:r>
        <w:rPr>
          <w:rFonts w:ascii="Arial" w:hAnsi="Arial" w:eastAsia="Times New Roman" w:cs="Arial"/>
          <w:sz w:val="22"/>
          <w:szCs w:val="22"/>
        </w:rPr>
        <w:br/>
      </w:r>
      <w:r>
        <w:rPr>
          <w:rFonts w:ascii="Arial" w:hAnsi="Arial" w:eastAsia="Times New Roman" w:cs="Arial"/>
          <w:sz w:val="22"/>
          <w:szCs w:val="22"/>
        </w:rPr>
        <w:br/>
        <w:t xml:space="preserve">Voorzitter. Verantwoording is niet alleen een sluitstuk, maar ook een startpunt om lessen te trekken over wat beter kan en beter moet. Met de jaarverslagen van het kabinet, de verantwoordingsonderzoeken, de </w:t>
      </w:r>
      <w:proofErr w:type="spellStart"/>
      <w:r>
        <w:rPr>
          <w:rFonts w:ascii="Arial" w:hAnsi="Arial" w:eastAsia="Times New Roman" w:cs="Arial"/>
          <w:sz w:val="22"/>
          <w:szCs w:val="22"/>
        </w:rPr>
        <w:t>Hoogrisicolijst</w:t>
      </w:r>
      <w:proofErr w:type="spellEnd"/>
      <w:r>
        <w:rPr>
          <w:rFonts w:ascii="Arial" w:hAnsi="Arial" w:eastAsia="Times New Roman" w:cs="Arial"/>
          <w:sz w:val="22"/>
          <w:szCs w:val="22"/>
        </w:rPr>
        <w:t xml:space="preserve"> en het onderzoek naar evaluaties van de Rekenkamer en de </w:t>
      </w:r>
      <w:proofErr w:type="spellStart"/>
      <w:r>
        <w:rPr>
          <w:rFonts w:ascii="Arial" w:hAnsi="Arial" w:eastAsia="Times New Roman" w:cs="Arial"/>
          <w:sz w:val="22"/>
          <w:szCs w:val="22"/>
        </w:rPr>
        <w:t>factsheets</w:t>
      </w:r>
      <w:proofErr w:type="spellEnd"/>
      <w:r>
        <w:rPr>
          <w:rFonts w:ascii="Arial" w:hAnsi="Arial" w:eastAsia="Times New Roman" w:cs="Arial"/>
          <w:sz w:val="22"/>
          <w:szCs w:val="22"/>
        </w:rPr>
        <w:t xml:space="preserve"> en de Monitor Brede Welvaart van het CBS biedt de verantwoording dit jaar daar ook goede bouwstenen voor. Het kabinet zet ook concrete stappen en voert, mede op verzoek van deze Kamer, enkele verbeteringen in de begroting door. In ons advies kijken we daarom ook kort vooruit en vragen we voor de begrotingsbehandeling dit najaar aandacht voor duidelijke doelen en resultaten, risico's en de beheersing daarvan.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ik rond af. Twintig jaar geleden nam de eerste verantwoordingsrapporteur het woord. Dat bleek de start van een traditie waarin vertegenwoordigers van oppositiefracties en coalitiefracties gezamenlijk de controlerende taak van de Kamer ten opzichte van de regering hebben versterkt. Dit jaar hebben maar liefst achttien collega's als rapporteur de verantwoordingsstukken onderzocht. Hun bevindingen staan aan de basis van ons advies. Ik wil hen daarvoor, namens de commissie voor de Rijksuitgaven, maar ik vermoed namens alle collega's en ambtsgenoten, hartelijk danken.</w:t>
      </w:r>
    </w:p>
    <w:p w:rsidR="00942C58" w:rsidP="00942C58" w:rsidRDefault="00942C58" w14:paraId="78EBFCB6" w14:textId="77777777">
      <w:pPr>
        <w:spacing w:after="240"/>
        <w:rPr>
          <w:rFonts w:ascii="Arial" w:hAnsi="Arial" w:eastAsia="Times New Roman" w:cs="Arial"/>
          <w:sz w:val="22"/>
          <w:szCs w:val="22"/>
        </w:rPr>
      </w:pPr>
      <w:r>
        <w:rPr>
          <w:rFonts w:ascii="Arial" w:hAnsi="Arial" w:eastAsia="Times New Roman" w:cs="Arial"/>
          <w:sz w:val="22"/>
          <w:szCs w:val="22"/>
        </w:rPr>
        <w:t>(Geroffel op bankjes)</w:t>
      </w:r>
    </w:p>
    <w:p w:rsidR="00942C58" w:rsidP="00942C58" w:rsidRDefault="00942C58" w14:paraId="104AD6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2C3023" w:rsidRDefault="002C3023" w14:paraId="4E9944FE"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C58"/>
    <w:rsid w:val="002C3023"/>
    <w:rsid w:val="00942C58"/>
    <w:rsid w:val="00C577E2"/>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3175E"/>
  <w15:chartTrackingRefBased/>
  <w15:docId w15:val="{73AFF982-E3C4-4742-A4FA-9995F63EB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42C58"/>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942C5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942C5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942C58"/>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942C58"/>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942C58"/>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942C5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942C5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942C58"/>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942C58"/>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42C5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42C5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42C5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42C5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42C5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42C5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42C5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42C5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42C58"/>
    <w:rPr>
      <w:rFonts w:eastAsiaTheme="majorEastAsia" w:cstheme="majorBidi"/>
      <w:color w:val="272727" w:themeColor="text1" w:themeTint="D8"/>
    </w:rPr>
  </w:style>
  <w:style w:type="paragraph" w:styleId="Titel">
    <w:name w:val="Title"/>
    <w:basedOn w:val="Standaard"/>
    <w:next w:val="Standaard"/>
    <w:link w:val="TitelChar"/>
    <w:uiPriority w:val="10"/>
    <w:qFormat/>
    <w:rsid w:val="00942C5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942C5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42C5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942C5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42C58"/>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942C58"/>
    <w:rPr>
      <w:i/>
      <w:iCs/>
      <w:color w:val="404040" w:themeColor="text1" w:themeTint="BF"/>
    </w:rPr>
  </w:style>
  <w:style w:type="paragraph" w:styleId="Lijstalinea">
    <w:name w:val="List Paragraph"/>
    <w:basedOn w:val="Standaard"/>
    <w:uiPriority w:val="34"/>
    <w:qFormat/>
    <w:rsid w:val="00942C58"/>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942C58"/>
    <w:rPr>
      <w:i/>
      <w:iCs/>
      <w:color w:val="0F4761" w:themeColor="accent1" w:themeShade="BF"/>
    </w:rPr>
  </w:style>
  <w:style w:type="paragraph" w:styleId="Duidelijkcitaat">
    <w:name w:val="Intense Quote"/>
    <w:basedOn w:val="Standaard"/>
    <w:next w:val="Standaard"/>
    <w:link w:val="DuidelijkcitaatChar"/>
    <w:uiPriority w:val="30"/>
    <w:qFormat/>
    <w:rsid w:val="00942C5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942C58"/>
    <w:rPr>
      <w:i/>
      <w:iCs/>
      <w:color w:val="0F4761" w:themeColor="accent1" w:themeShade="BF"/>
    </w:rPr>
  </w:style>
  <w:style w:type="character" w:styleId="Intensieveverwijzing">
    <w:name w:val="Intense Reference"/>
    <w:basedOn w:val="Standaardalinea-lettertype"/>
    <w:uiPriority w:val="32"/>
    <w:qFormat/>
    <w:rsid w:val="00942C58"/>
    <w:rPr>
      <w:b/>
      <w:bCs/>
      <w:smallCaps/>
      <w:color w:val="0F4761" w:themeColor="accent1" w:themeShade="BF"/>
      <w:spacing w:val="5"/>
    </w:rPr>
  </w:style>
  <w:style w:type="character" w:styleId="Zwaar">
    <w:name w:val="Strong"/>
    <w:basedOn w:val="Standaardalinea-lettertype"/>
    <w:uiPriority w:val="22"/>
    <w:qFormat/>
    <w:rsid w:val="00942C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584</ap:Words>
  <ap:Characters>3213</ap:Characters>
  <ap:DocSecurity>0</ap:DocSecurity>
  <ap:Lines>26</ap:Lines>
  <ap:Paragraphs>7</ap:Paragraphs>
  <ap:ScaleCrop>false</ap:ScaleCrop>
  <ap:LinksUpToDate>false</ap:LinksUpToDate>
  <ap:CharactersWithSpaces>3790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2026-07-03T08:31:00.0000000Z</dcterms:created>
  <dcterms:modified xsi:type="dcterms:W3CDTF">2026-07-03T08:31:00.0000000Z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