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214295D61A8C4EB185E0D142CBF8E3FB"/>
            </w:placeholder>
            <w:date w:fullDate="2026-07-02T00:00:00Z">
              <w:dateFormat w:val="d MMMM yyyy"/>
              <w:lid w:val="nl-NL"/>
              <w:storeMappedDataAs w:val="dateTime"/>
              <w:calendar w:val="gregorian"/>
            </w:date>
          </w:sdtPr>
          <w:sdtEndPr/>
          <w:sdtContent>
            <w:tc>
              <w:tcPr>
                <w:tcW w:w="5823" w:type="dxa"/>
              </w:tcPr>
              <w:p w:rsidR="005D2AE9" w:rsidP="000605A5" w:rsidRDefault="00846DA7">
                <w:pPr>
                  <w:keepNext/>
                  <w:spacing w:after="0"/>
                </w:pPr>
                <w:r>
                  <w:t>2 juli 2026</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846DA7">
            <w:pPr>
              <w:tabs>
                <w:tab w:val="left" w:pos="614"/>
              </w:tabs>
              <w:spacing w:after="0"/>
            </w:pPr>
            <w:r w:rsidRPr="00846DA7">
              <w:t xml:space="preserve">Update Actieplan Productiezekerheid </w:t>
            </w:r>
            <w:proofErr w:type="spellStart"/>
            <w:r w:rsidRPr="00846DA7">
              <w:t>Onbemenste</w:t>
            </w:r>
            <w:proofErr w:type="spellEnd"/>
            <w:r w:rsidRPr="00846DA7">
              <w:t xml:space="preserve"> Systemen</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46DA7" w:rsidR="006B51CD" w:rsidP="00BF4B66" w:rsidRDefault="006B51CD">
                            <w:pPr>
                              <w:pStyle w:val="Referentiegegevens-Huisstijl"/>
                              <w:rPr>
                                <w:lang w:val="de-DE"/>
                              </w:rPr>
                            </w:pPr>
                            <w:r w:rsidRPr="00846DA7">
                              <w:rPr>
                                <w:lang w:val="de-DE"/>
                              </w:rPr>
                              <w:t>Postbus 20701</w:t>
                            </w:r>
                          </w:p>
                          <w:p w:rsidRPr="00846DA7" w:rsidR="006B51CD" w:rsidP="00BF4B66" w:rsidRDefault="006B51CD">
                            <w:pPr>
                              <w:pStyle w:val="Referentiegegevens-Huisstijl"/>
                              <w:rPr>
                                <w:lang w:val="de-DE"/>
                              </w:rPr>
                            </w:pPr>
                            <w:r w:rsidRPr="00846DA7">
                              <w:rPr>
                                <w:lang w:val="de-DE"/>
                              </w:rPr>
                              <w:t>2500 ES Den Haag</w:t>
                            </w:r>
                          </w:p>
                          <w:p w:rsidRPr="00846DA7" w:rsidR="006B51CD" w:rsidP="00BF4B66" w:rsidRDefault="006B51CD">
                            <w:pPr>
                              <w:pStyle w:val="Referentiegegevens-Huisstijl"/>
                              <w:rPr>
                                <w:lang w:val="de-DE"/>
                              </w:rPr>
                            </w:pPr>
                            <w:r w:rsidRPr="00846DA7">
                              <w:rPr>
                                <w:lang w:val="de-DE"/>
                              </w:rPr>
                              <w:t>www.defensie.nl</w:t>
                            </w:r>
                          </w:p>
                          <w:sdt>
                            <w:sdtPr>
                              <w:id w:val="-1579366926"/>
                              <w:lock w:val="contentLocked"/>
                              <w:placeholder>
                                <w:docPart w:val="8A391FD2481243DEA4E5CB01A574556B"/>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846DA7">
                            <w:pPr>
                              <w:pStyle w:val="Referentiegegevens-Huisstijl"/>
                            </w:pPr>
                            <w:r w:rsidRPr="00846DA7">
                              <w:t>MINDEF20260046428</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46DA7" w:rsidR="006B51CD" w:rsidP="00BF4B66" w:rsidRDefault="006B51CD">
                      <w:pPr>
                        <w:pStyle w:val="Referentiegegevens-Huisstijl"/>
                        <w:rPr>
                          <w:lang w:val="de-DE"/>
                        </w:rPr>
                      </w:pPr>
                      <w:r w:rsidRPr="00846DA7">
                        <w:rPr>
                          <w:lang w:val="de-DE"/>
                        </w:rPr>
                        <w:t>Postbus 20701</w:t>
                      </w:r>
                    </w:p>
                    <w:p w:rsidRPr="00846DA7" w:rsidR="006B51CD" w:rsidP="00BF4B66" w:rsidRDefault="006B51CD">
                      <w:pPr>
                        <w:pStyle w:val="Referentiegegevens-Huisstijl"/>
                        <w:rPr>
                          <w:lang w:val="de-DE"/>
                        </w:rPr>
                      </w:pPr>
                      <w:r w:rsidRPr="00846DA7">
                        <w:rPr>
                          <w:lang w:val="de-DE"/>
                        </w:rPr>
                        <w:t>2500 ES Den Haag</w:t>
                      </w:r>
                    </w:p>
                    <w:p w:rsidRPr="00846DA7" w:rsidR="006B51CD" w:rsidP="00BF4B66" w:rsidRDefault="006B51CD">
                      <w:pPr>
                        <w:pStyle w:val="Referentiegegevens-Huisstijl"/>
                        <w:rPr>
                          <w:lang w:val="de-DE"/>
                        </w:rPr>
                      </w:pPr>
                      <w:r w:rsidRPr="00846DA7">
                        <w:rPr>
                          <w:lang w:val="de-DE"/>
                        </w:rPr>
                        <w:t>www.defensie.nl</w:t>
                      </w:r>
                    </w:p>
                    <w:sdt>
                      <w:sdtPr>
                        <w:id w:val="-1579366926"/>
                        <w:lock w:val="contentLocked"/>
                        <w:placeholder>
                          <w:docPart w:val="8A391FD2481243DEA4E5CB01A574556B"/>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846DA7">
                      <w:pPr>
                        <w:pStyle w:val="Referentiegegevens-Huisstijl"/>
                      </w:pPr>
                      <w:r w:rsidRPr="00846DA7">
                        <w:t>MINDEF20260046428</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w:t>
      </w:r>
      <w:r w:rsidRPr="00F36A51">
        <w:rPr>
          <w:rFonts w:eastAsia="Calibri" w:cs="Times New Roman"/>
          <w:lang w:eastAsia="en-US" w:bidi="ar-SA"/>
        </w:rPr>
        <w:t xml:space="preserve">De belangrijkste les die de oorlog in Oekraïne ons heeft geleerd, is dat het gebruik van </w:t>
      </w:r>
      <w:proofErr w:type="spellStart"/>
      <w:r w:rsidRPr="00F36A51">
        <w:rPr>
          <w:rFonts w:eastAsia="Calibri" w:cs="Times New Roman"/>
          <w:lang w:eastAsia="en-US" w:bidi="ar-SA"/>
        </w:rPr>
        <w:t>onbemenste</w:t>
      </w:r>
      <w:proofErr w:type="spellEnd"/>
      <w:r w:rsidRPr="00F36A51">
        <w:rPr>
          <w:rFonts w:eastAsia="Calibri" w:cs="Times New Roman"/>
          <w:lang w:eastAsia="en-US" w:bidi="ar-SA"/>
        </w:rPr>
        <w:t xml:space="preserve"> systemen oorlog voeren ingrijpe</w:t>
      </w:r>
      <w:r>
        <w:rPr>
          <w:rFonts w:eastAsia="Calibri" w:cs="Times New Roman"/>
          <w:lang w:eastAsia="en-US" w:bidi="ar-SA"/>
        </w:rPr>
        <w:t>nd en voorgoed heeft veranderd’</w:t>
      </w:r>
      <w:r>
        <w:rPr>
          <w:rStyle w:val="Voetnootmarkering"/>
          <w:rFonts w:eastAsia="Calibri" w:cs="Times New Roman"/>
          <w:lang w:eastAsia="en-US" w:bidi="ar-SA"/>
        </w:rPr>
        <w:footnoteReference w:id="1"/>
      </w:r>
      <w:r>
        <w:rPr>
          <w:rFonts w:eastAsia="Calibri" w:cs="Times New Roman"/>
          <w:lang w:eastAsia="en-US" w:bidi="ar-SA"/>
        </w:rPr>
        <w:t xml:space="preserve">. Militaire operaties veranderen en dagen militaire organisaties uit om mee te veranderen. Snelheid is nodig om een achterstand te voorkomen. Creativiteit is nodig om meer en goedkoper te kunnen produceren dan de tegenstander. En samenwerking is nodig om de beste systemen te realiseren voor onze militairen in het veld, op zee en in de lucht. Eerder is uw Kamer geïnformeerd over het Actieplan voor de Productiezekerheid van </w:t>
      </w:r>
      <w:proofErr w:type="spellStart"/>
      <w:r>
        <w:rPr>
          <w:rFonts w:eastAsia="Calibri" w:cs="Times New Roman"/>
          <w:lang w:eastAsia="en-US" w:bidi="ar-SA"/>
        </w:rPr>
        <w:t>Onbemenste</w:t>
      </w:r>
      <w:proofErr w:type="spellEnd"/>
      <w:r>
        <w:rPr>
          <w:rFonts w:eastAsia="Calibri" w:cs="Times New Roman"/>
          <w:lang w:eastAsia="en-US" w:bidi="ar-SA"/>
        </w:rPr>
        <w:t xml:space="preserve"> Systemen (</w:t>
      </w:r>
      <w:r w:rsidRPr="00321835">
        <w:rPr>
          <w:rFonts w:eastAsia="Calibri" w:cs="Times New Roman"/>
          <w:lang w:eastAsia="en-US" w:bidi="ar-SA"/>
        </w:rPr>
        <w:t>APOS)</w:t>
      </w:r>
      <w:r w:rsidRPr="00321835">
        <w:rPr>
          <w:rStyle w:val="Voetnootmarkering"/>
          <w:rFonts w:eastAsia="Calibri" w:cs="Times New Roman"/>
          <w:lang w:eastAsia="en-US" w:bidi="ar-SA"/>
        </w:rPr>
        <w:footnoteReference w:id="2"/>
      </w:r>
      <w:r w:rsidRPr="00321835">
        <w:rPr>
          <w:rFonts w:eastAsia="Calibri" w:cs="Times New Roman"/>
          <w:lang w:eastAsia="en-US" w:bidi="ar-SA"/>
        </w:rPr>
        <w:t>. In deze brief informeren wij uw Kamer over de voortgang en drie nieuwe initiatieven binnen het Actieplan:</w:t>
      </w:r>
      <w:r>
        <w:rPr>
          <w:rFonts w:eastAsia="Calibri" w:cs="Times New Roman"/>
          <w:lang w:eastAsia="en-US" w:bidi="ar-SA"/>
        </w:rPr>
        <w:t xml:space="preserve"> Defensie investeert fors in lange afstandsdrones, </w:t>
      </w:r>
      <w:proofErr w:type="spellStart"/>
      <w:r>
        <w:rPr>
          <w:rFonts w:eastAsia="Calibri" w:cs="Times New Roman"/>
          <w:lang w:eastAsia="en-US" w:bidi="ar-SA"/>
        </w:rPr>
        <w:t>onbemenste</w:t>
      </w:r>
      <w:proofErr w:type="spellEnd"/>
      <w:r>
        <w:rPr>
          <w:rFonts w:eastAsia="Calibri" w:cs="Times New Roman"/>
          <w:lang w:eastAsia="en-US" w:bidi="ar-SA"/>
        </w:rPr>
        <w:t xml:space="preserve"> grondsystemen en software voor drones. Tot slot beschrijven we aanvullende maatregelen ter versnelling, om een Europese koploper te worden en te blijven.</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Het doel van APOS is om de krijgsmacht te voorzien van de beste systemen die op elk moment up-to-date zijn, met het vermogen om het gevecht langere tijd vol te kunnen houden als dat moet. Dat vraagt om een florerende Nederlandse industrie voor </w:t>
      </w:r>
      <w:proofErr w:type="spellStart"/>
      <w:r>
        <w:rPr>
          <w:rFonts w:eastAsia="Calibri" w:cs="Times New Roman"/>
          <w:lang w:eastAsia="en-US" w:bidi="ar-SA"/>
        </w:rPr>
        <w:t>onbemenste</w:t>
      </w:r>
      <w:proofErr w:type="spellEnd"/>
      <w:r>
        <w:rPr>
          <w:rFonts w:eastAsia="Calibri" w:cs="Times New Roman"/>
          <w:lang w:eastAsia="en-US" w:bidi="ar-SA"/>
        </w:rPr>
        <w:t xml:space="preserve"> systemen, die ook internationaal een belangrijke bijdrage kan leveren. Defensie heeft tot op heden met de Defensie Strategie voor Industrie en Innovatie en het Actieplan forse stappen gezet. Er zijn investeringen gedaan in </w:t>
      </w:r>
      <w:proofErr w:type="spellStart"/>
      <w:r>
        <w:rPr>
          <w:rFonts w:eastAsia="Calibri" w:cs="Times New Roman"/>
          <w:lang w:eastAsia="en-US" w:bidi="ar-SA"/>
        </w:rPr>
        <w:t>onbemenste</w:t>
      </w:r>
      <w:proofErr w:type="spellEnd"/>
      <w:r>
        <w:rPr>
          <w:rFonts w:eastAsia="Calibri" w:cs="Times New Roman"/>
          <w:lang w:eastAsia="en-US" w:bidi="ar-SA"/>
        </w:rPr>
        <w:t xml:space="preserve"> systemen voor de Nederlandse krijgsmacht, ter land, ter zee en in de lucht en in Nederlandse productie van cruciale componenten. Ook in de steun aan Oekraïne heeft Nederland actief ingezet op de productie en levering van drones. In Nederland geproduceerde drones maken een verschil in de verdediging tegen Russische agressie. Defensie leert daarbij continu van deze samenwerking met Oekraïne. </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Maar we moeten nog verder versnellen. Operationele eenheden van Defensie hebben sneller toegang nodig tot nieuwe innovatieve producten. De tijdlijn van idee naar prototype tot productie moet korter. We moeten de Nederlandse industrie, kennisinstellingen en universiteiten prikkelen en faciliteren om gezamenlijk de beste systemen te ontwikkelen. De defensieorganisatie en samenwerkingsmechanismen met de markt moeten er op zijn gericht om dit mogelijk te maken. Aan de hand van de drie actielijnen lichten wij toe welke stappen Defensie heeft gezet en welke aanvullende maatregelen wij nemen om te versnellen. </w:t>
      </w:r>
    </w:p>
    <w:p w:rsidR="00846DA7" w:rsidP="00846DA7" w:rsidRDefault="00846DA7">
      <w:pPr>
        <w:pStyle w:val="Lijstalinea"/>
        <w:numPr>
          <w:ilvl w:val="0"/>
          <w:numId w:val="20"/>
        </w:numPr>
        <w:suppressAutoHyphens w:val="0"/>
        <w:autoSpaceDN/>
        <w:spacing w:after="160" w:line="259" w:lineRule="auto"/>
        <w:textAlignment w:val="auto"/>
        <w:rPr>
          <w:rFonts w:eastAsia="Calibri" w:cs="Times New Roman"/>
          <w:b/>
          <w:lang w:eastAsia="en-US" w:bidi="ar-SA"/>
        </w:rPr>
      </w:pPr>
      <w:r>
        <w:rPr>
          <w:rFonts w:eastAsia="Calibri" w:cs="Times New Roman"/>
          <w:b/>
          <w:lang w:eastAsia="en-US" w:bidi="ar-SA"/>
        </w:rPr>
        <w:t xml:space="preserve">Investeringen in de industrie voor </w:t>
      </w:r>
      <w:proofErr w:type="spellStart"/>
      <w:r>
        <w:rPr>
          <w:rFonts w:eastAsia="Calibri" w:cs="Times New Roman"/>
          <w:b/>
          <w:lang w:eastAsia="en-US" w:bidi="ar-SA"/>
        </w:rPr>
        <w:t>onbemenste</w:t>
      </w:r>
      <w:proofErr w:type="spellEnd"/>
      <w:r>
        <w:rPr>
          <w:rFonts w:eastAsia="Calibri" w:cs="Times New Roman"/>
          <w:b/>
          <w:lang w:eastAsia="en-US" w:bidi="ar-SA"/>
        </w:rPr>
        <w:t xml:space="preserve"> systemen: extra impulsen en perspectief </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Orders van Defensie kunnen een dynamiek in de markt brengen die leidt tot een ecosysteem waarin op basis van samenwerking voortdurende innovatie, productie en opschaling plaatsvindt. Zonder </w:t>
      </w:r>
      <w:r>
        <w:rPr>
          <w:rFonts w:eastAsia="Calibri" w:cs="Times New Roman"/>
          <w:lang w:eastAsia="en-US" w:bidi="ar-SA"/>
        </w:rPr>
        <w:lastRenderedPageBreak/>
        <w:t xml:space="preserve">orders komt er geen ecosysteem tot stand. Tegelijkertijd koopt Defensie pas producten als deze goed genoeg zijn voor onze mensen in het veld. Dit leidt tot een patstelling die we moeten doorbreken. Om tot relevante industrie en het kunnen verwerven in Nederland te komen zijn innovatie, industrialisatie en opschaling nodig, mét zekerheid van uiteindelijke afname door Defensie. Een belangrijke rol die Defensie daarom in een nationaal ecosysteem voor </w:t>
      </w:r>
      <w:proofErr w:type="spellStart"/>
      <w:r>
        <w:rPr>
          <w:rFonts w:eastAsia="Calibri" w:cs="Times New Roman"/>
          <w:lang w:eastAsia="en-US" w:bidi="ar-SA"/>
        </w:rPr>
        <w:t>onbemenste</w:t>
      </w:r>
      <w:proofErr w:type="spellEnd"/>
      <w:r>
        <w:rPr>
          <w:rFonts w:eastAsia="Calibri" w:cs="Times New Roman"/>
          <w:lang w:eastAsia="en-US" w:bidi="ar-SA"/>
        </w:rPr>
        <w:t xml:space="preserve"> systemen </w:t>
      </w:r>
      <w:r w:rsidRPr="00321835">
        <w:rPr>
          <w:rFonts w:eastAsia="Calibri" w:cs="Times New Roman"/>
          <w:lang w:eastAsia="en-US" w:bidi="ar-SA"/>
        </w:rPr>
        <w:t>heeft, is de rol van “</w:t>
      </w:r>
      <w:r w:rsidRPr="00321835">
        <w:rPr>
          <w:rFonts w:eastAsia="Calibri" w:cs="Times New Roman"/>
          <w:i/>
          <w:lang w:eastAsia="en-US" w:bidi="ar-SA"/>
        </w:rPr>
        <w:t xml:space="preserve">smart </w:t>
      </w:r>
      <w:proofErr w:type="spellStart"/>
      <w:r w:rsidRPr="00321835">
        <w:rPr>
          <w:rFonts w:eastAsia="Calibri" w:cs="Times New Roman"/>
          <w:i/>
          <w:lang w:eastAsia="en-US" w:bidi="ar-SA"/>
        </w:rPr>
        <w:t>developer</w:t>
      </w:r>
      <w:proofErr w:type="spellEnd"/>
      <w:r w:rsidRPr="00321835">
        <w:rPr>
          <w:rFonts w:eastAsia="Calibri" w:cs="Times New Roman"/>
          <w:lang w:eastAsia="en-US" w:bidi="ar-SA"/>
        </w:rPr>
        <w:t>”.</w:t>
      </w:r>
      <w:r>
        <w:rPr>
          <w:rFonts w:eastAsia="Calibri" w:cs="Times New Roman"/>
          <w:lang w:eastAsia="en-US" w:bidi="ar-SA"/>
        </w:rPr>
        <w:t xml:space="preserve"> </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Met het Actieplan zet Defensie nieuwe stappen om de markt voor </w:t>
      </w:r>
      <w:proofErr w:type="spellStart"/>
      <w:r>
        <w:rPr>
          <w:rFonts w:eastAsia="Calibri" w:cs="Times New Roman"/>
          <w:lang w:eastAsia="en-US" w:bidi="ar-SA"/>
        </w:rPr>
        <w:t>onbemenste</w:t>
      </w:r>
      <w:proofErr w:type="spellEnd"/>
      <w:r>
        <w:rPr>
          <w:rFonts w:eastAsia="Calibri" w:cs="Times New Roman"/>
          <w:lang w:eastAsia="en-US" w:bidi="ar-SA"/>
        </w:rPr>
        <w:t xml:space="preserve"> systemen van een impuls te voorzien</w:t>
      </w:r>
      <w:r w:rsidRPr="00321835">
        <w:rPr>
          <w:rFonts w:eastAsia="Calibri" w:cs="Times New Roman"/>
          <w:lang w:eastAsia="en-US" w:bidi="ar-SA"/>
        </w:rPr>
        <w:t>. Dat doet Defensie met gerichte investeringen waarin materieelvoorziening en industriebeleid samen komen.</w:t>
      </w:r>
      <w:r>
        <w:rPr>
          <w:rFonts w:eastAsia="Calibri" w:cs="Times New Roman"/>
          <w:lang w:eastAsia="en-US" w:bidi="ar-SA"/>
        </w:rPr>
        <w:t xml:space="preserve"> Hierbij wil Defensie de tijdslijn van idee tot implementatie fors verkorten. Defensie doet dit door operationele eenheden direct met de industrie samen te laten werken. De contracten die Defensie aan gaat, bieden de betrokken bedrijven voldoende financiële omvang en een meerjarige perspectief, zodat zij de kans krijgen om van prototype-ontwikkeling tot productie over te gaan (‘</w:t>
      </w:r>
      <w:proofErr w:type="spellStart"/>
      <w:r>
        <w:rPr>
          <w:rFonts w:eastAsia="Calibri" w:cs="Times New Roman"/>
          <w:i/>
          <w:lang w:eastAsia="en-US" w:bidi="ar-SA"/>
        </w:rPr>
        <w:t>launching</w:t>
      </w:r>
      <w:proofErr w:type="spellEnd"/>
      <w:r>
        <w:rPr>
          <w:rFonts w:eastAsia="Calibri" w:cs="Times New Roman"/>
          <w:i/>
          <w:lang w:eastAsia="en-US" w:bidi="ar-SA"/>
        </w:rPr>
        <w:t xml:space="preserve"> </w:t>
      </w:r>
      <w:proofErr w:type="spellStart"/>
      <w:r>
        <w:rPr>
          <w:rFonts w:eastAsia="Calibri" w:cs="Times New Roman"/>
          <w:i/>
          <w:lang w:eastAsia="en-US" w:bidi="ar-SA"/>
        </w:rPr>
        <w:t>customership</w:t>
      </w:r>
      <w:proofErr w:type="spellEnd"/>
      <w:r>
        <w:rPr>
          <w:rFonts w:eastAsia="Calibri" w:cs="Times New Roman"/>
          <w:i/>
          <w:lang w:eastAsia="en-US" w:bidi="ar-SA"/>
        </w:rPr>
        <w:t>’)</w:t>
      </w:r>
      <w:r>
        <w:rPr>
          <w:rFonts w:eastAsia="Calibri" w:cs="Times New Roman"/>
          <w:lang w:eastAsia="en-US" w:bidi="ar-SA"/>
        </w:rPr>
        <w:t xml:space="preserve">. Tegelijkertijd blijft Defensie in specifieke gevallen de bedrijven uitdagen om onderling te concurreren voor de beste innovaties, technologie en productiemethoden. Op basis van deze concurrentie selecteert Defensie de beste partner voor het gewenste effect dat in de krijgsmacht breed zal worden geïmplementeerd. </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Defensie start daartoe vanuit APOS de volgende drie nieuwe initiatieven: </w:t>
      </w:r>
    </w:p>
    <w:p w:rsidR="00846DA7" w:rsidP="00846DA7" w:rsidRDefault="00846DA7">
      <w:pPr>
        <w:pStyle w:val="Lijstalinea"/>
        <w:numPr>
          <w:ilvl w:val="0"/>
          <w:numId w:val="21"/>
        </w:numPr>
        <w:suppressAutoHyphens w:val="0"/>
        <w:autoSpaceDN/>
        <w:spacing w:after="160" w:line="259" w:lineRule="auto"/>
        <w:textAlignment w:val="auto"/>
        <w:rPr>
          <w:rFonts w:eastAsia="Calibri" w:cs="Times New Roman"/>
          <w:lang w:eastAsia="en-US" w:bidi="ar-SA"/>
        </w:rPr>
      </w:pPr>
      <w:r>
        <w:rPr>
          <w:rFonts w:eastAsia="Calibri" w:cs="Times New Roman"/>
          <w:u w:val="single"/>
          <w:lang w:eastAsia="en-US" w:bidi="ar-SA"/>
        </w:rPr>
        <w:t>Lange-afstandswapensystemen</w:t>
      </w:r>
      <w:r>
        <w:rPr>
          <w:rFonts w:eastAsia="Calibri" w:cs="Times New Roman"/>
          <w:lang w:eastAsia="en-US" w:bidi="ar-SA"/>
        </w:rPr>
        <w:t xml:space="preserve">: drones hebben zich ontwikkeld van verkenningsmiddelen tot ook offensieve en defensieve wapensystemen. Als onderdeel van het project ‘Verwerving </w:t>
      </w:r>
      <w:proofErr w:type="spellStart"/>
      <w:r>
        <w:rPr>
          <w:rFonts w:eastAsia="Calibri" w:cs="Times New Roman"/>
          <w:lang w:eastAsia="en-US" w:bidi="ar-SA"/>
        </w:rPr>
        <w:t>onbemenste</w:t>
      </w:r>
      <w:proofErr w:type="spellEnd"/>
      <w:r>
        <w:rPr>
          <w:rFonts w:eastAsia="Calibri" w:cs="Times New Roman"/>
          <w:lang w:eastAsia="en-US" w:bidi="ar-SA"/>
        </w:rPr>
        <w:t xml:space="preserve"> systemen’</w:t>
      </w:r>
      <w:r>
        <w:rPr>
          <w:rStyle w:val="Voetnootmarkering"/>
          <w:rFonts w:eastAsia="Calibri" w:cs="Times New Roman"/>
          <w:lang w:eastAsia="en-US" w:bidi="ar-SA"/>
        </w:rPr>
        <w:footnoteReference w:id="3"/>
      </w:r>
      <w:r>
        <w:rPr>
          <w:rFonts w:eastAsia="Calibri" w:cs="Times New Roman"/>
          <w:lang w:eastAsia="en-US" w:bidi="ar-SA"/>
        </w:rPr>
        <w:t xml:space="preserve"> gaat Defensie met het Nederlandse bedrijfsleven in een programma van vijf jaar werken </w:t>
      </w:r>
      <w:r w:rsidRPr="00321835">
        <w:rPr>
          <w:rFonts w:eastAsia="Calibri" w:cs="Times New Roman"/>
          <w:lang w:eastAsia="en-US" w:bidi="ar-SA"/>
        </w:rPr>
        <w:t>aan de ontwikkeling en productie van langeafstand wapensystemen</w:t>
      </w:r>
      <w:r>
        <w:rPr>
          <w:rFonts w:eastAsia="Calibri" w:cs="Times New Roman"/>
          <w:lang w:eastAsia="en-US" w:bidi="ar-SA"/>
        </w:rPr>
        <w:t xml:space="preserve"> voor de Nederlandse krijgsmacht (2027-2031). We richten een speciale landmachteenheid op die de systemen gaat beproeven en gebruiken</w:t>
      </w:r>
      <w:r>
        <w:rPr>
          <w:rStyle w:val="Voetnootmarkering"/>
          <w:rFonts w:eastAsia="Calibri" w:cs="Times New Roman"/>
          <w:lang w:eastAsia="en-US" w:bidi="ar-SA"/>
        </w:rPr>
        <w:footnoteReference w:id="4"/>
      </w:r>
      <w:r>
        <w:rPr>
          <w:rFonts w:eastAsia="Calibri" w:cs="Times New Roman"/>
          <w:lang w:eastAsia="en-US" w:bidi="ar-SA"/>
        </w:rPr>
        <w:t xml:space="preserve">. </w:t>
      </w:r>
      <w:r w:rsidRPr="005A076F">
        <w:rPr>
          <w:rFonts w:eastAsia="Calibri" w:cs="Times New Roman"/>
          <w:lang w:eastAsia="en-US" w:bidi="ar-SA"/>
        </w:rPr>
        <w:t>Voor het gehele programma stelt Defensie ruim 150 miljoen euro beschikbaar</w:t>
      </w:r>
      <w:r>
        <w:rPr>
          <w:rFonts w:eastAsia="Calibri" w:cs="Times New Roman"/>
          <w:lang w:eastAsia="en-US" w:bidi="ar-SA"/>
        </w:rPr>
        <w:t>, binnen het Defensie Materieelbegrotingsfonds</w:t>
      </w:r>
      <w:r w:rsidRPr="005A076F">
        <w:rPr>
          <w:rFonts w:eastAsia="Calibri" w:cs="Times New Roman"/>
          <w:lang w:eastAsia="en-US" w:bidi="ar-SA"/>
        </w:rPr>
        <w:t>.</w:t>
      </w:r>
      <w:r>
        <w:rPr>
          <w:rFonts w:eastAsia="Calibri" w:cs="Times New Roman"/>
          <w:lang w:eastAsia="en-US" w:bidi="ar-SA"/>
        </w:rPr>
        <w:t xml:space="preserve"> Defensie implementeert in dit programma de lessen uit Oekraïne. </w:t>
      </w:r>
    </w:p>
    <w:p w:rsidR="00846DA7" w:rsidP="00846DA7" w:rsidRDefault="00846DA7">
      <w:pPr>
        <w:pStyle w:val="Lijstalinea"/>
        <w:numPr>
          <w:ilvl w:val="0"/>
          <w:numId w:val="21"/>
        </w:numPr>
        <w:suppressAutoHyphens w:val="0"/>
        <w:autoSpaceDN/>
        <w:spacing w:after="160" w:line="259" w:lineRule="auto"/>
        <w:textAlignment w:val="auto"/>
        <w:rPr>
          <w:rFonts w:eastAsia="Calibri" w:cs="Times New Roman"/>
          <w:lang w:eastAsia="en-US" w:bidi="ar-SA"/>
        </w:rPr>
      </w:pPr>
      <w:proofErr w:type="spellStart"/>
      <w:r>
        <w:rPr>
          <w:rFonts w:eastAsia="Calibri" w:cs="Times New Roman"/>
          <w:u w:val="single"/>
          <w:lang w:eastAsia="en-US" w:bidi="ar-SA"/>
        </w:rPr>
        <w:t>Onbemenste</w:t>
      </w:r>
      <w:proofErr w:type="spellEnd"/>
      <w:r>
        <w:rPr>
          <w:rFonts w:eastAsia="Calibri" w:cs="Times New Roman"/>
          <w:u w:val="single"/>
          <w:lang w:eastAsia="en-US" w:bidi="ar-SA"/>
        </w:rPr>
        <w:t xml:space="preserve"> grondsystemen</w:t>
      </w:r>
      <w:r>
        <w:rPr>
          <w:rFonts w:eastAsia="Calibri" w:cs="Times New Roman"/>
          <w:lang w:eastAsia="en-US" w:bidi="ar-SA"/>
        </w:rPr>
        <w:t xml:space="preserve">: Defensie daagt het Nederlandse bedrijfsleven uit om de (door)ontwikkeling van </w:t>
      </w:r>
      <w:proofErr w:type="spellStart"/>
      <w:r>
        <w:rPr>
          <w:rFonts w:eastAsia="Calibri" w:cs="Times New Roman"/>
          <w:lang w:eastAsia="en-US" w:bidi="ar-SA"/>
        </w:rPr>
        <w:t>onbemenste</w:t>
      </w:r>
      <w:proofErr w:type="spellEnd"/>
      <w:r>
        <w:rPr>
          <w:rFonts w:eastAsia="Calibri" w:cs="Times New Roman"/>
          <w:lang w:eastAsia="en-US" w:bidi="ar-SA"/>
        </w:rPr>
        <w:t xml:space="preserve"> grondsystemen te versnellen. Defensie gaat daarom in de zomer van 2026 </w:t>
      </w:r>
      <w:r w:rsidRPr="00321835">
        <w:rPr>
          <w:rFonts w:eastAsia="Calibri" w:cs="Times New Roman"/>
          <w:lang w:eastAsia="en-US" w:bidi="ar-SA"/>
        </w:rPr>
        <w:t>in gesprek met verschillende bedrijven om de beste operationele toepassingen voor de krijgsmacht te realiseren. Defensie</w:t>
      </w:r>
      <w:r>
        <w:rPr>
          <w:rFonts w:eastAsia="Calibri" w:cs="Times New Roman"/>
          <w:lang w:eastAsia="en-US" w:bidi="ar-SA"/>
        </w:rPr>
        <w:t xml:space="preserve"> schetst actief een perspectief voor de lange termijn, door de lopende behoeftestelling voor </w:t>
      </w:r>
      <w:proofErr w:type="spellStart"/>
      <w:r>
        <w:rPr>
          <w:rFonts w:eastAsia="Calibri" w:cs="Times New Roman"/>
          <w:lang w:eastAsia="en-US" w:bidi="ar-SA"/>
        </w:rPr>
        <w:t>onbemenste</w:t>
      </w:r>
      <w:proofErr w:type="spellEnd"/>
      <w:r>
        <w:rPr>
          <w:rFonts w:eastAsia="Calibri" w:cs="Times New Roman"/>
          <w:lang w:eastAsia="en-US" w:bidi="ar-SA"/>
        </w:rPr>
        <w:t xml:space="preserve"> grondsystemen (onder andere voor het nieuwe Tankbataljon en het pantserinfanteriebataljon) te verbinden met deze vraag aan de markt</w:t>
      </w:r>
      <w:r>
        <w:rPr>
          <w:rStyle w:val="Voetnootmarkering"/>
          <w:rFonts w:eastAsia="Calibri" w:cs="Times New Roman"/>
          <w:lang w:eastAsia="en-US" w:bidi="ar-SA"/>
        </w:rPr>
        <w:footnoteReference w:id="5"/>
      </w:r>
      <w:r>
        <w:rPr>
          <w:rFonts w:eastAsia="Calibri" w:cs="Times New Roman"/>
          <w:lang w:eastAsia="en-US" w:bidi="ar-SA"/>
        </w:rPr>
        <w:t xml:space="preserve">. </w:t>
      </w:r>
    </w:p>
    <w:p w:rsidR="00846DA7" w:rsidP="00846DA7" w:rsidRDefault="00846DA7">
      <w:pPr>
        <w:pStyle w:val="Lijstalinea"/>
        <w:numPr>
          <w:ilvl w:val="0"/>
          <w:numId w:val="21"/>
        </w:numPr>
        <w:suppressAutoHyphens w:val="0"/>
        <w:autoSpaceDN/>
        <w:spacing w:after="160" w:line="259" w:lineRule="auto"/>
        <w:textAlignment w:val="auto"/>
        <w:rPr>
          <w:rFonts w:eastAsia="Calibri" w:cs="Times New Roman"/>
          <w:lang w:eastAsia="en-US" w:bidi="ar-SA"/>
        </w:rPr>
      </w:pPr>
      <w:r>
        <w:rPr>
          <w:rFonts w:eastAsia="Calibri" w:cs="Times New Roman"/>
          <w:u w:val="single"/>
          <w:lang w:eastAsia="en-US" w:bidi="ar-SA"/>
        </w:rPr>
        <w:t>Software voor drones</w:t>
      </w:r>
      <w:r w:rsidRPr="00321835">
        <w:rPr>
          <w:rFonts w:eastAsia="Calibri" w:cs="Times New Roman"/>
          <w:lang w:eastAsia="en-US" w:bidi="ar-SA"/>
        </w:rPr>
        <w:t>: Defensie gaat een strategisch partnersc</w:t>
      </w:r>
      <w:r>
        <w:rPr>
          <w:rFonts w:eastAsia="Calibri" w:cs="Times New Roman"/>
          <w:lang w:eastAsia="en-US" w:bidi="ar-SA"/>
        </w:rPr>
        <w:t xml:space="preserve">hap aan met het bedrijf </w:t>
      </w:r>
      <w:proofErr w:type="spellStart"/>
      <w:r>
        <w:rPr>
          <w:rFonts w:eastAsia="Calibri" w:cs="Times New Roman"/>
          <w:lang w:eastAsia="en-US" w:bidi="ar-SA"/>
        </w:rPr>
        <w:t>Intelic</w:t>
      </w:r>
      <w:proofErr w:type="spellEnd"/>
      <w:r>
        <w:rPr>
          <w:rFonts w:eastAsia="Calibri" w:cs="Times New Roman"/>
          <w:lang w:eastAsia="en-US" w:bidi="ar-SA"/>
        </w:rPr>
        <w:t xml:space="preserve">. In samenwerking met dit Nederlandse bedrijf gaat Defensie software ontwikkelen voor de inzet van drones op het slagveld. Defensie acht het van cruciaal belang dat deze ontwikkeling plaatsvindt met een Nederlands bedrijf om de ontwikkeling en het behoud van de kennis en technologie in Nederland te borgen. </w:t>
      </w:r>
    </w:p>
    <w:p w:rsidR="00846DA7" w:rsidP="00846DA7" w:rsidRDefault="00846DA7">
      <w:pPr>
        <w:autoSpaceDN/>
        <w:spacing w:after="160" w:line="259" w:lineRule="auto"/>
      </w:pPr>
      <w:r>
        <w:t>Soms bestaat er nog geen</w:t>
      </w:r>
      <w:r>
        <w:rPr>
          <w:color w:val="FF0000"/>
        </w:rPr>
        <w:t xml:space="preserve"> </w:t>
      </w:r>
      <w:r>
        <w:t>(Europese) eindoplossing voor een gewenst operationeel effect van de Nederlandse krijgsmacht. Dit geldt nadrukkelijk in de verdediging tegen drones. Dit vraagt om een regisserende rol van Defensie in de markt, waarin de juiste voorwaarden worden geschept om nieuwe samenwerkingen tussen kansrijke Nederlandse bedrijven tot stand te brengen</w:t>
      </w:r>
      <w:r>
        <w:rPr>
          <w:rStyle w:val="Voetnootmarkering"/>
        </w:rPr>
        <w:footnoteReference w:id="6"/>
      </w:r>
      <w:r>
        <w:t xml:space="preserve">. Defensie doet dit aan de hand van de </w:t>
      </w:r>
      <w:r w:rsidRPr="00321835">
        <w:rPr>
          <w:i/>
        </w:rPr>
        <w:t xml:space="preserve">APOS </w:t>
      </w:r>
      <w:proofErr w:type="spellStart"/>
      <w:r w:rsidRPr="00321835">
        <w:rPr>
          <w:i/>
        </w:rPr>
        <w:t>Industry</w:t>
      </w:r>
      <w:proofErr w:type="spellEnd"/>
      <w:r w:rsidRPr="00321835">
        <w:rPr>
          <w:i/>
        </w:rPr>
        <w:t xml:space="preserve"> </w:t>
      </w:r>
      <w:proofErr w:type="spellStart"/>
      <w:r w:rsidRPr="00321835">
        <w:rPr>
          <w:i/>
        </w:rPr>
        <w:t>Challenges</w:t>
      </w:r>
      <w:proofErr w:type="spellEnd"/>
      <w:r w:rsidRPr="00321835">
        <w:t>.</w:t>
      </w:r>
      <w:r>
        <w:t xml:space="preserve"> In deze </w:t>
      </w:r>
      <w:proofErr w:type="spellStart"/>
      <w:r>
        <w:t>challenges</w:t>
      </w:r>
      <w:proofErr w:type="spellEnd"/>
      <w:r>
        <w:t xml:space="preserve"> ontwikkelt Defensie kansrijke oplossingen tot een gewenst effect voor de krijgsmacht, samen met de industrie. Er zijn reeds twee van deze </w:t>
      </w:r>
      <w:proofErr w:type="spellStart"/>
      <w:r>
        <w:t>challenges</w:t>
      </w:r>
      <w:proofErr w:type="spellEnd"/>
      <w:r>
        <w:t xml:space="preserve"> gestart met een omvang van respectievelijk 15 en 30 miljoen euro, </w:t>
      </w:r>
      <w:r>
        <w:lastRenderedPageBreak/>
        <w:t xml:space="preserve">vanuit de 1,1 miljard euro die Defensie beschikbaar heeft gesteld voor strategische samenwerking met de industrie. Succesvolle oplossingen hebben zicht op een langjarige relatie met Defensie die zekerheid biedt voor opschaling. In Q3 2026 en Q1 2027 zal Defensie het resultaat van deze </w:t>
      </w:r>
      <w:proofErr w:type="spellStart"/>
      <w:r>
        <w:t>challenges</w:t>
      </w:r>
      <w:proofErr w:type="spellEnd"/>
      <w:r>
        <w:t xml:space="preserve"> beproeven.</w:t>
      </w:r>
      <w:r>
        <w:rPr>
          <w:color w:val="FF0000"/>
        </w:rPr>
        <w:t xml:space="preserve"> </w:t>
      </w:r>
      <w:r>
        <w:t xml:space="preserve">Defensie verwacht dit najaar een nieuw programma te starten (zo mogelijk binnen de op te richten Defensie Innovatie en Opschalingsautoriteit), op basis van deze werkwijze. </w:t>
      </w:r>
    </w:p>
    <w:p w:rsidRPr="000F36BB" w:rsidR="00846DA7" w:rsidP="00846DA7" w:rsidRDefault="00846DA7">
      <w:pPr>
        <w:pStyle w:val="Lijstalinea"/>
        <w:numPr>
          <w:ilvl w:val="0"/>
          <w:numId w:val="20"/>
        </w:numPr>
        <w:suppressAutoHyphens w:val="0"/>
        <w:autoSpaceDN/>
        <w:spacing w:after="160" w:line="259" w:lineRule="auto"/>
        <w:textAlignment w:val="auto"/>
        <w:rPr>
          <w:rFonts w:eastAsia="Calibri" w:cs="Times New Roman"/>
          <w:b/>
          <w:lang w:eastAsia="en-US" w:bidi="ar-SA"/>
        </w:rPr>
      </w:pPr>
      <w:r w:rsidRPr="000F36BB">
        <w:rPr>
          <w:rFonts w:eastAsia="Calibri" w:cs="Times New Roman"/>
          <w:b/>
          <w:lang w:eastAsia="en-US" w:bidi="ar-SA"/>
        </w:rPr>
        <w:t xml:space="preserve">Continue doorontwikkeling van </w:t>
      </w:r>
      <w:proofErr w:type="spellStart"/>
      <w:r w:rsidRPr="000F36BB">
        <w:rPr>
          <w:rFonts w:eastAsia="Calibri" w:cs="Times New Roman"/>
          <w:b/>
          <w:lang w:eastAsia="en-US" w:bidi="ar-SA"/>
        </w:rPr>
        <w:t>onbemenste</w:t>
      </w:r>
      <w:proofErr w:type="spellEnd"/>
      <w:r w:rsidRPr="000F36BB">
        <w:rPr>
          <w:rFonts w:eastAsia="Calibri" w:cs="Times New Roman"/>
          <w:b/>
          <w:lang w:eastAsia="en-US" w:bidi="ar-SA"/>
        </w:rPr>
        <w:t xml:space="preserve"> systemen: nieuwe benadering en versimpeling</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Defensie leert van de huidige conflicten in de wereld. Een centrale les is daarin dat het tempo van ontwikkelingen hoog ligt. Aanpassingsvermogen redt levens. Binnen elk Operationeel Commando wordt gewerkt aan versnelling op het gebied van </w:t>
      </w:r>
      <w:proofErr w:type="spellStart"/>
      <w:r>
        <w:rPr>
          <w:rFonts w:eastAsia="Calibri" w:cs="Times New Roman"/>
          <w:lang w:eastAsia="en-US" w:bidi="ar-SA"/>
        </w:rPr>
        <w:t>onbemenste</w:t>
      </w:r>
      <w:proofErr w:type="spellEnd"/>
      <w:r>
        <w:rPr>
          <w:rFonts w:eastAsia="Calibri" w:cs="Times New Roman"/>
          <w:lang w:eastAsia="en-US" w:bidi="ar-SA"/>
        </w:rPr>
        <w:t xml:space="preserve"> systemen, zodat Defensie nieuwe ontwikkelingen continu kan implementeren in de operationele doctrines. Defensie doet dit met bijvoorbeeld de </w:t>
      </w:r>
      <w:r>
        <w:rPr>
          <w:rFonts w:eastAsia="Calibri" w:cs="Times New Roman"/>
          <w:i/>
          <w:lang w:eastAsia="en-US" w:bidi="ar-SA"/>
        </w:rPr>
        <w:t>Taskforce Drones</w:t>
      </w:r>
      <w:r>
        <w:rPr>
          <w:rFonts w:eastAsia="Calibri" w:cs="Times New Roman"/>
          <w:lang w:eastAsia="en-US" w:bidi="ar-SA"/>
        </w:rPr>
        <w:t xml:space="preserve"> (Commando Landstrijdkrachten) en de Taskforce </w:t>
      </w:r>
      <w:proofErr w:type="spellStart"/>
      <w:r>
        <w:rPr>
          <w:rFonts w:eastAsia="Calibri" w:cs="Times New Roman"/>
          <w:i/>
          <w:lang w:eastAsia="en-US" w:bidi="ar-SA"/>
        </w:rPr>
        <w:t>Maritime</w:t>
      </w:r>
      <w:proofErr w:type="spellEnd"/>
      <w:r>
        <w:rPr>
          <w:rFonts w:eastAsia="Calibri" w:cs="Times New Roman"/>
          <w:i/>
          <w:lang w:eastAsia="en-US" w:bidi="ar-SA"/>
        </w:rPr>
        <w:t xml:space="preserve"> </w:t>
      </w:r>
      <w:proofErr w:type="spellStart"/>
      <w:r>
        <w:rPr>
          <w:rFonts w:eastAsia="Calibri" w:cs="Times New Roman"/>
          <w:i/>
          <w:lang w:eastAsia="en-US" w:bidi="ar-SA"/>
        </w:rPr>
        <w:t>Uncrewed</w:t>
      </w:r>
      <w:proofErr w:type="spellEnd"/>
      <w:r>
        <w:rPr>
          <w:rFonts w:eastAsia="Calibri" w:cs="Times New Roman"/>
          <w:lang w:eastAsia="en-US" w:bidi="ar-SA"/>
        </w:rPr>
        <w:t xml:space="preserve"> (Commando Zeestrijdkrachten). Binnen de Luchtmacht wordt in rap tempo kennis opgebouwd voor </w:t>
      </w:r>
      <w:r w:rsidRPr="000E6E07">
        <w:rPr>
          <w:rFonts w:eastAsia="Calibri" w:cs="Times New Roman"/>
          <w:i/>
          <w:lang w:eastAsia="en-US" w:bidi="ar-SA"/>
        </w:rPr>
        <w:t xml:space="preserve">Combat </w:t>
      </w:r>
      <w:proofErr w:type="spellStart"/>
      <w:r w:rsidRPr="000E6E07">
        <w:rPr>
          <w:rFonts w:eastAsia="Calibri" w:cs="Times New Roman"/>
          <w:i/>
          <w:lang w:eastAsia="en-US" w:bidi="ar-SA"/>
        </w:rPr>
        <w:t>Collaborative</w:t>
      </w:r>
      <w:proofErr w:type="spellEnd"/>
      <w:r w:rsidRPr="000E6E07">
        <w:rPr>
          <w:rFonts w:eastAsia="Calibri" w:cs="Times New Roman"/>
          <w:i/>
          <w:lang w:eastAsia="en-US" w:bidi="ar-SA"/>
        </w:rPr>
        <w:t xml:space="preserve"> Aircraft</w:t>
      </w:r>
      <w:r>
        <w:rPr>
          <w:rFonts w:eastAsia="Calibri" w:cs="Times New Roman"/>
          <w:lang w:eastAsia="en-US" w:bidi="ar-SA"/>
        </w:rPr>
        <w:t xml:space="preserve"> (CCA) en binnen de Marechaussee is de inzet van drone en counterdrone systemen een prioriteit.</w:t>
      </w:r>
    </w:p>
    <w:p w:rsidR="00846DA7" w:rsidP="00846DA7" w:rsidRDefault="00846DA7">
      <w:pPr>
        <w:autoSpaceDN/>
        <w:spacing w:after="160" w:line="259" w:lineRule="auto"/>
        <w:rPr>
          <w:rFonts w:eastAsia="Calibri" w:cs="Times New Roman"/>
          <w:lang w:eastAsia="en-US" w:bidi="ar-SA"/>
        </w:rPr>
      </w:pPr>
      <w:r w:rsidRPr="00321835">
        <w:rPr>
          <w:rFonts w:eastAsia="Calibri" w:cs="Times New Roman"/>
          <w:lang w:eastAsia="en-US" w:bidi="ar-SA"/>
        </w:rPr>
        <w:t>Dit aanpassingsvermogen vraagt om andere samenwerkingsvormen met de markt. Defensie investeert steeds vaker in partnerschappen, waarin producten continu kunnen worden doorontwikkeld. Met het Actieplan verstevigt Defensie deze aanpak. Voor drones vraagt Defensie de industrie niet langer om een specifiek product, maar om een operationeel effect. Op</w:t>
      </w:r>
      <w:r>
        <w:rPr>
          <w:rFonts w:eastAsia="Calibri" w:cs="Times New Roman"/>
          <w:lang w:eastAsia="en-US" w:bidi="ar-SA"/>
        </w:rPr>
        <w:t xml:space="preserve"> basis van dit effect, werkt Defensie langjarig met de industrie samen (binnen een zogeheten ‘kavel’). Defensie en de betreffende bedrijven zullen binnen een dergelijke kavel producten continu </w:t>
      </w:r>
      <w:proofErr w:type="spellStart"/>
      <w:r>
        <w:rPr>
          <w:rFonts w:eastAsia="Calibri" w:cs="Times New Roman"/>
          <w:lang w:eastAsia="en-US" w:bidi="ar-SA"/>
        </w:rPr>
        <w:t>doorontwikkelen</w:t>
      </w:r>
      <w:proofErr w:type="spellEnd"/>
      <w:r>
        <w:rPr>
          <w:rFonts w:eastAsia="Calibri" w:cs="Times New Roman"/>
          <w:lang w:eastAsia="en-US" w:bidi="ar-SA"/>
        </w:rPr>
        <w:t xml:space="preserve"> om in het operationele effect te kunnen blijven voorzien. Defensie past haar behoeftestellingsproces hierop aan. De voortgang wordt getoetst aan de hand van vooraf afgesproken mijlpalen. Op deze wijze past Defensie haar behoeftestellingsproces en contractvormen op het gebied van drones aan. </w:t>
      </w:r>
      <w:r>
        <w:rPr>
          <w:rFonts w:eastAsia="Times New Roman"/>
          <w:lang w:eastAsia="en-US"/>
        </w:rPr>
        <w:t>Hiermee vergroot Defensie ook de private financierbaarheid van bedrijven. Wanneer bedrijven meer afnamezekerheid hebben, kunnen private financiers ook meer financiering verschaffen, bijvoorbeeld voor werkkapitaal of nieuwe productiefaciliteiten</w:t>
      </w:r>
      <w:r w:rsidRPr="000F36BB">
        <w:rPr>
          <w:noProof/>
          <w:lang w:eastAsia="nl-NL" w:bidi="ar-SA"/>
        </w:rPr>
        <w:t xml:space="preserve"> </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Tegelijkertijd vraagt aanpassingsvermogen om versimpeling. Ontwikkelingen aan het front vragen om directe aanpassingen. Bijvoorbeeld in de technische functie in de drone; of de noodzaak om onderdelen te 3D-printen. Tijdens de oefening </w:t>
      </w:r>
      <w:r>
        <w:rPr>
          <w:rFonts w:eastAsia="Calibri" w:cs="Times New Roman"/>
          <w:i/>
          <w:lang w:eastAsia="en-US" w:bidi="ar-SA"/>
        </w:rPr>
        <w:t xml:space="preserve">Fighter </w:t>
      </w:r>
      <w:proofErr w:type="spellStart"/>
      <w:r>
        <w:rPr>
          <w:rFonts w:eastAsia="Calibri" w:cs="Times New Roman"/>
          <w:i/>
          <w:lang w:eastAsia="en-US" w:bidi="ar-SA"/>
        </w:rPr>
        <w:t>Lion</w:t>
      </w:r>
      <w:proofErr w:type="spellEnd"/>
      <w:r>
        <w:rPr>
          <w:rFonts w:eastAsia="Calibri" w:cs="Times New Roman"/>
          <w:lang w:eastAsia="en-US" w:bidi="ar-SA"/>
        </w:rPr>
        <w:t xml:space="preserve"> en de </w:t>
      </w:r>
      <w:proofErr w:type="spellStart"/>
      <w:r w:rsidRPr="00746F4B">
        <w:rPr>
          <w:rFonts w:eastAsia="Calibri" w:cs="Times New Roman"/>
          <w:i/>
          <w:lang w:eastAsia="en-US" w:bidi="ar-SA"/>
        </w:rPr>
        <w:t>Maritime</w:t>
      </w:r>
      <w:proofErr w:type="spellEnd"/>
      <w:r w:rsidRPr="00746F4B">
        <w:rPr>
          <w:rFonts w:eastAsia="Calibri" w:cs="Times New Roman"/>
          <w:i/>
          <w:lang w:eastAsia="en-US" w:bidi="ar-SA"/>
        </w:rPr>
        <w:t xml:space="preserve"> </w:t>
      </w:r>
      <w:proofErr w:type="spellStart"/>
      <w:r w:rsidRPr="00746F4B">
        <w:rPr>
          <w:rFonts w:eastAsia="Calibri" w:cs="Times New Roman"/>
          <w:i/>
          <w:lang w:eastAsia="en-US" w:bidi="ar-SA"/>
        </w:rPr>
        <w:t>U</w:t>
      </w:r>
      <w:r>
        <w:rPr>
          <w:rFonts w:eastAsia="Calibri" w:cs="Times New Roman"/>
          <w:i/>
          <w:lang w:eastAsia="en-US" w:bidi="ar-SA"/>
        </w:rPr>
        <w:t>n</w:t>
      </w:r>
      <w:r w:rsidRPr="00746F4B">
        <w:rPr>
          <w:rFonts w:eastAsia="Calibri" w:cs="Times New Roman"/>
          <w:i/>
          <w:lang w:eastAsia="en-US" w:bidi="ar-SA"/>
        </w:rPr>
        <w:t>crewed</w:t>
      </w:r>
      <w:proofErr w:type="spellEnd"/>
      <w:r w:rsidRPr="00746F4B">
        <w:rPr>
          <w:rFonts w:eastAsia="Calibri" w:cs="Times New Roman"/>
          <w:i/>
          <w:lang w:eastAsia="en-US" w:bidi="ar-SA"/>
        </w:rPr>
        <w:t xml:space="preserve"> Sea Trials</w:t>
      </w:r>
      <w:r>
        <w:rPr>
          <w:rFonts w:eastAsia="Calibri" w:cs="Times New Roman"/>
          <w:lang w:eastAsia="en-US" w:bidi="ar-SA"/>
        </w:rPr>
        <w:t xml:space="preserve"> (MUST) werkte Defensie daarom met de industrie en kennisinstellingen, direct achter het ‘front’ samen. Dit </w:t>
      </w:r>
      <w:proofErr w:type="spellStart"/>
      <w:r>
        <w:rPr>
          <w:rFonts w:eastAsia="Calibri" w:cs="Times New Roman"/>
          <w:lang w:eastAsia="en-US" w:bidi="ar-SA"/>
        </w:rPr>
        <w:t>TechDevOps</w:t>
      </w:r>
      <w:proofErr w:type="spellEnd"/>
      <w:r>
        <w:rPr>
          <w:rFonts w:eastAsia="Calibri" w:cs="Times New Roman"/>
          <w:lang w:eastAsia="en-US" w:bidi="ar-SA"/>
        </w:rPr>
        <w:t>-concept (</w:t>
      </w:r>
      <w:r>
        <w:rPr>
          <w:rFonts w:eastAsia="Calibri" w:cs="Times New Roman"/>
          <w:i/>
          <w:lang w:eastAsia="en-US" w:bidi="ar-SA"/>
        </w:rPr>
        <w:t>Technology Development Operations</w:t>
      </w:r>
      <w:r>
        <w:rPr>
          <w:rFonts w:eastAsia="Calibri" w:cs="Times New Roman"/>
          <w:lang w:eastAsia="en-US" w:bidi="ar-SA"/>
        </w:rPr>
        <w:t xml:space="preserve">) is succesvol en implementeert Defensie nu samen met de Nederlandse industrie en kennisinstellingen. </w:t>
      </w:r>
    </w:p>
    <w:p w:rsidR="00846DA7" w:rsidP="00846DA7" w:rsidRDefault="00846DA7">
      <w:pPr>
        <w:pStyle w:val="Lijstalinea"/>
        <w:numPr>
          <w:ilvl w:val="0"/>
          <w:numId w:val="20"/>
        </w:numPr>
        <w:suppressAutoHyphens w:val="0"/>
        <w:autoSpaceDN/>
        <w:spacing w:after="160" w:line="259" w:lineRule="auto"/>
        <w:textAlignment w:val="auto"/>
        <w:rPr>
          <w:rFonts w:eastAsia="Calibri" w:cs="Times New Roman"/>
          <w:b/>
          <w:lang w:eastAsia="en-US" w:bidi="ar-SA"/>
        </w:rPr>
      </w:pPr>
      <w:r>
        <w:rPr>
          <w:rFonts w:eastAsia="Calibri" w:cs="Times New Roman"/>
          <w:b/>
          <w:lang w:eastAsia="en-US" w:bidi="ar-SA"/>
        </w:rPr>
        <w:t xml:space="preserve">Succesvoorwaarden en wegnemen barrières </w:t>
      </w:r>
    </w:p>
    <w:p w:rsidR="00846DA7" w:rsidP="00846DA7" w:rsidRDefault="00846DA7">
      <w:pPr>
        <w:autoSpaceDN/>
        <w:spacing w:after="160" w:line="259" w:lineRule="auto"/>
        <w:rPr>
          <w:rFonts w:eastAsia="Calibri" w:cs="Times New Roman"/>
          <w:i/>
          <w:lang w:eastAsia="en-US" w:bidi="ar-SA"/>
        </w:rPr>
      </w:pPr>
      <w:r>
        <w:rPr>
          <w:rFonts w:eastAsia="Calibri" w:cs="Times New Roman"/>
          <w:i/>
          <w:lang w:eastAsia="en-US" w:bidi="ar-SA"/>
        </w:rPr>
        <w:t>Internationale samenwerking</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Nederland ziet internationaal grote kansen om het Actieplan verder te versnellen. Zo is samenwerking met Oekraïne op het gebied van </w:t>
      </w:r>
      <w:proofErr w:type="spellStart"/>
      <w:r>
        <w:rPr>
          <w:rFonts w:eastAsia="Calibri" w:cs="Times New Roman"/>
          <w:lang w:eastAsia="en-US" w:bidi="ar-SA"/>
        </w:rPr>
        <w:t>onbemenste</w:t>
      </w:r>
      <w:proofErr w:type="spellEnd"/>
      <w:r>
        <w:rPr>
          <w:rFonts w:eastAsia="Calibri" w:cs="Times New Roman"/>
          <w:lang w:eastAsia="en-US" w:bidi="ar-SA"/>
        </w:rPr>
        <w:t xml:space="preserve"> systemen een randvoorwaarde voor succes in Nederland. Oekraïne is bewezen koploper op het gebied van inzet van, en verdediging tegen, drones in de verdediging tegen de aanhoudende Russische agressie. Defensie leert daarom actief van de operationele ervaring van Oekraïne en spoort Nederlandse bedrijven aan de samenwerking met Oekraïense partners te verdiepen, bijvoorbeeld via het </w:t>
      </w:r>
      <w:proofErr w:type="spellStart"/>
      <w:r>
        <w:rPr>
          <w:rFonts w:eastAsia="Calibri" w:cs="Times New Roman"/>
          <w:i/>
          <w:lang w:eastAsia="en-US" w:bidi="ar-SA"/>
        </w:rPr>
        <w:t>Build</w:t>
      </w:r>
      <w:proofErr w:type="spellEnd"/>
      <w:r>
        <w:rPr>
          <w:rFonts w:eastAsia="Calibri" w:cs="Times New Roman"/>
          <w:i/>
          <w:lang w:eastAsia="en-US" w:bidi="ar-SA"/>
        </w:rPr>
        <w:t xml:space="preserve"> </w:t>
      </w:r>
      <w:proofErr w:type="spellStart"/>
      <w:r>
        <w:rPr>
          <w:rFonts w:eastAsia="Calibri" w:cs="Times New Roman"/>
          <w:i/>
          <w:lang w:eastAsia="en-US" w:bidi="ar-SA"/>
        </w:rPr>
        <w:t>With</w:t>
      </w:r>
      <w:proofErr w:type="spellEnd"/>
      <w:r>
        <w:rPr>
          <w:rFonts w:eastAsia="Calibri" w:cs="Times New Roman"/>
          <w:i/>
          <w:lang w:eastAsia="en-US" w:bidi="ar-SA"/>
        </w:rPr>
        <w:t xml:space="preserve"> Ukraine</w:t>
      </w:r>
      <w:r>
        <w:rPr>
          <w:rFonts w:eastAsia="Calibri" w:cs="Times New Roman"/>
          <w:lang w:eastAsia="en-US" w:bidi="ar-SA"/>
        </w:rPr>
        <w:t xml:space="preserve">-programma waarmee de productie van Oekraïense systemen in Nederland mogelijk wordt gemaakt. </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Europese samenwerking op het gebied van </w:t>
      </w:r>
      <w:proofErr w:type="spellStart"/>
      <w:r>
        <w:rPr>
          <w:rFonts w:eastAsia="Calibri" w:cs="Times New Roman"/>
          <w:lang w:eastAsia="en-US" w:bidi="ar-SA"/>
        </w:rPr>
        <w:t>onbemenste</w:t>
      </w:r>
      <w:proofErr w:type="spellEnd"/>
      <w:r>
        <w:rPr>
          <w:rFonts w:eastAsia="Calibri" w:cs="Times New Roman"/>
          <w:lang w:eastAsia="en-US" w:bidi="ar-SA"/>
        </w:rPr>
        <w:t xml:space="preserve"> systemen is een belangrijke succesvoorwaarde voor de Nederlandse krijgsmacht én industrie. Alleen in een Europese context kan onze industrie wereldwijd concurreren met de besten. Daarom heeft Nederland de leiding genomen in de </w:t>
      </w:r>
      <w:r>
        <w:rPr>
          <w:rFonts w:eastAsia="Calibri" w:cs="Times New Roman"/>
          <w:i/>
          <w:lang w:eastAsia="en-US" w:bidi="ar-SA"/>
        </w:rPr>
        <w:t xml:space="preserve">European Priority </w:t>
      </w:r>
      <w:proofErr w:type="spellStart"/>
      <w:r>
        <w:rPr>
          <w:rFonts w:eastAsia="Calibri" w:cs="Times New Roman"/>
          <w:i/>
          <w:lang w:eastAsia="en-US" w:bidi="ar-SA"/>
        </w:rPr>
        <w:t>Capability</w:t>
      </w:r>
      <w:proofErr w:type="spellEnd"/>
      <w:r>
        <w:rPr>
          <w:rFonts w:eastAsia="Calibri" w:cs="Times New Roman"/>
          <w:i/>
          <w:lang w:eastAsia="en-US" w:bidi="ar-SA"/>
        </w:rPr>
        <w:t xml:space="preserve"> Area Drones &amp; Counterdrones</w:t>
      </w:r>
      <w:r>
        <w:rPr>
          <w:rFonts w:eastAsia="Calibri" w:cs="Times New Roman"/>
          <w:lang w:eastAsia="en-US" w:bidi="ar-SA"/>
        </w:rPr>
        <w:t xml:space="preserve">, samen met Letland, Kroatië, Denemarken en Spanje. Door met prioriteit te bouwen aan Europese samenwerking, kunnen Europese krijgsmachten het potentieel van de Europese markt versterken. Op basis van deze economische kracht van een gemeenschappelijk Europa, versterken we de collectieve verdediging </w:t>
      </w:r>
      <w:r>
        <w:rPr>
          <w:rFonts w:eastAsia="Calibri" w:cs="Times New Roman"/>
          <w:lang w:eastAsia="en-US" w:bidi="ar-SA"/>
        </w:rPr>
        <w:lastRenderedPageBreak/>
        <w:t xml:space="preserve">van de NAVO. Nederland hanteert daarbij een visie voor een Europees ecosysteem voor </w:t>
      </w:r>
      <w:proofErr w:type="spellStart"/>
      <w:r>
        <w:rPr>
          <w:rFonts w:eastAsia="Calibri" w:cs="Times New Roman"/>
          <w:lang w:eastAsia="en-US" w:bidi="ar-SA"/>
        </w:rPr>
        <w:t>onbemenste</w:t>
      </w:r>
      <w:proofErr w:type="spellEnd"/>
      <w:r>
        <w:rPr>
          <w:rFonts w:eastAsia="Calibri" w:cs="Times New Roman"/>
          <w:lang w:eastAsia="en-US" w:bidi="ar-SA"/>
        </w:rPr>
        <w:t xml:space="preserve"> systemen over twee sporen: </w:t>
      </w:r>
    </w:p>
    <w:p w:rsidR="00846DA7" w:rsidP="00846DA7" w:rsidRDefault="00846DA7">
      <w:pPr>
        <w:pStyle w:val="Lijstalinea"/>
        <w:numPr>
          <w:ilvl w:val="0"/>
          <w:numId w:val="22"/>
        </w:numPr>
        <w:suppressAutoHyphens w:val="0"/>
        <w:autoSpaceDN/>
        <w:spacing w:after="160" w:line="259" w:lineRule="auto"/>
        <w:textAlignment w:val="auto"/>
        <w:rPr>
          <w:rFonts w:eastAsia="Calibri" w:cs="Times New Roman"/>
          <w:lang w:eastAsia="en-US" w:bidi="ar-SA"/>
        </w:rPr>
      </w:pPr>
      <w:r>
        <w:rPr>
          <w:rFonts w:eastAsia="Calibri" w:cs="Times New Roman"/>
          <w:lang w:eastAsia="en-US" w:bidi="ar-SA"/>
        </w:rPr>
        <w:t xml:space="preserve">Gezamenlijke partnerschappen met de Europese industrie, door vraag te bundelen op basis van gewenste effecten van de Europese krijgsmachten. Door gezamenlijk gewenste effecten in de markt te plaatsen, wordt de Europese markt uitgedaagd om hechter samen te werken, met open toeleveringsketens. </w:t>
      </w:r>
    </w:p>
    <w:p w:rsidR="00846DA7" w:rsidP="00846DA7" w:rsidRDefault="00846DA7">
      <w:pPr>
        <w:pStyle w:val="Lijstalinea"/>
        <w:numPr>
          <w:ilvl w:val="0"/>
          <w:numId w:val="22"/>
        </w:numPr>
        <w:suppressAutoHyphens w:val="0"/>
        <w:autoSpaceDN/>
        <w:spacing w:after="160" w:line="259" w:lineRule="auto"/>
        <w:textAlignment w:val="auto"/>
        <w:rPr>
          <w:rFonts w:eastAsia="Calibri" w:cs="Times New Roman"/>
          <w:lang w:eastAsia="en-US" w:bidi="ar-SA"/>
        </w:rPr>
      </w:pPr>
      <w:r>
        <w:rPr>
          <w:rFonts w:eastAsia="Calibri" w:cs="Times New Roman"/>
          <w:lang w:eastAsia="en-US" w:bidi="ar-SA"/>
        </w:rPr>
        <w:t xml:space="preserve">Gezamenlijk testen en experimenteren in een netwerk van Europese </w:t>
      </w:r>
      <w:r>
        <w:rPr>
          <w:rFonts w:eastAsia="Calibri" w:cs="Times New Roman"/>
          <w:i/>
          <w:lang w:eastAsia="en-US" w:bidi="ar-SA"/>
        </w:rPr>
        <w:t>Drone Technology Hubs</w:t>
      </w:r>
      <w:r>
        <w:rPr>
          <w:rFonts w:eastAsia="Calibri" w:cs="Times New Roman"/>
          <w:lang w:eastAsia="en-US" w:bidi="ar-SA"/>
        </w:rPr>
        <w:t>, zodat krijgsmachten, industrie, kennisinstellingen elkaar binnen Europa makkelijker vinden en gezamenlijk kunnen ontwikkelen en produceren op basis van pan-Europese kwaliteitseisen.</w:t>
      </w:r>
    </w:p>
    <w:p w:rsidR="00846DA7" w:rsidP="00846DA7" w:rsidRDefault="00846DA7">
      <w:pPr>
        <w:autoSpaceDN/>
        <w:spacing w:after="160" w:line="259" w:lineRule="auto"/>
        <w:rPr>
          <w:rFonts w:eastAsia="Calibri" w:cs="Times New Roman"/>
          <w:i/>
          <w:lang w:eastAsia="en-US" w:bidi="ar-SA"/>
        </w:rPr>
      </w:pPr>
      <w:r>
        <w:rPr>
          <w:rFonts w:eastAsia="Calibri" w:cs="Times New Roman"/>
          <w:i/>
          <w:lang w:eastAsia="en-US" w:bidi="ar-SA"/>
        </w:rPr>
        <w:t>Strategische afhankelijkheden</w:t>
      </w:r>
    </w:p>
    <w:p w:rsidR="00846DA7" w:rsidP="00846DA7" w:rsidRDefault="00846DA7">
      <w:pPr>
        <w:autoSpaceDN/>
        <w:spacing w:after="160" w:line="259" w:lineRule="auto"/>
        <w:rPr>
          <w:rFonts w:eastAsia="Calibri" w:cs="Times New Roman"/>
          <w:lang w:eastAsia="en-US" w:bidi="ar-SA"/>
        </w:rPr>
      </w:pPr>
      <w:r>
        <w:rPr>
          <w:rFonts w:eastAsia="Calibri" w:cs="Times New Roman"/>
          <w:lang w:eastAsia="en-US" w:bidi="ar-SA"/>
        </w:rPr>
        <w:t xml:space="preserve">Het ontwikkelen en produceren van </w:t>
      </w:r>
      <w:proofErr w:type="spellStart"/>
      <w:r>
        <w:rPr>
          <w:rFonts w:eastAsia="Calibri" w:cs="Times New Roman"/>
          <w:lang w:eastAsia="en-US" w:bidi="ar-SA"/>
        </w:rPr>
        <w:t>onbemenste</w:t>
      </w:r>
      <w:proofErr w:type="spellEnd"/>
      <w:r>
        <w:rPr>
          <w:rFonts w:eastAsia="Calibri" w:cs="Times New Roman"/>
          <w:lang w:eastAsia="en-US" w:bidi="ar-SA"/>
        </w:rPr>
        <w:t xml:space="preserve"> systemen begint bij toegang tot de noodzakelijke technologie, componenten en grondstoffen. Defensie gaat daarom proactief ongewenste afhankelijkheden terugdringen, om de leveringszekerheid van </w:t>
      </w:r>
      <w:proofErr w:type="spellStart"/>
      <w:r>
        <w:rPr>
          <w:rFonts w:eastAsia="Calibri" w:cs="Times New Roman"/>
          <w:lang w:eastAsia="en-US" w:bidi="ar-SA"/>
        </w:rPr>
        <w:t>onbemenste</w:t>
      </w:r>
      <w:proofErr w:type="spellEnd"/>
      <w:r>
        <w:rPr>
          <w:rFonts w:eastAsia="Calibri" w:cs="Times New Roman"/>
          <w:lang w:eastAsia="en-US" w:bidi="ar-SA"/>
        </w:rPr>
        <w:t xml:space="preserve"> systemen te versterken. Daartoe onderneemt Defensie de volgende acties:</w:t>
      </w:r>
    </w:p>
    <w:p w:rsidR="00846DA7" w:rsidP="00846DA7" w:rsidRDefault="00846DA7">
      <w:pPr>
        <w:numPr>
          <w:ilvl w:val="0"/>
          <w:numId w:val="19"/>
        </w:numPr>
        <w:suppressAutoHyphens w:val="0"/>
        <w:autoSpaceDN/>
        <w:spacing w:after="160" w:line="259" w:lineRule="auto"/>
        <w:contextualSpacing/>
        <w:textAlignment w:val="auto"/>
        <w:rPr>
          <w:rFonts w:eastAsia="Calibri" w:cs="Times New Roman"/>
          <w:lang w:eastAsia="en-US" w:bidi="ar-SA"/>
        </w:rPr>
      </w:pPr>
      <w:r>
        <w:rPr>
          <w:rFonts w:eastAsia="Calibri" w:cs="Times New Roman"/>
          <w:lang w:eastAsia="en-US" w:bidi="ar-SA"/>
        </w:rPr>
        <w:t xml:space="preserve">Defensie streeft naar strategische onmisbaarheid van de Nederlandse industrie in de markt voor drones. Dat betekent dat Defensie inzet op de ontwikkeling en productie van kritieke componenten voor drones in Nederland op gebieden waarin Nederland een toonaangevende internationale positie kan innemen, alsmede de ontwikkeling, productie en doorontwikkeling van drones in Nederland, in samenwerking met buurlanden. </w:t>
      </w:r>
    </w:p>
    <w:p w:rsidR="00846DA7" w:rsidP="00846DA7" w:rsidRDefault="00846DA7">
      <w:pPr>
        <w:numPr>
          <w:ilvl w:val="0"/>
          <w:numId w:val="19"/>
        </w:numPr>
        <w:suppressAutoHyphens w:val="0"/>
        <w:autoSpaceDN/>
        <w:spacing w:after="160" w:line="259" w:lineRule="auto"/>
        <w:contextualSpacing/>
        <w:textAlignment w:val="auto"/>
        <w:rPr>
          <w:rFonts w:eastAsia="Calibri" w:cs="Times New Roman"/>
          <w:lang w:eastAsia="en-US" w:bidi="ar-SA"/>
        </w:rPr>
      </w:pPr>
      <w:r>
        <w:rPr>
          <w:rFonts w:eastAsia="Calibri" w:cs="Times New Roman"/>
          <w:lang w:eastAsia="en-US" w:bidi="ar-SA"/>
        </w:rPr>
        <w:t xml:space="preserve">Defensie gaat de veiligheidsbelangen van de Nederlandse staat actief wegen binnen verwerving van drones. Indien noodzakelijk, worden aanvullende afspraken bovenop de geldende veiligheidsmaatregelen gemaakt met bedrijven die leveren aan Defensie om de productie- en leveringszekerheid van de krijgsmacht al bij de start van een samenwerking te waarborgen. </w:t>
      </w:r>
    </w:p>
    <w:p w:rsidR="00846DA7" w:rsidP="00846DA7" w:rsidRDefault="00846DA7">
      <w:pPr>
        <w:numPr>
          <w:ilvl w:val="0"/>
          <w:numId w:val="19"/>
        </w:numPr>
        <w:suppressAutoHyphens w:val="0"/>
        <w:autoSpaceDN/>
        <w:spacing w:after="160" w:line="259" w:lineRule="auto"/>
        <w:contextualSpacing/>
        <w:textAlignment w:val="auto"/>
        <w:rPr>
          <w:rFonts w:eastAsia="Calibri" w:cs="Times New Roman"/>
          <w:lang w:eastAsia="en-US" w:bidi="ar-SA"/>
        </w:rPr>
      </w:pPr>
      <w:r>
        <w:rPr>
          <w:rFonts w:eastAsia="Calibri" w:cs="Times New Roman"/>
          <w:lang w:eastAsia="en-US" w:bidi="ar-SA"/>
        </w:rPr>
        <w:t>Defensie geeft actief de voorkeur aan samenwerking met bedrijven die de herkomst en leveringszekerheid van componenten voor drones kunnen aantonen in het verwervingsproces. We implementeren hiervoor een bonus-malus systeem.</w:t>
      </w:r>
    </w:p>
    <w:p w:rsidR="00846DA7" w:rsidP="00846DA7" w:rsidRDefault="00846DA7">
      <w:pPr>
        <w:numPr>
          <w:ilvl w:val="0"/>
          <w:numId w:val="19"/>
        </w:numPr>
        <w:suppressAutoHyphens w:val="0"/>
        <w:autoSpaceDN/>
        <w:spacing w:after="160" w:line="259" w:lineRule="auto"/>
        <w:contextualSpacing/>
        <w:textAlignment w:val="auto"/>
        <w:rPr>
          <w:rFonts w:eastAsia="Calibri" w:cs="Times New Roman"/>
          <w:lang w:eastAsia="en-US" w:bidi="ar-SA"/>
        </w:rPr>
      </w:pPr>
      <w:r>
        <w:rPr>
          <w:rFonts w:eastAsia="Calibri" w:cs="Times New Roman"/>
          <w:lang w:eastAsia="en-US" w:bidi="ar-SA"/>
        </w:rPr>
        <w:t xml:space="preserve">Defensie is voor de leveringszekerheid van specifieke systemen soms afhankelijk van anderen. Indien dit risico’s voor het voortzettingsvermogen van de krijgsmacht oplevert, start Defensie (parallel aan verwerving voor urgente behoeften) ontwikkelingstrajecten om met Nederlandse en Europese producenten alternatieve systemen te realiseren die hetzelfde effect kunnen bewerkstelligen. </w:t>
      </w:r>
    </w:p>
    <w:p w:rsidR="00846DA7" w:rsidP="00846DA7" w:rsidRDefault="00846DA7">
      <w:pPr>
        <w:numPr>
          <w:ilvl w:val="0"/>
          <w:numId w:val="19"/>
        </w:numPr>
        <w:suppressAutoHyphens w:val="0"/>
        <w:autoSpaceDN/>
        <w:spacing w:after="160" w:line="259" w:lineRule="auto"/>
        <w:contextualSpacing/>
        <w:textAlignment w:val="auto"/>
        <w:rPr>
          <w:rFonts w:eastAsia="Calibri" w:cs="Times New Roman"/>
          <w:lang w:eastAsia="en-US" w:bidi="ar-SA"/>
        </w:rPr>
      </w:pPr>
      <w:r>
        <w:rPr>
          <w:rFonts w:eastAsia="Calibri" w:cs="Times New Roman"/>
          <w:lang w:eastAsia="en-US" w:bidi="ar-SA"/>
        </w:rPr>
        <w:t xml:space="preserve">Defensie identificeert componenten binnen </w:t>
      </w:r>
      <w:proofErr w:type="spellStart"/>
      <w:r>
        <w:rPr>
          <w:rFonts w:eastAsia="Calibri" w:cs="Times New Roman"/>
          <w:lang w:eastAsia="en-US" w:bidi="ar-SA"/>
        </w:rPr>
        <w:t>onbemenste</w:t>
      </w:r>
      <w:proofErr w:type="spellEnd"/>
      <w:r>
        <w:rPr>
          <w:rFonts w:eastAsia="Calibri" w:cs="Times New Roman"/>
          <w:lang w:eastAsia="en-US" w:bidi="ar-SA"/>
        </w:rPr>
        <w:t xml:space="preserve"> systemen welke van kritiek belang zijn voor het voortzettingsvermogen van de krijgsmacht. Indien kritieke afhankelijkheden op specifieke componenten bestaan, zal worden bezien of deze componenten met de markt en kennisinstellingen kunnen worden ontwikkeld en kunnen leiden tot toonaangevende Nederlandse of Europese producten. Informatie daaromtrent haalt Defensie uit nationaal onderzoek door de kennisinstellingen en de onderzoeken die de Nederlands geleide </w:t>
      </w:r>
      <w:proofErr w:type="spellStart"/>
      <w:r>
        <w:rPr>
          <w:rFonts w:eastAsia="Calibri" w:cs="Times New Roman"/>
          <w:i/>
          <w:lang w:eastAsia="en-US" w:bidi="ar-SA"/>
        </w:rPr>
        <w:t>Working</w:t>
      </w:r>
      <w:proofErr w:type="spellEnd"/>
      <w:r>
        <w:rPr>
          <w:rFonts w:eastAsia="Calibri" w:cs="Times New Roman"/>
          <w:i/>
          <w:lang w:eastAsia="en-US" w:bidi="ar-SA"/>
        </w:rPr>
        <w:t xml:space="preserve"> Group Enablement</w:t>
      </w:r>
      <w:r>
        <w:rPr>
          <w:rFonts w:eastAsia="Calibri" w:cs="Times New Roman"/>
          <w:lang w:eastAsia="en-US" w:bidi="ar-SA"/>
        </w:rPr>
        <w:t xml:space="preserve"> van de </w:t>
      </w:r>
      <w:r>
        <w:rPr>
          <w:rFonts w:eastAsia="Calibri" w:cs="Times New Roman"/>
          <w:i/>
          <w:lang w:eastAsia="en-US" w:bidi="ar-SA"/>
        </w:rPr>
        <w:t xml:space="preserve">Drone </w:t>
      </w:r>
      <w:proofErr w:type="spellStart"/>
      <w:r>
        <w:rPr>
          <w:rFonts w:eastAsia="Calibri" w:cs="Times New Roman"/>
          <w:i/>
          <w:lang w:eastAsia="en-US" w:bidi="ar-SA"/>
        </w:rPr>
        <w:t>Capability</w:t>
      </w:r>
      <w:proofErr w:type="spellEnd"/>
      <w:r>
        <w:rPr>
          <w:rFonts w:eastAsia="Calibri" w:cs="Times New Roman"/>
          <w:i/>
          <w:lang w:eastAsia="en-US" w:bidi="ar-SA"/>
        </w:rPr>
        <w:t xml:space="preserve"> </w:t>
      </w:r>
      <w:proofErr w:type="spellStart"/>
      <w:r>
        <w:rPr>
          <w:rFonts w:eastAsia="Calibri" w:cs="Times New Roman"/>
          <w:i/>
          <w:lang w:eastAsia="en-US" w:bidi="ar-SA"/>
        </w:rPr>
        <w:t>Coalition</w:t>
      </w:r>
      <w:proofErr w:type="spellEnd"/>
      <w:r>
        <w:rPr>
          <w:rFonts w:eastAsia="Calibri" w:cs="Times New Roman"/>
          <w:lang w:eastAsia="en-US" w:bidi="ar-SA"/>
        </w:rPr>
        <w:t xml:space="preserve"> (DCC) in samenwerking met het Nederlands Materialen Observatorium (NMO). </w:t>
      </w:r>
    </w:p>
    <w:p w:rsidR="00846DA7" w:rsidP="00846DA7" w:rsidRDefault="00846DA7">
      <w:pPr>
        <w:numPr>
          <w:ilvl w:val="0"/>
          <w:numId w:val="19"/>
        </w:numPr>
        <w:suppressAutoHyphens w:val="0"/>
        <w:autoSpaceDN/>
        <w:spacing w:after="160" w:line="259" w:lineRule="auto"/>
        <w:contextualSpacing/>
        <w:textAlignment w:val="auto"/>
        <w:rPr>
          <w:rFonts w:eastAsia="Calibri" w:cs="Times New Roman"/>
          <w:lang w:eastAsia="en-US" w:bidi="ar-SA"/>
        </w:rPr>
      </w:pPr>
      <w:r>
        <w:rPr>
          <w:rFonts w:eastAsia="Calibri" w:cs="Times New Roman"/>
          <w:lang w:eastAsia="en-US" w:bidi="ar-SA"/>
        </w:rPr>
        <w:t>Defensie trekt in het versterken van de productie- en leveringszekerheid voor componenten en grondstoffen n</w:t>
      </w:r>
      <w:r w:rsidRPr="005F69C8">
        <w:rPr>
          <w:rFonts w:eastAsia="Calibri" w:cs="Times New Roman"/>
          <w:lang w:eastAsia="en-US" w:bidi="ar-SA"/>
        </w:rPr>
        <w:t xml:space="preserve">auw </w:t>
      </w:r>
      <w:r>
        <w:rPr>
          <w:rFonts w:eastAsia="Calibri" w:cs="Times New Roman"/>
          <w:lang w:eastAsia="en-US" w:bidi="ar-SA"/>
        </w:rPr>
        <w:t>op</w:t>
      </w:r>
      <w:r w:rsidRPr="005F69C8">
        <w:rPr>
          <w:rFonts w:eastAsia="Calibri" w:cs="Times New Roman"/>
          <w:lang w:eastAsia="en-US" w:bidi="ar-SA"/>
        </w:rPr>
        <w:t xml:space="preserve"> met het Ministerie van Economische Zaken en Klimaat dat de Nationale Grondsto</w:t>
      </w:r>
      <w:r>
        <w:rPr>
          <w:rFonts w:eastAsia="Calibri" w:cs="Times New Roman"/>
          <w:lang w:eastAsia="en-US" w:bidi="ar-SA"/>
        </w:rPr>
        <w:t>ffenstrategie (NGS) coördineert</w:t>
      </w:r>
      <w:r w:rsidRPr="005F69C8">
        <w:rPr>
          <w:rFonts w:eastAsia="Calibri" w:cs="Times New Roman"/>
          <w:lang w:eastAsia="en-US" w:bidi="ar-SA"/>
        </w:rPr>
        <w:t>.</w:t>
      </w:r>
      <w:r w:rsidRPr="005A076F">
        <w:rPr>
          <w:rFonts w:eastAsia="Calibri" w:cs="Times New Roman"/>
          <w:lang w:eastAsia="en-US" w:bidi="ar-SA"/>
        </w:rPr>
        <w:t xml:space="preserve"> Binnen de NGS is leveringszekerheid voor de defensie-industrie </w:t>
      </w:r>
      <w:r>
        <w:rPr>
          <w:rFonts w:eastAsia="Calibri" w:cs="Times New Roman"/>
          <w:lang w:eastAsia="en-US" w:bidi="ar-SA"/>
        </w:rPr>
        <w:t xml:space="preserve">als </w:t>
      </w:r>
      <w:r w:rsidRPr="005A076F">
        <w:rPr>
          <w:rFonts w:eastAsia="Calibri" w:cs="Times New Roman"/>
          <w:lang w:eastAsia="en-US" w:bidi="ar-SA"/>
        </w:rPr>
        <w:t>een van de prioritaire gebieden</w:t>
      </w:r>
      <w:r>
        <w:rPr>
          <w:rFonts w:eastAsia="Calibri" w:cs="Times New Roman"/>
          <w:lang w:eastAsia="en-US" w:bidi="ar-SA"/>
        </w:rPr>
        <w:t xml:space="preserve"> aangemerkt. Uw Kamer wordt voor de zomer geïnformeerd over de </w:t>
      </w:r>
      <w:r w:rsidRPr="005A076F">
        <w:rPr>
          <w:rFonts w:eastAsia="Calibri" w:cs="Times New Roman"/>
          <w:lang w:eastAsia="en-US" w:bidi="ar-SA"/>
        </w:rPr>
        <w:t>Kabinetsinzet Nationale Grondstoffenstrategie</w:t>
      </w:r>
      <w:r>
        <w:rPr>
          <w:rFonts w:eastAsia="Calibri" w:cs="Times New Roman"/>
          <w:lang w:eastAsia="en-US" w:bidi="ar-SA"/>
        </w:rPr>
        <w:t>.</w:t>
      </w:r>
    </w:p>
    <w:p w:rsidR="00846DA7" w:rsidP="00846DA7" w:rsidRDefault="00846DA7">
      <w:pPr>
        <w:autoSpaceDN/>
        <w:spacing w:after="160" w:line="259" w:lineRule="auto"/>
        <w:ind w:left="720"/>
        <w:contextualSpacing/>
        <w:rPr>
          <w:rFonts w:eastAsia="Calibri" w:cs="Times New Roman"/>
          <w:lang w:eastAsia="en-US" w:bidi="ar-SA"/>
        </w:rPr>
      </w:pPr>
    </w:p>
    <w:p w:rsidR="00846DA7" w:rsidP="00846DA7" w:rsidRDefault="00846DA7">
      <w:pPr>
        <w:autoSpaceDN/>
        <w:spacing w:after="160" w:line="259" w:lineRule="auto"/>
        <w:contextualSpacing/>
        <w:rPr>
          <w:rFonts w:eastAsia="Calibri" w:cs="Times New Roman"/>
          <w:i/>
          <w:lang w:eastAsia="en-US" w:bidi="ar-SA"/>
        </w:rPr>
      </w:pPr>
      <w:r>
        <w:rPr>
          <w:rFonts w:eastAsia="Calibri" w:cs="Times New Roman"/>
          <w:i/>
          <w:lang w:eastAsia="en-US" w:bidi="ar-SA"/>
        </w:rPr>
        <w:t>Testen en experimenteren voor krijgsmacht én industrie</w:t>
      </w:r>
    </w:p>
    <w:p w:rsidR="00846DA7" w:rsidP="00846DA7" w:rsidRDefault="00846DA7">
      <w:pPr>
        <w:autoSpaceDN/>
        <w:spacing w:after="160" w:line="259" w:lineRule="auto"/>
        <w:contextualSpacing/>
        <w:rPr>
          <w:rFonts w:eastAsia="Calibri" w:cs="Times New Roman"/>
          <w:lang w:eastAsia="en-US" w:bidi="ar-SA"/>
        </w:rPr>
      </w:pPr>
      <w:r>
        <w:rPr>
          <w:rFonts w:eastAsia="Calibri" w:cs="Times New Roman"/>
          <w:lang w:eastAsia="en-US" w:bidi="ar-SA"/>
        </w:rPr>
        <w:t xml:space="preserve">In Nederland zijn er beperkte mogelijkheden om te oefenen, trainen en testen met drones en counter-drone systemen. Testen in realistische omstandigheden met bijvoorbeeld explosieve ladingen en munitie of GPS-verstoringen is complex. Om de testmogelijkheden met drone en counter-drone systemen te vergroten wordt er vanuit Defensie gekeken naar het intensiveren van de samenwerking met internationale partners. Het recent gesloten strategisch partnerschap met Letland tijdens de Drone </w:t>
      </w:r>
      <w:proofErr w:type="spellStart"/>
      <w:r>
        <w:rPr>
          <w:rFonts w:eastAsia="Calibri" w:cs="Times New Roman"/>
          <w:lang w:eastAsia="en-US" w:bidi="ar-SA"/>
        </w:rPr>
        <w:t>Summit</w:t>
      </w:r>
      <w:proofErr w:type="spellEnd"/>
      <w:r>
        <w:rPr>
          <w:rFonts w:eastAsia="Calibri" w:cs="Times New Roman"/>
          <w:lang w:eastAsia="en-US" w:bidi="ar-SA"/>
        </w:rPr>
        <w:t xml:space="preserve"> in Riga maakt intensief gebruik van een Lets oefenterrein mogelijk. Dit bilaterale initiatief is in lijn met lopende internationale inspanningen, zoals de </w:t>
      </w:r>
      <w:r>
        <w:rPr>
          <w:rFonts w:eastAsia="Calibri" w:cs="Times New Roman"/>
          <w:i/>
          <w:lang w:eastAsia="en-US" w:bidi="ar-SA"/>
        </w:rPr>
        <w:t xml:space="preserve">European Priority </w:t>
      </w:r>
      <w:proofErr w:type="spellStart"/>
      <w:r>
        <w:rPr>
          <w:rFonts w:eastAsia="Calibri" w:cs="Times New Roman"/>
          <w:i/>
          <w:lang w:eastAsia="en-US" w:bidi="ar-SA"/>
        </w:rPr>
        <w:t>Capability</w:t>
      </w:r>
      <w:proofErr w:type="spellEnd"/>
      <w:r>
        <w:rPr>
          <w:rFonts w:eastAsia="Calibri" w:cs="Times New Roman"/>
          <w:i/>
          <w:lang w:eastAsia="en-US" w:bidi="ar-SA"/>
        </w:rPr>
        <w:t xml:space="preserve"> Area Drones &amp; Counterdrones</w:t>
      </w:r>
      <w:r>
        <w:rPr>
          <w:rFonts w:eastAsia="Calibri" w:cs="Times New Roman"/>
          <w:lang w:eastAsia="en-US" w:bidi="ar-SA"/>
        </w:rPr>
        <w:t xml:space="preserve"> en de </w:t>
      </w:r>
      <w:r>
        <w:rPr>
          <w:rFonts w:eastAsia="Calibri" w:cs="Times New Roman"/>
          <w:i/>
          <w:lang w:eastAsia="en-US" w:bidi="ar-SA"/>
        </w:rPr>
        <w:t xml:space="preserve">Drone </w:t>
      </w:r>
      <w:proofErr w:type="spellStart"/>
      <w:r>
        <w:rPr>
          <w:rFonts w:eastAsia="Calibri" w:cs="Times New Roman"/>
          <w:i/>
          <w:lang w:eastAsia="en-US" w:bidi="ar-SA"/>
        </w:rPr>
        <w:t>Capability</w:t>
      </w:r>
      <w:proofErr w:type="spellEnd"/>
      <w:r>
        <w:rPr>
          <w:rFonts w:eastAsia="Calibri" w:cs="Times New Roman"/>
          <w:i/>
          <w:lang w:eastAsia="en-US" w:bidi="ar-SA"/>
        </w:rPr>
        <w:t xml:space="preserve"> </w:t>
      </w:r>
      <w:proofErr w:type="spellStart"/>
      <w:r>
        <w:rPr>
          <w:rFonts w:eastAsia="Calibri" w:cs="Times New Roman"/>
          <w:i/>
          <w:lang w:eastAsia="en-US" w:bidi="ar-SA"/>
        </w:rPr>
        <w:t>Coalition</w:t>
      </w:r>
      <w:proofErr w:type="spellEnd"/>
      <w:r>
        <w:rPr>
          <w:rFonts w:eastAsia="Calibri" w:cs="Times New Roman"/>
          <w:lang w:eastAsia="en-US" w:bidi="ar-SA"/>
        </w:rPr>
        <w:t>.</w:t>
      </w:r>
      <w:r>
        <w:t xml:space="preserve"> </w:t>
      </w:r>
      <w:r>
        <w:rPr>
          <w:rFonts w:eastAsia="Calibri" w:cs="Times New Roman"/>
          <w:lang w:eastAsia="en-US" w:bidi="ar-SA"/>
        </w:rPr>
        <w:t>De intentieverklaring biedt ook kansen voor de industrie om samen met Defensie te testen met drone en counter-drone systemen in een realistische omgeving. Daarnaast blijven we inzetten op meer testmogelijkheden in Nederland en de wijzigingen in regelgeving die daarvoor nodig zijn.</w:t>
      </w:r>
    </w:p>
    <w:p w:rsidR="00846DA7" w:rsidP="00846DA7" w:rsidRDefault="00846DA7">
      <w:pPr>
        <w:autoSpaceDN/>
        <w:spacing w:after="160" w:line="259" w:lineRule="auto"/>
        <w:contextualSpacing/>
        <w:rPr>
          <w:rFonts w:eastAsia="Calibri" w:cs="Times New Roman"/>
          <w:lang w:eastAsia="en-US" w:bidi="ar-SA"/>
        </w:rPr>
      </w:pPr>
    </w:p>
    <w:p w:rsidR="00846DA7" w:rsidP="00846DA7" w:rsidRDefault="00846DA7">
      <w:pPr>
        <w:autoSpaceDN/>
        <w:spacing w:after="160" w:line="259" w:lineRule="auto"/>
        <w:contextualSpacing/>
        <w:rPr>
          <w:rFonts w:eastAsia="Calibri" w:cs="Times New Roman"/>
          <w:lang w:eastAsia="en-US" w:bidi="ar-SA"/>
        </w:rPr>
      </w:pPr>
      <w:r>
        <w:rPr>
          <w:rFonts w:eastAsia="Calibri" w:cs="Times New Roman"/>
          <w:lang w:eastAsia="en-US" w:bidi="ar-SA"/>
        </w:rPr>
        <w:t xml:space="preserve">In nationale context moet de Wet op de Defensiegereedheid aanvullende mogelijkheden bieden. Bovendien investeert Defensie in test- en experimenteerlocaties die over indoor-faciliteiten beschikken. Zo gaat Defensie samen met de industrie, Technische Universiteit Delft en de Provincie Zuid-Holland samen werken aan de ontwikkeling van drones in Delft. Bovendien blijft Defensie investeren in de maritieme testlocatie in Scheveningen, het </w:t>
      </w:r>
      <w:proofErr w:type="spellStart"/>
      <w:r>
        <w:rPr>
          <w:rFonts w:eastAsia="Calibri" w:cs="Times New Roman"/>
          <w:i/>
          <w:lang w:eastAsia="en-US" w:bidi="ar-SA"/>
        </w:rPr>
        <w:t>Seabed</w:t>
      </w:r>
      <w:proofErr w:type="spellEnd"/>
      <w:r>
        <w:rPr>
          <w:rFonts w:eastAsia="Calibri" w:cs="Times New Roman"/>
          <w:i/>
          <w:lang w:eastAsia="en-US" w:bidi="ar-SA"/>
        </w:rPr>
        <w:t xml:space="preserve"> Security Center</w:t>
      </w:r>
      <w:r>
        <w:rPr>
          <w:rFonts w:eastAsia="Calibri" w:cs="Times New Roman"/>
          <w:lang w:eastAsia="en-US" w:bidi="ar-SA"/>
        </w:rPr>
        <w:t xml:space="preserve"> (</w:t>
      </w:r>
      <w:proofErr w:type="spellStart"/>
      <w:r>
        <w:rPr>
          <w:rFonts w:eastAsia="Calibri" w:cs="Times New Roman"/>
          <w:lang w:eastAsia="en-US" w:bidi="ar-SA"/>
        </w:rPr>
        <w:t>SeaSec</w:t>
      </w:r>
      <w:proofErr w:type="spellEnd"/>
      <w:r>
        <w:rPr>
          <w:rFonts w:eastAsia="Calibri" w:cs="Times New Roman"/>
          <w:lang w:eastAsia="en-US" w:bidi="ar-SA"/>
        </w:rPr>
        <w:t>).</w:t>
      </w:r>
    </w:p>
    <w:p w:rsidR="00846DA7" w:rsidP="00846DA7" w:rsidRDefault="00846DA7">
      <w:pPr>
        <w:autoSpaceDN/>
        <w:spacing w:after="160" w:line="259" w:lineRule="auto"/>
        <w:contextualSpacing/>
        <w:rPr>
          <w:rFonts w:eastAsia="Calibri" w:cs="Times New Roman"/>
          <w:lang w:eastAsia="en-US" w:bidi="ar-SA"/>
        </w:rPr>
      </w:pPr>
    </w:p>
    <w:p w:rsidR="00846DA7" w:rsidP="00846DA7" w:rsidRDefault="00846DA7">
      <w:pPr>
        <w:autoSpaceDN/>
        <w:spacing w:after="160" w:line="259" w:lineRule="auto"/>
        <w:rPr>
          <w:rFonts w:eastAsia="Calibri" w:cs="Times New Roman"/>
          <w:i/>
          <w:lang w:eastAsia="en-US" w:bidi="ar-SA"/>
        </w:rPr>
      </w:pPr>
      <w:r>
        <w:rPr>
          <w:rFonts w:eastAsia="Calibri" w:cs="Times New Roman"/>
          <w:i/>
          <w:lang w:eastAsia="en-US" w:bidi="ar-SA"/>
        </w:rPr>
        <w:t>Ten slotte</w:t>
      </w:r>
    </w:p>
    <w:p w:rsidRPr="00846DA7" w:rsidR="00881E10" w:rsidP="00846DA7" w:rsidRDefault="00846DA7">
      <w:pPr>
        <w:autoSpaceDN/>
        <w:spacing w:after="160" w:line="259" w:lineRule="auto"/>
        <w:rPr>
          <w:rFonts w:eastAsia="Calibri" w:cs="Times New Roman"/>
          <w:i/>
          <w:lang w:eastAsia="en-US" w:bidi="ar-SA"/>
        </w:rPr>
      </w:pPr>
      <w:r>
        <w:rPr>
          <w:rFonts w:eastAsia="Calibri" w:cs="Times New Roman"/>
          <w:lang w:eastAsia="en-US" w:bidi="ar-SA"/>
        </w:rPr>
        <w:t>De markt voor drones is exemplarisch voor de bredere ontwikkelingen binnen de defensie-industrie. Nieuwe technologieën worden in toenemende mate ingezet om sneller, goedkoper of effectiever militaire doelen te kunnen verwezenlijken. In de conflicten van vandaag en morgen zijn slimme, simpele en schaalbare toepassingen daarom bepalend voor het voortzettingsvermogen van een krijgsmacht. Deze ontwikkelingen zijn dermate belangrijk geworden, dat het beschikken over ontwikkel-, productie- en opschalingscapaciteit voor deze technologie raakt aan de strategische inzetbaarheid van Defensie en de veiligheidsbelangen van de Nederlandse Staat.</w:t>
      </w:r>
    </w:p>
    <w:p w:rsidRPr="00881E10" w:rsidR="00BE2D79" w:rsidP="00E26D15" w:rsidRDefault="00BE2D79">
      <w:pPr>
        <w:keepNext/>
        <w:spacing w:before="600" w:after="0"/>
      </w:pPr>
      <w:r>
        <w:t>Hoogachtend,</w:t>
      </w:r>
    </w:p>
    <w:p w:rsidR="00CC6BF3" w:rsidP="00E26D15" w:rsidRDefault="00CC6BF3">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AF23BE">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tc>
        <w:tc>
          <w:tcPr>
            <w:tcW w:w="4211" w:type="dxa"/>
          </w:tcPr>
          <w:p w:rsidRPr="003E0DA1" w:rsidR="00A42B10" w:rsidP="00A42B10" w:rsidRDefault="00A42B10">
            <w:pPr>
              <w:spacing w:before="600" w:after="0"/>
              <w:rPr>
                <w:i/>
                <w:iCs/>
                <w:color w:val="000000" w:themeColor="text1"/>
              </w:rPr>
            </w:pPr>
            <w:r w:rsidRPr="005348AC">
              <w:rPr>
                <w:i/>
                <w:iCs/>
                <w:color w:val="000000" w:themeColor="text1"/>
              </w:rPr>
              <w:t>DE STAATSSECRETARIS VAN DEFENSIE</w:t>
            </w:r>
          </w:p>
          <w:p w:rsidRPr="00A42B10" w:rsidR="00A42B10" w:rsidP="00A42B10" w:rsidRDefault="00AF23BE">
            <w:pPr>
              <w:spacing w:before="960"/>
              <w:rPr>
                <w:color w:val="000000" w:themeColor="text1"/>
              </w:rPr>
            </w:pPr>
            <w:r>
              <w:rPr>
                <w:sz w:val="20"/>
                <w:szCs w:val="20"/>
              </w:rPr>
              <w:t>Derk Boswijk</w:t>
            </w:r>
          </w:p>
        </w:tc>
      </w:tr>
    </w:tbl>
    <w:p w:rsidR="00A42B10" w:rsidP="00CC6BF3" w:rsidRDefault="00A42B10">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DA7" w:rsidRDefault="00846DA7" w:rsidP="001E0A0C">
      <w:r>
        <w:separator/>
      </w:r>
    </w:p>
  </w:endnote>
  <w:endnote w:type="continuationSeparator" w:id="0">
    <w:p w:rsidR="00846DA7" w:rsidRDefault="00846DA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1B" w:rsidRDefault="004E1A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1B" w:rsidRDefault="004E1A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DA7" w:rsidRDefault="00846DA7" w:rsidP="001E0A0C">
      <w:r>
        <w:separator/>
      </w:r>
    </w:p>
  </w:footnote>
  <w:footnote w:type="continuationSeparator" w:id="0">
    <w:p w:rsidR="00846DA7" w:rsidRDefault="00846DA7" w:rsidP="001E0A0C">
      <w:r>
        <w:continuationSeparator/>
      </w:r>
    </w:p>
  </w:footnote>
  <w:footnote w:id="1">
    <w:p w:rsidR="00846DA7" w:rsidRPr="005A076F" w:rsidRDefault="00846DA7" w:rsidP="00846DA7">
      <w:pPr>
        <w:pStyle w:val="Voetnoottekst"/>
        <w:rPr>
          <w:lang w:val="de-DE"/>
        </w:rPr>
      </w:pPr>
      <w:r>
        <w:rPr>
          <w:rStyle w:val="Voetnootmarkering"/>
        </w:rPr>
        <w:footnoteRef/>
      </w:r>
      <w:r w:rsidRPr="005A076F">
        <w:rPr>
          <w:lang w:val="de-DE"/>
        </w:rPr>
        <w:t xml:space="preserve"> </w:t>
      </w:r>
      <w:proofErr w:type="spellStart"/>
      <w:r w:rsidRPr="00615240">
        <w:rPr>
          <w:sz w:val="16"/>
          <w:lang w:val="de-DE"/>
        </w:rPr>
        <w:t>Commandant</w:t>
      </w:r>
      <w:proofErr w:type="spellEnd"/>
      <w:r w:rsidRPr="00615240">
        <w:rPr>
          <w:sz w:val="16"/>
          <w:lang w:val="de-DE"/>
        </w:rPr>
        <w:t xml:space="preserve"> der </w:t>
      </w:r>
      <w:proofErr w:type="spellStart"/>
      <w:r w:rsidRPr="00615240">
        <w:rPr>
          <w:sz w:val="16"/>
          <w:lang w:val="de-DE"/>
        </w:rPr>
        <w:t>Strijdkrachten</w:t>
      </w:r>
      <w:proofErr w:type="spellEnd"/>
      <w:r w:rsidRPr="00615240">
        <w:rPr>
          <w:sz w:val="16"/>
          <w:lang w:val="de-DE"/>
        </w:rPr>
        <w:t xml:space="preserve"> Eichelsheim, https://www.defensie.nl/actueel/weblogs/cds/2026/drones-dwingen-tot-actie</w:t>
      </w:r>
    </w:p>
  </w:footnote>
  <w:footnote w:id="2">
    <w:p w:rsidR="00846DA7" w:rsidRDefault="00846DA7" w:rsidP="00846DA7">
      <w:pPr>
        <w:pStyle w:val="Voetnoottekst"/>
      </w:pPr>
      <w:r>
        <w:rPr>
          <w:rStyle w:val="Voetnootmarkering"/>
        </w:rPr>
        <w:footnoteRef/>
      </w:r>
      <w:r>
        <w:t xml:space="preserve"> </w:t>
      </w:r>
      <w:r w:rsidRPr="00C11058">
        <w:rPr>
          <w:sz w:val="16"/>
        </w:rPr>
        <w:t xml:space="preserve">Defensie Strategie voor Industrie en Innovatie 2025-2029, bijlage: Kernpunten Actieplan Productiezekerheid </w:t>
      </w:r>
      <w:proofErr w:type="spellStart"/>
      <w:r w:rsidRPr="00C11058">
        <w:rPr>
          <w:sz w:val="16"/>
        </w:rPr>
        <w:t>Onbemenste</w:t>
      </w:r>
      <w:proofErr w:type="spellEnd"/>
      <w:r w:rsidRPr="00C11058">
        <w:rPr>
          <w:sz w:val="16"/>
        </w:rPr>
        <w:t xml:space="preserve"> Systemen (APOS).</w:t>
      </w:r>
    </w:p>
  </w:footnote>
  <w:footnote w:id="3">
    <w:p w:rsidR="00846DA7" w:rsidRPr="00331219" w:rsidRDefault="00846DA7" w:rsidP="00846DA7">
      <w:pPr>
        <w:pStyle w:val="Voetnoottekst"/>
        <w:rPr>
          <w:sz w:val="16"/>
          <w:szCs w:val="16"/>
        </w:rPr>
      </w:pPr>
      <w:r>
        <w:rPr>
          <w:rStyle w:val="Voetnootmarkering"/>
        </w:rPr>
        <w:footnoteRef/>
      </w:r>
      <w:r>
        <w:t xml:space="preserve"> </w:t>
      </w:r>
      <w:r w:rsidRPr="00331219">
        <w:rPr>
          <w:sz w:val="16"/>
          <w:szCs w:val="16"/>
        </w:rPr>
        <w:t xml:space="preserve">Defensie Projectenoverzicht 2026, Kamerstuk 27 830, nr. 489 van 20 mei 2026. </w:t>
      </w:r>
    </w:p>
  </w:footnote>
  <w:footnote w:id="4">
    <w:p w:rsidR="00846DA7" w:rsidRPr="00331219" w:rsidRDefault="00846DA7" w:rsidP="00846DA7">
      <w:pPr>
        <w:pStyle w:val="Voetnoottekst"/>
        <w:rPr>
          <w:sz w:val="16"/>
          <w:szCs w:val="16"/>
        </w:rPr>
      </w:pPr>
      <w:r w:rsidRPr="00331219">
        <w:rPr>
          <w:rStyle w:val="Voetnootmarkering"/>
          <w:sz w:val="16"/>
          <w:szCs w:val="16"/>
        </w:rPr>
        <w:footnoteRef/>
      </w:r>
      <w:r w:rsidRPr="00331219">
        <w:rPr>
          <w:sz w:val="16"/>
          <w:szCs w:val="16"/>
        </w:rPr>
        <w:t xml:space="preserve"> Het betreft een nieuwe eenheid voor </w:t>
      </w:r>
      <w:r w:rsidRPr="00331219">
        <w:rPr>
          <w:i/>
          <w:sz w:val="16"/>
          <w:szCs w:val="16"/>
        </w:rPr>
        <w:t xml:space="preserve">concept development &amp; </w:t>
      </w:r>
      <w:proofErr w:type="spellStart"/>
      <w:r w:rsidRPr="00331219">
        <w:rPr>
          <w:i/>
          <w:sz w:val="16"/>
          <w:szCs w:val="16"/>
        </w:rPr>
        <w:t>experimentation</w:t>
      </w:r>
      <w:proofErr w:type="spellEnd"/>
      <w:r w:rsidRPr="00331219">
        <w:rPr>
          <w:sz w:val="16"/>
          <w:szCs w:val="16"/>
        </w:rPr>
        <w:t>.</w:t>
      </w:r>
    </w:p>
  </w:footnote>
  <w:footnote w:id="5">
    <w:p w:rsidR="00846DA7" w:rsidRPr="00331219" w:rsidRDefault="00846DA7" w:rsidP="00846DA7">
      <w:pPr>
        <w:pStyle w:val="Voetnoottekst"/>
        <w:rPr>
          <w:sz w:val="16"/>
          <w:szCs w:val="16"/>
        </w:rPr>
      </w:pPr>
      <w:r w:rsidRPr="00331219">
        <w:rPr>
          <w:rStyle w:val="Voetnootmarkering"/>
          <w:sz w:val="16"/>
          <w:szCs w:val="16"/>
        </w:rPr>
        <w:footnoteRef/>
      </w:r>
      <w:r w:rsidRPr="00331219">
        <w:rPr>
          <w:sz w:val="16"/>
          <w:szCs w:val="16"/>
        </w:rPr>
        <w:t xml:space="preserve"> Kamerstuk 27 803, nr. 49 van 14 oktober (Verwerving Leopard-2A8 gevechtstanks) en Kamerstuk 27 830, nr. 476 van 19 december 2025 (Verwerving infanteriegevechtsvoertuig CV90)</w:t>
      </w:r>
    </w:p>
  </w:footnote>
  <w:footnote w:id="6">
    <w:p w:rsidR="00846DA7" w:rsidRPr="000E6E07" w:rsidRDefault="00846DA7" w:rsidP="00846DA7">
      <w:pPr>
        <w:autoSpaceDN/>
        <w:spacing w:after="160" w:line="259" w:lineRule="auto"/>
        <w:rPr>
          <w:rFonts w:eastAsia="Calibri" w:cs="Times New Roman"/>
          <w:sz w:val="16"/>
          <w:szCs w:val="16"/>
          <w:lang w:eastAsia="en-US" w:bidi="ar-SA"/>
        </w:rPr>
      </w:pPr>
      <w:r w:rsidRPr="00331219">
        <w:rPr>
          <w:rStyle w:val="Voetnootmarkering"/>
          <w:sz w:val="16"/>
          <w:szCs w:val="16"/>
        </w:rPr>
        <w:footnoteRef/>
      </w:r>
      <w:r w:rsidRPr="00331219">
        <w:rPr>
          <w:sz w:val="16"/>
          <w:szCs w:val="16"/>
        </w:rPr>
        <w:t xml:space="preserve"> Het samenwerkingsverband Gezamenlijke Ontwikkelings- en Productiesamenwerking voor IAMD in Nederland (GOPIN)</w:t>
      </w:r>
      <w:r w:rsidRPr="000E6E07">
        <w:rPr>
          <w:sz w:val="16"/>
          <w:szCs w:val="16"/>
        </w:rPr>
        <w:t xml:space="preserve"> is een ander voorbeeld van capaciteitsontwikkeling binnen Nederland en Europa. </w:t>
      </w:r>
    </w:p>
    <w:p w:rsidR="00846DA7" w:rsidRPr="000E6E07" w:rsidRDefault="00846DA7" w:rsidP="00846DA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1B" w:rsidRDefault="004E1A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Pr="004E1A1B" w:rsidRDefault="009C283A" w:rsidP="004E1A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F000008"/>
    <w:multiLevelType w:val="hybridMultilevel"/>
    <w:tmpl w:val="378B4C4C"/>
    <w:lvl w:ilvl="0" w:tplc="F672F8D0">
      <w:start w:val="1"/>
      <w:numFmt w:val="decimal"/>
      <w:lvlText w:val="%1."/>
      <w:lvlJc w:val="left"/>
      <w:pPr>
        <w:ind w:left="720" w:hanging="360"/>
      </w:pPr>
      <w:rPr>
        <w:rFonts w:hint="default"/>
        <w:shd w:val="clear" w:color="auto" w:fill="auto"/>
      </w:rPr>
    </w:lvl>
    <w:lvl w:ilvl="1" w:tplc="CC985DFC">
      <w:start w:val="1"/>
      <w:numFmt w:val="lowerLetter"/>
      <w:lvlText w:val="%2."/>
      <w:lvlJc w:val="left"/>
      <w:pPr>
        <w:ind w:left="1440" w:hanging="360"/>
      </w:pPr>
      <w:rPr>
        <w:shd w:val="clear" w:color="auto" w:fill="auto"/>
      </w:rPr>
    </w:lvl>
    <w:lvl w:ilvl="2" w:tplc="19320DC8">
      <w:start w:val="1"/>
      <w:numFmt w:val="lowerRoman"/>
      <w:lvlText w:val="%3."/>
      <w:lvlJc w:val="right"/>
      <w:pPr>
        <w:ind w:left="2160" w:hanging="180"/>
      </w:pPr>
      <w:rPr>
        <w:shd w:val="clear" w:color="auto" w:fill="auto"/>
      </w:rPr>
    </w:lvl>
    <w:lvl w:ilvl="3" w:tplc="F0FED09A">
      <w:start w:val="1"/>
      <w:numFmt w:val="decimal"/>
      <w:lvlText w:val="%4."/>
      <w:lvlJc w:val="left"/>
      <w:pPr>
        <w:ind w:left="2880" w:hanging="360"/>
      </w:pPr>
      <w:rPr>
        <w:shd w:val="clear" w:color="auto" w:fill="auto"/>
      </w:rPr>
    </w:lvl>
    <w:lvl w:ilvl="4" w:tplc="19DA026A">
      <w:start w:val="1"/>
      <w:numFmt w:val="lowerLetter"/>
      <w:lvlText w:val="%5."/>
      <w:lvlJc w:val="left"/>
      <w:pPr>
        <w:ind w:left="3600" w:hanging="360"/>
      </w:pPr>
      <w:rPr>
        <w:shd w:val="clear" w:color="auto" w:fill="auto"/>
      </w:rPr>
    </w:lvl>
    <w:lvl w:ilvl="5" w:tplc="DD14C9D2">
      <w:start w:val="1"/>
      <w:numFmt w:val="lowerRoman"/>
      <w:lvlText w:val="%6."/>
      <w:lvlJc w:val="right"/>
      <w:pPr>
        <w:ind w:left="4320" w:hanging="180"/>
      </w:pPr>
      <w:rPr>
        <w:shd w:val="clear" w:color="auto" w:fill="auto"/>
      </w:rPr>
    </w:lvl>
    <w:lvl w:ilvl="6" w:tplc="F33042FA">
      <w:start w:val="1"/>
      <w:numFmt w:val="decimal"/>
      <w:lvlText w:val="%7."/>
      <w:lvlJc w:val="left"/>
      <w:pPr>
        <w:ind w:left="5040" w:hanging="360"/>
      </w:pPr>
      <w:rPr>
        <w:shd w:val="clear" w:color="auto" w:fill="auto"/>
      </w:rPr>
    </w:lvl>
    <w:lvl w:ilvl="7" w:tplc="F7262ADA">
      <w:start w:val="1"/>
      <w:numFmt w:val="lowerLetter"/>
      <w:lvlText w:val="%8."/>
      <w:lvlJc w:val="left"/>
      <w:pPr>
        <w:ind w:left="5760" w:hanging="360"/>
      </w:pPr>
      <w:rPr>
        <w:shd w:val="clear" w:color="auto" w:fill="auto"/>
      </w:rPr>
    </w:lvl>
    <w:lvl w:ilvl="8" w:tplc="3AFC3E5C">
      <w:start w:val="1"/>
      <w:numFmt w:val="lowerRoman"/>
      <w:lvlText w:val="%9."/>
      <w:lvlJc w:val="right"/>
      <w:pPr>
        <w:ind w:left="6480" w:hanging="180"/>
      </w:pPr>
      <w:rPr>
        <w:shd w:val="clear" w:color="auto" w:fill="auto"/>
      </w:rPr>
    </w:lvl>
  </w:abstractNum>
  <w:abstractNum w:abstractNumId="11" w15:restartNumberingAfterBreak="0">
    <w:nsid w:val="2F00000C"/>
    <w:multiLevelType w:val="hybridMultilevel"/>
    <w:tmpl w:val="226BEA59"/>
    <w:lvl w:ilvl="0" w:tplc="B700F8E6">
      <w:start w:val="1"/>
      <w:numFmt w:val="decimal"/>
      <w:lvlText w:val="%1."/>
      <w:lvlJc w:val="left"/>
      <w:pPr>
        <w:ind w:left="720" w:hanging="360"/>
      </w:pPr>
      <w:rPr>
        <w:rFonts w:hint="default"/>
        <w:shd w:val="clear" w:color="auto" w:fill="auto"/>
      </w:rPr>
    </w:lvl>
    <w:lvl w:ilvl="1" w:tplc="2A06816C">
      <w:start w:val="1"/>
      <w:numFmt w:val="lowerLetter"/>
      <w:lvlText w:val="%2."/>
      <w:lvlJc w:val="left"/>
      <w:pPr>
        <w:ind w:left="1440" w:hanging="360"/>
      </w:pPr>
      <w:rPr>
        <w:shd w:val="clear" w:color="auto" w:fill="auto"/>
      </w:rPr>
    </w:lvl>
    <w:lvl w:ilvl="2" w:tplc="6F4C18C8">
      <w:start w:val="1"/>
      <w:numFmt w:val="lowerRoman"/>
      <w:lvlText w:val="%3."/>
      <w:lvlJc w:val="right"/>
      <w:pPr>
        <w:ind w:left="2160" w:hanging="180"/>
      </w:pPr>
      <w:rPr>
        <w:shd w:val="clear" w:color="auto" w:fill="auto"/>
      </w:rPr>
    </w:lvl>
    <w:lvl w:ilvl="3" w:tplc="181E8CAC">
      <w:start w:val="1"/>
      <w:numFmt w:val="decimal"/>
      <w:lvlText w:val="%4."/>
      <w:lvlJc w:val="left"/>
      <w:pPr>
        <w:ind w:left="2880" w:hanging="360"/>
      </w:pPr>
      <w:rPr>
        <w:shd w:val="clear" w:color="auto" w:fill="auto"/>
      </w:rPr>
    </w:lvl>
    <w:lvl w:ilvl="4" w:tplc="2076C32C">
      <w:start w:val="1"/>
      <w:numFmt w:val="lowerLetter"/>
      <w:lvlText w:val="%5."/>
      <w:lvlJc w:val="left"/>
      <w:pPr>
        <w:ind w:left="3600" w:hanging="360"/>
      </w:pPr>
      <w:rPr>
        <w:shd w:val="clear" w:color="auto" w:fill="auto"/>
      </w:rPr>
    </w:lvl>
    <w:lvl w:ilvl="5" w:tplc="2616A36A">
      <w:start w:val="1"/>
      <w:numFmt w:val="lowerRoman"/>
      <w:lvlText w:val="%6."/>
      <w:lvlJc w:val="right"/>
      <w:pPr>
        <w:ind w:left="4320" w:hanging="180"/>
      </w:pPr>
      <w:rPr>
        <w:shd w:val="clear" w:color="auto" w:fill="auto"/>
      </w:rPr>
    </w:lvl>
    <w:lvl w:ilvl="6" w:tplc="C10EAB26">
      <w:start w:val="1"/>
      <w:numFmt w:val="decimal"/>
      <w:lvlText w:val="%7."/>
      <w:lvlJc w:val="left"/>
      <w:pPr>
        <w:ind w:left="5040" w:hanging="360"/>
      </w:pPr>
      <w:rPr>
        <w:shd w:val="clear" w:color="auto" w:fill="auto"/>
      </w:rPr>
    </w:lvl>
    <w:lvl w:ilvl="7" w:tplc="5EA0AA18">
      <w:start w:val="1"/>
      <w:numFmt w:val="lowerLetter"/>
      <w:lvlText w:val="%8."/>
      <w:lvlJc w:val="left"/>
      <w:pPr>
        <w:ind w:left="5760" w:hanging="360"/>
      </w:pPr>
      <w:rPr>
        <w:shd w:val="clear" w:color="auto" w:fill="auto"/>
      </w:rPr>
    </w:lvl>
    <w:lvl w:ilvl="8" w:tplc="E72E5AFE">
      <w:start w:val="1"/>
      <w:numFmt w:val="lowerRoman"/>
      <w:lvlText w:val="%9."/>
      <w:lvlJc w:val="right"/>
      <w:pPr>
        <w:ind w:left="6480" w:hanging="180"/>
      </w:pPr>
      <w:rPr>
        <w:shd w:val="clear" w:color="auto" w:fill="auto"/>
      </w:rPr>
    </w:lvl>
  </w:abstractNum>
  <w:abstractNum w:abstractNumId="12" w15:restartNumberingAfterBreak="0">
    <w:nsid w:val="2F00000F"/>
    <w:multiLevelType w:val="hybridMultilevel"/>
    <w:tmpl w:val="1F7E2088"/>
    <w:lvl w:ilvl="0" w:tplc="F0E06C42">
      <w:start w:val="1"/>
      <w:numFmt w:val="bullet"/>
      <w:lvlText w:val=""/>
      <w:lvlJc w:val="left"/>
      <w:pPr>
        <w:ind w:left="720" w:hanging="360"/>
      </w:pPr>
      <w:rPr>
        <w:rFonts w:ascii="Symbol" w:eastAsia="Symbol" w:hAnsi="Symbol" w:cs="Symbol" w:hint="default"/>
        <w:shd w:val="clear" w:color="auto" w:fill="auto"/>
      </w:rPr>
    </w:lvl>
    <w:lvl w:ilvl="1" w:tplc="8AF8EB56">
      <w:start w:val="1"/>
      <w:numFmt w:val="bullet"/>
      <w:lvlText w:val="o"/>
      <w:lvlJc w:val="left"/>
      <w:pPr>
        <w:ind w:left="1440" w:hanging="360"/>
      </w:pPr>
      <w:rPr>
        <w:rFonts w:ascii="Courier New" w:eastAsia="Courier New" w:hAnsi="Courier New" w:cs="Courier New" w:hint="default"/>
        <w:shd w:val="clear" w:color="auto" w:fill="auto"/>
      </w:rPr>
    </w:lvl>
    <w:lvl w:ilvl="2" w:tplc="D8F26E46">
      <w:start w:val="1"/>
      <w:numFmt w:val="bullet"/>
      <w:lvlText w:val=""/>
      <w:lvlJc w:val="left"/>
      <w:pPr>
        <w:ind w:left="2160" w:hanging="360"/>
      </w:pPr>
      <w:rPr>
        <w:rFonts w:ascii="Wingdings" w:eastAsia="Wingdings" w:hAnsi="Wingdings" w:cs="Wingdings" w:hint="default"/>
        <w:shd w:val="clear" w:color="auto" w:fill="auto"/>
      </w:rPr>
    </w:lvl>
    <w:lvl w:ilvl="3" w:tplc="DA4C569C">
      <w:start w:val="1"/>
      <w:numFmt w:val="bullet"/>
      <w:lvlText w:val=""/>
      <w:lvlJc w:val="left"/>
      <w:pPr>
        <w:ind w:left="2880" w:hanging="360"/>
      </w:pPr>
      <w:rPr>
        <w:rFonts w:ascii="Symbol" w:eastAsia="Symbol" w:hAnsi="Symbol" w:cs="Symbol" w:hint="default"/>
        <w:shd w:val="clear" w:color="auto" w:fill="auto"/>
      </w:rPr>
    </w:lvl>
    <w:lvl w:ilvl="4" w:tplc="00ECBC06">
      <w:start w:val="1"/>
      <w:numFmt w:val="bullet"/>
      <w:lvlText w:val="o"/>
      <w:lvlJc w:val="left"/>
      <w:pPr>
        <w:ind w:left="3600" w:hanging="360"/>
      </w:pPr>
      <w:rPr>
        <w:rFonts w:ascii="Courier New" w:eastAsia="Courier New" w:hAnsi="Courier New" w:cs="Courier New" w:hint="default"/>
        <w:shd w:val="clear" w:color="auto" w:fill="auto"/>
      </w:rPr>
    </w:lvl>
    <w:lvl w:ilvl="5" w:tplc="E3BAFB34">
      <w:start w:val="1"/>
      <w:numFmt w:val="bullet"/>
      <w:lvlText w:val=""/>
      <w:lvlJc w:val="left"/>
      <w:pPr>
        <w:ind w:left="4320" w:hanging="360"/>
      </w:pPr>
      <w:rPr>
        <w:rFonts w:ascii="Wingdings" w:eastAsia="Wingdings" w:hAnsi="Wingdings" w:cs="Wingdings" w:hint="default"/>
        <w:shd w:val="clear" w:color="auto" w:fill="auto"/>
      </w:rPr>
    </w:lvl>
    <w:lvl w:ilvl="6" w:tplc="C70CC6EC">
      <w:start w:val="1"/>
      <w:numFmt w:val="bullet"/>
      <w:lvlText w:val=""/>
      <w:lvlJc w:val="left"/>
      <w:pPr>
        <w:ind w:left="5040" w:hanging="360"/>
      </w:pPr>
      <w:rPr>
        <w:rFonts w:ascii="Symbol" w:eastAsia="Symbol" w:hAnsi="Symbol" w:cs="Symbol" w:hint="default"/>
        <w:shd w:val="clear" w:color="auto" w:fill="auto"/>
      </w:rPr>
    </w:lvl>
    <w:lvl w:ilvl="7" w:tplc="CF6AC3EE">
      <w:start w:val="1"/>
      <w:numFmt w:val="bullet"/>
      <w:lvlText w:val="o"/>
      <w:lvlJc w:val="left"/>
      <w:pPr>
        <w:ind w:left="5760" w:hanging="360"/>
      </w:pPr>
      <w:rPr>
        <w:rFonts w:ascii="Courier New" w:eastAsia="Courier New" w:hAnsi="Courier New" w:cs="Courier New" w:hint="default"/>
        <w:shd w:val="clear" w:color="auto" w:fill="auto"/>
      </w:rPr>
    </w:lvl>
    <w:lvl w:ilvl="8" w:tplc="0F9C0FC8">
      <w:start w:val="1"/>
      <w:numFmt w:val="bullet"/>
      <w:lvlText w:val=""/>
      <w:lvlJc w:val="left"/>
      <w:pPr>
        <w:ind w:left="6480" w:hanging="360"/>
      </w:pPr>
      <w:rPr>
        <w:rFonts w:ascii="Wingdings" w:eastAsia="Wingdings" w:hAnsi="Wingdings" w:cs="Wingdings" w:hint="default"/>
        <w:shd w:val="clear" w:color="auto" w:fill="auto"/>
      </w:rPr>
    </w:lvl>
  </w:abstractNum>
  <w:abstractNum w:abstractNumId="13" w15:restartNumberingAfterBreak="0">
    <w:nsid w:val="2F000014"/>
    <w:multiLevelType w:val="hybridMultilevel"/>
    <w:tmpl w:val="44B1CB16"/>
    <w:lvl w:ilvl="0" w:tplc="7314663C">
      <w:start w:val="1"/>
      <w:numFmt w:val="bullet"/>
      <w:lvlText w:val=""/>
      <w:lvlJc w:val="left"/>
      <w:pPr>
        <w:ind w:left="720" w:hanging="360"/>
      </w:pPr>
      <w:rPr>
        <w:rFonts w:ascii="Symbol" w:eastAsia="Symbol" w:hAnsi="Symbol" w:cs="Symbol" w:hint="default"/>
        <w:shd w:val="clear" w:color="auto" w:fill="auto"/>
      </w:rPr>
    </w:lvl>
    <w:lvl w:ilvl="1" w:tplc="61E64536">
      <w:start w:val="1"/>
      <w:numFmt w:val="bullet"/>
      <w:lvlText w:val="o"/>
      <w:lvlJc w:val="left"/>
      <w:pPr>
        <w:ind w:left="1440" w:hanging="360"/>
      </w:pPr>
      <w:rPr>
        <w:rFonts w:ascii="Courier New" w:eastAsia="Courier New" w:hAnsi="Courier New" w:cs="Courier New" w:hint="default"/>
        <w:shd w:val="clear" w:color="auto" w:fill="auto"/>
      </w:rPr>
    </w:lvl>
    <w:lvl w:ilvl="2" w:tplc="9A16D52E">
      <w:start w:val="1"/>
      <w:numFmt w:val="bullet"/>
      <w:lvlText w:val=""/>
      <w:lvlJc w:val="left"/>
      <w:pPr>
        <w:ind w:left="2160" w:hanging="360"/>
      </w:pPr>
      <w:rPr>
        <w:rFonts w:ascii="Wingdings" w:eastAsia="Wingdings" w:hAnsi="Wingdings" w:cs="Wingdings" w:hint="default"/>
        <w:shd w:val="clear" w:color="auto" w:fill="auto"/>
      </w:rPr>
    </w:lvl>
    <w:lvl w:ilvl="3" w:tplc="D90C3CDA">
      <w:start w:val="1"/>
      <w:numFmt w:val="bullet"/>
      <w:lvlText w:val=""/>
      <w:lvlJc w:val="left"/>
      <w:pPr>
        <w:ind w:left="2880" w:hanging="360"/>
      </w:pPr>
      <w:rPr>
        <w:rFonts w:ascii="Symbol" w:eastAsia="Symbol" w:hAnsi="Symbol" w:cs="Symbol" w:hint="default"/>
        <w:shd w:val="clear" w:color="auto" w:fill="auto"/>
      </w:rPr>
    </w:lvl>
    <w:lvl w:ilvl="4" w:tplc="E160A0B8">
      <w:start w:val="1"/>
      <w:numFmt w:val="bullet"/>
      <w:lvlText w:val="o"/>
      <w:lvlJc w:val="left"/>
      <w:pPr>
        <w:ind w:left="3600" w:hanging="360"/>
      </w:pPr>
      <w:rPr>
        <w:rFonts w:ascii="Courier New" w:eastAsia="Courier New" w:hAnsi="Courier New" w:cs="Courier New" w:hint="default"/>
        <w:shd w:val="clear" w:color="auto" w:fill="auto"/>
      </w:rPr>
    </w:lvl>
    <w:lvl w:ilvl="5" w:tplc="57EC86A6">
      <w:start w:val="1"/>
      <w:numFmt w:val="bullet"/>
      <w:lvlText w:val=""/>
      <w:lvlJc w:val="left"/>
      <w:pPr>
        <w:ind w:left="4320" w:hanging="360"/>
      </w:pPr>
      <w:rPr>
        <w:rFonts w:ascii="Wingdings" w:eastAsia="Wingdings" w:hAnsi="Wingdings" w:cs="Wingdings" w:hint="default"/>
        <w:shd w:val="clear" w:color="auto" w:fill="auto"/>
      </w:rPr>
    </w:lvl>
    <w:lvl w:ilvl="6" w:tplc="2DD0C86A">
      <w:start w:val="1"/>
      <w:numFmt w:val="bullet"/>
      <w:lvlText w:val=""/>
      <w:lvlJc w:val="left"/>
      <w:pPr>
        <w:ind w:left="5040" w:hanging="360"/>
      </w:pPr>
      <w:rPr>
        <w:rFonts w:ascii="Symbol" w:eastAsia="Symbol" w:hAnsi="Symbol" w:cs="Symbol" w:hint="default"/>
        <w:shd w:val="clear" w:color="auto" w:fill="auto"/>
      </w:rPr>
    </w:lvl>
    <w:lvl w:ilvl="7" w:tplc="2DE868AA">
      <w:start w:val="1"/>
      <w:numFmt w:val="bullet"/>
      <w:lvlText w:val="o"/>
      <w:lvlJc w:val="left"/>
      <w:pPr>
        <w:ind w:left="5760" w:hanging="360"/>
      </w:pPr>
      <w:rPr>
        <w:rFonts w:ascii="Courier New" w:eastAsia="Courier New" w:hAnsi="Courier New" w:cs="Courier New" w:hint="default"/>
        <w:shd w:val="clear" w:color="auto" w:fill="auto"/>
      </w:rPr>
    </w:lvl>
    <w:lvl w:ilvl="8" w:tplc="9B1E43F0">
      <w:start w:val="1"/>
      <w:numFmt w:val="bullet"/>
      <w:lvlText w:val=""/>
      <w:lvlJc w:val="left"/>
      <w:pPr>
        <w:ind w:left="6480" w:hanging="360"/>
      </w:pPr>
      <w:rPr>
        <w:rFonts w:ascii="Wingdings" w:eastAsia="Wingdings" w:hAnsi="Wingdings" w:cs="Wingdings" w:hint="default"/>
        <w:shd w:val="clear" w:color="auto" w:fill="auto"/>
      </w:r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20"/>
  </w:num>
  <w:num w:numId="8">
    <w:abstractNumId w:val="7"/>
  </w:num>
  <w:num w:numId="9">
    <w:abstractNumId w:val="18"/>
  </w:num>
  <w:num w:numId="10">
    <w:abstractNumId w:val="15"/>
  </w:num>
  <w:num w:numId="11">
    <w:abstractNumId w:val="1"/>
  </w:num>
  <w:num w:numId="12">
    <w:abstractNumId w:val="17"/>
  </w:num>
  <w:num w:numId="13">
    <w:abstractNumId w:val="5"/>
  </w:num>
  <w:num w:numId="14">
    <w:abstractNumId w:val="21"/>
  </w:num>
  <w:num w:numId="15">
    <w:abstractNumId w:val="19"/>
  </w:num>
  <w:num w:numId="16">
    <w:abstractNumId w:val="8"/>
  </w:num>
  <w:num w:numId="17">
    <w:abstractNumId w:val="14"/>
  </w:num>
  <w:num w:numId="18">
    <w:abstractNumId w:val="16"/>
  </w:num>
  <w:num w:numId="19">
    <w:abstractNumId w:val="13"/>
  </w:num>
  <w:num w:numId="20">
    <w:abstractNumId w:val="11"/>
  </w:num>
  <w:num w:numId="21">
    <w:abstractNumId w:val="12"/>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A7"/>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B672E"/>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1A1B"/>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B5767"/>
    <w:rsid w:val="007C6A73"/>
    <w:rsid w:val="007D75C6"/>
    <w:rsid w:val="00801481"/>
    <w:rsid w:val="00803B7B"/>
    <w:rsid w:val="00804927"/>
    <w:rsid w:val="00834709"/>
    <w:rsid w:val="00837C7F"/>
    <w:rsid w:val="00842664"/>
    <w:rsid w:val="00846DA7"/>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055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147D"/>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46DA7"/>
    <w:pPr>
      <w:suppressAutoHyphens w:val="0"/>
      <w:spacing w:after="0" w:line="240" w:lineRule="auto"/>
      <w:textAlignment w:val="auto"/>
    </w:pPr>
    <w:rPr>
      <w:rFonts w:cs="Mangal"/>
      <w:kern w:val="0"/>
      <w:sz w:val="20"/>
      <w:szCs w:val="20"/>
    </w:rPr>
  </w:style>
  <w:style w:type="character" w:customStyle="1" w:styleId="VoetnoottekstChar">
    <w:name w:val="Voetnoottekst Char"/>
    <w:basedOn w:val="Standaardalinea-lettertype"/>
    <w:link w:val="Voetnoottekst"/>
    <w:uiPriority w:val="99"/>
    <w:semiHidden/>
    <w:rsid w:val="00846DA7"/>
    <w:rPr>
      <w:rFonts w:ascii="Verdana" w:hAnsi="Verdana" w:cs="Mangal"/>
      <w:kern w:val="0"/>
      <w:sz w:val="20"/>
      <w:szCs w:val="20"/>
    </w:rPr>
  </w:style>
  <w:style w:type="character" w:styleId="Voetnootmarkering">
    <w:name w:val="footnote reference"/>
    <w:basedOn w:val="Standaardalinea-lettertype"/>
    <w:uiPriority w:val="99"/>
    <w:semiHidden/>
    <w:unhideWhenUsed/>
    <w:rsid w:val="00846DA7"/>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295D61A8C4EB185E0D142CBF8E3FB"/>
        <w:category>
          <w:name w:val="General"/>
          <w:gallery w:val="placeholder"/>
        </w:category>
        <w:types>
          <w:type w:val="bbPlcHdr"/>
        </w:types>
        <w:behaviors>
          <w:behavior w:val="content"/>
        </w:behaviors>
        <w:guid w:val="{68B3BF51-A958-475F-A2D0-074559742752}"/>
      </w:docPartPr>
      <w:docPartBody>
        <w:p w:rsidR="00E3419E" w:rsidRDefault="00E3419E">
          <w:pPr>
            <w:pStyle w:val="214295D61A8C4EB185E0D142CBF8E3FB"/>
          </w:pPr>
          <w:r w:rsidRPr="0059366F">
            <w:rPr>
              <w:rStyle w:val="Tekstvantijdelijkeaanduiding"/>
            </w:rPr>
            <w:t>Klik of tik om een datum in te voeren.</w:t>
          </w:r>
        </w:p>
      </w:docPartBody>
    </w:docPart>
    <w:docPart>
      <w:docPartPr>
        <w:name w:val="8A391FD2481243DEA4E5CB01A574556B"/>
        <w:category>
          <w:name w:val="General"/>
          <w:gallery w:val="placeholder"/>
        </w:category>
        <w:types>
          <w:type w:val="bbPlcHdr"/>
        </w:types>
        <w:behaviors>
          <w:behavior w:val="content"/>
        </w:behaviors>
        <w:guid w:val="{4DDC8612-01C5-4591-8EDF-5164408E1AFD}"/>
      </w:docPartPr>
      <w:docPartBody>
        <w:p w:rsidR="00E3419E" w:rsidRDefault="00E3419E">
          <w:pPr>
            <w:pStyle w:val="8A391FD2481243DEA4E5CB01A574556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9E"/>
    <w:rsid w:val="00E34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ACD1A0D62E346D4A55DE282520E3FCA">
    <w:name w:val="1ACD1A0D62E346D4A55DE282520E3FCA"/>
  </w:style>
  <w:style w:type="character" w:styleId="Tekstvantijdelijkeaanduiding">
    <w:name w:val="Placeholder Text"/>
    <w:basedOn w:val="Standaardalinea-lettertype"/>
    <w:uiPriority w:val="99"/>
    <w:semiHidden/>
    <w:rPr>
      <w:color w:val="808080"/>
    </w:rPr>
  </w:style>
  <w:style w:type="paragraph" w:customStyle="1" w:styleId="214295D61A8C4EB185E0D142CBF8E3FB">
    <w:name w:val="214295D61A8C4EB185E0D142CBF8E3FB"/>
  </w:style>
  <w:style w:type="paragraph" w:customStyle="1" w:styleId="30409D6925244936B79E644C206D4038">
    <w:name w:val="30409D6925244936B79E644C206D4038"/>
  </w:style>
  <w:style w:type="paragraph" w:customStyle="1" w:styleId="93C2BF9B73D74F0B8B587584FABBFFA3">
    <w:name w:val="93C2BF9B73D74F0B8B587584FABBFFA3"/>
  </w:style>
  <w:style w:type="paragraph" w:customStyle="1" w:styleId="9937B62DD8A5426F8A0F3560469B004B">
    <w:name w:val="9937B62DD8A5426F8A0F3560469B004B"/>
  </w:style>
  <w:style w:type="paragraph" w:customStyle="1" w:styleId="8A391FD2481243DEA4E5CB01A574556B">
    <w:name w:val="8A391FD2481243DEA4E5CB01A5745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2585</ap:Words>
  <ap:Characters>14218</ap:Characters>
  <ap:DocSecurity>0</ap:DocSecurity>
  <ap:Lines>118</ap:Lines>
  <ap:Paragraphs>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2026-07-03T07:46:00.0000000Z</dcterms:created>
  <dcterms:modified xsi:type="dcterms:W3CDTF">2026-07-03T07:49:00.0000000Z</dcterms:modified>
  <dc:description>------------------------</dc:description>
  <version/>
  <category/>
</coreProperties>
</file>