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530" w:rsidR="00D70475" w:rsidRDefault="00AE7C8F" w14:paraId="1DB16C7C" w14:textId="6FD923F1">
      <w:pPr>
        <w:rPr>
          <w:b/>
          <w:bCs/>
        </w:rPr>
      </w:pPr>
      <w:r w:rsidRPr="00663530">
        <w:rPr>
          <w:b/>
          <w:bCs/>
        </w:rPr>
        <w:t>BIJLAGE</w:t>
      </w:r>
    </w:p>
    <w:p w:rsidRPr="00663530" w:rsidR="00D70475" w:rsidP="0018537F" w:rsidRDefault="00AE7C8F" w14:paraId="548A29BF" w14:textId="7844BE32">
      <w:pPr>
        <w:pStyle w:val="Lijstalinea"/>
        <w:numPr>
          <w:ilvl w:val="0"/>
          <w:numId w:val="4"/>
        </w:numPr>
        <w:rPr>
          <w:b/>
          <w:bCs/>
        </w:rPr>
      </w:pPr>
      <w:bookmarkStart w:name="_Hlk231984367" w:id="0"/>
      <w:r w:rsidRPr="00663530">
        <w:rPr>
          <w:b/>
          <w:bCs/>
        </w:rPr>
        <w:t xml:space="preserve">Voortgang verbetertraject ‘Recht doen aan veiligheid: beter onderzoeken, naar voren brengen en meenemen van huiselijk geweld en kindermishandeling in het familie-, jeugd- en strafrecht’ </w:t>
      </w:r>
      <w:r w:rsidRPr="00663530" w:rsidR="00607026">
        <w:rPr>
          <w:b/>
          <w:bCs/>
        </w:rPr>
        <w:t>(hierna: Recht doen aan Veiligheid)</w:t>
      </w:r>
    </w:p>
    <w:p w:rsidRPr="00663530" w:rsidR="00AE7C8F" w:rsidP="0018537F" w:rsidRDefault="00D70475" w14:paraId="38698804" w14:textId="004188DE">
      <w:pPr>
        <w:pStyle w:val="Lijstalinea"/>
        <w:numPr>
          <w:ilvl w:val="0"/>
          <w:numId w:val="4"/>
        </w:numPr>
        <w:rPr>
          <w:b/>
          <w:bCs/>
        </w:rPr>
      </w:pPr>
      <w:r w:rsidRPr="00663530">
        <w:rPr>
          <w:b/>
          <w:bCs/>
        </w:rPr>
        <w:t>R</w:t>
      </w:r>
      <w:r w:rsidRPr="00663530" w:rsidR="00AE7C8F">
        <w:rPr>
          <w:b/>
          <w:bCs/>
        </w:rPr>
        <w:t xml:space="preserve">eactie op het Aanpakplan ‘Kinderen van </w:t>
      </w:r>
      <w:proofErr w:type="spellStart"/>
      <w:r w:rsidRPr="00663530" w:rsidR="00AE7C8F">
        <w:rPr>
          <w:b/>
          <w:bCs/>
        </w:rPr>
        <w:t>femicide</w:t>
      </w:r>
      <w:proofErr w:type="spellEnd"/>
      <w:r w:rsidRPr="00663530" w:rsidR="00AE7C8F">
        <w:rPr>
          <w:b/>
          <w:bCs/>
        </w:rPr>
        <w:t xml:space="preserve">-slachtoffers en </w:t>
      </w:r>
      <w:proofErr w:type="spellStart"/>
      <w:r w:rsidRPr="00663530" w:rsidR="00AE7C8F">
        <w:rPr>
          <w:b/>
          <w:bCs/>
        </w:rPr>
        <w:t>femicide-overlevers</w:t>
      </w:r>
      <w:proofErr w:type="spellEnd"/>
      <w:r w:rsidRPr="00663530" w:rsidR="00AE7C8F">
        <w:rPr>
          <w:b/>
          <w:bCs/>
        </w:rPr>
        <w:t>’</w:t>
      </w:r>
      <w:bookmarkEnd w:id="0"/>
    </w:p>
    <w:p w:rsidRPr="00663530" w:rsidR="0018537F" w:rsidP="0018537F" w:rsidRDefault="0018537F" w14:paraId="4880BBF0" w14:textId="77777777">
      <w:pPr>
        <w:pStyle w:val="Lijstalinea"/>
        <w:ind w:left="360"/>
      </w:pPr>
    </w:p>
    <w:p w:rsidRPr="00663530" w:rsidR="00B06701" w:rsidP="0018537F" w:rsidRDefault="00D71E91" w14:paraId="7EE0B6DC" w14:textId="65874762">
      <w:pPr>
        <w:pStyle w:val="Lijstalinea"/>
        <w:numPr>
          <w:ilvl w:val="0"/>
          <w:numId w:val="5"/>
        </w:numPr>
        <w:rPr>
          <w:b/>
          <w:bCs/>
        </w:rPr>
      </w:pPr>
      <w:r w:rsidRPr="00663530">
        <w:rPr>
          <w:b/>
          <w:bCs/>
        </w:rPr>
        <w:t xml:space="preserve">Voortgang verbetertraject </w:t>
      </w:r>
      <w:bookmarkStart w:name="_Hlk230012390" w:id="1"/>
      <w:bookmarkStart w:name="_Hlk230944491" w:id="2"/>
      <w:r w:rsidRPr="00663530" w:rsidR="006E7D17">
        <w:rPr>
          <w:b/>
          <w:bCs/>
        </w:rPr>
        <w:t>‘Recht doen aan veiligheid</w:t>
      </w:r>
      <w:bookmarkEnd w:id="1"/>
      <w:r w:rsidRPr="00663530" w:rsidR="00607026">
        <w:rPr>
          <w:b/>
          <w:bCs/>
        </w:rPr>
        <w:t>’</w:t>
      </w:r>
    </w:p>
    <w:bookmarkEnd w:id="2"/>
    <w:p w:rsidR="0007647A" w:rsidP="00AE7C8F" w:rsidRDefault="0007647A" w14:paraId="3429277E" w14:textId="4A8A9512">
      <w:r w:rsidRPr="00663530">
        <w:t>In september 2025 heeft de toenmalig staatssecretaris van Justitie en Veiligheid</w:t>
      </w:r>
      <w:r w:rsidRPr="00663530" w:rsidR="00DD14C5">
        <w:t xml:space="preserve"> </w:t>
      </w:r>
      <w:r w:rsidRPr="00663530">
        <w:t xml:space="preserve">toegezegd om uw Kamer te informeren over het verbetertraject dat eind 2025 is gestart </w:t>
      </w:r>
      <w:r w:rsidRPr="00663530" w:rsidR="000E2D95">
        <w:t xml:space="preserve">met </w:t>
      </w:r>
      <w:r w:rsidRPr="00663530">
        <w:t xml:space="preserve">als doel te waarborgen dat wanneer sprake is van </w:t>
      </w:r>
      <w:r w:rsidRPr="00663530" w:rsidR="000E2D95">
        <w:t xml:space="preserve">(onderbouwde vermoedens van) </w:t>
      </w:r>
      <w:r w:rsidRPr="00663530">
        <w:t>huiselijk geweld en/of</w:t>
      </w:r>
      <w:r w:rsidRPr="0007647A">
        <w:t xml:space="preserve"> kindermishandeling, dit altijd moet worden meegewogen in de familierechtelijke procedure</w:t>
      </w:r>
      <w:r>
        <w:t>.</w:t>
      </w:r>
      <w:r w:rsidR="00444BA8">
        <w:rPr>
          <w:rStyle w:val="Voetnootmarkering"/>
        </w:rPr>
        <w:footnoteReference w:id="1"/>
      </w:r>
      <w:r>
        <w:t xml:space="preserve"> </w:t>
      </w:r>
      <w:r w:rsidR="003A53FA">
        <w:t xml:space="preserve">Conform deze toezegging informeren </w:t>
      </w:r>
      <w:r w:rsidR="00C87841">
        <w:t>de minister</w:t>
      </w:r>
      <w:r w:rsidR="00BD3BC5">
        <w:t xml:space="preserve"> en staatssecretaris</w:t>
      </w:r>
      <w:r w:rsidR="003A53FA">
        <w:t xml:space="preserve"> van Justitie en Veiligheid uw Kamer hierbij over </w:t>
      </w:r>
      <w:r w:rsidRPr="00321BDD" w:rsidR="003A53FA">
        <w:t xml:space="preserve">de voortgang van het traject. </w:t>
      </w:r>
      <w:r w:rsidRPr="00D238BB" w:rsidR="00D238BB">
        <w:t xml:space="preserve">In het Coalitieakkoord worden combizittingen in het straf- en familierecht benoemd als een middel om strafzaken en civiele zaken (familie- en jeugdrecht) te combineren. </w:t>
      </w:r>
      <w:r w:rsidRPr="00CB62DE" w:rsidR="00CB62DE">
        <w:t xml:space="preserve">Gesprekken met de Rechtspraak leren dat een ruime toepassing van dit type zittingen niet voor de hand ligt. Het strafrecht en het civiele recht kennen andere wettelijke kaders en termijnen, waardoor zaken vaak niet synchroon lopen en niet gelijktijdig behandeld kunnen worden. Wel wordt gekeken naar andere vormen van informatie-uitwisseling. </w:t>
      </w:r>
      <w:r w:rsidRPr="00AE7C8F" w:rsidR="00AE7C8F">
        <w:t>Het kabinet werkt samen met betrokken organisaties</w:t>
      </w:r>
      <w:r w:rsidRPr="00AE7C8F" w:rsidR="00AE7C8F">
        <w:rPr>
          <w:vertAlign w:val="superscript"/>
        </w:rPr>
        <w:footnoteReference w:id="2"/>
      </w:r>
      <w:r w:rsidRPr="00AE7C8F" w:rsidR="00AE7C8F">
        <w:t xml:space="preserve"> en andere experts zoals ervaringsdeskundigen en de wetenschap het onderliggende doel verder uit om huiselijk geweld en kindermishandeling goed mee te nemen in zowel het familie-, jeugd- als strafrecht. </w:t>
      </w:r>
    </w:p>
    <w:p w:rsidR="002556BD" w:rsidRDefault="00AB7313" w14:paraId="1112135D" w14:textId="542D03D0">
      <w:r>
        <w:t>De noodzaak om tot verbeteringen te komen kwam al in rapporten</w:t>
      </w:r>
      <w:r w:rsidRPr="00AB7313">
        <w:rPr>
          <w:vertAlign w:val="superscript"/>
        </w:rPr>
        <w:footnoteReference w:id="3"/>
      </w:r>
      <w:r>
        <w:t xml:space="preserve"> naar voren en is bevestigd door g</w:t>
      </w:r>
      <w:r w:rsidR="00607026">
        <w:t xml:space="preserve">esprekken met diverse betrokken organisaties, experts en </w:t>
      </w:r>
      <w:r w:rsidR="00293D94">
        <w:t>ervaringsdeskundigen</w:t>
      </w:r>
      <w:r w:rsidR="003B37DD">
        <w:t xml:space="preserve">. </w:t>
      </w:r>
      <w:r w:rsidR="00A93E90">
        <w:t xml:space="preserve">Immers, het meemaken van huiselijk geweld en kindermishandeling als slachtoffer of getuige is al ingrijpend. Wanneer daar vervolgens onvoldoende of geen aandacht voor is in de </w:t>
      </w:r>
      <w:r w:rsidR="002832E5">
        <w:t>juridische procedure is dat</w:t>
      </w:r>
      <w:r w:rsidR="000E2D95">
        <w:t xml:space="preserve"> onwenselijk</w:t>
      </w:r>
      <w:r w:rsidR="00AE7C8F">
        <w:t xml:space="preserve"> en kan </w:t>
      </w:r>
      <w:r w:rsidR="00CF42A0">
        <w:t xml:space="preserve">zelfs </w:t>
      </w:r>
      <w:r w:rsidR="00AE7C8F">
        <w:t>schadelijk zijn</w:t>
      </w:r>
      <w:r w:rsidR="002832E5">
        <w:t xml:space="preserve">. Gebleken is dat </w:t>
      </w:r>
      <w:r w:rsidR="000E2D95">
        <w:t xml:space="preserve">dit knelpunt </w:t>
      </w:r>
      <w:r w:rsidR="002832E5">
        <w:t xml:space="preserve">niet alleen de </w:t>
      </w:r>
      <w:r w:rsidR="00A93E90">
        <w:t>familie</w:t>
      </w:r>
      <w:r w:rsidR="002832E5">
        <w:t xml:space="preserve">rechtelijke procedures betreft, maar </w:t>
      </w:r>
      <w:r w:rsidR="000E2D95">
        <w:t xml:space="preserve">ook </w:t>
      </w:r>
      <w:r w:rsidR="005C7D2C">
        <w:t>de</w:t>
      </w:r>
      <w:r w:rsidR="00D43B67">
        <w:t xml:space="preserve"> </w:t>
      </w:r>
      <w:r w:rsidR="00A93E90">
        <w:t>jeugd- of strafrechtelijke procedure</w:t>
      </w:r>
      <w:r w:rsidR="00D43B67">
        <w:t>s</w:t>
      </w:r>
      <w:r w:rsidR="002832E5">
        <w:t xml:space="preserve">. </w:t>
      </w:r>
      <w:r w:rsidR="00F15F84">
        <w:t>Het is</w:t>
      </w:r>
      <w:r w:rsidR="00F725C1">
        <w:t xml:space="preserve"> </w:t>
      </w:r>
      <w:r w:rsidR="00F15F84">
        <w:t>evident dat dit anders moet. Daarom zijn</w:t>
      </w:r>
      <w:r w:rsidR="00F725C1">
        <w:t xml:space="preserve"> </w:t>
      </w:r>
      <w:r w:rsidR="003A53FA">
        <w:t>wij</w:t>
      </w:r>
      <w:r w:rsidR="00F15F84">
        <w:t xml:space="preserve"> </w:t>
      </w:r>
      <w:r w:rsidR="005F6B91">
        <w:t xml:space="preserve">samen met de organisaties </w:t>
      </w:r>
      <w:r w:rsidR="00F15F84">
        <w:t>aan de slag met</w:t>
      </w:r>
      <w:r w:rsidR="002832E5">
        <w:t xml:space="preserve"> het verbetertraject </w:t>
      </w:r>
      <w:r w:rsidRPr="00B72B35" w:rsidR="002832E5">
        <w:t xml:space="preserve">‘Recht doen aan veiligheid: </w:t>
      </w:r>
      <w:r w:rsidRPr="00A93E90" w:rsidR="002832E5">
        <w:t>beter onderzoeken, naar voren brengen en meenemen van huiselijk geweld en kindermishandeling in het familie-, jeugd- en strafrecht’</w:t>
      </w:r>
      <w:r w:rsidR="00A93E90">
        <w:t xml:space="preserve">. </w:t>
      </w:r>
      <w:r w:rsidR="00CF42A0">
        <w:t>D</w:t>
      </w:r>
      <w:r w:rsidR="006C1749">
        <w:t xml:space="preserve">e betrokken organisaties </w:t>
      </w:r>
      <w:r w:rsidR="00CF42A0">
        <w:t xml:space="preserve">onderschrijven </w:t>
      </w:r>
      <w:r w:rsidR="006C1749">
        <w:t>de urgentie en</w:t>
      </w:r>
      <w:r w:rsidR="005F6B91">
        <w:t xml:space="preserve"> werken aan verbeteringen</w:t>
      </w:r>
      <w:r w:rsidR="006C1749">
        <w:t>.</w:t>
      </w:r>
      <w:r w:rsidR="002832E5">
        <w:t xml:space="preserve"> </w:t>
      </w:r>
      <w:r w:rsidR="005F6B91">
        <w:t>Wij ondersteunen</w:t>
      </w:r>
      <w:r w:rsidR="008B3796">
        <w:t xml:space="preserve"> hen</w:t>
      </w:r>
      <w:r w:rsidR="005F6B91">
        <w:t xml:space="preserve"> </w:t>
      </w:r>
      <w:r w:rsidR="005C7D2C">
        <w:t xml:space="preserve">en </w:t>
      </w:r>
      <w:r w:rsidR="008C055D">
        <w:t xml:space="preserve">bevorderen </w:t>
      </w:r>
      <w:r w:rsidR="00372303">
        <w:t>de samenhang tussen de organisaties en hun activiteiten</w:t>
      </w:r>
      <w:r w:rsidR="006C1749">
        <w:t xml:space="preserve">. </w:t>
      </w:r>
      <w:r w:rsidR="005F6B91">
        <w:t>A</w:t>
      </w:r>
      <w:r w:rsidR="00E23FF4">
        <w:t xml:space="preserve">ls </w:t>
      </w:r>
      <w:r w:rsidR="008B3796">
        <w:t xml:space="preserve">blijkt dat ook </w:t>
      </w:r>
      <w:r w:rsidR="005F6B91">
        <w:t>verbeteracties</w:t>
      </w:r>
      <w:r w:rsidR="008B3796">
        <w:t xml:space="preserve"> nodig zijn die op het terrein van een of meerdere ministeries lig</w:t>
      </w:r>
      <w:r w:rsidR="00E23FF4">
        <w:t>gen</w:t>
      </w:r>
      <w:r w:rsidR="005F6B91">
        <w:t>, zal het kabinet deze oppakken</w:t>
      </w:r>
      <w:r w:rsidR="00E23FF4">
        <w:t>.</w:t>
      </w:r>
    </w:p>
    <w:p w:rsidRPr="00BD4D51" w:rsidR="00BD4D51" w:rsidRDefault="00BD4D51" w14:paraId="491A913F" w14:textId="4E0B9B4E">
      <w:r w:rsidRPr="00EE38F8">
        <w:t xml:space="preserve">Wij staan in contact met de </w:t>
      </w:r>
      <w:r w:rsidR="00CB62DE">
        <w:t>R</w:t>
      </w:r>
      <w:r w:rsidRPr="00EE38F8">
        <w:t>echtspraak over de verschillende onderdelen van het verbetertraject, die hieronder nader worden toegelicht. Verbetering van de aanpak van zaken waar huiselijk geweld speelt heeft nadrukkelijk aandacht van de R</w:t>
      </w:r>
      <w:r w:rsidR="00CB62DE">
        <w:t>echtspraak</w:t>
      </w:r>
      <w:r w:rsidRPr="00EE38F8">
        <w:t xml:space="preserve">. De </w:t>
      </w:r>
      <w:r w:rsidR="00CB62DE">
        <w:t>Rechtspraak</w:t>
      </w:r>
      <w:r w:rsidRPr="00EE38F8" w:rsidR="00CB62DE">
        <w:t xml:space="preserve"> </w:t>
      </w:r>
      <w:r w:rsidRPr="00EE38F8">
        <w:t>heeft dan ook een werkgroep opgericht die zich onder meer bezighoudt met informatie-uitwisseling en kennisbevordering.</w:t>
      </w:r>
      <w:r w:rsidRPr="00EE38F8">
        <w:rPr>
          <w:vertAlign w:val="superscript"/>
        </w:rPr>
        <w:footnoteReference w:id="4"/>
      </w:r>
      <w:r w:rsidRPr="00EE38F8">
        <w:t xml:space="preserve"> De werkgroep bevindt zich momenteel in de afrondende fase van haar werkzaamheden en zal in september een programmaplan presenteren binnen de Rechtspraak. </w:t>
      </w:r>
    </w:p>
    <w:p w:rsidR="00E5717C" w:rsidRDefault="00F15F84" w14:paraId="747C5A5E" w14:textId="7FDEF1CC">
      <w:r>
        <w:t xml:space="preserve">Gezien de urgentie </w:t>
      </w:r>
      <w:r w:rsidR="005F6B91">
        <w:t>zijn</w:t>
      </w:r>
      <w:r w:rsidR="00F95968">
        <w:t xml:space="preserve"> </w:t>
      </w:r>
      <w:r w:rsidR="00E55912">
        <w:t xml:space="preserve">direct </w:t>
      </w:r>
      <w:r w:rsidR="00E23FF4">
        <w:t xml:space="preserve">een aantal </w:t>
      </w:r>
      <w:r w:rsidR="005C7D2C">
        <w:t>verbeteracties ingezet</w:t>
      </w:r>
      <w:r w:rsidR="00B21DBE">
        <w:t>, die hieronder worden toegelicht</w:t>
      </w:r>
      <w:r w:rsidR="0037474C">
        <w:t xml:space="preserve">. </w:t>
      </w:r>
      <w:r w:rsidR="00E55912">
        <w:t xml:space="preserve">Tegelijkertijd </w:t>
      </w:r>
      <w:r w:rsidR="005C7D2C">
        <w:t>is ook duidelijk dat het een</w:t>
      </w:r>
      <w:r w:rsidR="00E55912">
        <w:t xml:space="preserve"> diepgeworteld probleem</w:t>
      </w:r>
      <w:r w:rsidR="005C7D2C">
        <w:t xml:space="preserve"> is</w:t>
      </w:r>
      <w:r w:rsidR="00E55912">
        <w:t xml:space="preserve">. Dat vergt een </w:t>
      </w:r>
      <w:r w:rsidR="00B9776F">
        <w:t xml:space="preserve">gedegen </w:t>
      </w:r>
      <w:r w:rsidR="00E55912">
        <w:t>aanpak</w:t>
      </w:r>
      <w:r w:rsidR="005C7D2C">
        <w:t xml:space="preserve"> om </w:t>
      </w:r>
      <w:r w:rsidR="005F6B91">
        <w:t xml:space="preserve">te werken aan </w:t>
      </w:r>
      <w:r w:rsidR="00B9776F">
        <w:t>duurzame verandering.</w:t>
      </w:r>
      <w:r w:rsidR="00E55912">
        <w:t xml:space="preserve"> </w:t>
      </w:r>
      <w:r w:rsidR="00B72B35">
        <w:t xml:space="preserve">Dit </w:t>
      </w:r>
      <w:r w:rsidR="00A005D5">
        <w:t>verbeter</w:t>
      </w:r>
      <w:r w:rsidR="00B72B35">
        <w:t>traject kent</w:t>
      </w:r>
      <w:r w:rsidR="00D641BD">
        <w:t xml:space="preserve"> </w:t>
      </w:r>
      <w:r w:rsidR="00A005D5">
        <w:t xml:space="preserve">daarom </w:t>
      </w:r>
      <w:r w:rsidR="00C459B6">
        <w:t xml:space="preserve">meerdere </w:t>
      </w:r>
      <w:r w:rsidR="00CF42A0">
        <w:t xml:space="preserve">samenhangende </w:t>
      </w:r>
      <w:r w:rsidR="00D641BD">
        <w:t>sporen</w:t>
      </w:r>
      <w:r w:rsidR="00752CE4">
        <w:t xml:space="preserve"> </w:t>
      </w:r>
      <w:r w:rsidR="005C7D2C">
        <w:t>met</w:t>
      </w:r>
      <w:r w:rsidR="001F17BB">
        <w:t xml:space="preserve"> directe acties en acties op de langere termijn</w:t>
      </w:r>
      <w:r w:rsidR="00CF42A0">
        <w:t>,</w:t>
      </w:r>
      <w:r w:rsidR="00504BAF">
        <w:t xml:space="preserve"> die indien nodig kunnen worden aangepast en uitgebreid</w:t>
      </w:r>
      <w:r w:rsidR="00752CE4">
        <w:t>.</w:t>
      </w:r>
      <w:r w:rsidR="00D641BD">
        <w:t xml:space="preserve"> Hieronder lichten wij </w:t>
      </w:r>
      <w:r w:rsidR="00C41632">
        <w:t>ze</w:t>
      </w:r>
      <w:r w:rsidR="00D641BD">
        <w:t xml:space="preserve"> toe.</w:t>
      </w:r>
    </w:p>
    <w:p w:rsidR="00DD10C5" w:rsidP="00D641BD" w:rsidRDefault="00D641BD" w14:paraId="425F584A" w14:textId="69713A42">
      <w:r>
        <w:rPr>
          <w:i/>
          <w:iCs/>
        </w:rPr>
        <w:t>1</w:t>
      </w:r>
      <w:r w:rsidR="00452B98">
        <w:rPr>
          <w:i/>
          <w:iCs/>
        </w:rPr>
        <w:t>.</w:t>
      </w:r>
      <w:r>
        <w:rPr>
          <w:i/>
          <w:iCs/>
        </w:rPr>
        <w:t xml:space="preserve"> </w:t>
      </w:r>
      <w:r w:rsidR="00AB7313">
        <w:rPr>
          <w:i/>
          <w:iCs/>
        </w:rPr>
        <w:t xml:space="preserve">Probleem- en oorzakenanalyse </w:t>
      </w:r>
      <w:r w:rsidR="00C459B6">
        <w:rPr>
          <w:i/>
          <w:iCs/>
        </w:rPr>
        <w:br/>
      </w:r>
      <w:r w:rsidR="00AB7313">
        <w:t>Samen met</w:t>
      </w:r>
      <w:r w:rsidR="008F797B">
        <w:t xml:space="preserve"> professionals</w:t>
      </w:r>
      <w:r w:rsidR="00AB7313">
        <w:t>, experts</w:t>
      </w:r>
      <w:r w:rsidR="008F797B">
        <w:t xml:space="preserve"> en ervaringsdeskundigen</w:t>
      </w:r>
      <w:r w:rsidR="009E0909">
        <w:t xml:space="preserve"> </w:t>
      </w:r>
      <w:r w:rsidR="008F797B">
        <w:t xml:space="preserve">is een definitieve probleemstelling </w:t>
      </w:r>
      <w:r w:rsidR="008F797B">
        <w:lastRenderedPageBreak/>
        <w:t>vastgesteld</w:t>
      </w:r>
      <w:r w:rsidR="005F6B91">
        <w:t xml:space="preserve">: </w:t>
      </w:r>
      <w:r w:rsidR="00E23FF4">
        <w:t>‘H</w:t>
      </w:r>
      <w:r w:rsidRPr="008F797B" w:rsidR="008F797B">
        <w:t>uiselijk geweld</w:t>
      </w:r>
      <w:r w:rsidR="004146DD">
        <w:t xml:space="preserve"> en kindermishandeling</w:t>
      </w:r>
      <w:r w:rsidRPr="008F797B" w:rsidR="008F797B">
        <w:t xml:space="preserve"> (waaronder dwingende controle</w:t>
      </w:r>
      <w:r w:rsidR="004146DD">
        <w:t xml:space="preserve"> en</w:t>
      </w:r>
      <w:r w:rsidRPr="008F797B" w:rsidR="008F797B">
        <w:t xml:space="preserve"> psychisch</w:t>
      </w:r>
      <w:r w:rsidR="008B3796">
        <w:t>e</w:t>
      </w:r>
      <w:r w:rsidRPr="008F797B" w:rsidR="008F797B">
        <w:t xml:space="preserve"> </w:t>
      </w:r>
      <w:r w:rsidR="004146DD">
        <w:t>mishandeling</w:t>
      </w:r>
      <w:r w:rsidRPr="008F797B" w:rsidR="008F797B">
        <w:t>)</w:t>
      </w:r>
      <w:r w:rsidR="00E23FF4">
        <w:t xml:space="preserve"> en vermoedens daarvan</w:t>
      </w:r>
      <w:r w:rsidRPr="008F797B" w:rsidR="008F797B">
        <w:t xml:space="preserve">, worden momenteel </w:t>
      </w:r>
      <w:r w:rsidR="006D72FB">
        <w:t xml:space="preserve">door betrokken organisaties </w:t>
      </w:r>
      <w:r w:rsidRPr="008F797B" w:rsidR="008F797B">
        <w:t xml:space="preserve">niet, althans onvoldoende onderzocht, naar voren gebracht en meegenomen in </w:t>
      </w:r>
      <w:r w:rsidR="006D72FB">
        <w:t>het</w:t>
      </w:r>
      <w:r w:rsidRPr="008F797B" w:rsidR="006D72FB">
        <w:t xml:space="preserve"> </w:t>
      </w:r>
      <w:r w:rsidRPr="008F797B" w:rsidR="008F797B">
        <w:t>familie-, jeugd- en strafrecht.</w:t>
      </w:r>
      <w:r w:rsidR="008F797B">
        <w:t xml:space="preserve">’ </w:t>
      </w:r>
      <w:r w:rsidR="00AB7313">
        <w:t xml:space="preserve">Ook </w:t>
      </w:r>
      <w:r w:rsidR="00DD10C5">
        <w:t xml:space="preserve">de oorzaken van </w:t>
      </w:r>
      <w:r w:rsidR="005F6B91">
        <w:t>het probleem</w:t>
      </w:r>
      <w:r w:rsidR="00AB7313">
        <w:t xml:space="preserve"> zijn inzichtelijk gemaakt</w:t>
      </w:r>
      <w:r w:rsidR="00DD10C5">
        <w:t>.</w:t>
      </w:r>
      <w:r w:rsidR="00B21DBE">
        <w:t xml:space="preserve"> </w:t>
      </w:r>
      <w:r w:rsidR="00AB7313">
        <w:t xml:space="preserve">Op basis hiervan zijn </w:t>
      </w:r>
      <w:r w:rsidR="00271181">
        <w:t>verbeteringen</w:t>
      </w:r>
      <w:r w:rsidR="00AB7313">
        <w:t xml:space="preserve"> in gang gezet en </w:t>
      </w:r>
      <w:r w:rsidR="00452B98">
        <w:t>werken we de rest van het jaar samen</w:t>
      </w:r>
      <w:r w:rsidR="00896FEC">
        <w:t xml:space="preserve"> met de organisaties, experts en ervaringsdeskundigen</w:t>
      </w:r>
      <w:r w:rsidR="00452B98">
        <w:t xml:space="preserve"> verder aan</w:t>
      </w:r>
      <w:r w:rsidR="00271181">
        <w:t xml:space="preserve"> </w:t>
      </w:r>
      <w:r w:rsidR="00553809">
        <w:t xml:space="preserve">duurzame </w:t>
      </w:r>
      <w:r w:rsidR="00E52DD0">
        <w:t>oplossingsrichtingen en verbetermaatregelen.</w:t>
      </w:r>
      <w:r w:rsidR="00553809">
        <w:t xml:space="preserve"> </w:t>
      </w:r>
    </w:p>
    <w:p w:rsidRPr="00DD10C5" w:rsidR="00DA47C0" w:rsidP="00D641BD" w:rsidRDefault="00D641BD" w14:paraId="5603838C" w14:textId="3FAB0C52">
      <w:r>
        <w:rPr>
          <w:i/>
          <w:iCs/>
        </w:rPr>
        <w:t>2</w:t>
      </w:r>
      <w:r w:rsidR="00452B98">
        <w:rPr>
          <w:i/>
          <w:iCs/>
        </w:rPr>
        <w:t>.</w:t>
      </w:r>
      <w:r>
        <w:rPr>
          <w:i/>
          <w:iCs/>
        </w:rPr>
        <w:t xml:space="preserve"> </w:t>
      </w:r>
      <w:r w:rsidR="00452B98">
        <w:rPr>
          <w:i/>
          <w:iCs/>
        </w:rPr>
        <w:t>O</w:t>
      </w:r>
      <w:r w:rsidRPr="00D641BD" w:rsidR="00DA47C0">
        <w:rPr>
          <w:i/>
          <w:iCs/>
        </w:rPr>
        <w:t xml:space="preserve">nderzoek </w:t>
      </w:r>
      <w:r>
        <w:rPr>
          <w:i/>
          <w:iCs/>
        </w:rPr>
        <w:t xml:space="preserve">onder </w:t>
      </w:r>
      <w:r w:rsidRPr="00D641BD" w:rsidR="00DA47C0">
        <w:rPr>
          <w:i/>
          <w:iCs/>
        </w:rPr>
        <w:t xml:space="preserve">rechters </w:t>
      </w:r>
      <w:r w:rsidR="00DD10C5">
        <w:rPr>
          <w:i/>
          <w:iCs/>
        </w:rPr>
        <w:br/>
      </w:r>
      <w:r w:rsidR="008B3796">
        <w:t xml:space="preserve">In afstemming met </w:t>
      </w:r>
      <w:r w:rsidR="00DD10C5">
        <w:t xml:space="preserve">de </w:t>
      </w:r>
      <w:r w:rsidR="006D72FB">
        <w:t xml:space="preserve">Rechtspraak </w:t>
      </w:r>
      <w:r w:rsidR="00DD10C5">
        <w:t>hebben wij het Verwey-Jonker Instituut opdracht gegeven om, als vervolg op het onderzoek ‘Waar geweld uit beeld raakt’,</w:t>
      </w:r>
      <w:r w:rsidR="00A005D5">
        <w:rPr>
          <w:rStyle w:val="Voetnootmarkering"/>
        </w:rPr>
        <w:footnoteReference w:id="5"/>
      </w:r>
      <w:r w:rsidR="00DD10C5">
        <w:t xml:space="preserve"> een vervolgonderzoek onder rechters te doen</w:t>
      </w:r>
      <w:r w:rsidR="00BB5482">
        <w:t xml:space="preserve">. </w:t>
      </w:r>
      <w:r w:rsidR="00680290">
        <w:t xml:space="preserve">Dit onderzoek richt zich op de vraag wat familierechters nodig hebben om tot een afgewogen beslissing te komen tussen </w:t>
      </w:r>
      <w:r w:rsidR="00B21DBE">
        <w:t xml:space="preserve">enerzijds </w:t>
      </w:r>
      <w:r w:rsidR="00680290">
        <w:t xml:space="preserve">het belang van het kind om contact met beide ouders te hebben en </w:t>
      </w:r>
      <w:r w:rsidR="00B21DBE">
        <w:t xml:space="preserve">anderzijds </w:t>
      </w:r>
      <w:r w:rsidR="00680290">
        <w:t>het belang van het kind om in veiligheid op te groeien</w:t>
      </w:r>
      <w:r w:rsidR="00B21DBE">
        <w:t>,</w:t>
      </w:r>
      <w:r w:rsidR="00680290">
        <w:t xml:space="preserve"> in samenhang met het belang van de slachtofferouder. Het onderzoek wordt </w:t>
      </w:r>
      <w:r w:rsidR="00B46858">
        <w:t>uitgevoerd onder rechters</w:t>
      </w:r>
      <w:r w:rsidR="00F77201">
        <w:t xml:space="preserve"> en</w:t>
      </w:r>
      <w:r w:rsidR="00B46858">
        <w:t xml:space="preserve"> raadsheren door het hele land en zal naar verwachting eind 2026 zijn afgerond. </w:t>
      </w:r>
    </w:p>
    <w:p w:rsidR="00172010" w:rsidP="00D641BD" w:rsidRDefault="00D9092F" w14:paraId="527BF111" w14:textId="20046F85">
      <w:r w:rsidRPr="00D9092F">
        <w:rPr>
          <w:i/>
          <w:iCs/>
        </w:rPr>
        <w:t>3</w:t>
      </w:r>
      <w:r w:rsidR="00452B98">
        <w:rPr>
          <w:i/>
          <w:iCs/>
        </w:rPr>
        <w:t>.</w:t>
      </w:r>
      <w:r w:rsidRPr="00D9092F">
        <w:rPr>
          <w:i/>
          <w:iCs/>
        </w:rPr>
        <w:t xml:space="preserve"> </w:t>
      </w:r>
      <w:r w:rsidR="00452B98">
        <w:rPr>
          <w:i/>
          <w:iCs/>
        </w:rPr>
        <w:t>D</w:t>
      </w:r>
      <w:r w:rsidRPr="00D9092F">
        <w:rPr>
          <w:i/>
          <w:iCs/>
        </w:rPr>
        <w:t>eskundigheidsbevordering</w:t>
      </w:r>
      <w:r w:rsidRPr="00D9092F">
        <w:rPr>
          <w:i/>
          <w:iCs/>
        </w:rPr>
        <w:br/>
      </w:r>
      <w:r w:rsidR="00256D57">
        <w:t>H</w:t>
      </w:r>
      <w:r w:rsidR="00172010">
        <w:t xml:space="preserve">et vergroten van kennis over huiselijk geweld en kindermishandeling onder de betrokken professionals </w:t>
      </w:r>
      <w:r w:rsidR="00256D57">
        <w:t>is een</w:t>
      </w:r>
      <w:r w:rsidR="00172010">
        <w:t xml:space="preserve"> belangrijk</w:t>
      </w:r>
      <w:r w:rsidR="00256D57">
        <w:t xml:space="preserve"> verbeterpunt</w:t>
      </w:r>
      <w:r w:rsidR="00172010">
        <w:t xml:space="preserve">. </w:t>
      </w:r>
      <w:r w:rsidR="00256D57">
        <w:t xml:space="preserve">Het actieonderzoek </w:t>
      </w:r>
      <w:r w:rsidRPr="00256D57" w:rsidR="00256D57">
        <w:t xml:space="preserve">naar het versterken van deskundigheid van </w:t>
      </w:r>
      <w:proofErr w:type="spellStart"/>
      <w:r w:rsidRPr="00256D57" w:rsidR="00256D57">
        <w:t>gendergerelateerd</w:t>
      </w:r>
      <w:proofErr w:type="spellEnd"/>
      <w:r w:rsidRPr="00256D57" w:rsidR="00256D57">
        <w:t xml:space="preserve"> geweld bij professionals </w:t>
      </w:r>
      <w:r w:rsidR="00256D57">
        <w:t xml:space="preserve">van </w:t>
      </w:r>
      <w:r w:rsidRPr="00256D57" w:rsidR="00256D57">
        <w:t xml:space="preserve">Regioplan en </w:t>
      </w:r>
      <w:proofErr w:type="spellStart"/>
      <w:r w:rsidRPr="00256D57" w:rsidR="00256D57">
        <w:t>Avans</w:t>
      </w:r>
      <w:proofErr w:type="spellEnd"/>
      <w:r w:rsidRPr="00256D57" w:rsidR="00256D57">
        <w:t xml:space="preserve"> Hogeschool</w:t>
      </w:r>
      <w:r w:rsidR="00256D57">
        <w:t>, waar</w:t>
      </w:r>
      <w:r w:rsidR="00CF42A0">
        <w:t xml:space="preserve">over u in deze </w:t>
      </w:r>
      <w:r w:rsidR="008D632C">
        <w:t xml:space="preserve">voortgangsbrief </w:t>
      </w:r>
      <w:r w:rsidR="00CF42A0">
        <w:t>wordt geïnformeerd</w:t>
      </w:r>
      <w:r w:rsidR="00256D57">
        <w:t xml:space="preserve">, is ook voor dit verbetertraject relevant. Vervolgacties naar aanleiding van dat onderzoek worden in samenhang opgepakt. </w:t>
      </w:r>
      <w:r w:rsidR="00D32406">
        <w:t>Aanvullend daarop voeren wij het gesprek met d</w:t>
      </w:r>
      <w:r w:rsidR="00172010">
        <w:t xml:space="preserve">e </w:t>
      </w:r>
      <w:r w:rsidR="006D72FB">
        <w:t>Rechtspraak</w:t>
      </w:r>
      <w:r w:rsidR="00172010">
        <w:t xml:space="preserve">, </w:t>
      </w:r>
      <w:r w:rsidR="00D32406">
        <w:t xml:space="preserve">de </w:t>
      </w:r>
      <w:r w:rsidR="00172010">
        <w:t xml:space="preserve">Raad voor de Kinderbescherming, Veilig Thuis, het </w:t>
      </w:r>
      <w:r w:rsidR="004146DD">
        <w:t>o</w:t>
      </w:r>
      <w:r w:rsidR="00172010">
        <w:t xml:space="preserve">penbaar </w:t>
      </w:r>
      <w:r w:rsidR="004146DD">
        <w:t>m</w:t>
      </w:r>
      <w:r w:rsidR="00172010">
        <w:t xml:space="preserve">inisterie en </w:t>
      </w:r>
      <w:proofErr w:type="spellStart"/>
      <w:r w:rsidR="00172010">
        <w:t>Valente</w:t>
      </w:r>
      <w:proofErr w:type="spellEnd"/>
      <w:r w:rsidR="00172010">
        <w:t xml:space="preserve"> over deskundigheidsbevordering</w:t>
      </w:r>
      <w:r w:rsidR="00D32406">
        <w:t xml:space="preserve"> specifiek ten behoeve van dit traject</w:t>
      </w:r>
      <w:r w:rsidR="00172010">
        <w:t>.</w:t>
      </w:r>
      <w:r w:rsidR="002879D2">
        <w:t xml:space="preserve"> </w:t>
      </w:r>
    </w:p>
    <w:p w:rsidRPr="00BC6D54" w:rsidR="00DA47C0" w:rsidP="00D641BD" w:rsidRDefault="00D641BD" w14:paraId="34CC3495" w14:textId="5298260F">
      <w:r>
        <w:rPr>
          <w:i/>
          <w:iCs/>
        </w:rPr>
        <w:t>4</w:t>
      </w:r>
      <w:r w:rsidR="00452B98">
        <w:rPr>
          <w:i/>
          <w:iCs/>
        </w:rPr>
        <w:t>.</w:t>
      </w:r>
      <w:r>
        <w:rPr>
          <w:i/>
          <w:iCs/>
        </w:rPr>
        <w:t xml:space="preserve"> </w:t>
      </w:r>
      <w:r w:rsidR="00452B98">
        <w:rPr>
          <w:i/>
          <w:iCs/>
        </w:rPr>
        <w:t>V</w:t>
      </w:r>
      <w:r w:rsidR="000473D5">
        <w:rPr>
          <w:i/>
          <w:iCs/>
        </w:rPr>
        <w:t>erbeteren van de informatie-uitwisseling op de korte termijn</w:t>
      </w:r>
      <w:r w:rsidR="00BC6D54">
        <w:rPr>
          <w:i/>
          <w:iCs/>
        </w:rPr>
        <w:br/>
      </w:r>
      <w:r w:rsidRPr="006D72FB" w:rsidR="006D72FB">
        <w:t>Er wordt op dit moment gewerkt aan het verbeteren van de informatie-uitwisseling tussen de betrokken organisaties en de mogelijkheden en behoeften voor informatiedeling tussen de verschillende rechtsgebieden worden onderzocht</w:t>
      </w:r>
      <w:r w:rsidR="006D72FB">
        <w:t>.</w:t>
      </w:r>
    </w:p>
    <w:p w:rsidR="00452B98" w:rsidP="00D641BD" w:rsidRDefault="00D641BD" w14:paraId="357319B8" w14:textId="27B8211E">
      <w:r>
        <w:rPr>
          <w:i/>
          <w:iCs/>
        </w:rPr>
        <w:t>5</w:t>
      </w:r>
      <w:r w:rsidR="00452B98">
        <w:rPr>
          <w:i/>
          <w:iCs/>
        </w:rPr>
        <w:t>.</w:t>
      </w:r>
      <w:r>
        <w:rPr>
          <w:i/>
          <w:iCs/>
        </w:rPr>
        <w:t xml:space="preserve"> </w:t>
      </w:r>
      <w:r w:rsidR="00452B98">
        <w:rPr>
          <w:i/>
          <w:iCs/>
        </w:rPr>
        <w:t>T</w:t>
      </w:r>
      <w:r w:rsidRPr="00D641BD" w:rsidR="00DA47C0">
        <w:rPr>
          <w:i/>
          <w:iCs/>
        </w:rPr>
        <w:t>oetsingskader</w:t>
      </w:r>
      <w:r w:rsidR="00BC6D54">
        <w:rPr>
          <w:i/>
          <w:iCs/>
        </w:rPr>
        <w:br/>
      </w:r>
      <w:r w:rsidR="00BC6D54">
        <w:t xml:space="preserve">Uit ‘Waar geweld </w:t>
      </w:r>
      <w:r w:rsidR="00474FE6">
        <w:t xml:space="preserve">uit beeld raakt’ volgt dat behoefte is aan een toetsingskader, dat gebaseerd is op het Verdrag van Istanbul. Een dergelijk toetsingskader </w:t>
      </w:r>
      <w:r w:rsidR="001759B6">
        <w:t>geeft aan welke factoren met betrekking tot de veiligheid de rechter moet meewegen in het nemen van beslissingen over gezag en omgang</w:t>
      </w:r>
      <w:r w:rsidR="00474FE6">
        <w:t>.</w:t>
      </w:r>
      <w:r w:rsidR="00795F0E">
        <w:t xml:space="preserve"> </w:t>
      </w:r>
      <w:r w:rsidR="00D722E6">
        <w:t>De Vereniging Vrouw en Recht heeft het initiatief genomen tot het o</w:t>
      </w:r>
      <w:r w:rsidR="00F86088">
        <w:t xml:space="preserve">ntwikkelen </w:t>
      </w:r>
      <w:r w:rsidR="00D722E6">
        <w:t>van een toetsingskade</w:t>
      </w:r>
      <w:r w:rsidR="00F725C1">
        <w:t>r.</w:t>
      </w:r>
      <w:r w:rsidR="00896FEC">
        <w:t xml:space="preserve"> Dit biedt een basis voor verdere gesprekken hierover met en tussen de betrokken organisaties. </w:t>
      </w:r>
    </w:p>
    <w:p w:rsidR="00676927" w:rsidP="00D641BD" w:rsidRDefault="00D641BD" w14:paraId="58FD404C" w14:textId="2152F844">
      <w:r>
        <w:rPr>
          <w:i/>
          <w:iCs/>
        </w:rPr>
        <w:t>6</w:t>
      </w:r>
      <w:r w:rsidR="00452B98">
        <w:rPr>
          <w:i/>
          <w:iCs/>
        </w:rPr>
        <w:t>. H</w:t>
      </w:r>
      <w:r>
        <w:rPr>
          <w:i/>
          <w:iCs/>
        </w:rPr>
        <w:t xml:space="preserve">et </w:t>
      </w:r>
      <w:proofErr w:type="spellStart"/>
      <w:r>
        <w:rPr>
          <w:i/>
          <w:iCs/>
        </w:rPr>
        <w:t>k</w:t>
      </w:r>
      <w:r w:rsidRPr="00D641BD" w:rsidR="00DA47C0">
        <w:rPr>
          <w:i/>
          <w:iCs/>
        </w:rPr>
        <w:t>indperspectief</w:t>
      </w:r>
      <w:proofErr w:type="spellEnd"/>
      <w:r w:rsidRPr="00D641BD" w:rsidR="00DA47C0">
        <w:rPr>
          <w:i/>
          <w:iCs/>
        </w:rPr>
        <w:t xml:space="preserve"> </w:t>
      </w:r>
      <w:r w:rsidR="0048001F">
        <w:rPr>
          <w:i/>
          <w:iCs/>
        </w:rPr>
        <w:br/>
      </w:r>
      <w:r w:rsidR="0048001F">
        <w:t xml:space="preserve">Uit de </w:t>
      </w:r>
      <w:r w:rsidR="00D32406">
        <w:t xml:space="preserve">gesprekken met </w:t>
      </w:r>
      <w:r w:rsidR="00275187">
        <w:t>de betrokkenen</w:t>
      </w:r>
      <w:r w:rsidR="00D32406">
        <w:t xml:space="preserve"> </w:t>
      </w:r>
      <w:r w:rsidR="00F86088">
        <w:t xml:space="preserve">volgt dat </w:t>
      </w:r>
      <w:r w:rsidR="00362AA1">
        <w:t xml:space="preserve">het perspectief van het kind </w:t>
      </w:r>
      <w:r w:rsidR="00881A87">
        <w:t xml:space="preserve">vaak </w:t>
      </w:r>
      <w:r w:rsidR="00362AA1">
        <w:t xml:space="preserve">onderbelicht is </w:t>
      </w:r>
      <w:r w:rsidR="00881A87">
        <w:t>in situaties van huiselijk geweld.</w:t>
      </w:r>
      <w:r w:rsidR="00362AA1">
        <w:t xml:space="preserve"> </w:t>
      </w:r>
      <w:r w:rsidR="008D177C">
        <w:t>Het is belangrijk om</w:t>
      </w:r>
      <w:r w:rsidR="00362AA1">
        <w:t xml:space="preserve"> de ervaringen van kinderen die te maken hebben gehad met huiselijk geweld en kindermishandeling </w:t>
      </w:r>
      <w:r w:rsidR="00D32406">
        <w:t>te betrekken in het traject</w:t>
      </w:r>
      <w:r w:rsidR="00362AA1">
        <w:t xml:space="preserve">. </w:t>
      </w:r>
      <w:r w:rsidR="008D177C">
        <w:t xml:space="preserve">Wij zijn in gesprek met Villa </w:t>
      </w:r>
      <w:proofErr w:type="spellStart"/>
      <w:r w:rsidR="008D177C">
        <w:t>Pinedo</w:t>
      </w:r>
      <w:proofErr w:type="spellEnd"/>
      <w:r w:rsidR="00275187">
        <w:t xml:space="preserve"> hoe zij hierbij kunnen ondersteunen</w:t>
      </w:r>
      <w:r w:rsidR="00D32406">
        <w:t>.</w:t>
      </w:r>
    </w:p>
    <w:p w:rsidRPr="00EC292D" w:rsidR="00EC292D" w:rsidP="00EC292D" w:rsidRDefault="008D177C" w14:paraId="130B94A8" w14:textId="5DE8147D">
      <w:r>
        <w:rPr>
          <w:i/>
          <w:iCs/>
        </w:rPr>
        <w:t>Tot slot</w:t>
      </w:r>
      <w:r>
        <w:br/>
      </w:r>
      <w:r w:rsidR="0057413E">
        <w:t>Het voorgaande</w:t>
      </w:r>
      <w:r w:rsidR="000473D5">
        <w:t xml:space="preserve"> laat zien </w:t>
      </w:r>
      <w:r w:rsidRPr="00FE507F" w:rsidR="000473D5">
        <w:t>hoe</w:t>
      </w:r>
      <w:r w:rsidR="00FE507F">
        <w:t xml:space="preserve"> </w:t>
      </w:r>
      <w:r w:rsidR="00511ACB">
        <w:t>veelzijdig het vraagstuk en dus ook de benodigde aanpak</w:t>
      </w:r>
      <w:r w:rsidR="00FE507F">
        <w:t xml:space="preserve"> is. </w:t>
      </w:r>
      <w:r w:rsidR="0057413E">
        <w:t xml:space="preserve">Wij blijven ons </w:t>
      </w:r>
      <w:r w:rsidR="00D32406">
        <w:t xml:space="preserve">met de betrokkenen </w:t>
      </w:r>
      <w:r w:rsidR="0057413E">
        <w:t xml:space="preserve">inzetten om het uiteindelijke doel te bereiken: dat huiselijk geweld en kindermishandeling beter onderzocht, naar voren gebracht en meegenomen wordt in het familie-, jeugd- en strafrecht. </w:t>
      </w:r>
      <w:r w:rsidR="00D32406">
        <w:t>Ook zorgen</w:t>
      </w:r>
      <w:r w:rsidR="007412DD">
        <w:t xml:space="preserve"> wij </w:t>
      </w:r>
      <w:r w:rsidR="00D32406">
        <w:t xml:space="preserve">voor de samenhang </w:t>
      </w:r>
      <w:r w:rsidR="007412DD">
        <w:t xml:space="preserve">met </w:t>
      </w:r>
      <w:r w:rsidR="00D32406">
        <w:t>andere ontwikkelingen</w:t>
      </w:r>
      <w:r w:rsidR="007412DD">
        <w:t xml:space="preserve"> zoals </w:t>
      </w:r>
      <w:r w:rsidR="000522EA">
        <w:t xml:space="preserve">met de acties die voortvloeien uit </w:t>
      </w:r>
      <w:r w:rsidR="00D32406">
        <w:t>de projectgroep Kindvriendelijke scheidingsprocedures</w:t>
      </w:r>
      <w:r w:rsidR="00A31881">
        <w:t>, het verbeteren van veiligheids- en risicobeoordeling</w:t>
      </w:r>
      <w:r w:rsidR="00D32406">
        <w:t xml:space="preserve"> en </w:t>
      </w:r>
      <w:r w:rsidR="000522EA">
        <w:t xml:space="preserve">het Aanpakplan ‘Kinderen van </w:t>
      </w:r>
      <w:proofErr w:type="spellStart"/>
      <w:r w:rsidR="000522EA">
        <w:t>femicideslachtoffers</w:t>
      </w:r>
      <w:proofErr w:type="spellEnd"/>
      <w:r w:rsidR="000522EA">
        <w:t xml:space="preserve"> en </w:t>
      </w:r>
      <w:r w:rsidR="00A31881">
        <w:t>-</w:t>
      </w:r>
      <w:proofErr w:type="spellStart"/>
      <w:r w:rsidR="000522EA">
        <w:t>overlevers</w:t>
      </w:r>
      <w:proofErr w:type="spellEnd"/>
      <w:r w:rsidR="000522EA">
        <w:t>’.</w:t>
      </w:r>
      <w:r w:rsidR="0057413E">
        <w:t xml:space="preserve"> </w:t>
      </w:r>
    </w:p>
    <w:p w:rsidRPr="0018537F" w:rsidR="00AE7C8F" w:rsidP="0018537F" w:rsidRDefault="006F3DED" w14:paraId="31934799" w14:textId="07E01980">
      <w:pPr>
        <w:pStyle w:val="Lijstalinea"/>
        <w:numPr>
          <w:ilvl w:val="0"/>
          <w:numId w:val="5"/>
        </w:numPr>
        <w:rPr>
          <w:b/>
          <w:bCs/>
        </w:rPr>
      </w:pPr>
      <w:r>
        <w:rPr>
          <w:b/>
          <w:bCs/>
        </w:rPr>
        <w:t>Reactie a</w:t>
      </w:r>
      <w:r w:rsidRPr="0050654A">
        <w:rPr>
          <w:b/>
          <w:bCs/>
        </w:rPr>
        <w:t xml:space="preserve">anpakplan Kinderen van </w:t>
      </w:r>
      <w:proofErr w:type="spellStart"/>
      <w:r>
        <w:rPr>
          <w:b/>
          <w:bCs/>
        </w:rPr>
        <w:t>f</w:t>
      </w:r>
      <w:r w:rsidRPr="0050654A">
        <w:rPr>
          <w:b/>
          <w:bCs/>
        </w:rPr>
        <w:t>emicide</w:t>
      </w:r>
      <w:proofErr w:type="spellEnd"/>
      <w:r w:rsidRPr="0050654A">
        <w:rPr>
          <w:b/>
          <w:bCs/>
        </w:rPr>
        <w:t xml:space="preserve">-slachtoffers en </w:t>
      </w:r>
      <w:proofErr w:type="spellStart"/>
      <w:r>
        <w:rPr>
          <w:b/>
          <w:bCs/>
        </w:rPr>
        <w:t>f</w:t>
      </w:r>
      <w:r w:rsidRPr="0050654A">
        <w:rPr>
          <w:b/>
          <w:bCs/>
        </w:rPr>
        <w:t>emicide-overlevers</w:t>
      </w:r>
      <w:proofErr w:type="spellEnd"/>
    </w:p>
    <w:p w:rsidR="00275187" w:rsidP="006F3DED" w:rsidRDefault="00DA389F" w14:paraId="1E92B9B0" w14:textId="6DBA5788">
      <w:r>
        <w:t>Het kabinet heeft</w:t>
      </w:r>
      <w:r w:rsidR="006F3DED">
        <w:t xml:space="preserve"> kennisgenomen van</w:t>
      </w:r>
      <w:r w:rsidRPr="00EC292D" w:rsidR="006F3DED">
        <w:t xml:space="preserve"> het plan ‘Kinderen van </w:t>
      </w:r>
      <w:proofErr w:type="spellStart"/>
      <w:r w:rsidRPr="00EC292D" w:rsidR="006F3DED">
        <w:t>femicide</w:t>
      </w:r>
      <w:proofErr w:type="spellEnd"/>
      <w:r w:rsidR="001F093A">
        <w:t>-</w:t>
      </w:r>
      <w:r w:rsidRPr="00EC292D" w:rsidR="006F3DED">
        <w:t>slachtoffers en -</w:t>
      </w:r>
      <w:proofErr w:type="spellStart"/>
      <w:r w:rsidRPr="00EC292D" w:rsidR="006F3DED">
        <w:t>overlevers</w:t>
      </w:r>
      <w:proofErr w:type="spellEnd"/>
      <w:r w:rsidRPr="00EC292D" w:rsidR="006F3DED">
        <w:t xml:space="preserve">’ </w:t>
      </w:r>
      <w:r w:rsidR="00B9013B">
        <w:t xml:space="preserve">uit </w:t>
      </w:r>
      <w:r w:rsidRPr="00EC292D" w:rsidR="006F3DED">
        <w:t>november 2025</w:t>
      </w:r>
      <w:r w:rsidR="00275187">
        <w:t>. Dit plan is</w:t>
      </w:r>
      <w:r w:rsidRPr="00EC292D" w:rsidR="006F3DED">
        <w:t xml:space="preserve"> opgesteld door Adviesbureau Stop </w:t>
      </w:r>
      <w:proofErr w:type="spellStart"/>
      <w:r w:rsidRPr="00EC292D" w:rsidR="006F3DED">
        <w:t>Femicide</w:t>
      </w:r>
      <w:proofErr w:type="spellEnd"/>
      <w:r w:rsidRPr="00EC292D" w:rsidR="006F3DED">
        <w:t xml:space="preserve"> in samenwerking met </w:t>
      </w:r>
      <w:r w:rsidRPr="00EC292D" w:rsidR="006F3DED">
        <w:lastRenderedPageBreak/>
        <w:t>de Federatie Nabestaanden Geweldslachtoffers en Blijf Groep</w:t>
      </w:r>
      <w:r w:rsidR="00F333AD">
        <w:t xml:space="preserve">. </w:t>
      </w:r>
      <w:r w:rsidR="006F3DED">
        <w:t xml:space="preserve">Wij </w:t>
      </w:r>
      <w:r w:rsidR="00B9013B">
        <w:t xml:space="preserve">danken </w:t>
      </w:r>
      <w:r w:rsidR="006F3DED">
        <w:t xml:space="preserve">de opstellers van het plan voor hun initiatief. Tot nu toe is de positie van kinderen </w:t>
      </w:r>
      <w:r w:rsidR="00A31881">
        <w:t xml:space="preserve">na </w:t>
      </w:r>
      <w:proofErr w:type="spellStart"/>
      <w:r w:rsidR="00A31881">
        <w:t>femicide</w:t>
      </w:r>
      <w:proofErr w:type="spellEnd"/>
      <w:r w:rsidR="00A31881">
        <w:t xml:space="preserve"> en bij partnergeweld </w:t>
      </w:r>
      <w:r w:rsidR="006F3DED">
        <w:t>onderbelicht gebleven</w:t>
      </w:r>
      <w:r w:rsidR="00F333AD">
        <w:t xml:space="preserve"> in de aanpak van </w:t>
      </w:r>
      <w:r w:rsidR="00275187">
        <w:t xml:space="preserve">(het voorkomen van) </w:t>
      </w:r>
      <w:proofErr w:type="spellStart"/>
      <w:r w:rsidR="00F333AD">
        <w:t>femicide</w:t>
      </w:r>
      <w:proofErr w:type="spellEnd"/>
      <w:r w:rsidR="006F3DED">
        <w:t xml:space="preserve">. Met dit plan vragen zij terecht aandacht voor dit belangrijke thema. </w:t>
      </w:r>
      <w:r w:rsidR="00B9013B">
        <w:t xml:space="preserve">Hierbij </w:t>
      </w:r>
      <w:r w:rsidRPr="00B9013B" w:rsidR="00B9013B">
        <w:t xml:space="preserve">geven wij de aan uw Kamer toegezegde reactie op dit plan. </w:t>
      </w:r>
    </w:p>
    <w:p w:rsidRPr="0050654A" w:rsidR="006F3DED" w:rsidP="006F3DED" w:rsidRDefault="006F3DED" w14:paraId="272DBC17" w14:textId="11B49F08">
      <w:r w:rsidRPr="0050654A">
        <w:t xml:space="preserve">Het plan bevat veertien </w:t>
      </w:r>
      <w:r w:rsidR="00F333AD">
        <w:t>verbeter</w:t>
      </w:r>
      <w:r w:rsidRPr="0050654A">
        <w:t xml:space="preserve">punten, </w:t>
      </w:r>
      <w:r w:rsidR="00A31881">
        <w:t xml:space="preserve">die zien op </w:t>
      </w:r>
      <w:r w:rsidRPr="0050654A">
        <w:t xml:space="preserve">preventie en </w:t>
      </w:r>
      <w:r>
        <w:t>kennis vergroten in het onderwijs</w:t>
      </w:r>
      <w:r w:rsidRPr="0050654A">
        <w:t xml:space="preserve">, </w:t>
      </w:r>
      <w:r>
        <w:t>beslaglegging en erfrecht</w:t>
      </w:r>
      <w:r w:rsidRPr="0050654A">
        <w:t xml:space="preserve">, langdurige psychosociale en praktische ondersteuning, en veilige omgang en plaatsing na </w:t>
      </w:r>
      <w:proofErr w:type="spellStart"/>
      <w:r w:rsidRPr="0050654A">
        <w:t>femicide</w:t>
      </w:r>
      <w:proofErr w:type="spellEnd"/>
      <w:r w:rsidRPr="0050654A">
        <w:t>.</w:t>
      </w:r>
      <w:r>
        <w:t xml:space="preserve"> Ten behoeve van </w:t>
      </w:r>
      <w:r w:rsidR="00B27E3E">
        <w:t xml:space="preserve">de </w:t>
      </w:r>
      <w:r>
        <w:t>inhoudelijke reactie op het plan hebben wij deze thematische orde</w:t>
      </w:r>
      <w:r w:rsidR="003D5AC3">
        <w:t>n</w:t>
      </w:r>
      <w:r>
        <w:t xml:space="preserve">ing aangebracht. Wij </w:t>
      </w:r>
      <w:r w:rsidR="00511ACB">
        <w:t xml:space="preserve">realiseren ons </w:t>
      </w:r>
      <w:r>
        <w:t xml:space="preserve">dat deze </w:t>
      </w:r>
      <w:r w:rsidR="003D5AC3">
        <w:t xml:space="preserve">categorisering </w:t>
      </w:r>
      <w:r>
        <w:t xml:space="preserve">niet geldt voor </w:t>
      </w:r>
      <w:r w:rsidR="00A31881">
        <w:t xml:space="preserve">de </w:t>
      </w:r>
      <w:r>
        <w:t xml:space="preserve">kinderen </w:t>
      </w:r>
      <w:r w:rsidR="00511ACB">
        <w:t xml:space="preserve">van </w:t>
      </w:r>
      <w:r>
        <w:t xml:space="preserve">slachtoffers </w:t>
      </w:r>
      <w:r w:rsidR="00A31881">
        <w:t xml:space="preserve">van </w:t>
      </w:r>
      <w:proofErr w:type="spellStart"/>
      <w:r w:rsidR="00A31881">
        <w:t>femicide</w:t>
      </w:r>
      <w:proofErr w:type="spellEnd"/>
      <w:r w:rsidR="00A31881">
        <w:t xml:space="preserve"> </w:t>
      </w:r>
      <w:r w:rsidR="00EA0413">
        <w:t>e</w:t>
      </w:r>
      <w:r w:rsidR="00A31881">
        <w:t>n partnergeweld</w:t>
      </w:r>
      <w:r>
        <w:t xml:space="preserve">, omdat </w:t>
      </w:r>
      <w:r w:rsidR="000D60CE">
        <w:t xml:space="preserve">deze thema’s </w:t>
      </w:r>
      <w:r>
        <w:t xml:space="preserve">voor hen </w:t>
      </w:r>
      <w:r w:rsidR="00EA0413">
        <w:t>va</w:t>
      </w:r>
      <w:r w:rsidR="00A31881">
        <w:t>ak met elkaar verbonden zijn</w:t>
      </w:r>
      <w:r>
        <w:t xml:space="preserve">. </w:t>
      </w:r>
    </w:p>
    <w:p w:rsidR="006F3DED" w:rsidP="006F3DED" w:rsidRDefault="00037EAF" w14:paraId="20959460" w14:textId="2C7CE2B8">
      <w:r>
        <w:t>Het kabinet</w:t>
      </w:r>
      <w:r w:rsidRPr="00EC292D" w:rsidR="006F3DED">
        <w:t xml:space="preserve"> onderschrij</w:t>
      </w:r>
      <w:r>
        <w:t>ft</w:t>
      </w:r>
      <w:r w:rsidRPr="00EC292D" w:rsidR="006F3DED">
        <w:t xml:space="preserve"> de urgentie van het thema en zie</w:t>
      </w:r>
      <w:r w:rsidR="00EA0413">
        <w:t>t</w:t>
      </w:r>
      <w:r w:rsidRPr="00EC292D" w:rsidR="006F3DED">
        <w:t xml:space="preserve"> het plan als belangrijke in</w:t>
      </w:r>
      <w:r w:rsidR="006F3DED">
        <w:t>breng</w:t>
      </w:r>
      <w:r w:rsidRPr="00EC292D" w:rsidR="006F3DED">
        <w:t xml:space="preserve"> voor de verdere </w:t>
      </w:r>
      <w:r w:rsidR="006F3DED">
        <w:t>beleids</w:t>
      </w:r>
      <w:r w:rsidRPr="00EC292D" w:rsidR="006F3DED">
        <w:t xml:space="preserve">ontwikkeling </w:t>
      </w:r>
      <w:r w:rsidR="006F3DED">
        <w:t>voor de aanpak van</w:t>
      </w:r>
      <w:r w:rsidRPr="00EC292D" w:rsidR="006F3DED">
        <w:t xml:space="preserve"> </w:t>
      </w:r>
      <w:r w:rsidR="00A31881">
        <w:t xml:space="preserve">geweld tegen vrouwen, </w:t>
      </w:r>
      <w:r w:rsidRPr="00EC292D" w:rsidR="006F3DED">
        <w:t>huiselijk geweld en kindermishandeling</w:t>
      </w:r>
      <w:r w:rsidR="00F333AD">
        <w:t xml:space="preserve">, inclusief </w:t>
      </w:r>
      <w:r w:rsidR="001F093A">
        <w:t xml:space="preserve">het voorkomen van </w:t>
      </w:r>
      <w:proofErr w:type="spellStart"/>
      <w:r w:rsidR="00F333AD">
        <w:t>femicide</w:t>
      </w:r>
      <w:proofErr w:type="spellEnd"/>
      <w:r w:rsidR="00756115">
        <w:t xml:space="preserve"> en de</w:t>
      </w:r>
      <w:r w:rsidR="003D5AC3">
        <w:t xml:space="preserve"> verbetering van de</w:t>
      </w:r>
      <w:r w:rsidR="00756115">
        <w:t xml:space="preserve"> positie van kinderen </w:t>
      </w:r>
      <w:r w:rsidR="007858EB">
        <w:t xml:space="preserve">van </w:t>
      </w:r>
      <w:proofErr w:type="spellStart"/>
      <w:r w:rsidR="007858EB">
        <w:t>femicide</w:t>
      </w:r>
      <w:proofErr w:type="spellEnd"/>
      <w:r w:rsidR="007858EB">
        <w:t>-slachtoffers</w:t>
      </w:r>
      <w:r w:rsidRPr="00EC292D" w:rsidR="006F3DED">
        <w:t xml:space="preserve">. </w:t>
      </w:r>
      <w:r w:rsidR="006F3DED">
        <w:t xml:space="preserve">Waar mogelijk zullen bestaande initiatieven worden versterkt en afgestemd op de aanbevelingen uit het plan. Zo zijn </w:t>
      </w:r>
      <w:r w:rsidR="00756115">
        <w:t xml:space="preserve">op het gebied van </w:t>
      </w:r>
      <w:r w:rsidR="006F3DED">
        <w:t xml:space="preserve">preventie en kennisvergroting over dwingende controle en </w:t>
      </w:r>
      <w:proofErr w:type="spellStart"/>
      <w:r w:rsidR="006F3DED">
        <w:t>femicide</w:t>
      </w:r>
      <w:proofErr w:type="spellEnd"/>
      <w:r w:rsidR="006F3DED">
        <w:t xml:space="preserve"> </w:t>
      </w:r>
      <w:r w:rsidR="00756115">
        <w:t xml:space="preserve">acties ingezet als </w:t>
      </w:r>
      <w:r w:rsidR="006F3DED">
        <w:t xml:space="preserve">onderdeel van het plan van aanpak ‘Stop </w:t>
      </w:r>
      <w:proofErr w:type="spellStart"/>
      <w:r w:rsidR="006F3DED">
        <w:t>femicide</w:t>
      </w:r>
      <w:proofErr w:type="spellEnd"/>
      <w:r w:rsidR="006F3DED">
        <w:t xml:space="preserve">!’ en werken we in het verbetertraject </w:t>
      </w:r>
      <w:r w:rsidRPr="000473D5" w:rsidR="006F3DED">
        <w:t xml:space="preserve">‘Recht doen aan veiligheid: </w:t>
      </w:r>
      <w:r w:rsidRPr="00A93E90" w:rsidR="006F3DED">
        <w:t>beter onderzoeken, naar voren brengen en meenemen van huiselijk geweld en kindermishandeling in het familie-, jeugd- en strafrecht’</w:t>
      </w:r>
      <w:r w:rsidR="006F3DED">
        <w:t xml:space="preserve"> onder andere aan het verbinden van </w:t>
      </w:r>
      <w:r w:rsidR="001F093A">
        <w:t>deze rechtsgebieden</w:t>
      </w:r>
      <w:r w:rsidR="006F3DED">
        <w:t>. Andere punten vragen om een nadere uitwerking. Daarop gaan wij hieronder nader in.</w:t>
      </w:r>
    </w:p>
    <w:p w:rsidR="00D1311F" w:rsidP="00F95968" w:rsidRDefault="00F95968" w14:paraId="0C3EA593" w14:textId="7034B184">
      <w:pPr>
        <w:rPr>
          <w:i/>
          <w:iCs/>
        </w:rPr>
      </w:pPr>
      <w:r>
        <w:rPr>
          <w:i/>
          <w:iCs/>
        </w:rPr>
        <w:t xml:space="preserve">Veilige omgang en plaatsing na </w:t>
      </w:r>
      <w:proofErr w:type="spellStart"/>
      <w:r>
        <w:rPr>
          <w:i/>
          <w:iCs/>
        </w:rPr>
        <w:t>femicide</w:t>
      </w:r>
      <w:proofErr w:type="spellEnd"/>
      <w:r>
        <w:rPr>
          <w:i/>
          <w:iCs/>
        </w:rPr>
        <w:br/>
      </w:r>
      <w:r w:rsidR="00756115">
        <w:t xml:space="preserve">Het verbeteren van de werkwijze bij omgang en plaatsing na </w:t>
      </w:r>
      <w:proofErr w:type="spellStart"/>
      <w:r w:rsidR="00756115">
        <w:t>femicide</w:t>
      </w:r>
      <w:proofErr w:type="spellEnd"/>
      <w:r w:rsidR="00756115">
        <w:t xml:space="preserve"> heeft voor het kabinet prioriteit. </w:t>
      </w:r>
      <w:r w:rsidR="008157B5">
        <w:t>H</w:t>
      </w:r>
      <w:r w:rsidR="00756115">
        <w:t xml:space="preserve">et actualiseren van </w:t>
      </w:r>
      <w:r>
        <w:t>het handelingsprotocol ‘omgang na partnerdoding’</w:t>
      </w:r>
      <w:r w:rsidR="00756115">
        <w:t xml:space="preserve"> </w:t>
      </w:r>
      <w:r w:rsidR="008157B5">
        <w:t xml:space="preserve">is </w:t>
      </w:r>
      <w:r w:rsidR="00756115">
        <w:t xml:space="preserve">een van de </w:t>
      </w:r>
      <w:r w:rsidR="008157B5">
        <w:t>verbeterpunten</w:t>
      </w:r>
      <w:r>
        <w:t>. In de praktijk zien we dat dit protocol is verouderd en onvoldoende bekend is bij de betrokken partijen</w:t>
      </w:r>
      <w:bookmarkStart w:name="_Hlk231830192" w:id="3"/>
      <w:r>
        <w:t xml:space="preserve">. Dit zijn de gecertificeerde instellingen, </w:t>
      </w:r>
      <w:r w:rsidR="00A31881">
        <w:t xml:space="preserve">Veilig Thuis, </w:t>
      </w:r>
      <w:r>
        <w:t xml:space="preserve">de politie, Slachtofferhulp Nederland en de Raad voor de Kinderbescherming. Daarom zijn wij met deze organisaties in gesprek over hoe we dit protocol kunnen </w:t>
      </w:r>
      <w:r w:rsidR="00A31881">
        <w:t>actualiseren</w:t>
      </w:r>
      <w:r>
        <w:t xml:space="preserve"> en de </w:t>
      </w:r>
      <w:r w:rsidR="00A31881">
        <w:t xml:space="preserve">inzet van specialistische </w:t>
      </w:r>
      <w:r>
        <w:t xml:space="preserve">kennis over </w:t>
      </w:r>
      <w:proofErr w:type="spellStart"/>
      <w:r>
        <w:t>femicide</w:t>
      </w:r>
      <w:proofErr w:type="spellEnd"/>
      <w:r>
        <w:t xml:space="preserve"> en dwingende controle kunnen </w:t>
      </w:r>
      <w:r w:rsidR="00A31881">
        <w:t>verbeteren</w:t>
      </w:r>
      <w:r>
        <w:t xml:space="preserve">. </w:t>
      </w:r>
      <w:bookmarkEnd w:id="3"/>
      <w:r>
        <w:t xml:space="preserve">Daarbij kijken we naar wat beter kan in de eerste periode na </w:t>
      </w:r>
      <w:proofErr w:type="spellStart"/>
      <w:r>
        <w:t>femicide</w:t>
      </w:r>
      <w:proofErr w:type="spellEnd"/>
      <w:r>
        <w:t xml:space="preserve">, maar ook naar de langere termijn. Specifiek wordt daarbij ook de mogelijkheid van een gespecialiseerd onderzoeks- dan wel expertiseteam betrokken. </w:t>
      </w:r>
      <w:r w:rsidR="008157B5">
        <w:t xml:space="preserve">Ook </w:t>
      </w:r>
      <w:r>
        <w:t>bezien we hoe de andere punten uit het plan</w:t>
      </w:r>
      <w:r w:rsidR="003D5AC3">
        <w:t>,</w:t>
      </w:r>
      <w:r>
        <w:t xml:space="preserve"> die raken aan de omgang of plaatsing van kinderen, zoals bijvoorbeeld privacyaspecten, onderdeel kunnen uitmaken van dit protocol en de mogelijke vorming van dit onderzoeksteam. </w:t>
      </w:r>
    </w:p>
    <w:p w:rsidR="00F95968" w:rsidP="00F95968" w:rsidRDefault="00F95968" w14:paraId="5D003B5F" w14:textId="5FE5C18A">
      <w:r>
        <w:rPr>
          <w:i/>
          <w:iCs/>
        </w:rPr>
        <w:t>Beslaglegging en erfrecht</w:t>
      </w:r>
      <w:r>
        <w:br/>
      </w:r>
      <w:r w:rsidR="008157B5">
        <w:t>Voor het</w:t>
      </w:r>
      <w:r>
        <w:t xml:space="preserve"> </w:t>
      </w:r>
      <w:r w:rsidR="00074AF3">
        <w:t xml:space="preserve">verbeterpunt over </w:t>
      </w:r>
      <w:r>
        <w:t xml:space="preserve">het beslag leggen op spullen van kinderen door de politie </w:t>
      </w:r>
      <w:r w:rsidR="008157B5">
        <w:t xml:space="preserve">erkennen wij dat het </w:t>
      </w:r>
      <w:r w:rsidRPr="008157B5" w:rsidR="008157B5">
        <w:t xml:space="preserve">belangrijk </w:t>
      </w:r>
      <w:r w:rsidR="008157B5">
        <w:t xml:space="preserve">is </w:t>
      </w:r>
      <w:r w:rsidRPr="008157B5" w:rsidR="008157B5">
        <w:t>dat kinderen, indien mogelijk, toegang krijgen tot hun eigen spullen</w:t>
      </w:r>
      <w:r w:rsidR="008157B5">
        <w:t xml:space="preserve">. In het algemeen </w:t>
      </w:r>
      <w:r>
        <w:t xml:space="preserve">geldt dat het voor het verloop van het strafrechtelijke onderzoek belangrijk is dat de politie op een objectieve en zorgvuldige manier het forensisch onderzoek kan uitvoeren. Dat betekent dat, wanneer de </w:t>
      </w:r>
      <w:proofErr w:type="spellStart"/>
      <w:r>
        <w:t>femicide</w:t>
      </w:r>
      <w:proofErr w:type="spellEnd"/>
      <w:r>
        <w:t xml:space="preserve"> in de woning heeft plaatsgevonden, de woning verzegeld wordt en dat spullen in beslag </w:t>
      </w:r>
      <w:r w:rsidR="00074AF3">
        <w:t xml:space="preserve">kunnen </w:t>
      </w:r>
      <w:r>
        <w:t xml:space="preserve">worden genomen. Het verzamelen van het bewijs draagt immers bij aan een goed strafrechtelijk onderzoek. </w:t>
      </w:r>
      <w:r w:rsidR="008157B5">
        <w:t>Dat is ook</w:t>
      </w:r>
      <w:r>
        <w:t xml:space="preserve"> in het belang van nabestaanden. </w:t>
      </w:r>
      <w:r w:rsidR="00074AF3">
        <w:t>De officier van justitie bepaalt of, en zo ja wanneer spullen kunnen worden teruggegeven aan de nabestaanden.</w:t>
      </w:r>
      <w:bookmarkStart w:name="_Hlk231830173" w:id="4"/>
      <w:r w:rsidR="00452B98">
        <w:t xml:space="preserve"> Wij </w:t>
      </w:r>
      <w:r w:rsidR="00B72A55">
        <w:t xml:space="preserve">staan in blijvend contact met de politie </w:t>
      </w:r>
      <w:r>
        <w:t xml:space="preserve">om </w:t>
      </w:r>
      <w:r w:rsidR="004A0E7C">
        <w:t xml:space="preserve">intern bij de betreffende professionals, de familierechercheurs, </w:t>
      </w:r>
      <w:r>
        <w:t xml:space="preserve">extra aandacht te </w:t>
      </w:r>
      <w:r w:rsidR="003A3C02">
        <w:t xml:space="preserve">vragen </w:t>
      </w:r>
      <w:r>
        <w:t xml:space="preserve">voor </w:t>
      </w:r>
      <w:r w:rsidR="004A0E7C">
        <w:t>het meedenken met de ki</w:t>
      </w:r>
      <w:r>
        <w:t xml:space="preserve">nderen en nabestaanden van </w:t>
      </w:r>
      <w:proofErr w:type="spellStart"/>
      <w:r>
        <w:t>femicide</w:t>
      </w:r>
      <w:proofErr w:type="spellEnd"/>
      <w:r>
        <w:t xml:space="preserve"> </w:t>
      </w:r>
      <w:r w:rsidR="004A0E7C">
        <w:t xml:space="preserve">over wat in individuele gevallen mogelijk is. </w:t>
      </w:r>
      <w:bookmarkEnd w:id="4"/>
    </w:p>
    <w:p w:rsidR="00F95968" w:rsidP="006F3DED" w:rsidRDefault="00F95968" w14:paraId="3049C8FA" w14:textId="067B3076">
      <w:r w:rsidRPr="00CF3450">
        <w:t xml:space="preserve">In het plan wordt opgeroepen het erfrecht aan te passen zodat de rechtsgronden voor onwaardigheid beter aansluiten op de gevallen van </w:t>
      </w:r>
      <w:proofErr w:type="spellStart"/>
      <w:r w:rsidRPr="00CF3450">
        <w:t>femicide</w:t>
      </w:r>
      <w:proofErr w:type="spellEnd"/>
      <w:r w:rsidRPr="00CF3450">
        <w:t xml:space="preserve">. Naar aanleiding van de motie van het lid Becker c.s. is een wetsvoorstel in voorbereiding waarmee de gronden voor onwaardigheid worden uitgebreid. Het concept van dit wetsvoorstel wordt </w:t>
      </w:r>
      <w:r w:rsidR="00FF47EE">
        <w:t>na de zomer</w:t>
      </w:r>
      <w:r w:rsidR="004A0E7C">
        <w:t xml:space="preserve"> </w:t>
      </w:r>
      <w:r w:rsidRPr="00CF3450">
        <w:t>in internetconsultatie gebracht</w:t>
      </w:r>
      <w:r w:rsidRPr="006F3DED">
        <w:t>.</w:t>
      </w:r>
    </w:p>
    <w:p w:rsidRPr="0037474C" w:rsidR="006F3DED" w:rsidP="006F3DED" w:rsidRDefault="006F3DED" w14:paraId="494C2DAC" w14:textId="3445AFD8">
      <w:pPr>
        <w:rPr>
          <w:highlight w:val="yellow"/>
        </w:rPr>
      </w:pPr>
      <w:r w:rsidRPr="005B5689">
        <w:rPr>
          <w:i/>
          <w:iCs/>
        </w:rPr>
        <w:t xml:space="preserve">Preventie en </w:t>
      </w:r>
      <w:r>
        <w:rPr>
          <w:i/>
          <w:iCs/>
        </w:rPr>
        <w:t>kennis vergroten in het onderwijs</w:t>
      </w:r>
      <w:r>
        <w:rPr>
          <w:i/>
          <w:iCs/>
        </w:rPr>
        <w:br/>
      </w:r>
      <w:r w:rsidR="00037EAF">
        <w:t>Het kabinet zet zich</w:t>
      </w:r>
      <w:r w:rsidR="007E54B2">
        <w:t xml:space="preserve"> met betrekking tot de gevolgen va</w:t>
      </w:r>
      <w:r w:rsidR="00C23172">
        <w:t>n</w:t>
      </w:r>
      <w:r w:rsidR="007E54B2">
        <w:t xml:space="preserve"> dwingende controle en </w:t>
      </w:r>
      <w:proofErr w:type="spellStart"/>
      <w:r w:rsidR="007E54B2">
        <w:t>femicide</w:t>
      </w:r>
      <w:proofErr w:type="spellEnd"/>
      <w:r w:rsidR="007E54B2">
        <w:t xml:space="preserve"> op kinderen</w:t>
      </w:r>
      <w:r w:rsidR="007E7258">
        <w:t xml:space="preserve"> in</w:t>
      </w:r>
      <w:r w:rsidR="007E54B2">
        <w:t xml:space="preserve"> op</w:t>
      </w:r>
      <w:r w:rsidR="007E7258">
        <w:t xml:space="preserve"> </w:t>
      </w:r>
      <w:r>
        <w:t xml:space="preserve">preventie in het basis- en voortgezet onderwijs en kennisvergroting in het beroepsonderwijs. </w:t>
      </w:r>
      <w:r w:rsidR="00037EAF">
        <w:t xml:space="preserve">Wij </w:t>
      </w:r>
      <w:r w:rsidR="007E7258">
        <w:t>erken</w:t>
      </w:r>
      <w:r w:rsidR="00037EAF">
        <w:t>nen</w:t>
      </w:r>
      <w:r w:rsidR="007E7258">
        <w:t xml:space="preserve"> h</w:t>
      </w:r>
      <w:r w:rsidRPr="00155E06">
        <w:t xml:space="preserve">et belang van goede relationele en seksuele vorming, passend </w:t>
      </w:r>
      <w:r w:rsidRPr="00155E06">
        <w:lastRenderedPageBreak/>
        <w:t xml:space="preserve">bij de leeftijd van kinderen. Op dit moment worden de kerndoelen geactualiseerd. Met de herziene kerndoelen en examenprogramma’s gaan álle leerlingen in het primair en voortgezet onderwijs meer leren over thema’s zoals grenzen aangeven en moeten álle scholen zich inspannen om een veilige sociale omgang te stimuleren, evenals weerbaarheid, respectvolle omgang met seksualiteit en gendergelijkheid. </w:t>
      </w:r>
    </w:p>
    <w:p w:rsidRPr="006F3DED" w:rsidR="006F3DED" w:rsidP="006F3DED" w:rsidRDefault="006F3DED" w14:paraId="0A80E8B1" w14:textId="6D825ACA">
      <w:r w:rsidRPr="006F3DED">
        <w:t>De herziene kerndoelen zijn zo opgesteld dat aan kinderen en jongeren kennis en vaardigheden word</w:t>
      </w:r>
      <w:r w:rsidR="007E7258">
        <w:t>en</w:t>
      </w:r>
      <w:r w:rsidRPr="006F3DED">
        <w:t xml:space="preserve"> meegegeven die </w:t>
      </w:r>
      <w:r w:rsidR="002230CC">
        <w:t xml:space="preserve">passen bij hun leeftijd en die </w:t>
      </w:r>
      <w:r w:rsidRPr="006F3DED">
        <w:t>zij nodig hebben in het kader van weerbaarheid, online en offline. Scholen worden ondersteund om de nieuwe kerndoelen goed te vertalen naar onderwijs in de klas.</w:t>
      </w:r>
      <w:r w:rsidR="003A3C02">
        <w:t xml:space="preserve"> Het staat scholen vrij om hierbij aandacht te geven aan specifieke thema’s als dwingende controle, huiselijk geweld of </w:t>
      </w:r>
      <w:proofErr w:type="spellStart"/>
      <w:r w:rsidR="003A3C02">
        <w:t>femicide</w:t>
      </w:r>
      <w:proofErr w:type="spellEnd"/>
      <w:r w:rsidR="003A3C02">
        <w:t>, maar het is niet verplicht.</w:t>
      </w:r>
      <w:r w:rsidRPr="006F3DED">
        <w:t xml:space="preserve"> Vanaf 1 augustus 2027 moeten scholen met de nieuwe kerndoelen gaan werken.</w:t>
      </w:r>
    </w:p>
    <w:p w:rsidR="006F3DED" w:rsidP="006F3DED" w:rsidRDefault="006F3DED" w14:paraId="0E6B938A" w14:textId="61FD598E">
      <w:r w:rsidRPr="006F3DED">
        <w:t>Binnen het burgerschapsonderwijs in het mbo is er ruimte voor relationele en seksuele vorming. Deze duiding zal tevens worden opgenomen in de toelichting op de voorgenomen wijziging van het Examen- en kwalificatiebesluit WEB. Hiermee zullen, tegelijk met het wetsvoorstel Uitwerking burgerschapsopdracht WEB</w:t>
      </w:r>
      <w:r w:rsidRPr="006F3DED">
        <w:rPr>
          <w:vertAlign w:val="superscript"/>
        </w:rPr>
        <w:footnoteReference w:id="6"/>
      </w:r>
      <w:r w:rsidRPr="006F3DED">
        <w:t>, nieuwe, verduidelijkte kwalificatie-eisen voor burgerschap worden vastgesteld. Hierdoor is er ruimte in het onderwijsprogramma om onder andere via burgerschap te werken aan de preventie van diverse vormen van geweld.</w:t>
      </w:r>
    </w:p>
    <w:p w:rsidR="00D9092F" w:rsidP="006F3DED" w:rsidRDefault="006F3DED" w14:paraId="08DA3671" w14:textId="6966206D">
      <w:r>
        <w:rPr>
          <w:i/>
          <w:iCs/>
        </w:rPr>
        <w:t>Langdurige psychosociale en praktische ondersteuning</w:t>
      </w:r>
      <w:r>
        <w:br/>
      </w:r>
      <w:r w:rsidRPr="00D9092F" w:rsidR="00D9092F">
        <w:t xml:space="preserve">De </w:t>
      </w:r>
      <w:r w:rsidR="005D1949">
        <w:t xml:space="preserve">verbeterpunten </w:t>
      </w:r>
      <w:r w:rsidRPr="00D9092F" w:rsidR="00D9092F">
        <w:t>ten aanzien van</w:t>
      </w:r>
      <w:r w:rsidR="005D1949">
        <w:t xml:space="preserve"> de automatische kostenvoorziening in de zorg voor kinderen van </w:t>
      </w:r>
      <w:proofErr w:type="spellStart"/>
      <w:r w:rsidR="005D1949">
        <w:t>femicide</w:t>
      </w:r>
      <w:proofErr w:type="spellEnd"/>
      <w:r w:rsidR="005D1949">
        <w:t>-slachtoffers en het bieden van</w:t>
      </w:r>
      <w:r w:rsidRPr="00D9092F" w:rsidR="00D9092F">
        <w:t xml:space="preserve"> praktische</w:t>
      </w:r>
      <w:r w:rsidR="005D1949">
        <w:t>, financiële en psychologische zorg en</w:t>
      </w:r>
      <w:r w:rsidRPr="00D9092F" w:rsidR="00D9092F">
        <w:t xml:space="preserve"> ondersteuning</w:t>
      </w:r>
      <w:r w:rsidR="005D1949">
        <w:t>, direct en op de lange termijn,</w:t>
      </w:r>
      <w:r w:rsidRPr="00D9092F" w:rsidR="00D9092F">
        <w:t xml:space="preserve"> voor </w:t>
      </w:r>
      <w:r w:rsidR="005D1949">
        <w:t xml:space="preserve">jongvolwassen </w:t>
      </w:r>
      <w:r w:rsidRPr="00D9092F" w:rsidR="00D9092F">
        <w:t xml:space="preserve">kinderen van </w:t>
      </w:r>
      <w:proofErr w:type="spellStart"/>
      <w:r w:rsidRPr="00D9092F" w:rsidR="00D9092F">
        <w:t>femicide</w:t>
      </w:r>
      <w:proofErr w:type="spellEnd"/>
      <w:r w:rsidRPr="00D9092F" w:rsidR="00D9092F">
        <w:t xml:space="preserve">-slachtoffers hebben betrekking op de rol en verantwoordelijkheden van gemeenten. </w:t>
      </w:r>
      <w:r w:rsidR="00037EAF">
        <w:t>Wij zijn</w:t>
      </w:r>
      <w:r w:rsidRPr="00D9092F" w:rsidR="00D9092F">
        <w:t xml:space="preserve"> daarom in gesprek met de VNG </w:t>
      </w:r>
      <w:r w:rsidR="00482114">
        <w:t xml:space="preserve">over </w:t>
      </w:r>
      <w:r w:rsidRPr="00D9092F" w:rsidR="00D9092F">
        <w:t>of en hoe deze aanbevelingen opgepakt kunnen worden. Daarbij wordt rekening gehouden</w:t>
      </w:r>
      <w:r w:rsidR="00975C2B">
        <w:t xml:space="preserve"> met</w:t>
      </w:r>
      <w:r w:rsidRPr="00D9092F" w:rsidR="00D9092F">
        <w:t xml:space="preserve"> hoe de aanbevelingen zich verhouden tot bestaande vormen van ondersteuning en lopende trajecten.</w:t>
      </w:r>
    </w:p>
    <w:p w:rsidRPr="00EC292D" w:rsidR="006F3DED" w:rsidP="006F3DED" w:rsidRDefault="006F3DED" w14:paraId="39388703" w14:textId="6E1887C5">
      <w:r>
        <w:rPr>
          <w:i/>
          <w:iCs/>
        </w:rPr>
        <w:t>Tot slot</w:t>
      </w:r>
      <w:r>
        <w:br/>
        <w:t xml:space="preserve">De </w:t>
      </w:r>
      <w:r w:rsidR="000B7A5B">
        <w:t>verbeter</w:t>
      </w:r>
      <w:r>
        <w:t xml:space="preserve">punten over privacy en doorprocederen als geweldsvorm </w:t>
      </w:r>
      <w:r w:rsidR="00CC4623">
        <w:t>betrekken w</w:t>
      </w:r>
      <w:r>
        <w:t xml:space="preserve">e zoveel mogelijk bij het verbetertraject </w:t>
      </w:r>
      <w:r w:rsidRPr="000473D5">
        <w:t xml:space="preserve">‘Recht doen aan veiligheid: </w:t>
      </w:r>
      <w:r w:rsidRPr="00A93E90">
        <w:t>beter onderzoeken, naar voren brengen en meenemen van huiselijk geweld en kindermishandeling in het familie-, jeugd- en strafrecht’</w:t>
      </w:r>
      <w:r>
        <w:t xml:space="preserve">. </w:t>
      </w:r>
      <w:r w:rsidR="008157B5">
        <w:t>W</w:t>
      </w:r>
      <w:r w:rsidR="00CC4623">
        <w:t xml:space="preserve">ij </w:t>
      </w:r>
      <w:r w:rsidR="008157B5">
        <w:t xml:space="preserve">blijven </w:t>
      </w:r>
      <w:r w:rsidR="00CC4623">
        <w:t xml:space="preserve">in contact met de opstellers van het plan over </w:t>
      </w:r>
      <w:r w:rsidR="008157B5">
        <w:t>de voortgang</w:t>
      </w:r>
      <w:r w:rsidR="00CC4623">
        <w:t xml:space="preserve">. </w:t>
      </w:r>
      <w:r w:rsidRPr="00EC292D">
        <w:t xml:space="preserve"> </w:t>
      </w:r>
    </w:p>
    <w:p w:rsidRPr="00EC292D" w:rsidR="00EC292D" w:rsidP="00EC292D" w:rsidRDefault="00EC292D" w14:paraId="578B9BCF" w14:textId="77777777"/>
    <w:p w:rsidR="00EC292D" w:rsidRDefault="00EC292D" w14:paraId="311D63FC" w14:textId="77777777"/>
    <w:sectPr w:rsidR="00EC292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CC2C" w14:textId="77777777" w:rsidR="00116999" w:rsidRDefault="00116999" w:rsidP="006E7D17">
      <w:pPr>
        <w:spacing w:after="0" w:line="240" w:lineRule="auto"/>
      </w:pPr>
      <w:r>
        <w:separator/>
      </w:r>
    </w:p>
  </w:endnote>
  <w:endnote w:type="continuationSeparator" w:id="0">
    <w:p w14:paraId="3B635866" w14:textId="77777777" w:rsidR="00116999" w:rsidRDefault="00116999" w:rsidP="006E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A446" w14:textId="77777777" w:rsidR="00116999" w:rsidRDefault="00116999" w:rsidP="006E7D17">
      <w:pPr>
        <w:spacing w:after="0" w:line="240" w:lineRule="auto"/>
      </w:pPr>
      <w:r>
        <w:separator/>
      </w:r>
    </w:p>
  </w:footnote>
  <w:footnote w:type="continuationSeparator" w:id="0">
    <w:p w14:paraId="28007D65" w14:textId="77777777" w:rsidR="00116999" w:rsidRDefault="00116999" w:rsidP="006E7D17">
      <w:pPr>
        <w:spacing w:after="0" w:line="240" w:lineRule="auto"/>
      </w:pPr>
      <w:r>
        <w:continuationSeparator/>
      </w:r>
    </w:p>
  </w:footnote>
  <w:footnote w:id="1">
    <w:p w14:paraId="32290B32" w14:textId="307BA647" w:rsidR="00444BA8" w:rsidRPr="00444BA8" w:rsidRDefault="00444BA8">
      <w:pPr>
        <w:pStyle w:val="Voetnoottekst"/>
        <w:rPr>
          <w:sz w:val="16"/>
          <w:szCs w:val="16"/>
        </w:rPr>
      </w:pPr>
      <w:r w:rsidRPr="00444BA8">
        <w:rPr>
          <w:rStyle w:val="Voetnootmarkering"/>
          <w:sz w:val="16"/>
          <w:szCs w:val="16"/>
        </w:rPr>
        <w:footnoteRef/>
      </w:r>
      <w:r w:rsidRPr="00444BA8">
        <w:rPr>
          <w:sz w:val="16"/>
          <w:szCs w:val="16"/>
        </w:rPr>
        <w:t xml:space="preserve"> </w:t>
      </w:r>
      <w:r w:rsidRPr="00444BA8">
        <w:rPr>
          <w:i/>
          <w:iCs/>
          <w:sz w:val="16"/>
          <w:szCs w:val="16"/>
        </w:rPr>
        <w:t>Kamerstukken II</w:t>
      </w:r>
      <w:r w:rsidRPr="00444BA8">
        <w:rPr>
          <w:sz w:val="16"/>
          <w:szCs w:val="16"/>
        </w:rPr>
        <w:t>, 2025–2026, 36 658, nr. 19</w:t>
      </w:r>
    </w:p>
  </w:footnote>
  <w:footnote w:id="2">
    <w:p w14:paraId="0AE0DDA1" w14:textId="21460515" w:rsidR="00AE7C8F" w:rsidRDefault="00AE7C8F" w:rsidP="00AE7C8F">
      <w:pPr>
        <w:pStyle w:val="Voetnoottekst"/>
      </w:pPr>
      <w:r>
        <w:rPr>
          <w:rStyle w:val="Voetnootmarkering"/>
        </w:rPr>
        <w:footnoteRef/>
      </w:r>
      <w:r>
        <w:t xml:space="preserve"> </w:t>
      </w:r>
      <w:r w:rsidRPr="00CF42A0">
        <w:rPr>
          <w:sz w:val="16"/>
          <w:szCs w:val="16"/>
        </w:rPr>
        <w:t xml:space="preserve">Met onder meer de </w:t>
      </w:r>
      <w:r w:rsidR="00CB62DE">
        <w:rPr>
          <w:sz w:val="16"/>
          <w:szCs w:val="16"/>
        </w:rPr>
        <w:t>R</w:t>
      </w:r>
      <w:r w:rsidRPr="00CF42A0">
        <w:rPr>
          <w:sz w:val="16"/>
          <w:szCs w:val="16"/>
        </w:rPr>
        <w:t>echtspraak, de Raad voor de Kinderbescherming en ook expertise van de advocatuur.</w:t>
      </w:r>
    </w:p>
  </w:footnote>
  <w:footnote w:id="3">
    <w:p w14:paraId="6404FE73" w14:textId="77777777" w:rsidR="00AB7313" w:rsidRPr="003B37DD" w:rsidRDefault="00AB7313" w:rsidP="00AB7313">
      <w:pPr>
        <w:pStyle w:val="Voetnoottekst"/>
        <w:rPr>
          <w:sz w:val="16"/>
          <w:szCs w:val="16"/>
        </w:rPr>
      </w:pPr>
      <w:r w:rsidRPr="003B37DD">
        <w:rPr>
          <w:rStyle w:val="Voetnootmarkering"/>
          <w:sz w:val="16"/>
          <w:szCs w:val="16"/>
        </w:rPr>
        <w:footnoteRef/>
      </w:r>
      <w:r w:rsidRPr="003B37DD">
        <w:rPr>
          <w:sz w:val="16"/>
          <w:szCs w:val="16"/>
        </w:rPr>
        <w:t xml:space="preserve"> Onder meer het onderzoek ‘Waar geweld uit beeld raakt’ door het Verwey-Jonker Instituut</w:t>
      </w:r>
      <w:r>
        <w:rPr>
          <w:sz w:val="16"/>
          <w:szCs w:val="16"/>
        </w:rPr>
        <w:t>,</w:t>
      </w:r>
      <w:r w:rsidRPr="003B37DD">
        <w:rPr>
          <w:sz w:val="16"/>
          <w:szCs w:val="16"/>
        </w:rPr>
        <w:t xml:space="preserve"> het advies ‘Kind-onveiligheid in complexe (ex-)partnerrelaties</w:t>
      </w:r>
      <w:r>
        <w:rPr>
          <w:sz w:val="16"/>
          <w:szCs w:val="16"/>
        </w:rPr>
        <w:t>’</w:t>
      </w:r>
      <w:r w:rsidRPr="003B37DD">
        <w:rPr>
          <w:sz w:val="16"/>
          <w:szCs w:val="16"/>
        </w:rPr>
        <w:t xml:space="preserve"> door de Raad voor Strafrechttoepassing en Jeugdbescherming</w:t>
      </w:r>
      <w:r>
        <w:rPr>
          <w:sz w:val="16"/>
          <w:szCs w:val="16"/>
        </w:rPr>
        <w:t xml:space="preserve"> en het rapport </w:t>
      </w:r>
      <w:r w:rsidRPr="00454B59">
        <w:rPr>
          <w:sz w:val="16"/>
          <w:szCs w:val="16"/>
        </w:rPr>
        <w:t xml:space="preserve">‘Building trust </w:t>
      </w:r>
      <w:proofErr w:type="spellStart"/>
      <w:r w:rsidRPr="00454B59">
        <w:rPr>
          <w:sz w:val="16"/>
          <w:szCs w:val="16"/>
        </w:rPr>
        <w:t>by</w:t>
      </w:r>
      <w:proofErr w:type="spellEnd"/>
      <w:r w:rsidRPr="00454B59">
        <w:rPr>
          <w:sz w:val="16"/>
          <w:szCs w:val="16"/>
        </w:rPr>
        <w:t xml:space="preserve"> </w:t>
      </w:r>
      <w:proofErr w:type="spellStart"/>
      <w:r w:rsidRPr="00454B59">
        <w:rPr>
          <w:sz w:val="16"/>
          <w:szCs w:val="16"/>
        </w:rPr>
        <w:t>delivering</w:t>
      </w:r>
      <w:proofErr w:type="spellEnd"/>
      <w:r w:rsidRPr="00454B59">
        <w:rPr>
          <w:sz w:val="16"/>
          <w:szCs w:val="16"/>
        </w:rPr>
        <w:t xml:space="preserve"> support, </w:t>
      </w:r>
      <w:proofErr w:type="spellStart"/>
      <w:r w:rsidRPr="00454B59">
        <w:rPr>
          <w:sz w:val="16"/>
          <w:szCs w:val="16"/>
        </w:rPr>
        <w:t>protection</w:t>
      </w:r>
      <w:proofErr w:type="spellEnd"/>
      <w:r w:rsidRPr="00454B59">
        <w:rPr>
          <w:sz w:val="16"/>
          <w:szCs w:val="16"/>
        </w:rPr>
        <w:t xml:space="preserve"> </w:t>
      </w:r>
      <w:proofErr w:type="spellStart"/>
      <w:r w:rsidRPr="00454B59">
        <w:rPr>
          <w:sz w:val="16"/>
          <w:szCs w:val="16"/>
        </w:rPr>
        <w:t>and</w:t>
      </w:r>
      <w:proofErr w:type="spellEnd"/>
      <w:r w:rsidRPr="00454B59">
        <w:rPr>
          <w:sz w:val="16"/>
          <w:szCs w:val="16"/>
        </w:rPr>
        <w:t xml:space="preserve"> </w:t>
      </w:r>
      <w:proofErr w:type="spellStart"/>
      <w:r w:rsidRPr="00454B59">
        <w:rPr>
          <w:sz w:val="16"/>
          <w:szCs w:val="16"/>
        </w:rPr>
        <w:t>justice</w:t>
      </w:r>
      <w:proofErr w:type="spellEnd"/>
      <w:r w:rsidRPr="00454B59">
        <w:rPr>
          <w:sz w:val="16"/>
          <w:szCs w:val="16"/>
        </w:rPr>
        <w:t>’</w:t>
      </w:r>
      <w:r>
        <w:rPr>
          <w:sz w:val="16"/>
          <w:szCs w:val="16"/>
        </w:rPr>
        <w:t xml:space="preserve"> van GREVIO</w:t>
      </w:r>
      <w:r w:rsidRPr="003B37DD">
        <w:rPr>
          <w:sz w:val="16"/>
          <w:szCs w:val="16"/>
        </w:rPr>
        <w:t xml:space="preserve">. </w:t>
      </w:r>
    </w:p>
  </w:footnote>
  <w:footnote w:id="4">
    <w:p w14:paraId="318FC75B" w14:textId="77777777" w:rsidR="00BD4D51" w:rsidRDefault="00BD4D51" w:rsidP="00BD4D51">
      <w:pPr>
        <w:pStyle w:val="Voetnoottekst"/>
        <w:rPr>
          <w:sz w:val="16"/>
          <w:szCs w:val="16"/>
        </w:rPr>
      </w:pPr>
      <w:r>
        <w:rPr>
          <w:rStyle w:val="Voetnootmarkering"/>
          <w:sz w:val="16"/>
          <w:szCs w:val="16"/>
        </w:rPr>
        <w:footnoteRef/>
      </w:r>
      <w:r>
        <w:rPr>
          <w:sz w:val="16"/>
          <w:szCs w:val="16"/>
        </w:rPr>
        <w:t xml:space="preserve"> Jaarplan 2026, p. 14.</w:t>
      </w:r>
    </w:p>
  </w:footnote>
  <w:footnote w:id="5">
    <w:p w14:paraId="1A2BA53F" w14:textId="4C538C18" w:rsidR="00A005D5" w:rsidRPr="00A005D5" w:rsidRDefault="00A005D5">
      <w:pPr>
        <w:pStyle w:val="Voetnoottekst"/>
        <w:rPr>
          <w:sz w:val="16"/>
          <w:szCs w:val="16"/>
        </w:rPr>
      </w:pPr>
      <w:r w:rsidRPr="00A005D5">
        <w:rPr>
          <w:rStyle w:val="Voetnootmarkering"/>
          <w:sz w:val="16"/>
          <w:szCs w:val="16"/>
        </w:rPr>
        <w:footnoteRef/>
      </w:r>
      <w:r w:rsidRPr="00A005D5">
        <w:rPr>
          <w:sz w:val="16"/>
          <w:szCs w:val="16"/>
        </w:rPr>
        <w:t xml:space="preserve"> Bijlage bij </w:t>
      </w:r>
      <w:r w:rsidRPr="00A005D5">
        <w:rPr>
          <w:i/>
          <w:iCs/>
          <w:sz w:val="16"/>
          <w:szCs w:val="16"/>
        </w:rPr>
        <w:t>Kamerstukken II</w:t>
      </w:r>
      <w:r w:rsidRPr="00A005D5">
        <w:rPr>
          <w:sz w:val="16"/>
          <w:szCs w:val="16"/>
        </w:rPr>
        <w:t>, 2024-2025, 28345, nr. 285.</w:t>
      </w:r>
    </w:p>
  </w:footnote>
  <w:footnote w:id="6">
    <w:p w14:paraId="54B66535" w14:textId="77777777" w:rsidR="006F3DED" w:rsidRPr="00155E06" w:rsidRDefault="006F3DED" w:rsidP="006F3DED">
      <w:pPr>
        <w:pStyle w:val="Voetnoottekst"/>
        <w:rPr>
          <w:sz w:val="16"/>
          <w:szCs w:val="16"/>
        </w:rPr>
      </w:pPr>
      <w:r w:rsidRPr="00155E06">
        <w:rPr>
          <w:rStyle w:val="Voetnootmarkering"/>
          <w:sz w:val="16"/>
          <w:szCs w:val="16"/>
        </w:rPr>
        <w:footnoteRef/>
      </w:r>
      <w:r w:rsidRPr="00155E06">
        <w:rPr>
          <w:sz w:val="16"/>
          <w:szCs w:val="16"/>
        </w:rPr>
        <w:t xml:space="preserve"> Zie voor de status van het wetsvoorstel </w:t>
      </w:r>
      <w:hyperlink r:id="rId1" w:history="1">
        <w:r w:rsidRPr="00155E06">
          <w:rPr>
            <w:rStyle w:val="Hyperlink"/>
            <w:sz w:val="16"/>
            <w:szCs w:val="16"/>
          </w:rPr>
          <w:t>https://wetgevingskalender.overheid.nl/Regeling/WGK025579</w:t>
        </w:r>
      </w:hyperlink>
      <w:r w:rsidRPr="00155E0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481E"/>
    <w:multiLevelType w:val="hybridMultilevel"/>
    <w:tmpl w:val="51F46A76"/>
    <w:lvl w:ilvl="0" w:tplc="04130001">
      <w:start w:val="1"/>
      <w:numFmt w:val="bullet"/>
      <w:lvlText w:val=""/>
      <w:lvlJc w:val="left"/>
      <w:pPr>
        <w:ind w:left="720" w:hanging="360"/>
      </w:pPr>
      <w:rPr>
        <w:rFonts w:ascii="Symbol" w:hAnsi="Symbol" w:hint="default"/>
      </w:rPr>
    </w:lvl>
    <w:lvl w:ilvl="1" w:tplc="AD506D80">
      <w:start w:val="1"/>
      <w:numFmt w:val="decimal"/>
      <w:lvlText w:val="%2."/>
      <w:lvlJc w:val="left"/>
      <w:pPr>
        <w:ind w:left="1440" w:hanging="360"/>
      </w:pPr>
      <w:rPr>
        <w:rFonts w:ascii="Verdana" w:eastAsia="Calibri" w:hAnsi="Verdana" w:cs="Arial"/>
      </w:rPr>
    </w:lvl>
    <w:lvl w:ilvl="2" w:tplc="B0146658">
      <w:start w:val="1"/>
      <w:numFmt w:val="bullet"/>
      <w:lvlText w:val="-"/>
      <w:lvlJc w:val="left"/>
      <w:pPr>
        <w:ind w:left="2160" w:hanging="360"/>
      </w:pPr>
      <w:rPr>
        <w:rFonts w:ascii="Verdana" w:eastAsia="Calibri" w:hAnsi="Verdana" w:cs="Arial"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B085569"/>
    <w:multiLevelType w:val="hybridMultilevel"/>
    <w:tmpl w:val="C5B06872"/>
    <w:lvl w:ilvl="0" w:tplc="D94E31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817FAF"/>
    <w:multiLevelType w:val="hybridMultilevel"/>
    <w:tmpl w:val="8ABA7AC0"/>
    <w:lvl w:ilvl="0" w:tplc="3C0045F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BA83CA3"/>
    <w:multiLevelType w:val="hybridMultilevel"/>
    <w:tmpl w:val="9AC60E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4586962">
    <w:abstractNumId w:val="0"/>
    <w:lvlOverride w:ilvl="0"/>
    <w:lvlOverride w:ilvl="1">
      <w:startOverride w:val="1"/>
    </w:lvlOverride>
    <w:lvlOverride w:ilvl="2"/>
    <w:lvlOverride w:ilvl="3"/>
    <w:lvlOverride w:ilvl="4"/>
    <w:lvlOverride w:ilvl="5"/>
    <w:lvlOverride w:ilvl="6"/>
    <w:lvlOverride w:ilvl="7"/>
    <w:lvlOverride w:ilvl="8"/>
  </w:num>
  <w:num w:numId="2" w16cid:durableId="1440219745">
    <w:abstractNumId w:val="1"/>
  </w:num>
  <w:num w:numId="3" w16cid:durableId="1831557283">
    <w:abstractNumId w:val="0"/>
  </w:num>
  <w:num w:numId="4" w16cid:durableId="1756172702">
    <w:abstractNumId w:val="3"/>
  </w:num>
  <w:num w:numId="5" w16cid:durableId="79529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4A"/>
    <w:rsid w:val="00003B70"/>
    <w:rsid w:val="00023911"/>
    <w:rsid w:val="00032014"/>
    <w:rsid w:val="00032EDB"/>
    <w:rsid w:val="00036B09"/>
    <w:rsid w:val="00037EAF"/>
    <w:rsid w:val="000473D5"/>
    <w:rsid w:val="000522EA"/>
    <w:rsid w:val="000572BA"/>
    <w:rsid w:val="00074280"/>
    <w:rsid w:val="00074AF3"/>
    <w:rsid w:val="0007647A"/>
    <w:rsid w:val="00077AA2"/>
    <w:rsid w:val="00097293"/>
    <w:rsid w:val="000B6664"/>
    <w:rsid w:val="000B7A5B"/>
    <w:rsid w:val="000D48D9"/>
    <w:rsid w:val="000D60CE"/>
    <w:rsid w:val="000E2D95"/>
    <w:rsid w:val="0010538F"/>
    <w:rsid w:val="00114B5C"/>
    <w:rsid w:val="00116999"/>
    <w:rsid w:val="00146F2D"/>
    <w:rsid w:val="00152844"/>
    <w:rsid w:val="00155E06"/>
    <w:rsid w:val="001675A3"/>
    <w:rsid w:val="00172010"/>
    <w:rsid w:val="001759B6"/>
    <w:rsid w:val="0018537F"/>
    <w:rsid w:val="001C0A48"/>
    <w:rsid w:val="001C66F3"/>
    <w:rsid w:val="001D0391"/>
    <w:rsid w:val="001E223D"/>
    <w:rsid w:val="001E3BDD"/>
    <w:rsid w:val="001E6A24"/>
    <w:rsid w:val="001F093A"/>
    <w:rsid w:val="001F17BB"/>
    <w:rsid w:val="001F2DBF"/>
    <w:rsid w:val="002112D0"/>
    <w:rsid w:val="00213755"/>
    <w:rsid w:val="002230CC"/>
    <w:rsid w:val="00233734"/>
    <w:rsid w:val="002556BD"/>
    <w:rsid w:val="00256D57"/>
    <w:rsid w:val="00257610"/>
    <w:rsid w:val="00271181"/>
    <w:rsid w:val="00275187"/>
    <w:rsid w:val="002832E5"/>
    <w:rsid w:val="002879D2"/>
    <w:rsid w:val="00293D94"/>
    <w:rsid w:val="002A4D83"/>
    <w:rsid w:val="002A6EB1"/>
    <w:rsid w:val="002B628C"/>
    <w:rsid w:val="002D4EF2"/>
    <w:rsid w:val="002E071B"/>
    <w:rsid w:val="002E4968"/>
    <w:rsid w:val="002F29B7"/>
    <w:rsid w:val="00303292"/>
    <w:rsid w:val="0030507B"/>
    <w:rsid w:val="003057CD"/>
    <w:rsid w:val="00306C30"/>
    <w:rsid w:val="003070C1"/>
    <w:rsid w:val="00316263"/>
    <w:rsid w:val="003213FC"/>
    <w:rsid w:val="0033099D"/>
    <w:rsid w:val="00335C86"/>
    <w:rsid w:val="00350CBA"/>
    <w:rsid w:val="00362AA1"/>
    <w:rsid w:val="00363DF1"/>
    <w:rsid w:val="00372303"/>
    <w:rsid w:val="0037474C"/>
    <w:rsid w:val="00375CA4"/>
    <w:rsid w:val="003827F6"/>
    <w:rsid w:val="00393A5F"/>
    <w:rsid w:val="00394E78"/>
    <w:rsid w:val="003A3C02"/>
    <w:rsid w:val="003A53FA"/>
    <w:rsid w:val="003B37DD"/>
    <w:rsid w:val="003C1AD5"/>
    <w:rsid w:val="003D5AC3"/>
    <w:rsid w:val="003F2661"/>
    <w:rsid w:val="004076F9"/>
    <w:rsid w:val="00411ADB"/>
    <w:rsid w:val="004146DD"/>
    <w:rsid w:val="0041552C"/>
    <w:rsid w:val="00424210"/>
    <w:rsid w:val="0043601E"/>
    <w:rsid w:val="00444BA8"/>
    <w:rsid w:val="004461D4"/>
    <w:rsid w:val="00451C15"/>
    <w:rsid w:val="00452B98"/>
    <w:rsid w:val="00454B59"/>
    <w:rsid w:val="00474FE6"/>
    <w:rsid w:val="0048001F"/>
    <w:rsid w:val="00482114"/>
    <w:rsid w:val="004870DD"/>
    <w:rsid w:val="004A0E7C"/>
    <w:rsid w:val="004D25FC"/>
    <w:rsid w:val="00504BAF"/>
    <w:rsid w:val="0050654A"/>
    <w:rsid w:val="00511ACB"/>
    <w:rsid w:val="00520823"/>
    <w:rsid w:val="00520F3A"/>
    <w:rsid w:val="0052631C"/>
    <w:rsid w:val="00527F85"/>
    <w:rsid w:val="00532C27"/>
    <w:rsid w:val="00541D3C"/>
    <w:rsid w:val="00553809"/>
    <w:rsid w:val="005539D6"/>
    <w:rsid w:val="0056406E"/>
    <w:rsid w:val="0057413E"/>
    <w:rsid w:val="005A0B2D"/>
    <w:rsid w:val="005A0FA9"/>
    <w:rsid w:val="005A468E"/>
    <w:rsid w:val="005B5689"/>
    <w:rsid w:val="005C7D2C"/>
    <w:rsid w:val="005D1949"/>
    <w:rsid w:val="005D21DB"/>
    <w:rsid w:val="005F4D8E"/>
    <w:rsid w:val="005F6B91"/>
    <w:rsid w:val="00607026"/>
    <w:rsid w:val="006152E5"/>
    <w:rsid w:val="00620F06"/>
    <w:rsid w:val="00621F7F"/>
    <w:rsid w:val="00626781"/>
    <w:rsid w:val="006300CB"/>
    <w:rsid w:val="00653410"/>
    <w:rsid w:val="00663530"/>
    <w:rsid w:val="00676927"/>
    <w:rsid w:val="00680290"/>
    <w:rsid w:val="00687B5E"/>
    <w:rsid w:val="006B0C84"/>
    <w:rsid w:val="006B35A5"/>
    <w:rsid w:val="006C1749"/>
    <w:rsid w:val="006D72FB"/>
    <w:rsid w:val="006E2B6E"/>
    <w:rsid w:val="006E7D17"/>
    <w:rsid w:val="006F3DED"/>
    <w:rsid w:val="0071089C"/>
    <w:rsid w:val="00716AF8"/>
    <w:rsid w:val="00717E29"/>
    <w:rsid w:val="007412DD"/>
    <w:rsid w:val="00751F83"/>
    <w:rsid w:val="00752CE4"/>
    <w:rsid w:val="00756115"/>
    <w:rsid w:val="007724D8"/>
    <w:rsid w:val="007858EB"/>
    <w:rsid w:val="00795F0E"/>
    <w:rsid w:val="007A4CBF"/>
    <w:rsid w:val="007B60F6"/>
    <w:rsid w:val="007D05CF"/>
    <w:rsid w:val="007D258C"/>
    <w:rsid w:val="007E3BEE"/>
    <w:rsid w:val="007E5008"/>
    <w:rsid w:val="007E54B2"/>
    <w:rsid w:val="007E7258"/>
    <w:rsid w:val="00800F17"/>
    <w:rsid w:val="00805693"/>
    <w:rsid w:val="00814ABF"/>
    <w:rsid w:val="008157B5"/>
    <w:rsid w:val="00817987"/>
    <w:rsid w:val="00881A87"/>
    <w:rsid w:val="00890C78"/>
    <w:rsid w:val="00896FEC"/>
    <w:rsid w:val="008A6040"/>
    <w:rsid w:val="008B24E1"/>
    <w:rsid w:val="008B3796"/>
    <w:rsid w:val="008C055D"/>
    <w:rsid w:val="008C6A21"/>
    <w:rsid w:val="008D04DB"/>
    <w:rsid w:val="008D177C"/>
    <w:rsid w:val="008D4748"/>
    <w:rsid w:val="008D614E"/>
    <w:rsid w:val="008D632C"/>
    <w:rsid w:val="008D758A"/>
    <w:rsid w:val="008E043E"/>
    <w:rsid w:val="008F0B25"/>
    <w:rsid w:val="008F3C09"/>
    <w:rsid w:val="008F797B"/>
    <w:rsid w:val="0091073D"/>
    <w:rsid w:val="00912362"/>
    <w:rsid w:val="009259DA"/>
    <w:rsid w:val="00972E7A"/>
    <w:rsid w:val="00975C2B"/>
    <w:rsid w:val="00994D4A"/>
    <w:rsid w:val="009B39DD"/>
    <w:rsid w:val="009B76D7"/>
    <w:rsid w:val="009C6B95"/>
    <w:rsid w:val="009E0909"/>
    <w:rsid w:val="00A005D5"/>
    <w:rsid w:val="00A0766B"/>
    <w:rsid w:val="00A13DC9"/>
    <w:rsid w:val="00A3183A"/>
    <w:rsid w:val="00A31881"/>
    <w:rsid w:val="00A41DB3"/>
    <w:rsid w:val="00A42D9C"/>
    <w:rsid w:val="00A47F7C"/>
    <w:rsid w:val="00A65FDF"/>
    <w:rsid w:val="00A81DD6"/>
    <w:rsid w:val="00A82711"/>
    <w:rsid w:val="00A83EEB"/>
    <w:rsid w:val="00A93E90"/>
    <w:rsid w:val="00A97766"/>
    <w:rsid w:val="00AA3FC5"/>
    <w:rsid w:val="00AA4828"/>
    <w:rsid w:val="00AB7313"/>
    <w:rsid w:val="00AD13AC"/>
    <w:rsid w:val="00AD1BE2"/>
    <w:rsid w:val="00AD69B0"/>
    <w:rsid w:val="00AE52FC"/>
    <w:rsid w:val="00AE7C8F"/>
    <w:rsid w:val="00B05176"/>
    <w:rsid w:val="00B06701"/>
    <w:rsid w:val="00B1544E"/>
    <w:rsid w:val="00B21DBE"/>
    <w:rsid w:val="00B27E3E"/>
    <w:rsid w:val="00B46858"/>
    <w:rsid w:val="00B707BB"/>
    <w:rsid w:val="00B72A55"/>
    <w:rsid w:val="00B72B35"/>
    <w:rsid w:val="00B8233E"/>
    <w:rsid w:val="00B83488"/>
    <w:rsid w:val="00B83818"/>
    <w:rsid w:val="00B849A1"/>
    <w:rsid w:val="00B9013B"/>
    <w:rsid w:val="00B9776F"/>
    <w:rsid w:val="00BB15FC"/>
    <w:rsid w:val="00BB5482"/>
    <w:rsid w:val="00BB67C1"/>
    <w:rsid w:val="00BC5755"/>
    <w:rsid w:val="00BC6D54"/>
    <w:rsid w:val="00BD2AD2"/>
    <w:rsid w:val="00BD3BC5"/>
    <w:rsid w:val="00BD46F7"/>
    <w:rsid w:val="00BD4D51"/>
    <w:rsid w:val="00BD6CE8"/>
    <w:rsid w:val="00BF6DD1"/>
    <w:rsid w:val="00C07685"/>
    <w:rsid w:val="00C11224"/>
    <w:rsid w:val="00C15897"/>
    <w:rsid w:val="00C23172"/>
    <w:rsid w:val="00C31C21"/>
    <w:rsid w:val="00C32EB2"/>
    <w:rsid w:val="00C41632"/>
    <w:rsid w:val="00C451BF"/>
    <w:rsid w:val="00C459B6"/>
    <w:rsid w:val="00C47D8E"/>
    <w:rsid w:val="00C63508"/>
    <w:rsid w:val="00C87841"/>
    <w:rsid w:val="00C90380"/>
    <w:rsid w:val="00CB62DE"/>
    <w:rsid w:val="00CC4623"/>
    <w:rsid w:val="00CD3ABC"/>
    <w:rsid w:val="00CF32D2"/>
    <w:rsid w:val="00CF3450"/>
    <w:rsid w:val="00CF3ABC"/>
    <w:rsid w:val="00CF42A0"/>
    <w:rsid w:val="00D1311F"/>
    <w:rsid w:val="00D238BB"/>
    <w:rsid w:val="00D32406"/>
    <w:rsid w:val="00D35457"/>
    <w:rsid w:val="00D41A73"/>
    <w:rsid w:val="00D43822"/>
    <w:rsid w:val="00D43B67"/>
    <w:rsid w:val="00D46AE3"/>
    <w:rsid w:val="00D51F7C"/>
    <w:rsid w:val="00D619F3"/>
    <w:rsid w:val="00D641BD"/>
    <w:rsid w:val="00D70475"/>
    <w:rsid w:val="00D71E91"/>
    <w:rsid w:val="00D722E6"/>
    <w:rsid w:val="00D801A2"/>
    <w:rsid w:val="00D9092F"/>
    <w:rsid w:val="00DA389F"/>
    <w:rsid w:val="00DA47C0"/>
    <w:rsid w:val="00DC2606"/>
    <w:rsid w:val="00DD10C5"/>
    <w:rsid w:val="00DD14C5"/>
    <w:rsid w:val="00E11A37"/>
    <w:rsid w:val="00E156A6"/>
    <w:rsid w:val="00E23BC0"/>
    <w:rsid w:val="00E23FF4"/>
    <w:rsid w:val="00E3108E"/>
    <w:rsid w:val="00E3747E"/>
    <w:rsid w:val="00E42E92"/>
    <w:rsid w:val="00E52DD0"/>
    <w:rsid w:val="00E55912"/>
    <w:rsid w:val="00E5717C"/>
    <w:rsid w:val="00E8437E"/>
    <w:rsid w:val="00E941EB"/>
    <w:rsid w:val="00EA0413"/>
    <w:rsid w:val="00EA1676"/>
    <w:rsid w:val="00EA1A4D"/>
    <w:rsid w:val="00EA2CF0"/>
    <w:rsid w:val="00EA66DC"/>
    <w:rsid w:val="00EC292D"/>
    <w:rsid w:val="00EC3994"/>
    <w:rsid w:val="00EE38F8"/>
    <w:rsid w:val="00EE3DC0"/>
    <w:rsid w:val="00EE7F9C"/>
    <w:rsid w:val="00EF604B"/>
    <w:rsid w:val="00F033B0"/>
    <w:rsid w:val="00F15F84"/>
    <w:rsid w:val="00F333AD"/>
    <w:rsid w:val="00F45945"/>
    <w:rsid w:val="00F61A9C"/>
    <w:rsid w:val="00F63F0D"/>
    <w:rsid w:val="00F725C1"/>
    <w:rsid w:val="00F77201"/>
    <w:rsid w:val="00F8463D"/>
    <w:rsid w:val="00F8517D"/>
    <w:rsid w:val="00F86088"/>
    <w:rsid w:val="00F95968"/>
    <w:rsid w:val="00FD2E41"/>
    <w:rsid w:val="00FE507F"/>
    <w:rsid w:val="00FF4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9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5065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065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0654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0654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0654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065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0654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0654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0654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54A"/>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50654A"/>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50654A"/>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50654A"/>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50654A"/>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50654A"/>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50654A"/>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50654A"/>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50654A"/>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50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54A"/>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5065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54A"/>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506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54A"/>
    <w:rPr>
      <w:i/>
      <w:iCs/>
      <w:color w:val="404040" w:themeColor="text1" w:themeTint="BF"/>
      <w:lang w:val="nl-NL"/>
    </w:rPr>
  </w:style>
  <w:style w:type="paragraph" w:styleId="Lijstalinea">
    <w:name w:val="List Paragraph"/>
    <w:basedOn w:val="Standaard"/>
    <w:uiPriority w:val="34"/>
    <w:qFormat/>
    <w:rsid w:val="0050654A"/>
    <w:pPr>
      <w:ind w:left="720"/>
      <w:contextualSpacing/>
    </w:pPr>
  </w:style>
  <w:style w:type="character" w:styleId="Intensievebenadrukking">
    <w:name w:val="Intense Emphasis"/>
    <w:basedOn w:val="Standaardalinea-lettertype"/>
    <w:uiPriority w:val="21"/>
    <w:qFormat/>
    <w:rsid w:val="0050654A"/>
    <w:rPr>
      <w:i/>
      <w:iCs/>
      <w:color w:val="2E74B5" w:themeColor="accent1" w:themeShade="BF"/>
    </w:rPr>
  </w:style>
  <w:style w:type="paragraph" w:styleId="Duidelijkcitaat">
    <w:name w:val="Intense Quote"/>
    <w:basedOn w:val="Standaard"/>
    <w:next w:val="Standaard"/>
    <w:link w:val="DuidelijkcitaatChar"/>
    <w:uiPriority w:val="30"/>
    <w:qFormat/>
    <w:rsid w:val="005065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0654A"/>
    <w:rPr>
      <w:i/>
      <w:iCs/>
      <w:color w:val="2E74B5" w:themeColor="accent1" w:themeShade="BF"/>
      <w:lang w:val="nl-NL"/>
    </w:rPr>
  </w:style>
  <w:style w:type="character" w:styleId="Intensieveverwijzing">
    <w:name w:val="Intense Reference"/>
    <w:basedOn w:val="Standaardalinea-lettertype"/>
    <w:uiPriority w:val="32"/>
    <w:qFormat/>
    <w:rsid w:val="0050654A"/>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EC292D"/>
    <w:rPr>
      <w:sz w:val="16"/>
      <w:szCs w:val="16"/>
    </w:rPr>
  </w:style>
  <w:style w:type="paragraph" w:styleId="Tekstopmerking">
    <w:name w:val="annotation text"/>
    <w:basedOn w:val="Standaard"/>
    <w:link w:val="TekstopmerkingChar"/>
    <w:uiPriority w:val="99"/>
    <w:unhideWhenUsed/>
    <w:rsid w:val="00EC292D"/>
    <w:pPr>
      <w:spacing w:line="240" w:lineRule="auto"/>
    </w:pPr>
    <w:rPr>
      <w:sz w:val="20"/>
      <w:szCs w:val="20"/>
    </w:rPr>
  </w:style>
  <w:style w:type="character" w:customStyle="1" w:styleId="TekstopmerkingChar">
    <w:name w:val="Tekst opmerking Char"/>
    <w:basedOn w:val="Standaardalinea-lettertype"/>
    <w:link w:val="Tekstopmerking"/>
    <w:uiPriority w:val="99"/>
    <w:rsid w:val="00EC292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C292D"/>
    <w:rPr>
      <w:b/>
      <w:bCs/>
    </w:rPr>
  </w:style>
  <w:style w:type="character" w:customStyle="1" w:styleId="OnderwerpvanopmerkingChar">
    <w:name w:val="Onderwerp van opmerking Char"/>
    <w:basedOn w:val="TekstopmerkingChar"/>
    <w:link w:val="Onderwerpvanopmerking"/>
    <w:uiPriority w:val="99"/>
    <w:semiHidden/>
    <w:rsid w:val="00EC292D"/>
    <w:rPr>
      <w:b/>
      <w:bCs/>
      <w:sz w:val="20"/>
      <w:szCs w:val="20"/>
      <w:lang w:val="nl-NL"/>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semiHidden/>
    <w:unhideWhenUsed/>
    <w:rsid w:val="006E7D17"/>
    <w:pPr>
      <w:spacing w:after="0" w:line="240" w:lineRule="auto"/>
    </w:pPr>
    <w:rPr>
      <w:sz w:val="20"/>
      <w:szCs w:val="20"/>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semiHidden/>
    <w:rsid w:val="006E7D17"/>
    <w:rPr>
      <w:sz w:val="20"/>
      <w:szCs w:val="20"/>
      <w:lang w:val="nl-NL"/>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uiPriority w:val="99"/>
    <w:unhideWhenUsed/>
    <w:qFormat/>
    <w:rsid w:val="006E7D17"/>
    <w:rPr>
      <w:vertAlign w:val="superscript"/>
    </w:rPr>
  </w:style>
  <w:style w:type="paragraph" w:styleId="Revisie">
    <w:name w:val="Revision"/>
    <w:hidden/>
    <w:uiPriority w:val="99"/>
    <w:semiHidden/>
    <w:rsid w:val="002832E5"/>
    <w:pPr>
      <w:spacing w:after="0" w:line="240" w:lineRule="auto"/>
    </w:pPr>
    <w:rPr>
      <w:lang w:val="nl-NL"/>
    </w:rPr>
  </w:style>
  <w:style w:type="character" w:styleId="Hyperlink">
    <w:name w:val="Hyperlink"/>
    <w:basedOn w:val="Standaardalinea-lettertype"/>
    <w:uiPriority w:val="99"/>
    <w:semiHidden/>
    <w:unhideWhenUsed/>
    <w:rsid w:val="006F3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6740">
      <w:bodyDiv w:val="1"/>
      <w:marLeft w:val="0"/>
      <w:marRight w:val="0"/>
      <w:marTop w:val="0"/>
      <w:marBottom w:val="0"/>
      <w:divBdr>
        <w:top w:val="none" w:sz="0" w:space="0" w:color="auto"/>
        <w:left w:val="none" w:sz="0" w:space="0" w:color="auto"/>
        <w:bottom w:val="none" w:sz="0" w:space="0" w:color="auto"/>
        <w:right w:val="none" w:sz="0" w:space="0" w:color="auto"/>
      </w:divBdr>
    </w:div>
    <w:div w:id="463544097">
      <w:bodyDiv w:val="1"/>
      <w:marLeft w:val="0"/>
      <w:marRight w:val="0"/>
      <w:marTop w:val="0"/>
      <w:marBottom w:val="0"/>
      <w:divBdr>
        <w:top w:val="none" w:sz="0" w:space="0" w:color="auto"/>
        <w:left w:val="none" w:sz="0" w:space="0" w:color="auto"/>
        <w:bottom w:val="none" w:sz="0" w:space="0" w:color="auto"/>
        <w:right w:val="none" w:sz="0" w:space="0" w:color="auto"/>
      </w:divBdr>
    </w:div>
    <w:div w:id="501163611">
      <w:bodyDiv w:val="1"/>
      <w:marLeft w:val="0"/>
      <w:marRight w:val="0"/>
      <w:marTop w:val="0"/>
      <w:marBottom w:val="0"/>
      <w:divBdr>
        <w:top w:val="none" w:sz="0" w:space="0" w:color="auto"/>
        <w:left w:val="none" w:sz="0" w:space="0" w:color="auto"/>
        <w:bottom w:val="none" w:sz="0" w:space="0" w:color="auto"/>
        <w:right w:val="none" w:sz="0" w:space="0" w:color="auto"/>
      </w:divBdr>
    </w:div>
    <w:div w:id="829440043">
      <w:bodyDiv w:val="1"/>
      <w:marLeft w:val="0"/>
      <w:marRight w:val="0"/>
      <w:marTop w:val="0"/>
      <w:marBottom w:val="0"/>
      <w:divBdr>
        <w:top w:val="none" w:sz="0" w:space="0" w:color="auto"/>
        <w:left w:val="none" w:sz="0" w:space="0" w:color="auto"/>
        <w:bottom w:val="none" w:sz="0" w:space="0" w:color="auto"/>
        <w:right w:val="none" w:sz="0" w:space="0" w:color="auto"/>
      </w:divBdr>
    </w:div>
    <w:div w:id="912667741">
      <w:bodyDiv w:val="1"/>
      <w:marLeft w:val="0"/>
      <w:marRight w:val="0"/>
      <w:marTop w:val="0"/>
      <w:marBottom w:val="0"/>
      <w:divBdr>
        <w:top w:val="none" w:sz="0" w:space="0" w:color="auto"/>
        <w:left w:val="none" w:sz="0" w:space="0" w:color="auto"/>
        <w:bottom w:val="none" w:sz="0" w:space="0" w:color="auto"/>
        <w:right w:val="none" w:sz="0" w:space="0" w:color="auto"/>
      </w:divBdr>
    </w:div>
    <w:div w:id="925456322">
      <w:bodyDiv w:val="1"/>
      <w:marLeft w:val="0"/>
      <w:marRight w:val="0"/>
      <w:marTop w:val="0"/>
      <w:marBottom w:val="0"/>
      <w:divBdr>
        <w:top w:val="none" w:sz="0" w:space="0" w:color="auto"/>
        <w:left w:val="none" w:sz="0" w:space="0" w:color="auto"/>
        <w:bottom w:val="none" w:sz="0" w:space="0" w:color="auto"/>
        <w:right w:val="none" w:sz="0" w:space="0" w:color="auto"/>
      </w:divBdr>
    </w:div>
    <w:div w:id="1312709753">
      <w:bodyDiv w:val="1"/>
      <w:marLeft w:val="0"/>
      <w:marRight w:val="0"/>
      <w:marTop w:val="0"/>
      <w:marBottom w:val="0"/>
      <w:divBdr>
        <w:top w:val="none" w:sz="0" w:space="0" w:color="auto"/>
        <w:left w:val="none" w:sz="0" w:space="0" w:color="auto"/>
        <w:bottom w:val="none" w:sz="0" w:space="0" w:color="auto"/>
        <w:right w:val="none" w:sz="0" w:space="0" w:color="auto"/>
      </w:divBdr>
    </w:div>
    <w:div w:id="1318265571">
      <w:bodyDiv w:val="1"/>
      <w:marLeft w:val="0"/>
      <w:marRight w:val="0"/>
      <w:marTop w:val="0"/>
      <w:marBottom w:val="0"/>
      <w:divBdr>
        <w:top w:val="none" w:sz="0" w:space="0" w:color="auto"/>
        <w:left w:val="none" w:sz="0" w:space="0" w:color="auto"/>
        <w:bottom w:val="none" w:sz="0" w:space="0" w:color="auto"/>
        <w:right w:val="none" w:sz="0" w:space="0" w:color="auto"/>
      </w:divBdr>
    </w:div>
    <w:div w:id="1579098695">
      <w:bodyDiv w:val="1"/>
      <w:marLeft w:val="0"/>
      <w:marRight w:val="0"/>
      <w:marTop w:val="0"/>
      <w:marBottom w:val="0"/>
      <w:divBdr>
        <w:top w:val="none" w:sz="0" w:space="0" w:color="auto"/>
        <w:left w:val="none" w:sz="0" w:space="0" w:color="auto"/>
        <w:bottom w:val="none" w:sz="0" w:space="0" w:color="auto"/>
        <w:right w:val="none" w:sz="0" w:space="0" w:color="auto"/>
      </w:divBdr>
    </w:div>
    <w:div w:id="1579365421">
      <w:bodyDiv w:val="1"/>
      <w:marLeft w:val="0"/>
      <w:marRight w:val="0"/>
      <w:marTop w:val="0"/>
      <w:marBottom w:val="0"/>
      <w:divBdr>
        <w:top w:val="none" w:sz="0" w:space="0" w:color="auto"/>
        <w:left w:val="none" w:sz="0" w:space="0" w:color="auto"/>
        <w:bottom w:val="none" w:sz="0" w:space="0" w:color="auto"/>
        <w:right w:val="none" w:sz="0" w:space="0" w:color="auto"/>
      </w:divBdr>
    </w:div>
    <w:div w:id="1692606475">
      <w:bodyDiv w:val="1"/>
      <w:marLeft w:val="0"/>
      <w:marRight w:val="0"/>
      <w:marTop w:val="0"/>
      <w:marBottom w:val="0"/>
      <w:divBdr>
        <w:top w:val="none" w:sz="0" w:space="0" w:color="auto"/>
        <w:left w:val="none" w:sz="0" w:space="0" w:color="auto"/>
        <w:bottom w:val="none" w:sz="0" w:space="0" w:color="auto"/>
        <w:right w:val="none" w:sz="0" w:space="0" w:color="auto"/>
      </w:divBdr>
    </w:div>
    <w:div w:id="1796288707">
      <w:bodyDiv w:val="1"/>
      <w:marLeft w:val="0"/>
      <w:marRight w:val="0"/>
      <w:marTop w:val="0"/>
      <w:marBottom w:val="0"/>
      <w:divBdr>
        <w:top w:val="none" w:sz="0" w:space="0" w:color="auto"/>
        <w:left w:val="none" w:sz="0" w:space="0" w:color="auto"/>
        <w:bottom w:val="none" w:sz="0" w:space="0" w:color="auto"/>
        <w:right w:val="none" w:sz="0" w:space="0" w:color="auto"/>
      </w:divBdr>
    </w:div>
    <w:div w:id="1811434634">
      <w:bodyDiv w:val="1"/>
      <w:marLeft w:val="0"/>
      <w:marRight w:val="0"/>
      <w:marTop w:val="0"/>
      <w:marBottom w:val="0"/>
      <w:divBdr>
        <w:top w:val="none" w:sz="0" w:space="0" w:color="auto"/>
        <w:left w:val="none" w:sz="0" w:space="0" w:color="auto"/>
        <w:bottom w:val="none" w:sz="0" w:space="0" w:color="auto"/>
        <w:right w:val="none" w:sz="0" w:space="0" w:color="auto"/>
      </w:divBdr>
    </w:div>
    <w:div w:id="1880317284">
      <w:bodyDiv w:val="1"/>
      <w:marLeft w:val="0"/>
      <w:marRight w:val="0"/>
      <w:marTop w:val="0"/>
      <w:marBottom w:val="0"/>
      <w:divBdr>
        <w:top w:val="none" w:sz="0" w:space="0" w:color="auto"/>
        <w:left w:val="none" w:sz="0" w:space="0" w:color="auto"/>
        <w:bottom w:val="none" w:sz="0" w:space="0" w:color="auto"/>
        <w:right w:val="none" w:sz="0" w:space="0" w:color="auto"/>
      </w:divBdr>
    </w:div>
    <w:div w:id="1934700979">
      <w:bodyDiv w:val="1"/>
      <w:marLeft w:val="0"/>
      <w:marRight w:val="0"/>
      <w:marTop w:val="0"/>
      <w:marBottom w:val="0"/>
      <w:divBdr>
        <w:top w:val="none" w:sz="0" w:space="0" w:color="auto"/>
        <w:left w:val="none" w:sz="0" w:space="0" w:color="auto"/>
        <w:bottom w:val="none" w:sz="0" w:space="0" w:color="auto"/>
        <w:right w:val="none" w:sz="0" w:space="0" w:color="auto"/>
      </w:divBdr>
    </w:div>
    <w:div w:id="206814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2557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2308</ap:Words>
  <ap:Characters>12695</ap:Characters>
  <ap:DocSecurity>0</ap:DocSecurity>
  <ap:Lines>105</ap:Lines>
  <ap:Paragraphs>29</ap:Paragraphs>
  <ap:ScaleCrop>false</ap:ScaleCrop>
  <ap:LinksUpToDate>false</ap:LinksUpToDate>
  <ap:CharactersWithSpaces>14974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2026-07-03T06:49:00.0000000Z</dcterms:created>
  <dcterms:modified xsi:type="dcterms:W3CDTF">2026-07-03T06:49:00.0000000Z</dcterms:modified>
  <version/>
  <category/>
</coreProperties>
</file>