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D3938" w:rsidTr="00D9561B" w14:paraId="75465E04" w14:textId="77777777">
        <w:trPr>
          <w:trHeight w:val="1514"/>
        </w:trPr>
        <w:tc>
          <w:tcPr>
            <w:tcW w:w="7522" w:type="dxa"/>
            <w:tcBorders>
              <w:top w:val="nil"/>
              <w:left w:val="nil"/>
              <w:bottom w:val="nil"/>
              <w:right w:val="nil"/>
            </w:tcBorders>
            <w:tcMar>
              <w:left w:w="0" w:type="dxa"/>
              <w:right w:w="0" w:type="dxa"/>
            </w:tcMar>
          </w:tcPr>
          <w:p w:rsidR="00374412" w:rsidP="00D9561B" w:rsidRDefault="00C0094E" w14:paraId="56F984DA" w14:textId="37B69018">
            <w:r>
              <w:t>De v</w:t>
            </w:r>
            <w:r w:rsidR="008E3932">
              <w:t>oorzitter van de Tweede Kamer der Staten-Generaal</w:t>
            </w:r>
          </w:p>
          <w:p w:rsidR="00374412" w:rsidP="00D9561B" w:rsidRDefault="00C0094E" w14:paraId="3D6A779C" w14:textId="77777777">
            <w:r>
              <w:t>Postbus 20018</w:t>
            </w:r>
          </w:p>
          <w:p w:rsidR="008E3932" w:rsidP="00D9561B" w:rsidRDefault="00C0094E" w14:paraId="387B826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D3938" w:rsidTr="00C0094E" w14:paraId="175A86FD" w14:textId="77777777">
        <w:trPr>
          <w:trHeight w:val="289" w:hRule="exact"/>
        </w:trPr>
        <w:tc>
          <w:tcPr>
            <w:tcW w:w="928" w:type="dxa"/>
          </w:tcPr>
          <w:p w:rsidRPr="00434042" w:rsidR="0005404B" w:rsidP="00FF66F9" w:rsidRDefault="00C0094E" w14:paraId="2791ACED" w14:textId="77777777">
            <w:pPr>
              <w:rPr>
                <w:lang w:eastAsia="en-US"/>
              </w:rPr>
            </w:pPr>
            <w:r w:rsidRPr="005E3187">
              <w:rPr>
                <w:lang w:eastAsia="en-US"/>
              </w:rPr>
              <w:t>Datum</w:t>
            </w:r>
          </w:p>
        </w:tc>
        <w:tc>
          <w:tcPr>
            <w:tcW w:w="6572" w:type="dxa"/>
          </w:tcPr>
          <w:p w:rsidRPr="00434042" w:rsidR="0005404B" w:rsidP="00FF66F9" w:rsidRDefault="007479C8" w14:paraId="1AA3C21D" w14:textId="58B715E0">
            <w:pPr>
              <w:rPr>
                <w:lang w:eastAsia="en-US"/>
              </w:rPr>
            </w:pPr>
            <w:r>
              <w:rPr>
                <w:lang w:eastAsia="en-US"/>
              </w:rPr>
              <w:t>2 juli 2026</w:t>
            </w:r>
          </w:p>
        </w:tc>
      </w:tr>
      <w:tr w:rsidR="00FD3938" w:rsidTr="00C0094E" w14:paraId="46FD444B" w14:textId="77777777">
        <w:trPr>
          <w:trHeight w:val="368"/>
        </w:trPr>
        <w:tc>
          <w:tcPr>
            <w:tcW w:w="928" w:type="dxa"/>
          </w:tcPr>
          <w:p w:rsidR="0005404B" w:rsidP="00FF66F9" w:rsidRDefault="00C0094E" w14:paraId="06F95116" w14:textId="77777777">
            <w:pPr>
              <w:rPr>
                <w:lang w:eastAsia="en-US"/>
              </w:rPr>
            </w:pPr>
            <w:r>
              <w:rPr>
                <w:lang w:eastAsia="en-US"/>
              </w:rPr>
              <w:t>Betreft</w:t>
            </w:r>
          </w:p>
        </w:tc>
        <w:tc>
          <w:tcPr>
            <w:tcW w:w="6572" w:type="dxa"/>
          </w:tcPr>
          <w:p w:rsidR="0005404B" w:rsidP="00FF66F9" w:rsidRDefault="00C0094E" w14:paraId="25A85CCF" w14:textId="6329BF2B">
            <w:pPr>
              <w:rPr>
                <w:lang w:eastAsia="en-US"/>
              </w:rPr>
            </w:pPr>
            <w:r>
              <w:rPr>
                <w:lang w:eastAsia="en-US"/>
              </w:rPr>
              <w:t xml:space="preserve">Vernietiging </w:t>
            </w:r>
            <w:r w:rsidR="003D11E2">
              <w:rPr>
                <w:lang w:eastAsia="en-US"/>
              </w:rPr>
              <w:t>eilandsraadsbesluit</w:t>
            </w:r>
            <w:r>
              <w:rPr>
                <w:lang w:eastAsia="en-US"/>
              </w:rPr>
              <w:t xml:space="preserve"> Sint Eustatius</w:t>
            </w:r>
            <w:r w:rsidR="003D11E2">
              <w:rPr>
                <w:lang w:eastAsia="en-US"/>
              </w:rPr>
              <w:t xml:space="preserve"> van 21 augustus 2025</w:t>
            </w:r>
          </w:p>
        </w:tc>
      </w:tr>
    </w:tbl>
    <w:tbl>
      <w:tblPr>
        <w:tblpPr w:leftFromText="142" w:rightFromText="142" w:vertAnchor="page" w:horzAnchor="page" w:tblpX="9458" w:tblpY="3472"/>
        <w:tblW w:w="2160" w:type="dxa"/>
        <w:tblLayout w:type="fixed"/>
        <w:tblCellMar>
          <w:left w:w="0" w:type="dxa"/>
          <w:right w:w="0" w:type="dxa"/>
        </w:tblCellMar>
        <w:tblLook w:val="0000" w:firstRow="0" w:lastRow="0" w:firstColumn="0" w:lastColumn="0" w:noHBand="0" w:noVBand="0"/>
      </w:tblPr>
      <w:tblGrid>
        <w:gridCol w:w="2160"/>
      </w:tblGrid>
      <w:tr w:rsidRPr="005E3187" w:rsidR="00C0094E" w:rsidTr="00C0094E" w14:paraId="71F81927" w14:textId="77777777">
        <w:tc>
          <w:tcPr>
            <w:tcW w:w="2160" w:type="dxa"/>
          </w:tcPr>
          <w:p w:rsidRPr="00F53C9D" w:rsidR="005107DA" w:rsidP="00C0094E" w:rsidRDefault="00C0094E" w14:paraId="5E9E8B34" w14:textId="147C3870">
            <w:pPr>
              <w:pStyle w:val="Colofonkop"/>
              <w:framePr w:hSpace="0" w:wrap="auto" w:hAnchor="text" w:vAnchor="margin" w:xAlign="left" w:yAlign="inline"/>
            </w:pPr>
            <w:r>
              <w:t>Onderwijspersoneel en Primair Onderwijs</w:t>
            </w:r>
          </w:p>
          <w:p w:rsidR="00C0094E" w:rsidP="00C0094E" w:rsidRDefault="00C0094E" w14:paraId="3370F282" w14:textId="77777777">
            <w:pPr>
              <w:pStyle w:val="Huisstijl-Gegeven"/>
              <w:spacing w:after="0"/>
            </w:pPr>
            <w:r>
              <w:t xml:space="preserve">Rijnstraat 50 </w:t>
            </w:r>
          </w:p>
          <w:p w:rsidR="00C0094E" w:rsidP="00C0094E" w:rsidRDefault="00C0094E" w14:paraId="0F142EE2" w14:textId="77777777">
            <w:pPr>
              <w:pStyle w:val="Huisstijl-Gegeven"/>
              <w:spacing w:after="0"/>
            </w:pPr>
            <w:r>
              <w:t>Den Haag</w:t>
            </w:r>
          </w:p>
          <w:p w:rsidR="00C0094E" w:rsidP="00C0094E" w:rsidRDefault="00C0094E" w14:paraId="14575CC9" w14:textId="77777777">
            <w:pPr>
              <w:pStyle w:val="Huisstijl-Gegeven"/>
              <w:spacing w:after="0"/>
            </w:pPr>
            <w:r>
              <w:t>Postbus 16375</w:t>
            </w:r>
          </w:p>
          <w:p w:rsidR="00C0094E" w:rsidP="00C0094E" w:rsidRDefault="00C0094E" w14:paraId="768F45D6" w14:textId="77777777">
            <w:pPr>
              <w:pStyle w:val="Huisstijl-Gegeven"/>
              <w:spacing w:after="0"/>
            </w:pPr>
            <w:r>
              <w:t>2500 BJ Den Haag</w:t>
            </w:r>
          </w:p>
          <w:p w:rsidR="00C0094E" w:rsidP="00C0094E" w:rsidRDefault="00C0094E" w14:paraId="71771322" w14:textId="77777777">
            <w:pPr>
              <w:pStyle w:val="Huisstijl-Gegeven"/>
              <w:spacing w:after="90"/>
            </w:pPr>
            <w:r>
              <w:t>www.rijksoverheid.nl</w:t>
            </w:r>
          </w:p>
          <w:p w:rsidR="005107DA" w:rsidP="00C0094E" w:rsidRDefault="005107DA" w14:paraId="526F575D" w14:textId="1B66D108">
            <w:pPr>
              <w:spacing w:line="180" w:lineRule="exact"/>
              <w:rPr>
                <w:b/>
                <w:sz w:val="13"/>
                <w:szCs w:val="13"/>
              </w:rPr>
            </w:pPr>
            <w:r>
              <w:rPr>
                <w:b/>
                <w:sz w:val="13"/>
                <w:szCs w:val="13"/>
              </w:rPr>
              <w:t>Directoraat-generaal Koninkrijksrelaties</w:t>
            </w:r>
          </w:p>
          <w:p w:rsidR="005107DA" w:rsidP="00C0094E" w:rsidRDefault="005107DA" w14:paraId="15FD8DE9" w14:textId="47A7F70E">
            <w:pPr>
              <w:spacing w:line="180" w:lineRule="exact"/>
              <w:rPr>
                <w:bCs/>
                <w:sz w:val="13"/>
                <w:szCs w:val="13"/>
              </w:rPr>
            </w:pPr>
            <w:r>
              <w:rPr>
                <w:bCs/>
                <w:sz w:val="13"/>
                <w:szCs w:val="13"/>
              </w:rPr>
              <w:t>Turfmarkt 147</w:t>
            </w:r>
          </w:p>
          <w:p w:rsidR="005107DA" w:rsidP="00C0094E" w:rsidRDefault="005107DA" w14:paraId="2A16421C" w14:textId="1CA9FF42">
            <w:pPr>
              <w:spacing w:line="180" w:lineRule="exact"/>
              <w:rPr>
                <w:bCs/>
                <w:sz w:val="13"/>
                <w:szCs w:val="13"/>
              </w:rPr>
            </w:pPr>
            <w:r>
              <w:rPr>
                <w:bCs/>
                <w:sz w:val="13"/>
                <w:szCs w:val="13"/>
              </w:rPr>
              <w:t>Den Haag</w:t>
            </w:r>
          </w:p>
          <w:p w:rsidR="005107DA" w:rsidP="00C0094E" w:rsidRDefault="005107DA" w14:paraId="0C5D61DC" w14:textId="021F13A7">
            <w:pPr>
              <w:spacing w:line="180" w:lineRule="exact"/>
              <w:rPr>
                <w:bCs/>
                <w:sz w:val="13"/>
                <w:szCs w:val="13"/>
              </w:rPr>
            </w:pPr>
            <w:r>
              <w:rPr>
                <w:bCs/>
                <w:sz w:val="13"/>
                <w:szCs w:val="13"/>
              </w:rPr>
              <w:t>Postbus 20011</w:t>
            </w:r>
          </w:p>
          <w:p w:rsidRPr="005107DA" w:rsidR="005107DA" w:rsidP="00C0094E" w:rsidRDefault="005107DA" w14:paraId="21BA7E32" w14:textId="11475FB9">
            <w:pPr>
              <w:spacing w:line="180" w:lineRule="exact"/>
              <w:rPr>
                <w:bCs/>
                <w:sz w:val="13"/>
                <w:szCs w:val="13"/>
              </w:rPr>
            </w:pPr>
            <w:r>
              <w:rPr>
                <w:bCs/>
                <w:sz w:val="13"/>
                <w:szCs w:val="13"/>
              </w:rPr>
              <w:t>2500 EA Den Haag</w:t>
            </w:r>
          </w:p>
          <w:p w:rsidRPr="005E3187" w:rsidR="005107DA" w:rsidP="005107DA" w:rsidRDefault="005107DA" w14:paraId="309C29B0" w14:textId="066F9CC7">
            <w:pPr>
              <w:spacing w:line="180" w:lineRule="exact"/>
              <w:rPr>
                <w:bCs/>
                <w:sz w:val="13"/>
                <w:szCs w:val="13"/>
              </w:rPr>
            </w:pPr>
            <w:r>
              <w:rPr>
                <w:bCs/>
                <w:sz w:val="13"/>
                <w:szCs w:val="13"/>
              </w:rPr>
              <w:t>www.rijksoverheid.nl</w:t>
            </w:r>
          </w:p>
        </w:tc>
      </w:tr>
      <w:tr w:rsidRPr="005E3187" w:rsidR="00C0094E" w:rsidTr="00C0094E" w14:paraId="0B359C66" w14:textId="77777777">
        <w:trPr>
          <w:trHeight w:val="200" w:hRule="exact"/>
        </w:trPr>
        <w:tc>
          <w:tcPr>
            <w:tcW w:w="2160" w:type="dxa"/>
          </w:tcPr>
          <w:p w:rsidRPr="005107DA" w:rsidR="00C0094E" w:rsidP="00C0094E" w:rsidRDefault="00C0094E" w14:paraId="55E9F3AA" w14:textId="77777777">
            <w:pPr>
              <w:spacing w:after="90" w:line="180" w:lineRule="exact"/>
              <w:rPr>
                <w:sz w:val="13"/>
                <w:szCs w:val="13"/>
                <w:lang w:val="en-US"/>
              </w:rPr>
            </w:pPr>
          </w:p>
        </w:tc>
      </w:tr>
      <w:tr w:rsidR="00C0094E" w:rsidTr="00C0094E" w14:paraId="56434D74" w14:textId="77777777">
        <w:trPr>
          <w:trHeight w:val="450"/>
        </w:trPr>
        <w:tc>
          <w:tcPr>
            <w:tcW w:w="2160" w:type="dxa"/>
          </w:tcPr>
          <w:p w:rsidR="00C0094E" w:rsidP="00C0094E" w:rsidRDefault="00C0094E" w14:paraId="22BDAE27" w14:textId="77777777">
            <w:pPr>
              <w:spacing w:line="180" w:lineRule="exact"/>
              <w:rPr>
                <w:b/>
                <w:sz w:val="13"/>
                <w:szCs w:val="13"/>
              </w:rPr>
            </w:pPr>
            <w:r w:rsidRPr="005107DA">
              <w:rPr>
                <w:b/>
                <w:sz w:val="13"/>
                <w:szCs w:val="13"/>
              </w:rPr>
              <w:t>Onze referentie</w:t>
            </w:r>
          </w:p>
          <w:p w:rsidRPr="00FA7882" w:rsidR="00C0094E" w:rsidP="00C0094E" w:rsidRDefault="005107DA" w14:paraId="61CED160" w14:textId="3D1C50AA">
            <w:pPr>
              <w:spacing w:line="180" w:lineRule="exact"/>
              <w:rPr>
                <w:sz w:val="13"/>
                <w:szCs w:val="13"/>
              </w:rPr>
            </w:pPr>
            <w:r>
              <w:rPr>
                <w:sz w:val="13"/>
                <w:szCs w:val="13"/>
              </w:rPr>
              <w:t>64295630</w:t>
            </w:r>
          </w:p>
        </w:tc>
      </w:tr>
      <w:tr w:rsidR="00C0094E" w:rsidTr="00C0094E" w14:paraId="5218B667" w14:textId="77777777">
        <w:trPr>
          <w:trHeight w:val="113"/>
        </w:trPr>
        <w:tc>
          <w:tcPr>
            <w:tcW w:w="2160" w:type="dxa"/>
          </w:tcPr>
          <w:p w:rsidRPr="00C5333A" w:rsidR="00C0094E" w:rsidP="00C0094E" w:rsidRDefault="00C0094E" w14:paraId="6EFF4576" w14:textId="77777777">
            <w:pPr>
              <w:tabs>
                <w:tab w:val="center" w:pos="1080"/>
              </w:tabs>
              <w:spacing w:line="180" w:lineRule="exact"/>
              <w:rPr>
                <w:sz w:val="13"/>
                <w:szCs w:val="13"/>
              </w:rPr>
            </w:pPr>
            <w:r>
              <w:rPr>
                <w:b/>
                <w:sz w:val="13"/>
                <w:szCs w:val="13"/>
              </w:rPr>
              <w:t>Bijlagen</w:t>
            </w:r>
          </w:p>
        </w:tc>
      </w:tr>
      <w:tr w:rsidR="00C0094E" w:rsidTr="00C0094E" w14:paraId="270908DB" w14:textId="77777777">
        <w:trPr>
          <w:trHeight w:val="113"/>
        </w:trPr>
        <w:tc>
          <w:tcPr>
            <w:tcW w:w="2160" w:type="dxa"/>
          </w:tcPr>
          <w:p w:rsidRPr="00D74F66" w:rsidR="00C0094E" w:rsidP="00C0094E" w:rsidRDefault="00C0094E" w14:paraId="191A750C" w14:textId="77777777">
            <w:pPr>
              <w:spacing w:after="90" w:line="180" w:lineRule="exact"/>
              <w:rPr>
                <w:sz w:val="13"/>
              </w:rPr>
            </w:pPr>
            <w:r>
              <w:rPr>
                <w:sz w:val="13"/>
              </w:rPr>
              <w:t>1</w:t>
            </w:r>
          </w:p>
        </w:tc>
      </w:tr>
    </w:tbl>
    <w:p w:rsidR="00FD3938" w:rsidRDefault="000D199A" w14:paraId="7D31DBF1" w14:textId="1555D1B9">
      <w:r>
        <w:t xml:space="preserve">De eilandsraad van Sint Eustatius heeft op 21 augustus 2025 een besluit genomen tot het ontslag van het bestuur van de </w:t>
      </w:r>
      <w:proofErr w:type="spellStart"/>
      <w:r>
        <w:t>Gwendoline</w:t>
      </w:r>
      <w:proofErr w:type="spellEnd"/>
      <w:r>
        <w:t xml:space="preserve"> van Puttenschool, het instellen van een interim bestuur, en de opdracht die verstrekt wordt aan het interim bestuur.</w:t>
      </w:r>
      <w:r w:rsidR="005E3187">
        <w:rPr>
          <w:rStyle w:val="Voetnootmarkering"/>
        </w:rPr>
        <w:footnoteReference w:id="1"/>
      </w:r>
      <w:r w:rsidR="00A03A0F">
        <w:t xml:space="preserve"> Dit is de enige vo-school op Sint Eustatius.</w:t>
      </w:r>
    </w:p>
    <w:p w:rsidR="003D11E2" w:rsidRDefault="003D11E2" w14:paraId="0688D1AD" w14:textId="77777777"/>
    <w:p w:rsidR="003D11E2" w:rsidRDefault="003D11E2" w14:paraId="42AF7181" w14:textId="60D56AB5">
      <w:r>
        <w:t xml:space="preserve">Wij hebben besloten om </w:t>
      </w:r>
      <w:r w:rsidR="0042004E">
        <w:t>dit</w:t>
      </w:r>
      <w:r>
        <w:t xml:space="preserve"> besluit van de eilandsraad voor te dragen voor vernietiging wegens strijd met het recht. Door</w:t>
      </w:r>
      <w:r w:rsidR="0005001D">
        <w:t xml:space="preserve"> </w:t>
      </w:r>
      <w:r>
        <w:t>middel van deze brief wordt uw Kamer hierover geïnformeerd. Hierbij zenden wij u het Koninklijk Besluit ter</w:t>
      </w:r>
      <w:r w:rsidR="0005001D">
        <w:t xml:space="preserve"> </w:t>
      </w:r>
      <w:r>
        <w:t xml:space="preserve">zake, dat inmiddels ook in de Staatscourant is gepubliceerd </w:t>
      </w:r>
      <w:r w:rsidRPr="00CE7559" w:rsidR="005E3187">
        <w:t>(</w:t>
      </w:r>
      <w:proofErr w:type="spellStart"/>
      <w:r w:rsidRPr="00CE7559" w:rsidR="005E3187">
        <w:t>St</w:t>
      </w:r>
      <w:r w:rsidR="005E3187">
        <w:t>c</w:t>
      </w:r>
      <w:r w:rsidRPr="00CE7559" w:rsidR="005E3187">
        <w:t>r</w:t>
      </w:r>
      <w:r w:rsidR="005E3187">
        <w:t>t</w:t>
      </w:r>
      <w:proofErr w:type="spellEnd"/>
      <w:r w:rsidRPr="00CE7559" w:rsidR="005E3187">
        <w:t xml:space="preserve">. </w:t>
      </w:r>
      <w:r w:rsidR="005E3187">
        <w:t>2026, 21280</w:t>
      </w:r>
      <w:r>
        <w:t>)</w:t>
      </w:r>
      <w:r w:rsidR="0042004E">
        <w:t>.</w:t>
      </w:r>
      <w:r w:rsidR="005E3187">
        <w:rPr>
          <w:rStyle w:val="Voetnootmarkering"/>
        </w:rPr>
        <w:footnoteReference w:id="2"/>
      </w:r>
      <w:r>
        <w:t xml:space="preserve"> De achtergrond van </w:t>
      </w:r>
      <w:r w:rsidR="008311ED">
        <w:t>ons</w:t>
      </w:r>
      <w:r>
        <w:t xml:space="preserve"> besluit wordt hieronder voor u uiteengezet.</w:t>
      </w:r>
    </w:p>
    <w:p w:rsidR="008E4B98" w:rsidRDefault="008E4B98" w14:paraId="59896F1D" w14:textId="77777777"/>
    <w:p w:rsidR="00D12765" w:rsidP="00987D55" w:rsidRDefault="001B03EF" w14:paraId="02A0C192" w14:textId="003C07BD">
      <w:pPr>
        <w:spacing w:after="240"/>
      </w:pPr>
      <w:r>
        <w:t xml:space="preserve">Het openbaar lichaam Sint Eustatius maakt zich zorgen over de </w:t>
      </w:r>
      <w:proofErr w:type="spellStart"/>
      <w:r w:rsidRPr="008E4B98" w:rsidR="005E3187">
        <w:t>Gwendoline</w:t>
      </w:r>
      <w:proofErr w:type="spellEnd"/>
      <w:r w:rsidRPr="008E4B98" w:rsidR="005E3187">
        <w:t xml:space="preserve"> van Puttenschool</w:t>
      </w:r>
      <w:r>
        <w:t xml:space="preserve">. </w:t>
      </w:r>
      <w:r w:rsidR="00D12765">
        <w:t>De school heeft een aantal herstelopdrachten gekregen van de Inspectie van het Onderwijs.</w:t>
      </w:r>
      <w:r w:rsidR="00955599">
        <w:t xml:space="preserve"> Deze zien op bestuurskracht en kwaliteit van het onderwijs.</w:t>
      </w:r>
      <w:r w:rsidR="00D12765">
        <w:t xml:space="preserve"> Het ministerie van OCW en de inspectie ondersteunen de school bij deze herstelopdrachten. In het najaar van 2026 zal de inspectie een voortgangsbezoek afleggen bij de school.</w:t>
      </w:r>
    </w:p>
    <w:p w:rsidR="008E4B98" w:rsidRDefault="0042004E" w14:paraId="033B2E98" w14:textId="16CE2ABC">
      <w:r w:rsidRPr="008E4B98">
        <w:t>Het</w:t>
      </w:r>
      <w:r>
        <w:t xml:space="preserve"> besluit tot vernietiging</w:t>
      </w:r>
      <w:r w:rsidRPr="008E4B98">
        <w:t xml:space="preserve"> ziet uitsluitend op de vraag of de </w:t>
      </w:r>
      <w:r>
        <w:t>e</w:t>
      </w:r>
      <w:r w:rsidRPr="008E4B98">
        <w:t>ilandsraad bevoegd was om in te grijpen in het bestuur van de school.</w:t>
      </w:r>
      <w:r>
        <w:t xml:space="preserve"> Ons besluit</w:t>
      </w:r>
      <w:r w:rsidRPr="008E4B98" w:rsidR="008E4B98">
        <w:t xml:space="preserve"> staat daarmee los van de inzet om de situatie voor leerlingen en personeel te verbeteren</w:t>
      </w:r>
      <w:r w:rsidR="008E4B98">
        <w:t xml:space="preserve">. </w:t>
      </w:r>
      <w:r w:rsidRPr="008E4B98" w:rsidR="008E4B98">
        <w:t>Beide trajecten lopen naast elkaar.</w:t>
      </w:r>
      <w:r w:rsidR="008E4B98">
        <w:t xml:space="preserve"> Met </w:t>
      </w:r>
      <w:r w:rsidR="00C56D58">
        <w:t>het besluit tot vernietiging</w:t>
      </w:r>
      <w:r w:rsidR="008E4B98">
        <w:t xml:space="preserve"> is de</w:t>
      </w:r>
      <w:r w:rsidR="00024953">
        <w:t xml:space="preserve"> </w:t>
      </w:r>
      <w:r w:rsidR="008E4B98">
        <w:t>bevoegdheidsvraag geadresseerd</w:t>
      </w:r>
      <w:r w:rsidR="00D5235A">
        <w:t>.</w:t>
      </w:r>
      <w:r w:rsidR="00E7741D">
        <w:t xml:space="preserve"> Daarmee is ook juridische en maatschappelijke duidelijkheid gegeven over wie het bevoegd gezag is van de </w:t>
      </w:r>
      <w:proofErr w:type="spellStart"/>
      <w:r w:rsidR="00E7741D">
        <w:t>Gwendoline</w:t>
      </w:r>
      <w:proofErr w:type="spellEnd"/>
      <w:r w:rsidR="00E7741D">
        <w:t xml:space="preserve"> van Puttenschool, namelijk de Stichting tot bevordering voortgezet onderwijs op St Eustatius. </w:t>
      </w:r>
      <w:r w:rsidR="00D5235A">
        <w:t>D</w:t>
      </w:r>
      <w:r w:rsidR="008E4B98">
        <w:t xml:space="preserve">e zorgen </w:t>
      </w:r>
      <w:r w:rsidR="00D5235A">
        <w:t>worden vanzelfsprekend nog steeds</w:t>
      </w:r>
      <w:r w:rsidR="008E4B98">
        <w:t xml:space="preserve"> serieus genomen.</w:t>
      </w:r>
    </w:p>
    <w:p w:rsidR="00D12765" w:rsidRDefault="00D12765" w14:paraId="088DA68A" w14:textId="77777777"/>
    <w:p w:rsidR="00024953" w:rsidP="0042004E" w:rsidRDefault="00D12765" w14:paraId="1EB0F515" w14:textId="33AC09AC">
      <w:r w:rsidRPr="00D12765">
        <w:t>Het openbaar lichaam heeft een beperkte taak ten aanzien van het onderwijs en is daarbij niet bevoegd om de schoolbestuurders te ontslaan.</w:t>
      </w:r>
      <w:r>
        <w:t xml:space="preserve"> Nadat </w:t>
      </w:r>
      <w:r w:rsidR="0042004E">
        <w:t xml:space="preserve">de eilandsraad </w:t>
      </w:r>
      <w:r w:rsidR="00024953">
        <w:t>het</w:t>
      </w:r>
      <w:r w:rsidR="0042004E">
        <w:t xml:space="preserve"> besluit</w:t>
      </w:r>
      <w:r w:rsidR="00024953">
        <w:t xml:space="preserve"> </w:t>
      </w:r>
      <w:r w:rsidR="0042004E">
        <w:t xml:space="preserve">had genomen, heeft de Rijksvertegenwoordiger </w:t>
      </w:r>
      <w:r w:rsidR="0042004E">
        <w:lastRenderedPageBreak/>
        <w:t>aangegeven het vermoeden te hebben dat het genomen besluit in strijd is met de Wet voortgezet onderwijs 2020 en daarmee mogelijk voor vernietiging in aanmerking komt. De Rijksvertegenwoordiger heeft dit standpunt aan onze ministeries kenbaar gemaakt. Hierop is bij Koninklijk Besluit het besluit van de eilandsraad tot twee keer toe geschorst. Deze tijd werd benut om in voldoende mate hoor en wederhoor toe te passen tijdens het onderzoek of het besluit voor vernietiging in aanmerking komt.</w:t>
      </w:r>
      <w:r w:rsidR="00024953">
        <w:t xml:space="preserve"> </w:t>
      </w:r>
      <w:r w:rsidR="0042004E">
        <w:t xml:space="preserve">In de periode voor en na schorsing is meermaals in gesprek met de eilandsraad aangegeven wat </w:t>
      </w:r>
      <w:r w:rsidR="00024953">
        <w:t>de</w:t>
      </w:r>
      <w:r w:rsidR="0042004E">
        <w:t xml:space="preserve"> bezwaren zijn rondom het genomen besluit</w:t>
      </w:r>
      <w:r w:rsidR="00024953">
        <w:t xml:space="preserve"> </w:t>
      </w:r>
      <w:r w:rsidR="0042004E">
        <w:t>en</w:t>
      </w:r>
      <w:r w:rsidR="00024953">
        <w:t xml:space="preserve"> gevraagd</w:t>
      </w:r>
      <w:r w:rsidR="0042004E">
        <w:t xml:space="preserve"> of de bereidheid aanwezig was om het besluit in te trekken of te heroverwegen. Dit bleek</w:t>
      </w:r>
      <w:r w:rsidR="00024953">
        <w:t xml:space="preserve"> volgens de eilandsraad</w:t>
      </w:r>
      <w:r w:rsidR="0042004E">
        <w:t xml:space="preserve"> niet mogelijk. </w:t>
      </w:r>
    </w:p>
    <w:p w:rsidR="00C0094E" w:rsidRDefault="00C0094E" w14:paraId="4DB8A805" w14:textId="77777777"/>
    <w:p w:rsidR="001B03EF" w:rsidP="00CA35E4" w:rsidRDefault="001B03EF" w14:paraId="5532A6B8" w14:textId="03F03B8C">
      <w:r>
        <w:t xml:space="preserve">De gezaghebber van Sint Eustatius is op 10 juni geïnformeerd over </w:t>
      </w:r>
      <w:r w:rsidR="00911A77">
        <w:t>het</w:t>
      </w:r>
      <w:r>
        <w:t xml:space="preserve"> genomen besluit. De eilandsraad</w:t>
      </w:r>
      <w:r w:rsidR="00D12765">
        <w:t xml:space="preserve"> en het bestuurscollege</w:t>
      </w:r>
      <w:r>
        <w:t xml:space="preserve"> van Sint Eustatius </w:t>
      </w:r>
      <w:r w:rsidR="00D12765">
        <w:t>zijn</w:t>
      </w:r>
      <w:r>
        <w:t xml:space="preserve"> op 12 juni geïnformeerd.</w:t>
      </w:r>
    </w:p>
    <w:p w:rsidR="007851C4" w:rsidP="00CA35E4" w:rsidRDefault="00C0094E" w14:paraId="52A6A485" w14:textId="77777777">
      <w:r w:rsidRPr="007851C4">
        <w:t xml:space="preserve"> </w:t>
      </w:r>
    </w:p>
    <w:p w:rsidR="007851C4" w:rsidP="00CA35E4" w:rsidRDefault="003A2443" w14:paraId="5E026B37" w14:textId="4A6B0DE6">
      <w:r>
        <w:t>Hoogachtend,</w:t>
      </w:r>
    </w:p>
    <w:p w:rsidR="003A2443" w:rsidP="00CA35E4" w:rsidRDefault="003A2443" w14:paraId="424A6B5F" w14:textId="77777777"/>
    <w:p w:rsidR="00820DDA" w:rsidP="00CA35E4" w:rsidRDefault="00C0094E" w14:paraId="1DD80236" w14:textId="77777777">
      <w:r>
        <w:t>d</w:t>
      </w:r>
      <w:r w:rsidR="00745AE0">
        <w:t xml:space="preserve">e staatssecretaris </w:t>
      </w:r>
      <w:r w:rsidR="00535573">
        <w:t>van Onderwijs</w:t>
      </w:r>
      <w:r>
        <w:t xml:space="preserve"> en Emancipatie</w:t>
      </w:r>
      <w:r w:rsidR="00745AE0">
        <w:t>,</w:t>
      </w:r>
    </w:p>
    <w:p w:rsidR="00745AE0" w:rsidP="003A7160" w:rsidRDefault="00745AE0" w14:paraId="02D9944F" w14:textId="77777777"/>
    <w:p w:rsidR="00745AE0" w:rsidP="003A7160" w:rsidRDefault="00745AE0" w14:paraId="701B4123" w14:textId="77777777"/>
    <w:p w:rsidR="00745AE0" w:rsidP="003A7160" w:rsidRDefault="00745AE0" w14:paraId="609EBC86" w14:textId="77777777"/>
    <w:p w:rsidR="00745AE0" w:rsidP="003A7160" w:rsidRDefault="00745AE0" w14:paraId="44B3454F" w14:textId="77777777"/>
    <w:p w:rsidR="00745AE0" w:rsidP="003A7160" w:rsidRDefault="00745AE0" w14:paraId="2C76BF5E" w14:textId="77777777"/>
    <w:p w:rsidR="00E93891" w:rsidP="00347221" w:rsidRDefault="00E93891" w14:paraId="6298408E" w14:textId="77777777"/>
    <w:p w:rsidR="00697943" w:rsidP="000E04A1" w:rsidRDefault="00C0094E" w14:paraId="05F16566" w14:textId="77777777">
      <w:r w:rsidRPr="000E04A1">
        <w:t xml:space="preserve">Judith </w:t>
      </w:r>
      <w:proofErr w:type="spellStart"/>
      <w:r w:rsidRPr="000E04A1">
        <w:t>Zs.C.M</w:t>
      </w:r>
      <w:proofErr w:type="spellEnd"/>
      <w:r w:rsidRPr="000E04A1">
        <w:t>. Tielen</w:t>
      </w:r>
    </w:p>
    <w:p w:rsidR="007B3D20" w:rsidP="000E04A1" w:rsidRDefault="007B3D20" w14:paraId="0B4E17D3" w14:textId="77777777"/>
    <w:p w:rsidR="007B3D20" w:rsidP="007B3D20" w:rsidRDefault="007B3D20" w14:paraId="1CA83C7C" w14:textId="4FA24319">
      <w:r>
        <w:t>de staatssecretaris van Binnenlandse Zaken en Koninkrijksrelaties,</w:t>
      </w:r>
    </w:p>
    <w:p w:rsidR="007B3D20" w:rsidP="007B3D20" w:rsidRDefault="007B3D20" w14:paraId="7D252B43" w14:textId="77777777"/>
    <w:p w:rsidR="007B3D20" w:rsidP="007B3D20" w:rsidRDefault="007B3D20" w14:paraId="15F9931B" w14:textId="77777777"/>
    <w:p w:rsidR="007B3D20" w:rsidP="007B3D20" w:rsidRDefault="007B3D20" w14:paraId="228D21F1" w14:textId="77777777"/>
    <w:p w:rsidR="007B3D20" w:rsidP="007B3D20" w:rsidRDefault="007B3D20" w14:paraId="1B5BD7B2" w14:textId="77777777"/>
    <w:p w:rsidR="007B3D20" w:rsidP="007B3D20" w:rsidRDefault="007B3D20" w14:paraId="2D6E8389" w14:textId="77777777"/>
    <w:p w:rsidR="007B3D20" w:rsidP="007B3D20" w:rsidRDefault="007B3D20" w14:paraId="03B8D745" w14:textId="77777777"/>
    <w:p w:rsidR="00C7013F" w:rsidP="003A7160" w:rsidRDefault="007B3D20" w14:paraId="5B2E70A9" w14:textId="14AF5FD7">
      <w:r>
        <w:t>Eric van der Burg</w:t>
      </w:r>
    </w:p>
    <w:p w:rsidRPr="00820DDA" w:rsidR="00820DDA" w:rsidP="00215964" w:rsidRDefault="00820DDA" w14:paraId="1FA4E57A"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D54F" w14:textId="77777777" w:rsidR="00F5428D" w:rsidRDefault="00F5428D">
      <w:r>
        <w:separator/>
      </w:r>
    </w:p>
    <w:p w14:paraId="64EDEFD2" w14:textId="77777777" w:rsidR="00F5428D" w:rsidRDefault="00F5428D"/>
  </w:endnote>
  <w:endnote w:type="continuationSeparator" w:id="0">
    <w:p w14:paraId="47E3116D" w14:textId="77777777" w:rsidR="00F5428D" w:rsidRDefault="00F5428D">
      <w:r>
        <w:continuationSeparator/>
      </w:r>
    </w:p>
    <w:p w14:paraId="6D20680C" w14:textId="77777777" w:rsidR="00F5428D" w:rsidRDefault="00F5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B14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D3938" w14:paraId="4FB3CC53" w14:textId="77777777" w:rsidTr="004C7E1D">
      <w:trPr>
        <w:trHeight w:hRule="exact" w:val="357"/>
      </w:trPr>
      <w:tc>
        <w:tcPr>
          <w:tcW w:w="7603" w:type="dxa"/>
        </w:tcPr>
        <w:p w14:paraId="1D85704D" w14:textId="77777777" w:rsidR="002F71BB" w:rsidRPr="004C7E1D" w:rsidRDefault="002F71BB" w:rsidP="004C7E1D">
          <w:pPr>
            <w:spacing w:line="180" w:lineRule="exact"/>
            <w:rPr>
              <w:sz w:val="13"/>
              <w:szCs w:val="13"/>
            </w:rPr>
          </w:pPr>
        </w:p>
      </w:tc>
      <w:tc>
        <w:tcPr>
          <w:tcW w:w="2172" w:type="dxa"/>
        </w:tcPr>
        <w:p w14:paraId="2331FC96" w14:textId="242F4CB6" w:rsidR="002F71BB" w:rsidRPr="004C7E1D" w:rsidRDefault="00C0094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15D83">
            <w:rPr>
              <w:szCs w:val="13"/>
            </w:rPr>
            <w:t>2</w:t>
          </w:r>
          <w:r w:rsidRPr="004C7E1D">
            <w:rPr>
              <w:szCs w:val="13"/>
            </w:rPr>
            <w:fldChar w:fldCharType="end"/>
          </w:r>
        </w:p>
      </w:tc>
    </w:tr>
  </w:tbl>
  <w:p w14:paraId="3FB2711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D3938" w14:paraId="01459D27" w14:textId="77777777" w:rsidTr="004C7E1D">
      <w:trPr>
        <w:trHeight w:hRule="exact" w:val="357"/>
      </w:trPr>
      <w:tc>
        <w:tcPr>
          <w:tcW w:w="7709" w:type="dxa"/>
        </w:tcPr>
        <w:p w14:paraId="5CC550DD" w14:textId="77777777" w:rsidR="00D17084" w:rsidRPr="004C7E1D" w:rsidRDefault="00D17084" w:rsidP="004C7E1D">
          <w:pPr>
            <w:spacing w:line="180" w:lineRule="exact"/>
            <w:rPr>
              <w:sz w:val="13"/>
              <w:szCs w:val="13"/>
            </w:rPr>
          </w:pPr>
        </w:p>
      </w:tc>
      <w:tc>
        <w:tcPr>
          <w:tcW w:w="2060" w:type="dxa"/>
        </w:tcPr>
        <w:p w14:paraId="18BC0CD9" w14:textId="63A5D1DF" w:rsidR="00D17084" w:rsidRPr="004C7E1D" w:rsidRDefault="00C0094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15D83">
            <w:rPr>
              <w:szCs w:val="13"/>
            </w:rPr>
            <w:t>2</w:t>
          </w:r>
          <w:r w:rsidRPr="004C7E1D">
            <w:rPr>
              <w:szCs w:val="13"/>
            </w:rPr>
            <w:fldChar w:fldCharType="end"/>
          </w:r>
        </w:p>
      </w:tc>
    </w:tr>
  </w:tbl>
  <w:p w14:paraId="66AA9D1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1908" w14:textId="77777777" w:rsidR="00F5428D" w:rsidRDefault="00F5428D">
      <w:r>
        <w:separator/>
      </w:r>
    </w:p>
    <w:p w14:paraId="793C221E" w14:textId="77777777" w:rsidR="00F5428D" w:rsidRDefault="00F5428D"/>
  </w:footnote>
  <w:footnote w:type="continuationSeparator" w:id="0">
    <w:p w14:paraId="7AD6205D" w14:textId="77777777" w:rsidR="00F5428D" w:rsidRDefault="00F5428D">
      <w:r>
        <w:continuationSeparator/>
      </w:r>
    </w:p>
    <w:p w14:paraId="03A48D38" w14:textId="77777777" w:rsidR="00F5428D" w:rsidRDefault="00F5428D"/>
  </w:footnote>
  <w:footnote w:id="1">
    <w:p w14:paraId="392A7306" w14:textId="133E89A7" w:rsidR="005E3187" w:rsidRPr="005E3187" w:rsidRDefault="005E3187">
      <w:pPr>
        <w:pStyle w:val="Voetnoottekst"/>
        <w:rPr>
          <w:szCs w:val="13"/>
          <w:lang w:val="en-US"/>
        </w:rPr>
      </w:pPr>
      <w:r w:rsidRPr="005E3187">
        <w:rPr>
          <w:rStyle w:val="Voetnootmarkering"/>
          <w:szCs w:val="13"/>
        </w:rPr>
        <w:footnoteRef/>
      </w:r>
      <w:r w:rsidRPr="005E3187">
        <w:rPr>
          <w:szCs w:val="13"/>
          <w:lang w:val="en-US"/>
        </w:rPr>
        <w:t xml:space="preserve"> </w:t>
      </w:r>
      <w:r>
        <w:fldChar w:fldCharType="begin"/>
      </w:r>
      <w:r w:rsidRPr="00615D83">
        <w:rPr>
          <w:lang w:val="en-US"/>
        </w:rPr>
        <w:instrText>HYPERLINK "https://statiagov.bestuurlijkeinformatie.nl/reports/document/c5b3f38c-8fe1-4a1b-b0f3-1823bd772b6a?documentId=136c8d7c-350c-4407-94ed-ebf76ebcd42c"</w:instrText>
      </w:r>
      <w:r>
        <w:fldChar w:fldCharType="separate"/>
      </w:r>
      <w:r w:rsidRPr="005E3187">
        <w:rPr>
          <w:rStyle w:val="Hyperlink"/>
          <w:szCs w:val="13"/>
          <w:lang w:val="en-US"/>
        </w:rPr>
        <w:t xml:space="preserve">Document </w:t>
      </w:r>
      <w:proofErr w:type="spellStart"/>
      <w:r w:rsidRPr="005E3187">
        <w:rPr>
          <w:rStyle w:val="Hyperlink"/>
          <w:szCs w:val="13"/>
          <w:lang w:val="en-US"/>
        </w:rPr>
        <w:t>Statiagov</w:t>
      </w:r>
      <w:proofErr w:type="spellEnd"/>
      <w:r w:rsidRPr="005E3187">
        <w:rPr>
          <w:rStyle w:val="Hyperlink"/>
          <w:szCs w:val="13"/>
          <w:lang w:val="en-US"/>
        </w:rPr>
        <w:t xml:space="preserve"> - 011-2025ER Escalating Situation of the Gwendoline van Putten School - Decision - </w:t>
      </w:r>
      <w:proofErr w:type="spellStart"/>
      <w:r w:rsidRPr="005E3187">
        <w:rPr>
          <w:rStyle w:val="Hyperlink"/>
          <w:szCs w:val="13"/>
          <w:lang w:val="en-US"/>
        </w:rPr>
        <w:t>iBabs</w:t>
      </w:r>
      <w:proofErr w:type="spellEnd"/>
      <w:r w:rsidRPr="005E3187">
        <w:rPr>
          <w:rStyle w:val="Hyperlink"/>
          <w:szCs w:val="13"/>
          <w:lang w:val="en-US"/>
        </w:rPr>
        <w:t xml:space="preserve"> Public Portal</w:t>
      </w:r>
      <w:r>
        <w:fldChar w:fldCharType="end"/>
      </w:r>
      <w:r w:rsidRPr="005E3187">
        <w:rPr>
          <w:szCs w:val="13"/>
          <w:lang w:val="en-US"/>
        </w:rPr>
        <w:t>.</w:t>
      </w:r>
    </w:p>
  </w:footnote>
  <w:footnote w:id="2">
    <w:p w14:paraId="6D44C754" w14:textId="18A9CD39" w:rsidR="005E3187" w:rsidRPr="005E3187" w:rsidRDefault="005E3187">
      <w:pPr>
        <w:pStyle w:val="Voetnoottekst"/>
        <w:rPr>
          <w:szCs w:val="13"/>
        </w:rPr>
      </w:pPr>
      <w:r w:rsidRPr="005E3187">
        <w:rPr>
          <w:rStyle w:val="Voetnootmarkering"/>
          <w:szCs w:val="13"/>
        </w:rPr>
        <w:footnoteRef/>
      </w:r>
      <w:r w:rsidRPr="005E3187">
        <w:rPr>
          <w:szCs w:val="13"/>
        </w:rPr>
        <w:t xml:space="preserve"> </w:t>
      </w:r>
      <w:hyperlink r:id="rId1" w:history="1">
        <w:r w:rsidRPr="005E3187">
          <w:rPr>
            <w:rStyle w:val="Hyperlink"/>
            <w:szCs w:val="13"/>
          </w:rPr>
          <w:t>Staatscourant 2026, 21280 | Overheid.nl &gt; Officiële bekendmakingen</w:t>
        </w:r>
      </w:hyperlink>
      <w:r w:rsidRPr="005E3187">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D3938" w14:paraId="6D1F4CA6" w14:textId="77777777" w:rsidTr="006D2D53">
      <w:trPr>
        <w:trHeight w:hRule="exact" w:val="400"/>
      </w:trPr>
      <w:tc>
        <w:tcPr>
          <w:tcW w:w="7518" w:type="dxa"/>
        </w:tcPr>
        <w:p w14:paraId="75057325" w14:textId="77777777" w:rsidR="00527BD4" w:rsidRPr="00275984" w:rsidRDefault="00527BD4" w:rsidP="00BF4427">
          <w:pPr>
            <w:pStyle w:val="Huisstijl-Rubricering"/>
          </w:pPr>
        </w:p>
      </w:tc>
    </w:tr>
  </w:tbl>
  <w:p w14:paraId="64CC600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D3938" w14:paraId="30C9FA5D" w14:textId="77777777" w:rsidTr="003B528D">
      <w:tc>
        <w:tcPr>
          <w:tcW w:w="2160" w:type="dxa"/>
        </w:tcPr>
        <w:p w14:paraId="52747192" w14:textId="77777777" w:rsidR="002F71BB" w:rsidRDefault="00C0094E" w:rsidP="005D283A">
          <w:pPr>
            <w:pStyle w:val="Colofonkop"/>
            <w:framePr w:hSpace="0" w:wrap="auto" w:vAnchor="margin" w:hAnchor="text" w:xAlign="left" w:yAlign="inline"/>
          </w:pPr>
          <w:r w:rsidRPr="005107DA">
            <w:t>Onze referentie</w:t>
          </w:r>
        </w:p>
        <w:p w14:paraId="0F8D0A1F" w14:textId="5D1CC0D0" w:rsidR="00DA754B" w:rsidRPr="00DA754B" w:rsidRDefault="00DA754B" w:rsidP="005D283A">
          <w:pPr>
            <w:pStyle w:val="Colofonkop"/>
            <w:framePr w:hSpace="0" w:wrap="auto" w:vAnchor="margin" w:hAnchor="text" w:xAlign="left" w:yAlign="inline"/>
            <w:rPr>
              <w:b w:val="0"/>
              <w:bCs/>
              <w:highlight w:val="yellow"/>
            </w:rPr>
          </w:pPr>
          <w:r w:rsidRPr="00DA754B">
            <w:rPr>
              <w:b w:val="0"/>
              <w:bCs/>
            </w:rPr>
            <w:t>64295630</w:t>
          </w:r>
        </w:p>
      </w:tc>
    </w:tr>
    <w:tr w:rsidR="00FD3938" w14:paraId="5F2AE2D0" w14:textId="77777777" w:rsidTr="002F71BB">
      <w:trPr>
        <w:trHeight w:val="259"/>
      </w:trPr>
      <w:tc>
        <w:tcPr>
          <w:tcW w:w="2160" w:type="dxa"/>
        </w:tcPr>
        <w:p w14:paraId="4F9696FA" w14:textId="77777777" w:rsidR="00E35CF4" w:rsidRPr="005D283A" w:rsidRDefault="00E35CF4" w:rsidP="0049501A">
          <w:pPr>
            <w:spacing w:line="180" w:lineRule="exact"/>
            <w:rPr>
              <w:sz w:val="13"/>
              <w:szCs w:val="13"/>
            </w:rPr>
          </w:pPr>
        </w:p>
      </w:tc>
    </w:tr>
  </w:tbl>
  <w:p w14:paraId="0B4C38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D3938" w14:paraId="042D974F" w14:textId="77777777" w:rsidTr="001377D4">
      <w:trPr>
        <w:trHeight w:val="2636"/>
      </w:trPr>
      <w:tc>
        <w:tcPr>
          <w:tcW w:w="737" w:type="dxa"/>
        </w:tcPr>
        <w:p w14:paraId="5D6A5F1F" w14:textId="77777777" w:rsidR="00704845" w:rsidRDefault="00704845" w:rsidP="0047126E">
          <w:pPr>
            <w:framePr w:w="6339" w:h="2750" w:hRule="exact" w:hSpace="181" w:wrap="around" w:vAnchor="page" w:hAnchor="page" w:x="5586" w:y="1"/>
            <w:spacing w:line="240" w:lineRule="auto"/>
          </w:pPr>
        </w:p>
      </w:tc>
      <w:tc>
        <w:tcPr>
          <w:tcW w:w="5156" w:type="dxa"/>
        </w:tcPr>
        <w:p w14:paraId="54D00792" w14:textId="77777777" w:rsidR="00704845" w:rsidRDefault="00C0094E" w:rsidP="0047126E">
          <w:pPr>
            <w:framePr w:w="3873" w:h="2625" w:hRule="exact" w:wrap="around" w:vAnchor="page" w:hAnchor="page" w:x="6323" w:y="1"/>
          </w:pPr>
          <w:r>
            <w:rPr>
              <w:noProof/>
              <w:lang w:val="en-US" w:eastAsia="en-US"/>
            </w:rPr>
            <w:drawing>
              <wp:inline distT="0" distB="0" distL="0" distR="0" wp14:anchorId="52093DF3" wp14:editId="479A665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BBF47AD" w14:textId="77777777" w:rsidR="00483ECA" w:rsidRDefault="00483ECA" w:rsidP="00D037A9"/>
      </w:tc>
    </w:tr>
  </w:tbl>
  <w:p w14:paraId="641274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D3938" w14:paraId="504E133F" w14:textId="77777777" w:rsidTr="0008539E">
      <w:trPr>
        <w:trHeight w:hRule="exact" w:val="572"/>
      </w:trPr>
      <w:tc>
        <w:tcPr>
          <w:tcW w:w="7520" w:type="dxa"/>
        </w:tcPr>
        <w:p w14:paraId="331BE5DD" w14:textId="77777777" w:rsidR="00527BD4" w:rsidRPr="00963440" w:rsidRDefault="00C0094E" w:rsidP="00210BA3">
          <w:pPr>
            <w:pStyle w:val="Huisstijl-Adres"/>
            <w:spacing w:after="0"/>
          </w:pPr>
          <w:r w:rsidRPr="009E3B07">
            <w:t>&gt;Retouradres </w:t>
          </w:r>
          <w:r>
            <w:t>Postbus 16375 2500 BJ Den Haag</w:t>
          </w:r>
          <w:r w:rsidRPr="009E3B07">
            <w:t xml:space="preserve"> </w:t>
          </w:r>
        </w:p>
      </w:tc>
    </w:tr>
    <w:tr w:rsidR="00FD3938" w14:paraId="1E1EAEED" w14:textId="77777777" w:rsidTr="00E776C6">
      <w:trPr>
        <w:cantSplit/>
        <w:trHeight w:hRule="exact" w:val="238"/>
      </w:trPr>
      <w:tc>
        <w:tcPr>
          <w:tcW w:w="7520" w:type="dxa"/>
        </w:tcPr>
        <w:p w14:paraId="5E45280F" w14:textId="77777777" w:rsidR="00093ABC" w:rsidRPr="00963440" w:rsidRDefault="00093ABC" w:rsidP="00963440"/>
      </w:tc>
    </w:tr>
    <w:tr w:rsidR="00FD3938" w14:paraId="473A1A13" w14:textId="77777777" w:rsidTr="00E776C6">
      <w:trPr>
        <w:cantSplit/>
        <w:trHeight w:hRule="exact" w:val="1520"/>
      </w:trPr>
      <w:tc>
        <w:tcPr>
          <w:tcW w:w="7520" w:type="dxa"/>
        </w:tcPr>
        <w:p w14:paraId="1A298E05" w14:textId="77777777" w:rsidR="00A604D3" w:rsidRPr="00963440" w:rsidRDefault="00A604D3" w:rsidP="00963440"/>
      </w:tc>
    </w:tr>
    <w:tr w:rsidR="00FD3938" w14:paraId="7ED3DF44" w14:textId="77777777" w:rsidTr="00E776C6">
      <w:trPr>
        <w:trHeight w:hRule="exact" w:val="1077"/>
      </w:trPr>
      <w:tc>
        <w:tcPr>
          <w:tcW w:w="7520" w:type="dxa"/>
        </w:tcPr>
        <w:p w14:paraId="1B0736F4" w14:textId="77777777" w:rsidR="00892BA5" w:rsidRPr="00035E67" w:rsidRDefault="00892BA5" w:rsidP="00892BA5">
          <w:pPr>
            <w:tabs>
              <w:tab w:val="left" w:pos="740"/>
            </w:tabs>
            <w:autoSpaceDE w:val="0"/>
            <w:autoSpaceDN w:val="0"/>
            <w:adjustRightInd w:val="0"/>
            <w:rPr>
              <w:rFonts w:cs="Verdana"/>
              <w:szCs w:val="18"/>
            </w:rPr>
          </w:pPr>
        </w:p>
      </w:tc>
    </w:tr>
  </w:tbl>
  <w:p w14:paraId="21292F7D" w14:textId="77777777" w:rsidR="006F273B" w:rsidRDefault="006F273B" w:rsidP="00BC4AE3">
    <w:pPr>
      <w:pStyle w:val="Koptekst"/>
    </w:pPr>
  </w:p>
  <w:p w14:paraId="440F8495" w14:textId="77777777" w:rsidR="00153BD0" w:rsidRDefault="00153BD0" w:rsidP="00BC4AE3">
    <w:pPr>
      <w:pStyle w:val="Koptekst"/>
    </w:pPr>
  </w:p>
  <w:p w14:paraId="225E2E7C" w14:textId="77777777" w:rsidR="0044605E" w:rsidRDefault="0044605E" w:rsidP="00BC4AE3">
    <w:pPr>
      <w:pStyle w:val="Koptekst"/>
    </w:pPr>
  </w:p>
  <w:p w14:paraId="122A032C" w14:textId="77777777" w:rsidR="0044605E" w:rsidRDefault="0044605E" w:rsidP="00BC4AE3">
    <w:pPr>
      <w:pStyle w:val="Koptekst"/>
    </w:pPr>
  </w:p>
  <w:p w14:paraId="70C8645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F522294">
      <w:start w:val="1"/>
      <w:numFmt w:val="bullet"/>
      <w:pStyle w:val="Lijstopsomteken"/>
      <w:lvlText w:val="•"/>
      <w:lvlJc w:val="left"/>
      <w:pPr>
        <w:tabs>
          <w:tab w:val="num" w:pos="227"/>
        </w:tabs>
        <w:ind w:left="227" w:hanging="227"/>
      </w:pPr>
      <w:rPr>
        <w:rFonts w:ascii="Verdana" w:hAnsi="Verdana" w:hint="default"/>
        <w:sz w:val="18"/>
        <w:szCs w:val="18"/>
      </w:rPr>
    </w:lvl>
    <w:lvl w:ilvl="1" w:tplc="0260578E" w:tentative="1">
      <w:start w:val="1"/>
      <w:numFmt w:val="bullet"/>
      <w:lvlText w:val="o"/>
      <w:lvlJc w:val="left"/>
      <w:pPr>
        <w:tabs>
          <w:tab w:val="num" w:pos="1440"/>
        </w:tabs>
        <w:ind w:left="1440" w:hanging="360"/>
      </w:pPr>
      <w:rPr>
        <w:rFonts w:ascii="Courier New" w:hAnsi="Courier New" w:cs="Courier New" w:hint="default"/>
      </w:rPr>
    </w:lvl>
    <w:lvl w:ilvl="2" w:tplc="65EED03C" w:tentative="1">
      <w:start w:val="1"/>
      <w:numFmt w:val="bullet"/>
      <w:lvlText w:val=""/>
      <w:lvlJc w:val="left"/>
      <w:pPr>
        <w:tabs>
          <w:tab w:val="num" w:pos="2160"/>
        </w:tabs>
        <w:ind w:left="2160" w:hanging="360"/>
      </w:pPr>
      <w:rPr>
        <w:rFonts w:ascii="Wingdings" w:hAnsi="Wingdings" w:hint="default"/>
      </w:rPr>
    </w:lvl>
    <w:lvl w:ilvl="3" w:tplc="03BEFA42" w:tentative="1">
      <w:start w:val="1"/>
      <w:numFmt w:val="bullet"/>
      <w:lvlText w:val=""/>
      <w:lvlJc w:val="left"/>
      <w:pPr>
        <w:tabs>
          <w:tab w:val="num" w:pos="2880"/>
        </w:tabs>
        <w:ind w:left="2880" w:hanging="360"/>
      </w:pPr>
      <w:rPr>
        <w:rFonts w:ascii="Symbol" w:hAnsi="Symbol" w:hint="default"/>
      </w:rPr>
    </w:lvl>
    <w:lvl w:ilvl="4" w:tplc="7F4AB1EA" w:tentative="1">
      <w:start w:val="1"/>
      <w:numFmt w:val="bullet"/>
      <w:lvlText w:val="o"/>
      <w:lvlJc w:val="left"/>
      <w:pPr>
        <w:tabs>
          <w:tab w:val="num" w:pos="3600"/>
        </w:tabs>
        <w:ind w:left="3600" w:hanging="360"/>
      </w:pPr>
      <w:rPr>
        <w:rFonts w:ascii="Courier New" w:hAnsi="Courier New" w:cs="Courier New" w:hint="default"/>
      </w:rPr>
    </w:lvl>
    <w:lvl w:ilvl="5" w:tplc="0A3C11D2" w:tentative="1">
      <w:start w:val="1"/>
      <w:numFmt w:val="bullet"/>
      <w:lvlText w:val=""/>
      <w:lvlJc w:val="left"/>
      <w:pPr>
        <w:tabs>
          <w:tab w:val="num" w:pos="4320"/>
        </w:tabs>
        <w:ind w:left="4320" w:hanging="360"/>
      </w:pPr>
      <w:rPr>
        <w:rFonts w:ascii="Wingdings" w:hAnsi="Wingdings" w:hint="default"/>
      </w:rPr>
    </w:lvl>
    <w:lvl w:ilvl="6" w:tplc="F584901E" w:tentative="1">
      <w:start w:val="1"/>
      <w:numFmt w:val="bullet"/>
      <w:lvlText w:val=""/>
      <w:lvlJc w:val="left"/>
      <w:pPr>
        <w:tabs>
          <w:tab w:val="num" w:pos="5040"/>
        </w:tabs>
        <w:ind w:left="5040" w:hanging="360"/>
      </w:pPr>
      <w:rPr>
        <w:rFonts w:ascii="Symbol" w:hAnsi="Symbol" w:hint="default"/>
      </w:rPr>
    </w:lvl>
    <w:lvl w:ilvl="7" w:tplc="77C8A34A" w:tentative="1">
      <w:start w:val="1"/>
      <w:numFmt w:val="bullet"/>
      <w:lvlText w:val="o"/>
      <w:lvlJc w:val="left"/>
      <w:pPr>
        <w:tabs>
          <w:tab w:val="num" w:pos="5760"/>
        </w:tabs>
        <w:ind w:left="5760" w:hanging="360"/>
      </w:pPr>
      <w:rPr>
        <w:rFonts w:ascii="Courier New" w:hAnsi="Courier New" w:cs="Courier New" w:hint="default"/>
      </w:rPr>
    </w:lvl>
    <w:lvl w:ilvl="8" w:tplc="F6B2D4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3E8D376">
      <w:start w:val="1"/>
      <w:numFmt w:val="bullet"/>
      <w:pStyle w:val="Lijstopsomteken2"/>
      <w:lvlText w:val="–"/>
      <w:lvlJc w:val="left"/>
      <w:pPr>
        <w:tabs>
          <w:tab w:val="num" w:pos="227"/>
        </w:tabs>
        <w:ind w:left="227" w:firstLine="0"/>
      </w:pPr>
      <w:rPr>
        <w:rFonts w:ascii="Verdana" w:hAnsi="Verdana" w:hint="default"/>
      </w:rPr>
    </w:lvl>
    <w:lvl w:ilvl="1" w:tplc="0DB63BCA" w:tentative="1">
      <w:start w:val="1"/>
      <w:numFmt w:val="bullet"/>
      <w:lvlText w:val="o"/>
      <w:lvlJc w:val="left"/>
      <w:pPr>
        <w:tabs>
          <w:tab w:val="num" w:pos="1440"/>
        </w:tabs>
        <w:ind w:left="1440" w:hanging="360"/>
      </w:pPr>
      <w:rPr>
        <w:rFonts w:ascii="Courier New" w:hAnsi="Courier New" w:cs="Courier New" w:hint="default"/>
      </w:rPr>
    </w:lvl>
    <w:lvl w:ilvl="2" w:tplc="062AD9C8" w:tentative="1">
      <w:start w:val="1"/>
      <w:numFmt w:val="bullet"/>
      <w:lvlText w:val=""/>
      <w:lvlJc w:val="left"/>
      <w:pPr>
        <w:tabs>
          <w:tab w:val="num" w:pos="2160"/>
        </w:tabs>
        <w:ind w:left="2160" w:hanging="360"/>
      </w:pPr>
      <w:rPr>
        <w:rFonts w:ascii="Wingdings" w:hAnsi="Wingdings" w:hint="default"/>
      </w:rPr>
    </w:lvl>
    <w:lvl w:ilvl="3" w:tplc="86B694A6" w:tentative="1">
      <w:start w:val="1"/>
      <w:numFmt w:val="bullet"/>
      <w:lvlText w:val=""/>
      <w:lvlJc w:val="left"/>
      <w:pPr>
        <w:tabs>
          <w:tab w:val="num" w:pos="2880"/>
        </w:tabs>
        <w:ind w:left="2880" w:hanging="360"/>
      </w:pPr>
      <w:rPr>
        <w:rFonts w:ascii="Symbol" w:hAnsi="Symbol" w:hint="default"/>
      </w:rPr>
    </w:lvl>
    <w:lvl w:ilvl="4" w:tplc="348C430E" w:tentative="1">
      <w:start w:val="1"/>
      <w:numFmt w:val="bullet"/>
      <w:lvlText w:val="o"/>
      <w:lvlJc w:val="left"/>
      <w:pPr>
        <w:tabs>
          <w:tab w:val="num" w:pos="3600"/>
        </w:tabs>
        <w:ind w:left="3600" w:hanging="360"/>
      </w:pPr>
      <w:rPr>
        <w:rFonts w:ascii="Courier New" w:hAnsi="Courier New" w:cs="Courier New" w:hint="default"/>
      </w:rPr>
    </w:lvl>
    <w:lvl w:ilvl="5" w:tplc="EC8685FC" w:tentative="1">
      <w:start w:val="1"/>
      <w:numFmt w:val="bullet"/>
      <w:lvlText w:val=""/>
      <w:lvlJc w:val="left"/>
      <w:pPr>
        <w:tabs>
          <w:tab w:val="num" w:pos="4320"/>
        </w:tabs>
        <w:ind w:left="4320" w:hanging="360"/>
      </w:pPr>
      <w:rPr>
        <w:rFonts w:ascii="Wingdings" w:hAnsi="Wingdings" w:hint="default"/>
      </w:rPr>
    </w:lvl>
    <w:lvl w:ilvl="6" w:tplc="A9CEF220" w:tentative="1">
      <w:start w:val="1"/>
      <w:numFmt w:val="bullet"/>
      <w:lvlText w:val=""/>
      <w:lvlJc w:val="left"/>
      <w:pPr>
        <w:tabs>
          <w:tab w:val="num" w:pos="5040"/>
        </w:tabs>
        <w:ind w:left="5040" w:hanging="360"/>
      </w:pPr>
      <w:rPr>
        <w:rFonts w:ascii="Symbol" w:hAnsi="Symbol" w:hint="default"/>
      </w:rPr>
    </w:lvl>
    <w:lvl w:ilvl="7" w:tplc="6192AA70" w:tentative="1">
      <w:start w:val="1"/>
      <w:numFmt w:val="bullet"/>
      <w:lvlText w:val="o"/>
      <w:lvlJc w:val="left"/>
      <w:pPr>
        <w:tabs>
          <w:tab w:val="num" w:pos="5760"/>
        </w:tabs>
        <w:ind w:left="5760" w:hanging="360"/>
      </w:pPr>
      <w:rPr>
        <w:rFonts w:ascii="Courier New" w:hAnsi="Courier New" w:cs="Courier New" w:hint="default"/>
      </w:rPr>
    </w:lvl>
    <w:lvl w:ilvl="8" w:tplc="FAF8A2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5491"/>
    <w:multiLevelType w:val="hybridMultilevel"/>
    <w:tmpl w:val="B58081B6"/>
    <w:lvl w:ilvl="0" w:tplc="332A19D0">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36352"/>
    <w:multiLevelType w:val="hybridMultilevel"/>
    <w:tmpl w:val="0DE2D6DC"/>
    <w:lvl w:ilvl="0" w:tplc="332A19D0">
      <w:start w:val="12"/>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763C3825"/>
    <w:multiLevelType w:val="hybridMultilevel"/>
    <w:tmpl w:val="248EC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424129">
    <w:abstractNumId w:val="10"/>
  </w:num>
  <w:num w:numId="2" w16cid:durableId="1383402843">
    <w:abstractNumId w:val="7"/>
  </w:num>
  <w:num w:numId="3" w16cid:durableId="1584608388">
    <w:abstractNumId w:val="6"/>
  </w:num>
  <w:num w:numId="4" w16cid:durableId="1691953148">
    <w:abstractNumId w:val="5"/>
  </w:num>
  <w:num w:numId="5" w16cid:durableId="1594048829">
    <w:abstractNumId w:val="4"/>
  </w:num>
  <w:num w:numId="6" w16cid:durableId="1954819964">
    <w:abstractNumId w:val="8"/>
  </w:num>
  <w:num w:numId="7" w16cid:durableId="126167605">
    <w:abstractNumId w:val="3"/>
  </w:num>
  <w:num w:numId="8" w16cid:durableId="2097557661">
    <w:abstractNumId w:val="2"/>
  </w:num>
  <w:num w:numId="9" w16cid:durableId="287050249">
    <w:abstractNumId w:val="1"/>
  </w:num>
  <w:num w:numId="10" w16cid:durableId="749884035">
    <w:abstractNumId w:val="0"/>
  </w:num>
  <w:num w:numId="11" w16cid:durableId="815489210">
    <w:abstractNumId w:val="9"/>
  </w:num>
  <w:num w:numId="12" w16cid:durableId="1768772912">
    <w:abstractNumId w:val="11"/>
  </w:num>
  <w:num w:numId="13" w16cid:durableId="868029545">
    <w:abstractNumId w:val="14"/>
  </w:num>
  <w:num w:numId="14" w16cid:durableId="806704530">
    <w:abstractNumId w:val="12"/>
  </w:num>
  <w:num w:numId="15" w16cid:durableId="366684863">
    <w:abstractNumId w:val="13"/>
  </w:num>
  <w:num w:numId="16" w16cid:durableId="296373274">
    <w:abstractNumId w:val="15"/>
  </w:num>
  <w:num w:numId="17" w16cid:durableId="75983487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4953"/>
    <w:rsid w:val="00025A42"/>
    <w:rsid w:val="0002719A"/>
    <w:rsid w:val="00033CDD"/>
    <w:rsid w:val="00034A84"/>
    <w:rsid w:val="00034D28"/>
    <w:rsid w:val="00035E67"/>
    <w:rsid w:val="000366F3"/>
    <w:rsid w:val="000407BB"/>
    <w:rsid w:val="0005001D"/>
    <w:rsid w:val="0005404B"/>
    <w:rsid w:val="0005447D"/>
    <w:rsid w:val="000546DE"/>
    <w:rsid w:val="0006024D"/>
    <w:rsid w:val="00062055"/>
    <w:rsid w:val="00065462"/>
    <w:rsid w:val="00071F28"/>
    <w:rsid w:val="00074079"/>
    <w:rsid w:val="000765B6"/>
    <w:rsid w:val="0008289C"/>
    <w:rsid w:val="0008539E"/>
    <w:rsid w:val="00091E58"/>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99A"/>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209F"/>
    <w:rsid w:val="00153BD0"/>
    <w:rsid w:val="0015528B"/>
    <w:rsid w:val="001569AB"/>
    <w:rsid w:val="00164D63"/>
    <w:rsid w:val="00166897"/>
    <w:rsid w:val="0016725C"/>
    <w:rsid w:val="00167DE5"/>
    <w:rsid w:val="0017008F"/>
    <w:rsid w:val="001726F3"/>
    <w:rsid w:val="00173C51"/>
    <w:rsid w:val="001740B9"/>
    <w:rsid w:val="00174CC2"/>
    <w:rsid w:val="00176CC6"/>
    <w:rsid w:val="00177B41"/>
    <w:rsid w:val="0018014F"/>
    <w:rsid w:val="0018193C"/>
    <w:rsid w:val="00181BE4"/>
    <w:rsid w:val="0018496F"/>
    <w:rsid w:val="00185576"/>
    <w:rsid w:val="00185951"/>
    <w:rsid w:val="00194A00"/>
    <w:rsid w:val="00196B8B"/>
    <w:rsid w:val="001A0BFA"/>
    <w:rsid w:val="001A1608"/>
    <w:rsid w:val="001A2BEA"/>
    <w:rsid w:val="001A325F"/>
    <w:rsid w:val="001A6D93"/>
    <w:rsid w:val="001B03EF"/>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498"/>
    <w:rsid w:val="00286998"/>
    <w:rsid w:val="00291AB7"/>
    <w:rsid w:val="0029422B"/>
    <w:rsid w:val="00294DCB"/>
    <w:rsid w:val="002A06CE"/>
    <w:rsid w:val="002A37B5"/>
    <w:rsid w:val="002A6722"/>
    <w:rsid w:val="002B153C"/>
    <w:rsid w:val="002B52FC"/>
    <w:rsid w:val="002C1607"/>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5910"/>
    <w:rsid w:val="00356D2B"/>
    <w:rsid w:val="00361A56"/>
    <w:rsid w:val="0036252A"/>
    <w:rsid w:val="00364D9D"/>
    <w:rsid w:val="00371048"/>
    <w:rsid w:val="0037396C"/>
    <w:rsid w:val="0037421D"/>
    <w:rsid w:val="00374412"/>
    <w:rsid w:val="00374891"/>
    <w:rsid w:val="00376093"/>
    <w:rsid w:val="0037715E"/>
    <w:rsid w:val="00383DA1"/>
    <w:rsid w:val="00385F30"/>
    <w:rsid w:val="00387600"/>
    <w:rsid w:val="00393696"/>
    <w:rsid w:val="00393963"/>
    <w:rsid w:val="00395575"/>
    <w:rsid w:val="00395672"/>
    <w:rsid w:val="003A06C8"/>
    <w:rsid w:val="003A0D7C"/>
    <w:rsid w:val="003A2443"/>
    <w:rsid w:val="003A7160"/>
    <w:rsid w:val="003B0155"/>
    <w:rsid w:val="003B09DB"/>
    <w:rsid w:val="003B4551"/>
    <w:rsid w:val="003B528D"/>
    <w:rsid w:val="003B7EE7"/>
    <w:rsid w:val="003C2CCB"/>
    <w:rsid w:val="003C4A1C"/>
    <w:rsid w:val="003C5BCB"/>
    <w:rsid w:val="003D11E2"/>
    <w:rsid w:val="003D39EC"/>
    <w:rsid w:val="003D40EA"/>
    <w:rsid w:val="003E3DD5"/>
    <w:rsid w:val="003F07C6"/>
    <w:rsid w:val="003F1F6B"/>
    <w:rsid w:val="003F3757"/>
    <w:rsid w:val="003F44B7"/>
    <w:rsid w:val="004008E9"/>
    <w:rsid w:val="00407991"/>
    <w:rsid w:val="0041019E"/>
    <w:rsid w:val="00413D48"/>
    <w:rsid w:val="0042004E"/>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791"/>
    <w:rsid w:val="00472A65"/>
    <w:rsid w:val="00474463"/>
    <w:rsid w:val="00474B75"/>
    <w:rsid w:val="00483ECA"/>
    <w:rsid w:val="00483F0B"/>
    <w:rsid w:val="004900C4"/>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BEF"/>
    <w:rsid w:val="004E2242"/>
    <w:rsid w:val="004F0F6D"/>
    <w:rsid w:val="004F2483"/>
    <w:rsid w:val="004F42FF"/>
    <w:rsid w:val="004F44C2"/>
    <w:rsid w:val="00505262"/>
    <w:rsid w:val="005107B1"/>
    <w:rsid w:val="005107DA"/>
    <w:rsid w:val="00516022"/>
    <w:rsid w:val="00521CEE"/>
    <w:rsid w:val="00527BD4"/>
    <w:rsid w:val="00533061"/>
    <w:rsid w:val="00533FA1"/>
    <w:rsid w:val="00534C77"/>
    <w:rsid w:val="00534E52"/>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187"/>
    <w:rsid w:val="005E3322"/>
    <w:rsid w:val="005E436C"/>
    <w:rsid w:val="005E64E2"/>
    <w:rsid w:val="005F62D3"/>
    <w:rsid w:val="005F6D11"/>
    <w:rsid w:val="00600CF0"/>
    <w:rsid w:val="006048F4"/>
    <w:rsid w:val="0060660A"/>
    <w:rsid w:val="00610A24"/>
    <w:rsid w:val="00613B1D"/>
    <w:rsid w:val="006155BC"/>
    <w:rsid w:val="00615D83"/>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062C"/>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2C1F"/>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479C8"/>
    <w:rsid w:val="00751A6A"/>
    <w:rsid w:val="007529A7"/>
    <w:rsid w:val="00754AD6"/>
    <w:rsid w:val="00754FBF"/>
    <w:rsid w:val="007615AC"/>
    <w:rsid w:val="00764585"/>
    <w:rsid w:val="00767FEF"/>
    <w:rsid w:val="007709EF"/>
    <w:rsid w:val="0077493F"/>
    <w:rsid w:val="00783559"/>
    <w:rsid w:val="007846ED"/>
    <w:rsid w:val="007851C4"/>
    <w:rsid w:val="00785C3B"/>
    <w:rsid w:val="007930D2"/>
    <w:rsid w:val="00797AA5"/>
    <w:rsid w:val="007A26BD"/>
    <w:rsid w:val="007A4105"/>
    <w:rsid w:val="007A4F0E"/>
    <w:rsid w:val="007A514C"/>
    <w:rsid w:val="007B0D8E"/>
    <w:rsid w:val="007B2E40"/>
    <w:rsid w:val="007B3D20"/>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1ED"/>
    <w:rsid w:val="0083178B"/>
    <w:rsid w:val="00833695"/>
    <w:rsid w:val="008336B7"/>
    <w:rsid w:val="00833A8E"/>
    <w:rsid w:val="00836DFC"/>
    <w:rsid w:val="0084255A"/>
    <w:rsid w:val="00842CD8"/>
    <w:rsid w:val="008431FA"/>
    <w:rsid w:val="008547BA"/>
    <w:rsid w:val="008553C7"/>
    <w:rsid w:val="00857FEB"/>
    <w:rsid w:val="008601AF"/>
    <w:rsid w:val="00872271"/>
    <w:rsid w:val="008731F6"/>
    <w:rsid w:val="00874982"/>
    <w:rsid w:val="0087540C"/>
    <w:rsid w:val="008762B6"/>
    <w:rsid w:val="00883137"/>
    <w:rsid w:val="00883D0E"/>
    <w:rsid w:val="0089168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4B98"/>
    <w:rsid w:val="008E698E"/>
    <w:rsid w:val="008F123F"/>
    <w:rsid w:val="008F2584"/>
    <w:rsid w:val="008F3246"/>
    <w:rsid w:val="008F3C1B"/>
    <w:rsid w:val="008F508C"/>
    <w:rsid w:val="0090271B"/>
    <w:rsid w:val="00910642"/>
    <w:rsid w:val="00910DDF"/>
    <w:rsid w:val="00911575"/>
    <w:rsid w:val="00911A77"/>
    <w:rsid w:val="00921861"/>
    <w:rsid w:val="00924639"/>
    <w:rsid w:val="0092611E"/>
    <w:rsid w:val="00926F1F"/>
    <w:rsid w:val="00926F4B"/>
    <w:rsid w:val="00930B13"/>
    <w:rsid w:val="009311C8"/>
    <w:rsid w:val="0093195B"/>
    <w:rsid w:val="0093199F"/>
    <w:rsid w:val="00933376"/>
    <w:rsid w:val="00933A2F"/>
    <w:rsid w:val="0094000D"/>
    <w:rsid w:val="00940206"/>
    <w:rsid w:val="00941B16"/>
    <w:rsid w:val="00946703"/>
    <w:rsid w:val="009528B2"/>
    <w:rsid w:val="00955599"/>
    <w:rsid w:val="009607C4"/>
    <w:rsid w:val="00962F2A"/>
    <w:rsid w:val="00963440"/>
    <w:rsid w:val="009653AE"/>
    <w:rsid w:val="009716D8"/>
    <w:rsid w:val="009718F9"/>
    <w:rsid w:val="009724E4"/>
    <w:rsid w:val="00972FB9"/>
    <w:rsid w:val="00975112"/>
    <w:rsid w:val="009812EB"/>
    <w:rsid w:val="00981768"/>
    <w:rsid w:val="009838BB"/>
    <w:rsid w:val="00983E8F"/>
    <w:rsid w:val="00987D55"/>
    <w:rsid w:val="00992338"/>
    <w:rsid w:val="00992DC4"/>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51E1"/>
    <w:rsid w:val="009F3259"/>
    <w:rsid w:val="009F541F"/>
    <w:rsid w:val="00A03A0F"/>
    <w:rsid w:val="00A056DE"/>
    <w:rsid w:val="00A056E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48DC"/>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094E"/>
    <w:rsid w:val="00C02920"/>
    <w:rsid w:val="00C15A91"/>
    <w:rsid w:val="00C16F4F"/>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6D58"/>
    <w:rsid w:val="00C619A7"/>
    <w:rsid w:val="00C64E34"/>
    <w:rsid w:val="00C6545E"/>
    <w:rsid w:val="00C7013F"/>
    <w:rsid w:val="00C7097A"/>
    <w:rsid w:val="00C736E8"/>
    <w:rsid w:val="00C73D5F"/>
    <w:rsid w:val="00C867E4"/>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2765"/>
    <w:rsid w:val="00D17084"/>
    <w:rsid w:val="00D1791D"/>
    <w:rsid w:val="00D21E4B"/>
    <w:rsid w:val="00D22588"/>
    <w:rsid w:val="00D22689"/>
    <w:rsid w:val="00D23522"/>
    <w:rsid w:val="00D264D6"/>
    <w:rsid w:val="00D31E96"/>
    <w:rsid w:val="00D33144"/>
    <w:rsid w:val="00D33BF0"/>
    <w:rsid w:val="00D33F30"/>
    <w:rsid w:val="00D34892"/>
    <w:rsid w:val="00D36088"/>
    <w:rsid w:val="00D36447"/>
    <w:rsid w:val="00D41CE8"/>
    <w:rsid w:val="00D44B73"/>
    <w:rsid w:val="00D516BE"/>
    <w:rsid w:val="00D5235A"/>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99A"/>
    <w:rsid w:val="00DA51B5"/>
    <w:rsid w:val="00DA754B"/>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556"/>
    <w:rsid w:val="00E0622C"/>
    <w:rsid w:val="00E0675E"/>
    <w:rsid w:val="00E10DC6"/>
    <w:rsid w:val="00E11F8E"/>
    <w:rsid w:val="00E13D95"/>
    <w:rsid w:val="00E14AA3"/>
    <w:rsid w:val="00E15881"/>
    <w:rsid w:val="00E16A8F"/>
    <w:rsid w:val="00E173D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60D9"/>
    <w:rsid w:val="00E717C4"/>
    <w:rsid w:val="00E74D10"/>
    <w:rsid w:val="00E7741D"/>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6497"/>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28D"/>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3938"/>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42545"/>
  <w15:docId w15:val="{69DD08D1-305E-467F-9F95-7E5FCEB1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285498"/>
    <w:rPr>
      <w:rFonts w:ascii="Verdana" w:hAnsi="Verdana"/>
      <w:sz w:val="18"/>
      <w:szCs w:val="24"/>
      <w:lang w:val="nl-NL" w:eastAsia="nl-NL"/>
    </w:rPr>
  </w:style>
  <w:style w:type="character" w:styleId="Verwijzingopmerking">
    <w:name w:val="annotation reference"/>
    <w:basedOn w:val="Standaardalinea-lettertype"/>
    <w:rsid w:val="00285498"/>
    <w:rPr>
      <w:sz w:val="16"/>
      <w:szCs w:val="16"/>
    </w:rPr>
  </w:style>
  <w:style w:type="paragraph" w:styleId="Tekstopmerking">
    <w:name w:val="annotation text"/>
    <w:basedOn w:val="Standaard"/>
    <w:link w:val="TekstopmerkingChar"/>
    <w:rsid w:val="00285498"/>
    <w:pPr>
      <w:spacing w:line="240" w:lineRule="auto"/>
    </w:pPr>
    <w:rPr>
      <w:sz w:val="20"/>
      <w:szCs w:val="20"/>
    </w:rPr>
  </w:style>
  <w:style w:type="character" w:customStyle="1" w:styleId="TekstopmerkingChar">
    <w:name w:val="Tekst opmerking Char"/>
    <w:basedOn w:val="Standaardalinea-lettertype"/>
    <w:link w:val="Tekstopmerking"/>
    <w:rsid w:val="00285498"/>
    <w:rPr>
      <w:rFonts w:ascii="Verdana" w:hAnsi="Verdana"/>
      <w:lang w:val="nl-NL" w:eastAsia="nl-NL"/>
    </w:rPr>
  </w:style>
  <w:style w:type="paragraph" w:styleId="Onderwerpvanopmerking">
    <w:name w:val="annotation subject"/>
    <w:basedOn w:val="Tekstopmerking"/>
    <w:next w:val="Tekstopmerking"/>
    <w:link w:val="OnderwerpvanopmerkingChar"/>
    <w:rsid w:val="00285498"/>
    <w:rPr>
      <w:b/>
      <w:bCs/>
    </w:rPr>
  </w:style>
  <w:style w:type="character" w:customStyle="1" w:styleId="OnderwerpvanopmerkingChar">
    <w:name w:val="Onderwerp van opmerking Char"/>
    <w:basedOn w:val="TekstopmerkingChar"/>
    <w:link w:val="Onderwerpvanopmerking"/>
    <w:rsid w:val="00285498"/>
    <w:rPr>
      <w:rFonts w:ascii="Verdana" w:hAnsi="Verdana"/>
      <w:b/>
      <w:bCs/>
      <w:lang w:val="nl-NL" w:eastAsia="nl-NL"/>
    </w:rPr>
  </w:style>
  <w:style w:type="character" w:styleId="Onopgelostemelding">
    <w:name w:val="Unresolved Mention"/>
    <w:basedOn w:val="Standaardalinea-lettertype"/>
    <w:uiPriority w:val="99"/>
    <w:semiHidden/>
    <w:unhideWhenUsed/>
    <w:rsid w:val="005107DA"/>
    <w:rPr>
      <w:color w:val="605E5C"/>
      <w:shd w:val="clear" w:color="auto" w:fill="E1DFDD"/>
    </w:rPr>
  </w:style>
  <w:style w:type="paragraph" w:styleId="Lijstalinea">
    <w:name w:val="List Paragraph"/>
    <w:basedOn w:val="Standaard"/>
    <w:uiPriority w:val="34"/>
    <w:qFormat/>
    <w:rsid w:val="007B3D20"/>
    <w:pPr>
      <w:ind w:left="720"/>
      <w:contextualSpacing/>
    </w:pPr>
  </w:style>
  <w:style w:type="character" w:styleId="Voetnootmarkering">
    <w:name w:val="footnote reference"/>
    <w:basedOn w:val="Standaardalinea-lettertype"/>
    <w:rsid w:val="005E3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6-21280.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515</ap:Words>
  <ap:Characters>2998</ap:Characters>
  <ap:DocSecurity>0</ap:DocSecurity>
  <ap:Lines>103</ap:Lines>
  <ap:Paragraphs>60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2026-07-02T10:48:00.0000000Z</lastPrinted>
  <dcterms:created xsi:type="dcterms:W3CDTF">2026-07-02T18:04:00.0000000Z</dcterms:created>
  <dcterms:modified xsi:type="dcterms:W3CDTF">2026-07-02T18:06:00.0000000Z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O204LOO</vt:lpwstr>
  </property>
  <property fmtid="{D5CDD505-2E9C-101B-9397-08002B2CF9AE}" pid="3" name="Author">
    <vt:lpwstr>O204LOO</vt:lpwstr>
  </property>
  <property fmtid="{D5CDD505-2E9C-101B-9397-08002B2CF9AE}" pid="4" name="cs_objectid">
    <vt:lpwstr>64295630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Vernietiging besluit eilandsraad Sint Eustatius</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O204LOO</vt:lpwstr>
  </property>
</Properties>
</file>