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00715" w:rsidTr="00D9561B" w14:paraId="3A3EE709" w14:textId="77777777">
        <w:trPr>
          <w:trHeight w:val="1514"/>
        </w:trPr>
        <w:tc>
          <w:tcPr>
            <w:tcW w:w="7522" w:type="dxa"/>
            <w:tcBorders>
              <w:top w:val="nil"/>
              <w:left w:val="nil"/>
              <w:bottom w:val="nil"/>
              <w:right w:val="nil"/>
            </w:tcBorders>
            <w:tcMar>
              <w:left w:w="0" w:type="dxa"/>
              <w:right w:w="0" w:type="dxa"/>
            </w:tcMar>
          </w:tcPr>
          <w:p w:rsidR="00374412" w:rsidP="00D9561B" w:rsidRDefault="00DD646A" w14:paraId="058FF680" w14:textId="77777777">
            <w:r>
              <w:t>De v</w:t>
            </w:r>
            <w:r w:rsidR="008E3932">
              <w:t>oorzitter van de Tweede Kamer der Staten-Generaal</w:t>
            </w:r>
          </w:p>
          <w:p w:rsidR="00374412" w:rsidP="00D9561B" w:rsidRDefault="00DD646A" w14:paraId="7EF040CC" w14:textId="77777777">
            <w:r>
              <w:t>Postbus 20018</w:t>
            </w:r>
          </w:p>
          <w:p w:rsidR="008E3932" w:rsidP="00D9561B" w:rsidRDefault="00DD646A" w14:paraId="61F2CA1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00715" w:rsidTr="00FF66F9" w14:paraId="665FF79F" w14:textId="77777777">
        <w:trPr>
          <w:trHeight w:val="289" w:hRule="exact"/>
        </w:trPr>
        <w:tc>
          <w:tcPr>
            <w:tcW w:w="929" w:type="dxa"/>
          </w:tcPr>
          <w:p w:rsidRPr="00434042" w:rsidR="0005404B" w:rsidP="00FF66F9" w:rsidRDefault="00DD646A" w14:paraId="1A321D96" w14:textId="77777777">
            <w:pPr>
              <w:rPr>
                <w:lang w:eastAsia="en-US"/>
              </w:rPr>
            </w:pPr>
            <w:r>
              <w:rPr>
                <w:lang w:eastAsia="en-US"/>
              </w:rPr>
              <w:t>Datum</w:t>
            </w:r>
          </w:p>
        </w:tc>
        <w:tc>
          <w:tcPr>
            <w:tcW w:w="6581" w:type="dxa"/>
          </w:tcPr>
          <w:p w:rsidRPr="00434042" w:rsidR="0005404B" w:rsidP="00FF66F9" w:rsidRDefault="00865667" w14:paraId="0FA5CAC1" w14:textId="34192797">
            <w:pPr>
              <w:rPr>
                <w:lang w:eastAsia="en-US"/>
              </w:rPr>
            </w:pPr>
            <w:r>
              <w:rPr>
                <w:lang w:eastAsia="en-US"/>
              </w:rPr>
              <w:t>2 juli 2026</w:t>
            </w:r>
          </w:p>
        </w:tc>
      </w:tr>
      <w:tr w:rsidR="00900715" w:rsidTr="00FF66F9" w14:paraId="041A9096" w14:textId="77777777">
        <w:trPr>
          <w:trHeight w:val="368"/>
        </w:trPr>
        <w:tc>
          <w:tcPr>
            <w:tcW w:w="929" w:type="dxa"/>
          </w:tcPr>
          <w:p w:rsidR="0005404B" w:rsidP="00FF66F9" w:rsidRDefault="00DD646A" w14:paraId="0AAB80BB" w14:textId="77777777">
            <w:pPr>
              <w:rPr>
                <w:lang w:eastAsia="en-US"/>
              </w:rPr>
            </w:pPr>
            <w:r>
              <w:rPr>
                <w:lang w:eastAsia="en-US"/>
              </w:rPr>
              <w:t>Betreft</w:t>
            </w:r>
          </w:p>
        </w:tc>
        <w:tc>
          <w:tcPr>
            <w:tcW w:w="6581" w:type="dxa"/>
          </w:tcPr>
          <w:p w:rsidR="0005404B" w:rsidP="00FF66F9" w:rsidRDefault="006550A1" w14:paraId="707643F9" w14:textId="5C964BB0">
            <w:pPr>
              <w:rPr>
                <w:lang w:eastAsia="en-US"/>
              </w:rPr>
            </w:pPr>
            <w:r>
              <w:rPr>
                <w:lang w:eastAsia="en-US"/>
              </w:rPr>
              <w:t>Versterken digitale autonomie in het onderwijs</w:t>
            </w:r>
          </w:p>
        </w:tc>
      </w:tr>
    </w:tbl>
    <w:tbl>
      <w:tblPr>
        <w:tblpPr w:leftFromText="142" w:rightFromText="142" w:vertAnchor="page" w:horzAnchor="page" w:tblpX="8666" w:tblpY="2743"/>
        <w:tblW w:w="2160" w:type="dxa"/>
        <w:tblLayout w:type="fixed"/>
        <w:tblCellMar>
          <w:left w:w="0" w:type="dxa"/>
          <w:right w:w="0" w:type="dxa"/>
        </w:tblCellMar>
        <w:tblLook w:val="0000" w:firstRow="0" w:lastRow="0" w:firstColumn="0" w:lastColumn="0" w:noHBand="0" w:noVBand="0"/>
      </w:tblPr>
      <w:tblGrid>
        <w:gridCol w:w="2160"/>
      </w:tblGrid>
      <w:tr w:rsidR="001F7E5B" w:rsidTr="001F7E5B" w14:paraId="220E7DC7" w14:textId="77777777">
        <w:tc>
          <w:tcPr>
            <w:tcW w:w="2160" w:type="dxa"/>
          </w:tcPr>
          <w:p w:rsidRPr="00F53C9D" w:rsidR="001F7E5B" w:rsidP="001F7E5B" w:rsidRDefault="001F7E5B" w14:paraId="124C5E0F" w14:textId="77777777">
            <w:pPr>
              <w:pStyle w:val="Colofonkop"/>
              <w:framePr w:hSpace="0" w:wrap="auto" w:hAnchor="text" w:vAnchor="margin" w:xAlign="left" w:yAlign="inline"/>
            </w:pPr>
            <w:r>
              <w:t>Middelbaar Beroeps Onderwijs</w:t>
            </w:r>
          </w:p>
          <w:p w:rsidR="001F7E5B" w:rsidP="001F7E5B" w:rsidRDefault="001F7E5B" w14:paraId="16C114BB" w14:textId="77777777">
            <w:pPr>
              <w:pStyle w:val="Huisstijl-Gegeven"/>
              <w:spacing w:after="0"/>
            </w:pPr>
            <w:r>
              <w:t xml:space="preserve">Rijnstraat 50 </w:t>
            </w:r>
          </w:p>
          <w:p w:rsidR="001F7E5B" w:rsidP="001F7E5B" w:rsidRDefault="001F7E5B" w14:paraId="08451504" w14:textId="77777777">
            <w:pPr>
              <w:pStyle w:val="Huisstijl-Gegeven"/>
              <w:spacing w:after="0"/>
            </w:pPr>
            <w:r>
              <w:t>Den Haag</w:t>
            </w:r>
          </w:p>
          <w:p w:rsidR="001F7E5B" w:rsidP="001F7E5B" w:rsidRDefault="001F7E5B" w14:paraId="5D43EE14" w14:textId="77777777">
            <w:pPr>
              <w:pStyle w:val="Huisstijl-Gegeven"/>
              <w:spacing w:after="0"/>
            </w:pPr>
            <w:r>
              <w:t>Postbus 16375</w:t>
            </w:r>
          </w:p>
          <w:p w:rsidR="001F7E5B" w:rsidP="001F7E5B" w:rsidRDefault="001F7E5B" w14:paraId="121154E1" w14:textId="77777777">
            <w:pPr>
              <w:pStyle w:val="Huisstijl-Gegeven"/>
              <w:spacing w:after="0"/>
            </w:pPr>
            <w:r>
              <w:t>2500 BJ Den Haag</w:t>
            </w:r>
          </w:p>
          <w:p w:rsidR="001F7E5B" w:rsidP="001F7E5B" w:rsidRDefault="001F7E5B" w14:paraId="3DF1E686" w14:textId="77777777">
            <w:pPr>
              <w:pStyle w:val="Huisstijl-Gegeven"/>
              <w:spacing w:after="90"/>
            </w:pPr>
            <w:r>
              <w:t>www.rijksoverheid.nl</w:t>
            </w:r>
          </w:p>
          <w:p w:rsidRPr="00A32073" w:rsidR="001F7E5B" w:rsidP="001F7E5B" w:rsidRDefault="001F7E5B" w14:paraId="339624CC" w14:textId="68F12E11">
            <w:pPr>
              <w:spacing w:line="180" w:lineRule="exact"/>
              <w:rPr>
                <w:sz w:val="13"/>
                <w:szCs w:val="13"/>
              </w:rPr>
            </w:pPr>
          </w:p>
        </w:tc>
      </w:tr>
      <w:tr w:rsidR="001F7E5B" w:rsidTr="001F7E5B" w14:paraId="7F006AD6" w14:textId="77777777">
        <w:trPr>
          <w:trHeight w:val="200" w:hRule="exact"/>
        </w:trPr>
        <w:tc>
          <w:tcPr>
            <w:tcW w:w="2160" w:type="dxa"/>
          </w:tcPr>
          <w:p w:rsidRPr="00356D2B" w:rsidR="001F7E5B" w:rsidP="001F7E5B" w:rsidRDefault="001F7E5B" w14:paraId="20FC02B4" w14:textId="77777777">
            <w:pPr>
              <w:spacing w:after="90" w:line="180" w:lineRule="exact"/>
              <w:rPr>
                <w:sz w:val="13"/>
                <w:szCs w:val="13"/>
              </w:rPr>
            </w:pPr>
          </w:p>
        </w:tc>
      </w:tr>
      <w:tr w:rsidR="001F7E5B" w:rsidTr="001F7E5B" w14:paraId="0156288F" w14:textId="77777777">
        <w:trPr>
          <w:trHeight w:val="450"/>
        </w:trPr>
        <w:tc>
          <w:tcPr>
            <w:tcW w:w="2160" w:type="dxa"/>
          </w:tcPr>
          <w:p w:rsidR="001F7E5B" w:rsidP="001F7E5B" w:rsidRDefault="001F7E5B" w14:paraId="4E0F7D77" w14:textId="77777777">
            <w:pPr>
              <w:spacing w:line="180" w:lineRule="exact"/>
              <w:rPr>
                <w:b/>
                <w:sz w:val="13"/>
                <w:szCs w:val="13"/>
              </w:rPr>
            </w:pPr>
            <w:r>
              <w:rPr>
                <w:b/>
                <w:sz w:val="13"/>
                <w:szCs w:val="13"/>
              </w:rPr>
              <w:t>Onze referentie</w:t>
            </w:r>
          </w:p>
          <w:p w:rsidRPr="0091090A" w:rsidR="0091090A" w:rsidP="0091090A" w:rsidRDefault="005F6690" w14:paraId="731BFE57" w14:textId="037D1C9C">
            <w:pPr>
              <w:spacing w:line="180" w:lineRule="exact"/>
              <w:rPr>
                <w:sz w:val="13"/>
                <w:szCs w:val="13"/>
              </w:rPr>
            </w:pPr>
            <w:r>
              <w:rPr>
                <w:sz w:val="13"/>
                <w:szCs w:val="13"/>
              </w:rPr>
              <w:t>64720332</w:t>
            </w:r>
          </w:p>
          <w:p w:rsidRPr="00FA7882" w:rsidR="001F7E5B" w:rsidP="001F7E5B" w:rsidRDefault="001F7E5B" w14:paraId="434D2375" w14:textId="3A553D43">
            <w:pPr>
              <w:spacing w:line="180" w:lineRule="exact"/>
              <w:rPr>
                <w:sz w:val="13"/>
                <w:szCs w:val="13"/>
              </w:rPr>
            </w:pPr>
          </w:p>
        </w:tc>
      </w:tr>
      <w:tr w:rsidR="001F7E5B" w:rsidTr="001F7E5B" w14:paraId="05A262C7" w14:textId="77777777">
        <w:trPr>
          <w:trHeight w:val="113"/>
        </w:trPr>
        <w:tc>
          <w:tcPr>
            <w:tcW w:w="2160" w:type="dxa"/>
          </w:tcPr>
          <w:p w:rsidRPr="00C5333A" w:rsidR="001F7E5B" w:rsidP="001F7E5B" w:rsidRDefault="001F7E5B" w14:paraId="615E9C63" w14:textId="6852547A">
            <w:pPr>
              <w:tabs>
                <w:tab w:val="center" w:pos="1080"/>
              </w:tabs>
              <w:spacing w:line="180" w:lineRule="exact"/>
              <w:rPr>
                <w:sz w:val="13"/>
                <w:szCs w:val="13"/>
              </w:rPr>
            </w:pPr>
          </w:p>
        </w:tc>
      </w:tr>
      <w:tr w:rsidR="001F7E5B" w:rsidTr="001F7E5B" w14:paraId="3613FBA9" w14:textId="77777777">
        <w:trPr>
          <w:trHeight w:val="113"/>
        </w:trPr>
        <w:tc>
          <w:tcPr>
            <w:tcW w:w="2160" w:type="dxa"/>
          </w:tcPr>
          <w:p w:rsidRPr="00D74F66" w:rsidR="001F7E5B" w:rsidP="001F7E5B" w:rsidRDefault="001F7E5B" w14:paraId="41B41EF2" w14:textId="37EFAA43">
            <w:pPr>
              <w:spacing w:after="90" w:line="180" w:lineRule="exact"/>
              <w:rPr>
                <w:sz w:val="13"/>
              </w:rPr>
            </w:pPr>
          </w:p>
        </w:tc>
      </w:tr>
    </w:tbl>
    <w:p w:rsidR="000C5297" w:rsidP="0012075C" w:rsidRDefault="00632B27" w14:paraId="5D28937C" w14:textId="21DFFDDE">
      <w:r>
        <w:t xml:space="preserve">Dit kabinet heeft de ambitie om </w:t>
      </w:r>
      <w:r w:rsidR="00871A75">
        <w:t xml:space="preserve">(digitale) </w:t>
      </w:r>
      <w:r w:rsidR="005F6690">
        <w:t xml:space="preserve">riskante </w:t>
      </w:r>
      <w:r>
        <w:t xml:space="preserve">strategische afhankelijkheden af te bouwen en de </w:t>
      </w:r>
      <w:r w:rsidR="00E93469">
        <w:t xml:space="preserve">digitale </w:t>
      </w:r>
      <w:r>
        <w:t>autonomie te versterken</w:t>
      </w:r>
      <w:r w:rsidR="000320C5">
        <w:t>.</w:t>
      </w:r>
      <w:r>
        <w:rPr>
          <w:rStyle w:val="Voetnootmarkering"/>
        </w:rPr>
        <w:footnoteReference w:id="1"/>
      </w:r>
      <w:r w:rsidR="000C5297">
        <w:t xml:space="preserve"> Een te grote </w:t>
      </w:r>
      <w:r w:rsidR="005123CE">
        <w:t xml:space="preserve">strategische </w:t>
      </w:r>
      <w:r w:rsidR="000C5297">
        <w:t xml:space="preserve">afhankelijkheid van </w:t>
      </w:r>
      <w:r w:rsidR="00BB7B45">
        <w:t>niet-Europese</w:t>
      </w:r>
      <w:r w:rsidR="000320C5">
        <w:t xml:space="preserve"> techbedrijven</w:t>
      </w:r>
      <w:r w:rsidR="000C5297">
        <w:rPr>
          <w:rStyle w:val="Voetnootmarkering"/>
        </w:rPr>
        <w:footnoteReference w:id="2"/>
      </w:r>
      <w:r w:rsidR="000320C5">
        <w:t xml:space="preserve"> en het ontbreken</w:t>
      </w:r>
      <w:r w:rsidR="0005599B">
        <w:t xml:space="preserve"> van volledig</w:t>
      </w:r>
      <w:r w:rsidR="005123CE">
        <w:t xml:space="preserve"> of grotendeels</w:t>
      </w:r>
      <w:r w:rsidR="0005599B">
        <w:t xml:space="preserve"> </w:t>
      </w:r>
      <w:r w:rsidR="000320C5">
        <w:t xml:space="preserve">Nederlandse of </w:t>
      </w:r>
      <w:r w:rsidRPr="000320C5" w:rsidR="000320C5">
        <w:t xml:space="preserve">Europese </w:t>
      </w:r>
      <w:r w:rsidR="007608B9">
        <w:t>alternatieven</w:t>
      </w:r>
      <w:r w:rsidR="000320C5">
        <w:t>,</w:t>
      </w:r>
      <w:r w:rsidRPr="000320C5" w:rsidR="000320C5">
        <w:t xml:space="preserve"> beperkt de keuzevrijheid van overheden, bedrijven</w:t>
      </w:r>
      <w:r w:rsidR="005F6690">
        <w:t>, instellingen, organisaties</w:t>
      </w:r>
      <w:r w:rsidRPr="000320C5" w:rsidR="000320C5">
        <w:t xml:space="preserve"> en burgers. </w:t>
      </w:r>
      <w:r w:rsidR="007608B9">
        <w:t>Overstappen</w:t>
      </w:r>
      <w:r w:rsidRPr="000320C5" w:rsidR="000320C5">
        <w:t xml:space="preserve"> naar andere systemen of leveranciers</w:t>
      </w:r>
      <w:r w:rsidR="007608B9">
        <w:t xml:space="preserve"> is in veel gevallen </w:t>
      </w:r>
      <w:r w:rsidR="00324A53">
        <w:t>complex</w:t>
      </w:r>
      <w:r w:rsidR="00830EFC">
        <w:t xml:space="preserve">. Deze afhankelijkheid kan </w:t>
      </w:r>
      <w:r w:rsidR="007608B9">
        <w:t>negatieve</w:t>
      </w:r>
      <w:r w:rsidRPr="000320C5" w:rsidR="000320C5">
        <w:t xml:space="preserve"> strategische of maatschappelijke </w:t>
      </w:r>
      <w:r w:rsidR="007608B9">
        <w:t>consequenties hebben</w:t>
      </w:r>
      <w:r w:rsidRPr="000320C5" w:rsidR="000320C5">
        <w:t>.</w:t>
      </w:r>
      <w:r w:rsidR="000320C5">
        <w:t xml:space="preserve"> </w:t>
      </w:r>
      <w:r w:rsidR="000C5297">
        <w:t xml:space="preserve">De staatssecretaris </w:t>
      </w:r>
      <w:r w:rsidR="005123CE">
        <w:t>D</w:t>
      </w:r>
      <w:r w:rsidR="000C5297">
        <w:t xml:space="preserve">igitale </w:t>
      </w:r>
      <w:r w:rsidR="005123CE">
        <w:t>E</w:t>
      </w:r>
      <w:r w:rsidR="000C5297">
        <w:t xml:space="preserve">conomie en </w:t>
      </w:r>
      <w:r w:rsidR="005123CE">
        <w:t>S</w:t>
      </w:r>
      <w:r w:rsidR="000C5297">
        <w:t xml:space="preserve">oevereiniteit, zal </w:t>
      </w:r>
      <w:r w:rsidR="007608B9">
        <w:t>na de zomer</w:t>
      </w:r>
      <w:r w:rsidR="000C5297">
        <w:t xml:space="preserve"> </w:t>
      </w:r>
      <w:r w:rsidR="00871A75">
        <w:t xml:space="preserve">in </w:t>
      </w:r>
      <w:r w:rsidR="000C5297">
        <w:t xml:space="preserve">een brief aan uw Kamer </w:t>
      </w:r>
      <w:r w:rsidR="00871A75">
        <w:t>ingaan op</w:t>
      </w:r>
      <w:r w:rsidR="000C5297">
        <w:t xml:space="preserve"> de</w:t>
      </w:r>
      <w:r w:rsidR="005123CE">
        <w:t xml:space="preserve"> bredere</w:t>
      </w:r>
      <w:r w:rsidR="000C5297">
        <w:t xml:space="preserve"> </w:t>
      </w:r>
      <w:r w:rsidR="00871A75">
        <w:t>strategische</w:t>
      </w:r>
      <w:r w:rsidR="007608B9">
        <w:t xml:space="preserve"> </w:t>
      </w:r>
      <w:r w:rsidR="000C5297">
        <w:t xml:space="preserve">inzet </w:t>
      </w:r>
      <w:r w:rsidR="007608B9">
        <w:t xml:space="preserve">van het kabinet </w:t>
      </w:r>
      <w:r w:rsidR="000C5297">
        <w:t xml:space="preserve">op </w:t>
      </w:r>
      <w:r w:rsidR="00871A75">
        <w:t>het versterken van</w:t>
      </w:r>
      <w:r w:rsidR="00E93469">
        <w:t xml:space="preserve"> digitale autonomie</w:t>
      </w:r>
      <w:r w:rsidR="000C5297">
        <w:t xml:space="preserve">. </w:t>
      </w:r>
    </w:p>
    <w:p w:rsidR="00FB4026" w:rsidP="0012075C" w:rsidRDefault="00FB4026" w14:paraId="10CFA1D3" w14:textId="77777777"/>
    <w:p w:rsidR="00830EFC" w:rsidP="00830EFC" w:rsidRDefault="00830EFC" w14:paraId="31161A0C" w14:textId="2600EE57">
      <w:r>
        <w:t xml:space="preserve">Ook in het onderwijs is de </w:t>
      </w:r>
      <w:r w:rsidR="005123CE">
        <w:t xml:space="preserve">strategische </w:t>
      </w:r>
      <w:r>
        <w:t xml:space="preserve">afhankelijkheid van </w:t>
      </w:r>
      <w:r w:rsidR="00BB7B45">
        <w:t xml:space="preserve">niet-Europese </w:t>
      </w:r>
      <w:r w:rsidR="00871A75">
        <w:t xml:space="preserve">techbedrijven </w:t>
      </w:r>
      <w:r>
        <w:t>groot. In deze brief gaan we</w:t>
      </w:r>
      <w:r w:rsidR="00E745AB">
        <w:t xml:space="preserve"> </w:t>
      </w:r>
      <w:r>
        <w:t>in op de urgentie van digitale autonomie in het onderwijs, welke ambitie wij hebben om digitale autonomie te versterken, wat nu al gebeur</w:t>
      </w:r>
      <w:r w:rsidR="00E93469">
        <w:t>t</w:t>
      </w:r>
      <w:r>
        <w:t xml:space="preserve"> in de onderwijssectoren en wat nodig is om dit te versterken. </w:t>
      </w:r>
    </w:p>
    <w:p w:rsidR="00830EFC" w:rsidP="0012075C" w:rsidRDefault="00830EFC" w14:paraId="11B55ABA" w14:textId="77777777"/>
    <w:p w:rsidR="001130E7" w:rsidP="0036644B" w:rsidRDefault="001130E7" w14:paraId="636AE1CB" w14:textId="5E2ECFB9">
      <w:pPr>
        <w:rPr>
          <w:b/>
          <w:bCs/>
        </w:rPr>
      </w:pPr>
      <w:r>
        <w:rPr>
          <w:b/>
          <w:bCs/>
        </w:rPr>
        <w:t>Het onderwijs is in grote mate (digitaal) afhankelijk</w:t>
      </w:r>
    </w:p>
    <w:p w:rsidR="007512DB" w:rsidP="0036644B" w:rsidRDefault="006E63D9" w14:paraId="12648B25" w14:textId="196A0DD1">
      <w:r>
        <w:t>Veel d</w:t>
      </w:r>
      <w:r w:rsidR="001825C2">
        <w:t xml:space="preserve">igitale voorzieningen, waar leerlingen, studenten en docenten mee werken, </w:t>
      </w:r>
      <w:r>
        <w:t xml:space="preserve">worden </w:t>
      </w:r>
      <w:r w:rsidR="001130E7">
        <w:t xml:space="preserve">geleverd door </w:t>
      </w:r>
      <w:r w:rsidR="00BB7B45">
        <w:t xml:space="preserve">niet-Europese </w:t>
      </w:r>
      <w:r w:rsidR="001130E7">
        <w:t>techbedrijven</w:t>
      </w:r>
      <w:r w:rsidR="005D52F3">
        <w:t>. Dit geldt zowel in het funderend onderwijs</w:t>
      </w:r>
      <w:r w:rsidR="005D52F3">
        <w:rPr>
          <w:rStyle w:val="Voetnootmarkering"/>
        </w:rPr>
        <w:footnoteReference w:id="3"/>
      </w:r>
      <w:r w:rsidR="005D52F3">
        <w:t xml:space="preserve"> als het vervolgonderwijs</w:t>
      </w:r>
      <w:r w:rsidR="005D52F3">
        <w:rPr>
          <w:rStyle w:val="Voetnootmarkering"/>
        </w:rPr>
        <w:footnoteReference w:id="4"/>
      </w:r>
      <w:r w:rsidR="005D52F3">
        <w:t xml:space="preserve">, </w:t>
      </w:r>
      <w:r w:rsidR="001825C2">
        <w:t>blijkt</w:t>
      </w:r>
      <w:r w:rsidR="001130E7">
        <w:t xml:space="preserve"> </w:t>
      </w:r>
      <w:r w:rsidR="001825C2">
        <w:t>u</w:t>
      </w:r>
      <w:r w:rsidR="001130E7">
        <w:t>it onderzoek</w:t>
      </w:r>
      <w:r w:rsidR="001825C2">
        <w:t xml:space="preserve"> dat Dialogic</w:t>
      </w:r>
      <w:r w:rsidR="001130E7">
        <w:t xml:space="preserve"> </w:t>
      </w:r>
      <w:r w:rsidR="001825C2">
        <w:t>in opdracht van het</w:t>
      </w:r>
      <w:r w:rsidR="001130E7">
        <w:t xml:space="preserve"> ministerie van </w:t>
      </w:r>
      <w:r w:rsidR="00E93469">
        <w:t>O</w:t>
      </w:r>
      <w:r w:rsidR="001130E7">
        <w:t xml:space="preserve">nderwijs, </w:t>
      </w:r>
      <w:r w:rsidR="00E93469">
        <w:t>C</w:t>
      </w:r>
      <w:r w:rsidR="001130E7">
        <w:t xml:space="preserve">ultuur en </w:t>
      </w:r>
      <w:r w:rsidR="00E93469">
        <w:t>W</w:t>
      </w:r>
      <w:r w:rsidR="001130E7">
        <w:t xml:space="preserve">etenschap (OCW) </w:t>
      </w:r>
      <w:r w:rsidR="001825C2">
        <w:t>heeft uitgevoerd</w:t>
      </w:r>
      <w:r w:rsidR="00D737C5">
        <w:t xml:space="preserve">. Met deze onderzoeken voeren we </w:t>
      </w:r>
      <w:r w:rsidR="00F271AA">
        <w:t xml:space="preserve">het </w:t>
      </w:r>
      <w:r w:rsidR="00D737C5">
        <w:t xml:space="preserve">deel van de motie Kathmann </w:t>
      </w:r>
      <w:r w:rsidR="00DD1066">
        <w:t xml:space="preserve">en </w:t>
      </w:r>
      <w:r w:rsidR="00D737C5">
        <w:t>Rooderkerk</w:t>
      </w:r>
      <w:r w:rsidR="00F271AA">
        <w:t xml:space="preserve"> uit </w:t>
      </w:r>
      <w:r w:rsidR="00D737C5">
        <w:t xml:space="preserve">waarin de regering wordt verzocht om </w:t>
      </w:r>
      <w:r w:rsidR="005123CE">
        <w:t>‘</w:t>
      </w:r>
      <w:r w:rsidR="00D737C5">
        <w:t xml:space="preserve">in kaart te brengen welke kwetsbaarheden nu volgen uit </w:t>
      </w:r>
      <w:r w:rsidR="00F271AA">
        <w:t xml:space="preserve">de </w:t>
      </w:r>
      <w:r w:rsidR="00D737C5">
        <w:t>big</w:t>
      </w:r>
      <w:r w:rsidR="00F271AA">
        <w:t>-</w:t>
      </w:r>
      <w:r w:rsidR="00D737C5">
        <w:t>tech afhankelijkheid.</w:t>
      </w:r>
      <w:r w:rsidR="005123CE">
        <w:t>’</w:t>
      </w:r>
      <w:r w:rsidR="00D737C5">
        <w:rPr>
          <w:rStyle w:val="Voetnootmarkering"/>
        </w:rPr>
        <w:footnoteReference w:id="5"/>
      </w:r>
      <w:r w:rsidR="001825C2">
        <w:t xml:space="preserve"> </w:t>
      </w:r>
      <w:r w:rsidR="00D737C5">
        <w:t xml:space="preserve">Uit </w:t>
      </w:r>
      <w:r w:rsidR="00D737C5">
        <w:lastRenderedPageBreak/>
        <w:t>deze onderzoeken blijkt dat deze afhankelijkheid ertoe kan leiden dat publieke waarden in het onderwijs</w:t>
      </w:r>
      <w:r w:rsidR="00D737C5">
        <w:rPr>
          <w:rStyle w:val="Voetnootmarkering"/>
        </w:rPr>
        <w:footnoteReference w:id="6"/>
      </w:r>
      <w:r w:rsidR="00B56FFC">
        <w:t xml:space="preserve"> en academische waarden</w:t>
      </w:r>
      <w:r w:rsidR="00B56FFC">
        <w:rPr>
          <w:rStyle w:val="Voetnootmarkering"/>
        </w:rPr>
        <w:footnoteReference w:id="7"/>
      </w:r>
      <w:r w:rsidR="00D737C5">
        <w:t xml:space="preserve"> onder druk komen te staan</w:t>
      </w:r>
      <w:r w:rsidR="00B56FFC">
        <w:t>. Het gaat bijvoorbeeld om de</w:t>
      </w:r>
      <w:r w:rsidR="00D737C5">
        <w:t xml:space="preserve"> toegankelijkheid, gegevensbescherming</w:t>
      </w:r>
      <w:r w:rsidR="00F271AA">
        <w:t xml:space="preserve"> en met name</w:t>
      </w:r>
      <w:r w:rsidR="00037826">
        <w:t xml:space="preserve"> </w:t>
      </w:r>
      <w:r w:rsidR="00B56FFC">
        <w:t xml:space="preserve">de mate van </w:t>
      </w:r>
      <w:r w:rsidR="00F271AA">
        <w:t>autonomie</w:t>
      </w:r>
      <w:r w:rsidR="00D737C5">
        <w:t>.</w:t>
      </w:r>
      <w:r w:rsidR="00D737C5">
        <w:rPr>
          <w:rStyle w:val="Voetnootmarkering"/>
        </w:rPr>
        <w:footnoteReference w:id="8"/>
      </w:r>
      <w:r w:rsidR="00D737C5">
        <w:t xml:space="preserve"> </w:t>
      </w:r>
      <w:r w:rsidR="00037826">
        <w:t xml:space="preserve">Hierdoor kunnen </w:t>
      </w:r>
      <w:r w:rsidR="00D737C5">
        <w:t xml:space="preserve">onderwijsinstellingen </w:t>
      </w:r>
      <w:r w:rsidR="008C7369">
        <w:t>en docenten</w:t>
      </w:r>
      <w:r w:rsidR="00F271AA">
        <w:t xml:space="preserve"> </w:t>
      </w:r>
      <w:r w:rsidR="00037826">
        <w:t>worden beperkt in de mate waarin zij hun onderwijs zelfstandig vorm kunnen geven.</w:t>
      </w:r>
    </w:p>
    <w:p w:rsidR="0036644B" w:rsidP="0036644B" w:rsidRDefault="00737EFC" w14:paraId="72FACA53" w14:textId="70F8A2DB">
      <w:r>
        <w:br/>
      </w:r>
      <w:r w:rsidR="007512DB">
        <w:t>Veel onderwijsinstellingen voelen de urgentie om meer digitaal autonoom te worden</w:t>
      </w:r>
      <w:r w:rsidR="00825428">
        <w:t xml:space="preserve"> of minder afhankelijk te worden van enkele leveranciers</w:t>
      </w:r>
      <w:r w:rsidR="007512DB">
        <w:t xml:space="preserve">, maar ervaren veel complexiteit, bijvoorbeeld bij het in kaart brengen van passende alternatieven en het migreren naar een andere omgeving. Overstappen vergt niet alleen een forse investering, maar ook veel tijd van personeel om zich te scholen in nieuwe systemen. </w:t>
      </w:r>
      <w:r w:rsidR="00997634">
        <w:t>In</w:t>
      </w:r>
      <w:r w:rsidR="00E305CF">
        <w:t xml:space="preserve"> de praktijk </w:t>
      </w:r>
      <w:r w:rsidR="00997634">
        <w:t xml:space="preserve">is er </w:t>
      </w:r>
      <w:r w:rsidR="00344F2E">
        <w:t xml:space="preserve">vaak </w:t>
      </w:r>
      <w:r w:rsidR="00E305CF">
        <w:t>sprake van een vendor lock-in</w:t>
      </w:r>
      <w:r w:rsidR="005F6690">
        <w:rPr>
          <w:rStyle w:val="Voetnootmarkering"/>
        </w:rPr>
        <w:footnoteReference w:id="9"/>
      </w:r>
      <w:r w:rsidR="007512DB">
        <w:t>, omdat grote software</w:t>
      </w:r>
      <w:r w:rsidR="00344F2E">
        <w:t xml:space="preserve">aanbieders aan </w:t>
      </w:r>
      <w:r w:rsidR="00967031">
        <w:t xml:space="preserve">onderwijsinstellingen </w:t>
      </w:r>
      <w:r w:rsidR="00344F2E">
        <w:t xml:space="preserve">geïntegreerde totaaloplossingen bieden, een sterke positie op de markt hebben en stimuleren dat scholen binnen </w:t>
      </w:r>
      <w:r w:rsidR="00871A75">
        <w:t>hun</w:t>
      </w:r>
      <w:r w:rsidR="000320C5">
        <w:t xml:space="preserve"> </w:t>
      </w:r>
      <w:r w:rsidRPr="00DC1F4F" w:rsidR="00344F2E">
        <w:t>gesloten ecosyst</w:t>
      </w:r>
      <w:r w:rsidR="00344F2E">
        <w:t>eem blijven.</w:t>
      </w:r>
      <w:r w:rsidR="006E640A">
        <w:t xml:space="preserve"> Dit </w:t>
      </w:r>
      <w:r w:rsidR="00E93469">
        <w:t>levert ook</w:t>
      </w:r>
      <w:r w:rsidR="006E640A">
        <w:t xml:space="preserve"> gebruiksgemak </w:t>
      </w:r>
      <w:r w:rsidR="0009078E">
        <w:t xml:space="preserve">op voor het onderwijs </w:t>
      </w:r>
      <w:r w:rsidR="006E640A">
        <w:t xml:space="preserve">doordat alle </w:t>
      </w:r>
      <w:r w:rsidR="00871A75">
        <w:t>applicaties</w:t>
      </w:r>
      <w:r w:rsidR="006E640A">
        <w:t xml:space="preserve"> goed samenwerken. </w:t>
      </w:r>
      <w:r w:rsidR="00871A75">
        <w:t>Voor veel digitale voorzieningen</w:t>
      </w:r>
      <w:r w:rsidR="00967031">
        <w:t xml:space="preserve"> bestaan alternatieven, maar die bieden niet een samenhangend en geïntegreerd geheel</w:t>
      </w:r>
      <w:r w:rsidR="002322BC">
        <w:t>.</w:t>
      </w:r>
      <w:r w:rsidR="00967031">
        <w:rPr>
          <w:rStyle w:val="Voetnootmarkering"/>
        </w:rPr>
        <w:footnoteReference w:id="10"/>
      </w:r>
      <w:r w:rsidR="00807298">
        <w:t xml:space="preserve"> Ook </w:t>
      </w:r>
      <w:r w:rsidR="00997634">
        <w:t>is er een</w:t>
      </w:r>
      <w:r w:rsidR="00807298">
        <w:t xml:space="preserve"> grote indirecte afhankelijkheid: veel toeleveranciers zijn</w:t>
      </w:r>
      <w:r w:rsidR="001556D4">
        <w:t xml:space="preserve"> voor de werking van hun eigen systemen</w:t>
      </w:r>
      <w:r w:rsidR="00807298">
        <w:t xml:space="preserve"> afhankelijk van de infrastructuur van </w:t>
      </w:r>
      <w:r w:rsidR="005123CE">
        <w:t>diezelfde</w:t>
      </w:r>
      <w:r w:rsidR="00871A75">
        <w:t xml:space="preserve"> techbedrijven</w:t>
      </w:r>
      <w:r w:rsidR="001556D4">
        <w:t xml:space="preserve">. </w:t>
      </w:r>
    </w:p>
    <w:p w:rsidR="0036644B" w:rsidP="0036644B" w:rsidRDefault="0036644B" w14:paraId="22635E9E" w14:textId="77777777"/>
    <w:p w:rsidR="00CF37FA" w:rsidP="0036644B" w:rsidRDefault="005123CE" w14:paraId="0304EDD2" w14:textId="004A5FCF">
      <w:r>
        <w:t>De</w:t>
      </w:r>
      <w:r w:rsidR="0009078E">
        <w:t xml:space="preserve"> </w:t>
      </w:r>
      <w:r>
        <w:t xml:space="preserve">strategische </w:t>
      </w:r>
      <w:r w:rsidR="0009078E">
        <w:t xml:space="preserve">afhankelijkheid </w:t>
      </w:r>
      <w:r>
        <w:t xml:space="preserve">van </w:t>
      </w:r>
      <w:r w:rsidR="00BB7B45">
        <w:t xml:space="preserve">niet-Europese </w:t>
      </w:r>
      <w:r>
        <w:t xml:space="preserve">techbedrijven, kan mogelijk </w:t>
      </w:r>
      <w:r w:rsidR="0009078E">
        <w:t xml:space="preserve">als </w:t>
      </w:r>
      <w:r>
        <w:t xml:space="preserve">(geopolitiek) </w:t>
      </w:r>
      <w:r w:rsidR="0009078E">
        <w:t>drukmiddel worden ingezet, leiden tot misbruik van persoonlijke gegevens</w:t>
      </w:r>
      <w:r>
        <w:t>,</w:t>
      </w:r>
      <w:r w:rsidR="0009078E">
        <w:t xml:space="preserve"> </w:t>
      </w:r>
      <w:r w:rsidR="00871A75">
        <w:t>de impact van</w:t>
      </w:r>
      <w:r w:rsidR="0009078E">
        <w:t xml:space="preserve"> onderbrekingen of verstoringen van digitale processen</w:t>
      </w:r>
      <w:r w:rsidR="00871A75">
        <w:t xml:space="preserve"> vergroten</w:t>
      </w:r>
      <w:r>
        <w:t xml:space="preserve"> en situaties voortbrengen die niet in lijn zijn met de publieke waarden in het onderwijs</w:t>
      </w:r>
      <w:r w:rsidR="0009078E">
        <w:t>.</w:t>
      </w:r>
      <w:r>
        <w:rPr>
          <w:rStyle w:val="Voetnootmarkering"/>
        </w:rPr>
        <w:footnoteReference w:id="11"/>
      </w:r>
      <w:r w:rsidRPr="00942289">
        <w:t xml:space="preserve"> </w:t>
      </w:r>
      <w:r w:rsidR="00997634">
        <w:t>Het is belangrijk dat onderwijsinstellingen d</w:t>
      </w:r>
      <w:r w:rsidRPr="00942289" w:rsidR="003B56D9">
        <w:t>e ruimte hebben om zelf keuzes te maken die passen bij de onderwijskundige visie en behoeften van de leerlingen</w:t>
      </w:r>
      <w:r w:rsidRPr="00942289" w:rsidR="00942289">
        <w:t xml:space="preserve"> en studenten</w:t>
      </w:r>
      <w:r w:rsidRPr="00942289" w:rsidR="003B56D9">
        <w:t>, zonder vast te zitten aan de onderwijskundige en didactische keuzes in de producten van één leverancier.</w:t>
      </w:r>
      <w:r w:rsidRPr="00942289" w:rsidR="00734C90">
        <w:t xml:space="preserve"> </w:t>
      </w:r>
    </w:p>
    <w:p w:rsidR="00CF37FA" w:rsidP="00E305CF" w:rsidRDefault="00CF37FA" w14:paraId="4EF7D8E7" w14:textId="77777777"/>
    <w:p w:rsidRPr="00676263" w:rsidR="009E2F5E" w:rsidP="00A92FE1" w:rsidRDefault="00B47EC7" w14:paraId="39B89F20" w14:textId="68ED327A">
      <w:pPr>
        <w:rPr>
          <w:b/>
          <w:bCs/>
        </w:rPr>
      </w:pPr>
      <w:r>
        <w:rPr>
          <w:b/>
          <w:bCs/>
        </w:rPr>
        <w:t>Een g</w:t>
      </w:r>
      <w:r w:rsidRPr="00676263" w:rsidR="009E2F5E">
        <w:rPr>
          <w:b/>
          <w:bCs/>
        </w:rPr>
        <w:t>ezamenlijk</w:t>
      </w:r>
      <w:r>
        <w:rPr>
          <w:b/>
          <w:bCs/>
        </w:rPr>
        <w:t>e ambitie</w:t>
      </w:r>
      <w:r w:rsidR="006A08C4">
        <w:rPr>
          <w:b/>
          <w:bCs/>
        </w:rPr>
        <w:t xml:space="preserve"> </w:t>
      </w:r>
      <w:r w:rsidR="004D68D6">
        <w:rPr>
          <w:b/>
          <w:bCs/>
        </w:rPr>
        <w:t xml:space="preserve">om </w:t>
      </w:r>
      <w:r w:rsidR="006A08C4">
        <w:rPr>
          <w:b/>
          <w:bCs/>
        </w:rPr>
        <w:t xml:space="preserve">digitale </w:t>
      </w:r>
      <w:r w:rsidR="004D68D6">
        <w:rPr>
          <w:b/>
          <w:bCs/>
        </w:rPr>
        <w:t xml:space="preserve">autonomie te </w:t>
      </w:r>
      <w:r w:rsidR="006A08C4">
        <w:rPr>
          <w:b/>
          <w:bCs/>
        </w:rPr>
        <w:t>versterken</w:t>
      </w:r>
      <w:r w:rsidR="006C56DB">
        <w:rPr>
          <w:b/>
          <w:bCs/>
        </w:rPr>
        <w:t xml:space="preserve"> …</w:t>
      </w:r>
    </w:p>
    <w:p w:rsidR="005D52F3" w:rsidP="00A92FE1" w:rsidRDefault="006024AB" w14:paraId="73771F49" w14:textId="44D492B3">
      <w:r>
        <w:t xml:space="preserve">Een gezamenlijke ambitie helpt om </w:t>
      </w:r>
      <w:r w:rsidR="005D52F3">
        <w:t xml:space="preserve">een sectoroverstijgende </w:t>
      </w:r>
      <w:r>
        <w:t xml:space="preserve">richting te hebben </w:t>
      </w:r>
      <w:r w:rsidR="00367693">
        <w:t>voor de</w:t>
      </w:r>
      <w:r>
        <w:t xml:space="preserve"> langere termijn. </w:t>
      </w:r>
      <w:r w:rsidR="005D52F3">
        <w:t xml:space="preserve">De uitgangspositie en context tussen onderwijssectoren en instellingen verschilt, waardoor </w:t>
      </w:r>
      <w:r w:rsidR="00367693">
        <w:t>tempo</w:t>
      </w:r>
      <w:r w:rsidR="005D52F3">
        <w:t xml:space="preserve"> en aanpak tussen sectoren en instellingen uiteenlopen.</w:t>
      </w:r>
    </w:p>
    <w:p w:rsidR="006024AB" w:rsidP="00A92FE1" w:rsidRDefault="006024AB" w14:paraId="298A3803" w14:textId="77777777"/>
    <w:p w:rsidR="00A92FE1" w:rsidP="00A92FE1" w:rsidRDefault="00CD0543" w14:paraId="5BEEC314" w14:textId="65C37806">
      <w:r>
        <w:t xml:space="preserve">Wij vinden het belangrijk dat onderwijsinstellingen samen </w:t>
      </w:r>
      <w:r w:rsidRPr="0044223D">
        <w:t xml:space="preserve">de voorwaarden en spelregels </w:t>
      </w:r>
      <w:r>
        <w:t xml:space="preserve">bepalen </w:t>
      </w:r>
      <w:r w:rsidRPr="0044223D">
        <w:t xml:space="preserve">waaraan technologieaanbieders zich </w:t>
      </w:r>
      <w:r>
        <w:t>houden, waarbij publieke waarden</w:t>
      </w:r>
      <w:r w:rsidRPr="0044223D">
        <w:t xml:space="preserve"> centraal</w:t>
      </w:r>
      <w:r>
        <w:t xml:space="preserve"> staan. </w:t>
      </w:r>
      <w:r w:rsidR="00D80F6F">
        <w:t>We willen bijdragen aan een vrij toegankelijke markt met voldoende alternatieve</w:t>
      </w:r>
      <w:r w:rsidR="00337FBD">
        <w:t xml:space="preserve">n. </w:t>
      </w:r>
      <w:r w:rsidR="00D80F6F">
        <w:t>Dit is niet een opdracht voor onderwijsinstellingen</w:t>
      </w:r>
      <w:r w:rsidR="00F80921">
        <w:t xml:space="preserve"> alleen</w:t>
      </w:r>
      <w:r w:rsidR="008E4691">
        <w:t>,</w:t>
      </w:r>
      <w:r w:rsidR="00D80F6F">
        <w:t xml:space="preserve"> maar</w:t>
      </w:r>
      <w:r w:rsidR="00F80921">
        <w:t xml:space="preserve"> vraagt</w:t>
      </w:r>
      <w:r w:rsidR="00D80F6F">
        <w:t xml:space="preserve"> een samenwerking tussen kennispartners, onderwijsinstellingen</w:t>
      </w:r>
      <w:r w:rsidR="00B56FFC">
        <w:t>, andere partners in de publieke en private sector,</w:t>
      </w:r>
      <w:r w:rsidR="00D80F6F">
        <w:t xml:space="preserve"> </w:t>
      </w:r>
      <w:r w:rsidR="00B56FFC">
        <w:t>de</w:t>
      </w:r>
      <w:r w:rsidR="00367693">
        <w:t xml:space="preserve"> regering</w:t>
      </w:r>
      <w:r w:rsidR="00B56FFC">
        <w:t xml:space="preserve"> en Europese partijen.</w:t>
      </w:r>
      <w:r w:rsidR="00D80F6F">
        <w:t xml:space="preserve"> Het uitgangspunt is dat het onderwijs publieke regie voert op het versterken van digitale autonomie</w:t>
      </w:r>
      <w:r w:rsidR="00337FBD">
        <w:t xml:space="preserve">. Deze publieke regie gebeurt bij voorkeur via collectieve samenwerking tussen onderwijsinstellingen, en kan vormgegeven worden met onder andere collectieve afspraken, uniforme en open standaarden, het gezamenlijk stimuleren van (Europese) alternatieven en </w:t>
      </w:r>
      <w:r w:rsidR="00244122">
        <w:t xml:space="preserve">- </w:t>
      </w:r>
      <w:r w:rsidR="00337FBD">
        <w:t xml:space="preserve">indien nodig </w:t>
      </w:r>
      <w:r w:rsidR="00244122">
        <w:t xml:space="preserve">- </w:t>
      </w:r>
      <w:r w:rsidR="00337FBD">
        <w:t xml:space="preserve">het ontwikkelen van eigen </w:t>
      </w:r>
      <w:r w:rsidR="00244122">
        <w:t xml:space="preserve">digitale </w:t>
      </w:r>
      <w:r w:rsidR="00337FBD">
        <w:t xml:space="preserve">voorzieningen. De </w:t>
      </w:r>
      <w:r w:rsidR="00D80F6F">
        <w:t>stip op de horizon</w:t>
      </w:r>
      <w:r w:rsidR="00337FBD">
        <w:t xml:space="preserve"> is</w:t>
      </w:r>
      <w:r w:rsidR="00D80F6F">
        <w:t xml:space="preserve"> dat het onderwijs essentiële publieke voorzieningen onder (gezamenlijke) regie k</w:t>
      </w:r>
      <w:r w:rsidR="00367693">
        <w:t>an</w:t>
      </w:r>
      <w:r w:rsidR="00D80F6F">
        <w:t xml:space="preserve"> organiseren en dat alle onderwijsinstellingen hier gebruik van kunnen maken. De invulling van deze voorzieningen </w:t>
      </w:r>
      <w:r w:rsidR="00367693">
        <w:t>is</w:t>
      </w:r>
      <w:r w:rsidR="00D80F6F">
        <w:t xml:space="preserve"> niet altijd gelijksoortig tussen de onderwijssectoren, maa</w:t>
      </w:r>
      <w:r w:rsidR="00E174A3">
        <w:t>r</w:t>
      </w:r>
      <w:r w:rsidR="00655367">
        <w:t xml:space="preserve"> OCW wil met de onderwijssectoren </w:t>
      </w:r>
      <w:r w:rsidR="00D80F6F">
        <w:t xml:space="preserve">werken aan </w:t>
      </w:r>
      <w:r w:rsidR="0009078E">
        <w:t xml:space="preserve">eigen </w:t>
      </w:r>
      <w:r w:rsidR="00D80F6F">
        <w:t xml:space="preserve">identiteitsvoorzieningen, </w:t>
      </w:r>
      <w:r w:rsidR="0009078E">
        <w:t>de</w:t>
      </w:r>
      <w:r w:rsidR="00D80F6F">
        <w:t xml:space="preserve"> toegang tot (digitale) onderwijsmiddelen, </w:t>
      </w:r>
      <w:r w:rsidR="0009078E">
        <w:t xml:space="preserve">autonome </w:t>
      </w:r>
      <w:r w:rsidR="00D80F6F">
        <w:t xml:space="preserve">dataopslag en -uitwisseling van belangrijke onderwijsgegevens en het </w:t>
      </w:r>
      <w:r w:rsidR="0009078E">
        <w:t xml:space="preserve">verantwoorde </w:t>
      </w:r>
      <w:r w:rsidR="00D80F6F">
        <w:t xml:space="preserve">gebruik van </w:t>
      </w:r>
      <w:r w:rsidRPr="00AF0E92" w:rsidR="00D80F6F">
        <w:rPr>
          <w:i/>
          <w:iCs/>
        </w:rPr>
        <w:t>Artificial Intelligence</w:t>
      </w:r>
      <w:r w:rsidR="00D80F6F">
        <w:t xml:space="preserve"> (AI). </w:t>
      </w:r>
    </w:p>
    <w:p w:rsidR="00337FBD" w:rsidP="00A92FE1" w:rsidRDefault="00337FBD" w14:paraId="24894953" w14:textId="77777777"/>
    <w:p w:rsidRPr="00337FBD" w:rsidR="001130E7" w:rsidP="00A92FE1" w:rsidRDefault="00B47EC7" w14:paraId="458DF0F8" w14:textId="41E152C7">
      <w:pPr>
        <w:rPr>
          <w:b/>
          <w:bCs/>
        </w:rPr>
      </w:pPr>
      <w:r>
        <w:rPr>
          <w:b/>
          <w:bCs/>
        </w:rPr>
        <w:t xml:space="preserve">… met een stapsgewijze aanpak die rekening houdt met </w:t>
      </w:r>
      <w:r w:rsidR="00337FBD">
        <w:rPr>
          <w:b/>
          <w:bCs/>
        </w:rPr>
        <w:t>verschillen tussen sectoren</w:t>
      </w:r>
    </w:p>
    <w:p w:rsidR="006A08C4" w:rsidP="00EE782B" w:rsidRDefault="00337FBD" w14:paraId="11ADFCFB" w14:textId="57CF6964">
      <w:r>
        <w:t xml:space="preserve">Het versterken van digitale autonomie is </w:t>
      </w:r>
      <w:r w:rsidR="00997634">
        <w:t>c</w:t>
      </w:r>
      <w:r>
        <w:t>omplex</w:t>
      </w:r>
      <w:r w:rsidR="00997634">
        <w:t xml:space="preserve">: het is niet alleen een </w:t>
      </w:r>
      <w:r>
        <w:t xml:space="preserve">technologische </w:t>
      </w:r>
      <w:r w:rsidR="00997634">
        <w:t xml:space="preserve">maar ook een </w:t>
      </w:r>
      <w:r>
        <w:t>veranderkundige</w:t>
      </w:r>
      <w:r w:rsidR="00997634">
        <w:t xml:space="preserve"> opgave </w:t>
      </w:r>
      <w:r>
        <w:t xml:space="preserve">bij onderwijsinstellingen, docenten </w:t>
      </w:r>
      <w:r w:rsidR="00997634">
        <w:t xml:space="preserve">en </w:t>
      </w:r>
      <w:r>
        <w:t xml:space="preserve">studenten en leerlingen zelf. Het versterken van digitale autonomie </w:t>
      </w:r>
      <w:r w:rsidR="00244122">
        <w:t xml:space="preserve">in het onderwijs </w:t>
      </w:r>
      <w:r>
        <w:t xml:space="preserve">vraagt om een stapsgewijze aanpak. Waar mogelijk werken we sector-overstijgend, </w:t>
      </w:r>
      <w:r w:rsidR="00367693">
        <w:t>rekening houdend m</w:t>
      </w:r>
      <w:r>
        <w:t>et de</w:t>
      </w:r>
      <w:r w:rsidR="00367693">
        <w:t xml:space="preserve"> </w:t>
      </w:r>
      <w:r>
        <w:t xml:space="preserve">uiteenlopende uitgangsposities en verschillen in mogelijkheden tussen onderwijssectoren en instellingen. </w:t>
      </w:r>
    </w:p>
    <w:p w:rsidR="00337FBD" w:rsidP="00507886" w:rsidRDefault="00337FBD" w14:paraId="04A22107" w14:textId="3BB88F00"/>
    <w:p w:rsidR="00337FBD" w:rsidP="0012684F" w:rsidRDefault="00337FBD" w14:paraId="17F65A91" w14:textId="6C2B6483">
      <w:r>
        <w:t xml:space="preserve">In het vervolgonderwijs zien we dat sectoren en </w:t>
      </w:r>
      <w:r w:rsidR="0073191A">
        <w:t xml:space="preserve">instellingen </w:t>
      </w:r>
      <w:r w:rsidR="001046AF">
        <w:t>met elkaar</w:t>
      </w:r>
      <w:r w:rsidR="002D0F11">
        <w:t xml:space="preserve"> al</w:t>
      </w:r>
      <w:r w:rsidR="001046AF">
        <w:t xml:space="preserve"> flinke stappen zetten</w:t>
      </w:r>
      <w:r>
        <w:t xml:space="preserve">. </w:t>
      </w:r>
      <w:r w:rsidRPr="009C4163" w:rsidR="009C4163">
        <w:t>Zo werken universiteiten samen aan een plan om digitaal autonomer te worden</w:t>
      </w:r>
      <w:r w:rsidR="009C4163">
        <w:rPr>
          <w:rStyle w:val="Voetnootmarkering"/>
        </w:rPr>
        <w:footnoteReference w:id="12"/>
      </w:r>
      <w:r w:rsidR="009C4163">
        <w:t xml:space="preserve"> en heeft de</w:t>
      </w:r>
      <w:r w:rsidRPr="009C4163" w:rsidR="009C4163">
        <w:t xml:space="preserve"> Commissie Digitale Autonomie Universiteiten, UNL en het Rijk</w:t>
      </w:r>
      <w:r w:rsidR="005123CE">
        <w:t>, uit naam van de staatssecretaris Digitale Economie en Soevereiniteit,</w:t>
      </w:r>
      <w:r w:rsidRPr="009C4163" w:rsidR="009C4163">
        <w:t xml:space="preserve"> onlangs een intentieverklaring ondertekend met de gezamenlijke ambitie om de samenwerking op het gebied van digitale autonomie en digitale weerbaarheid te versterken</w:t>
      </w:r>
      <w:r w:rsidR="009C4163">
        <w:t xml:space="preserve">. </w:t>
      </w:r>
      <w:r w:rsidR="00C45F16">
        <w:t>H</w:t>
      </w:r>
      <w:r w:rsidR="001046AF">
        <w:t>et mbo</w:t>
      </w:r>
      <w:r w:rsidR="0073191A">
        <w:t xml:space="preserve"> </w:t>
      </w:r>
      <w:r w:rsidR="00C45F16">
        <w:t xml:space="preserve">heeft </w:t>
      </w:r>
      <w:r w:rsidR="001046AF">
        <w:t xml:space="preserve">digitale autonomie als speerpunt opgenomen in </w:t>
      </w:r>
      <w:r w:rsidR="00997634">
        <w:t>de</w:t>
      </w:r>
      <w:r w:rsidR="001046AF">
        <w:t xml:space="preserve"> digitaliseringsroute</w:t>
      </w:r>
      <w:r w:rsidRPr="00B6331F" w:rsidR="001046AF">
        <w:t>,</w:t>
      </w:r>
      <w:r w:rsidRPr="00B6331F" w:rsidR="001046AF">
        <w:rPr>
          <w:rStyle w:val="Voetnootmarkering"/>
        </w:rPr>
        <w:footnoteReference w:id="13"/>
      </w:r>
      <w:r w:rsidRPr="00B6331F">
        <w:t xml:space="preserve"> en </w:t>
      </w:r>
      <w:r w:rsidR="00C45F16">
        <w:t xml:space="preserve">in het hbo </w:t>
      </w:r>
      <w:r w:rsidR="00037826">
        <w:t xml:space="preserve">wordt </w:t>
      </w:r>
      <w:r w:rsidR="00C45F16">
        <w:t>digitale autonomie</w:t>
      </w:r>
      <w:r w:rsidR="00997634">
        <w:t xml:space="preserve"> </w:t>
      </w:r>
      <w:r w:rsidR="00756AEA">
        <w:t xml:space="preserve">onderdeel van </w:t>
      </w:r>
      <w:r w:rsidR="00997634">
        <w:t>de digitale strategie.</w:t>
      </w:r>
      <w:r w:rsidRPr="00B6331F" w:rsidR="00B6331F">
        <w:t xml:space="preserve"> </w:t>
      </w:r>
      <w:r w:rsidRPr="00B6331F" w:rsidR="00507886">
        <w:t xml:space="preserve">Binnen deze aanpakken kunnen zij </w:t>
      </w:r>
      <w:r w:rsidRPr="00B6331F" w:rsidR="001046AF">
        <w:t xml:space="preserve">voortbouwen </w:t>
      </w:r>
      <w:r w:rsidR="00997634">
        <w:t>op de intensieve samenwerking binnen SURF</w:t>
      </w:r>
      <w:r w:rsidR="0009078E">
        <w:t>,</w:t>
      </w:r>
      <w:r w:rsidRPr="00B6331F" w:rsidR="00997634">
        <w:t xml:space="preserve"> </w:t>
      </w:r>
      <w:r w:rsidR="00367693">
        <w:t xml:space="preserve">en </w:t>
      </w:r>
      <w:r w:rsidR="00997634">
        <w:t>gebruik maken van de</w:t>
      </w:r>
      <w:r w:rsidRPr="00B6331F" w:rsidR="001046AF">
        <w:t xml:space="preserve"> ontwikkelingen die al</w:t>
      </w:r>
      <w:r w:rsidR="001046AF">
        <w:t xml:space="preserve"> in gang zijn gezet bij </w:t>
      </w:r>
      <w:r w:rsidR="00997634">
        <w:t>G</w:t>
      </w:r>
      <w:r w:rsidR="001046AF">
        <w:t>roeifondsproject</w:t>
      </w:r>
      <w:r w:rsidR="00997634">
        <w:t>en</w:t>
      </w:r>
      <w:r w:rsidR="001046AF">
        <w:t xml:space="preserve"> Npuls</w:t>
      </w:r>
      <w:r w:rsidR="00997634">
        <w:t xml:space="preserve"> voor het vervolgonderwijs</w:t>
      </w:r>
      <w:r>
        <w:t xml:space="preserve"> en Edu-V voor het </w:t>
      </w:r>
      <w:r w:rsidR="00997634">
        <w:t xml:space="preserve">po, vo en </w:t>
      </w:r>
      <w:r>
        <w:t xml:space="preserve">mbo. In het vervolgonderwijs vinden we het belangrijk </w:t>
      </w:r>
      <w:r w:rsidR="00AC584C">
        <w:t>dat het</w:t>
      </w:r>
      <w:r w:rsidR="0012684F">
        <w:t xml:space="preserve"> initiatief </w:t>
      </w:r>
      <w:r w:rsidR="00AC584C">
        <w:t xml:space="preserve">voor </w:t>
      </w:r>
      <w:r w:rsidR="008D3F0B">
        <w:t>het oppakken van deze opgave</w:t>
      </w:r>
      <w:r w:rsidR="00AC584C">
        <w:t xml:space="preserve"> primair </w:t>
      </w:r>
      <w:r w:rsidR="0012684F">
        <w:t>bij de onderwijssectoren zelf</w:t>
      </w:r>
      <w:r w:rsidR="00AC584C">
        <w:t xml:space="preserve"> ligt</w:t>
      </w:r>
      <w:r w:rsidR="00EE782B">
        <w:t>.</w:t>
      </w:r>
      <w:r w:rsidR="005E417F">
        <w:t xml:space="preserve"> Dit past bij </w:t>
      </w:r>
      <w:r w:rsidRPr="005E417F" w:rsidR="005E417F">
        <w:t xml:space="preserve">de verantwoordelijkheid van de instellingen voor de vormgeving van het onderwijs en de </w:t>
      </w:r>
      <w:r w:rsidR="00997634">
        <w:t xml:space="preserve">digitale </w:t>
      </w:r>
      <w:r w:rsidRPr="005E417F" w:rsidR="005E417F">
        <w:t>middelen die ze daarbij inkopen en gebruiken</w:t>
      </w:r>
      <w:r w:rsidR="00794118">
        <w:t xml:space="preserve">. Bovendien </w:t>
      </w:r>
      <w:r w:rsidR="00EE782B">
        <w:t>vergroot</w:t>
      </w:r>
      <w:r w:rsidR="00BD3E7F">
        <w:t xml:space="preserve"> dit het </w:t>
      </w:r>
      <w:r w:rsidR="00EE782B">
        <w:t xml:space="preserve">draagvlak voor de </w:t>
      </w:r>
      <w:r w:rsidR="009E61D5">
        <w:t>maatregelen</w:t>
      </w:r>
      <w:r w:rsidR="00367693">
        <w:t xml:space="preserve"> omdat </w:t>
      </w:r>
      <w:r w:rsidR="00EE782B">
        <w:t xml:space="preserve">initiatieven </w:t>
      </w:r>
      <w:r w:rsidR="004911FB">
        <w:t>aansluiten bij de onderwijspraktijk en voortbouwen</w:t>
      </w:r>
      <w:r w:rsidR="009F5981">
        <w:t xml:space="preserve"> </w:t>
      </w:r>
      <w:r w:rsidR="00AC584C">
        <w:t xml:space="preserve">op </w:t>
      </w:r>
      <w:r w:rsidR="009F5981">
        <w:t>bestaande samenwerkingen</w:t>
      </w:r>
      <w:r w:rsidR="00BD3E7F">
        <w:t>.</w:t>
      </w:r>
      <w:r>
        <w:t xml:space="preserve"> </w:t>
      </w:r>
    </w:p>
    <w:p w:rsidR="00337FBD" w:rsidP="0012684F" w:rsidRDefault="00337FBD" w14:paraId="71C60797" w14:textId="77777777"/>
    <w:p w:rsidRPr="00942289" w:rsidR="003B56D9" w:rsidP="003B56D9" w:rsidRDefault="003B56D9" w14:paraId="288B3014" w14:textId="2D62E4DA">
      <w:r w:rsidRPr="00942289">
        <w:t xml:space="preserve">Het funderend onderwijs heeft een aantal specifieke uitdagingen. De sector bestaat </w:t>
      </w:r>
      <w:r w:rsidR="00825428">
        <w:t>voor een aanzienlijk deel uit</w:t>
      </w:r>
      <w:r w:rsidRPr="00942289">
        <w:t xml:space="preserve"> kleinere scholen met minder ict-expertise en innovatiemogelijkheden dan de instellingen in het vervolgonderwijs. De afhankelijkheden van de producten van grote techbedrijven zijn complex en de oplossing hiervan overstijgt</w:t>
      </w:r>
      <w:r w:rsidR="0009078E">
        <w:t xml:space="preserve"> over het algemeen</w:t>
      </w:r>
      <w:r w:rsidRPr="00942289">
        <w:t xml:space="preserve"> de mogelijkheden van individuele schoolbesturen. Daarom is het hier belangrijk dat de schoolbesturen de handen ineenslaan en de </w:t>
      </w:r>
      <w:r w:rsidR="0009078E">
        <w:t>Rijks</w:t>
      </w:r>
      <w:r w:rsidRPr="00942289">
        <w:t>overheid, samen met sectororganisaties, Kennisnet en SIVON, een coördinerende en faciliterende rol speelt, met name op landelijk en Europees niveau</w:t>
      </w:r>
      <w:r w:rsidR="00997634">
        <w:t>.</w:t>
      </w:r>
    </w:p>
    <w:p w:rsidRPr="00942289" w:rsidR="003B56D9" w:rsidP="003B56D9" w:rsidRDefault="003B56D9" w14:paraId="7EC03339" w14:textId="04950B1F">
      <w:r w:rsidRPr="00942289">
        <w:t>Er word</w:t>
      </w:r>
      <w:r w:rsidR="00D06958">
        <w:t>t</w:t>
      </w:r>
      <w:r w:rsidRPr="00942289">
        <w:t xml:space="preserve"> al een aantal belangrijke stappen gezet. Vorig jaar is het Open Source Program Office (OSPO) gestart om scholen te ondersteunen bij het maken van bewuste en verantwoorde keuzes voor hun digitale voorzieningen. Tegelijkertijd werkt SIVON aan inkoopvoorwaarden en afspraken met leveranciers. Kennisnet  ontwikkelt publieke voorzieningen in de ICT basisinfrastructuur. Het Edu-V keurmerk zorgt voor een veilige </w:t>
      </w:r>
      <w:r w:rsidR="002A79BC">
        <w:t xml:space="preserve">interoperabele </w:t>
      </w:r>
      <w:r w:rsidRPr="00942289">
        <w:t xml:space="preserve">digitale gegevensuitwisseling in het onderwijs. </w:t>
      </w:r>
    </w:p>
    <w:p w:rsidR="003B56D9" w:rsidP="003B56D9" w:rsidRDefault="003B56D9" w14:paraId="2E7A083F" w14:textId="3E8DF5EB">
      <w:r w:rsidRPr="00942289">
        <w:t xml:space="preserve">In het aangekondigde Regieplan Digitalisering Funderend Onderwijs, dat in het najaar wordt gepresenteerd, zullen volgende stappen worden uitgewerkt ten aanzien van het terugdringen </w:t>
      </w:r>
      <w:r w:rsidR="00200F82">
        <w:t>van strategische</w:t>
      </w:r>
      <w:r w:rsidR="0009078E">
        <w:t xml:space="preserve"> afhankelijkhe</w:t>
      </w:r>
      <w:r w:rsidR="00200F82">
        <w:t>den</w:t>
      </w:r>
      <w:r w:rsidR="0009078E">
        <w:t xml:space="preserve"> </w:t>
      </w:r>
      <w:r w:rsidRPr="00942289">
        <w:t xml:space="preserve">en het versterken van digitale autonomie door middel van voorwaarden en afspraken met </w:t>
      </w:r>
      <w:r w:rsidR="00E7215B">
        <w:t>educatieve</w:t>
      </w:r>
      <w:r w:rsidR="00E07378">
        <w:t xml:space="preserve">- </w:t>
      </w:r>
      <w:r w:rsidR="00E7215B">
        <w:t>en techaanbieders</w:t>
      </w:r>
      <w:r w:rsidRPr="00942289">
        <w:t xml:space="preserve"> over publieke waarden, en het </w:t>
      </w:r>
      <w:r w:rsidR="003F2296">
        <w:t xml:space="preserve">stimuleren van scholen om de overstap te maken naar alternatieven </w:t>
      </w:r>
      <w:r w:rsidR="00244122">
        <w:t xml:space="preserve">in lijn met de </w:t>
      </w:r>
      <w:r w:rsidR="003F2296">
        <w:t>publieke waarden</w:t>
      </w:r>
      <w:r w:rsidR="00244122">
        <w:t xml:space="preserve"> in het onderwijs</w:t>
      </w:r>
      <w:r w:rsidR="003F2296">
        <w:t xml:space="preserve">. </w:t>
      </w:r>
      <w:r w:rsidRPr="00942289">
        <w:t xml:space="preserve"> </w:t>
      </w:r>
    </w:p>
    <w:p w:rsidR="00337FBD" w:rsidP="0012684F" w:rsidRDefault="00337FBD" w14:paraId="2D91F492" w14:textId="77777777"/>
    <w:p w:rsidR="00367693" w:rsidP="009E2F5E" w:rsidRDefault="005E417F" w14:paraId="5D28B078" w14:textId="46C3A61E">
      <w:r>
        <w:t xml:space="preserve">Er is daarmee al het nodige in gang gezet en we werken daarin goed samen met het onderwijsveld. </w:t>
      </w:r>
      <w:r w:rsidR="00367693">
        <w:t>Vanuit OCW richt onze inzet zich op een aantal elementen:</w:t>
      </w:r>
    </w:p>
    <w:p w:rsidRPr="00367693" w:rsidR="00367693" w:rsidP="00367693" w:rsidRDefault="00367693" w14:paraId="4D78AE85" w14:textId="474F96BD">
      <w:pPr>
        <w:numPr>
          <w:ilvl w:val="0"/>
          <w:numId w:val="40"/>
        </w:numPr>
      </w:pPr>
      <w:r>
        <w:t xml:space="preserve">Faciliteren van </w:t>
      </w:r>
      <w:r w:rsidRPr="00367693">
        <w:t>NGF</w:t>
      </w:r>
      <w:r w:rsidR="008E4691">
        <w:t>-</w:t>
      </w:r>
      <w:r w:rsidRPr="00367693">
        <w:t>programma</w:t>
      </w:r>
      <w:r>
        <w:t>’</w:t>
      </w:r>
      <w:r w:rsidRPr="00367693">
        <w:t>s</w:t>
      </w:r>
      <w:r>
        <w:t xml:space="preserve"> Npuls, Edu-V en NOLAI, waarmee ingezet wordt op onder andere</w:t>
      </w:r>
      <w:r w:rsidRPr="00367693">
        <w:t xml:space="preserve"> uniforme standaarden</w:t>
      </w:r>
      <w:r>
        <w:t xml:space="preserve"> en</w:t>
      </w:r>
      <w:r w:rsidRPr="00367693">
        <w:t xml:space="preserve"> digitale sectorvoorzieningen</w:t>
      </w:r>
      <w:r w:rsidR="00675B24">
        <w:t>.</w:t>
      </w:r>
    </w:p>
    <w:p w:rsidR="00367693" w:rsidP="00367693" w:rsidRDefault="00367693" w14:paraId="369F1FB8" w14:textId="182A52D3">
      <w:pPr>
        <w:numPr>
          <w:ilvl w:val="0"/>
          <w:numId w:val="40"/>
        </w:numPr>
      </w:pPr>
      <w:r>
        <w:t>Verkennen op welke wijze we inzetten op inkoopvoorwaarden</w:t>
      </w:r>
      <w:r w:rsidR="00A57FED">
        <w:t xml:space="preserve"> om de digitale autonomie te versterken</w:t>
      </w:r>
      <w:r>
        <w:t xml:space="preserve"> en</w:t>
      </w:r>
      <w:r w:rsidR="00A57FED">
        <w:t xml:space="preserve"> autonome</w:t>
      </w:r>
      <w:r>
        <w:t xml:space="preserve"> cloud-</w:t>
      </w:r>
      <w:r w:rsidR="00DA1329">
        <w:t xml:space="preserve"> en AI-</w:t>
      </w:r>
      <w:r>
        <w:t>oplossingen, in samenwerking met de onderwijspartners</w:t>
      </w:r>
      <w:r w:rsidR="00244122">
        <w:t xml:space="preserve"> en </w:t>
      </w:r>
      <w:r w:rsidR="00A57FED">
        <w:t>de Europese commissie</w:t>
      </w:r>
      <w:r>
        <w:t xml:space="preserve">. </w:t>
      </w:r>
    </w:p>
    <w:p w:rsidR="00367693" w:rsidP="00367693" w:rsidRDefault="00367693" w14:paraId="5A91DA22" w14:textId="5356AAA6">
      <w:pPr>
        <w:numPr>
          <w:ilvl w:val="0"/>
          <w:numId w:val="40"/>
        </w:numPr>
      </w:pPr>
      <w:r>
        <w:t xml:space="preserve">Inzetten op </w:t>
      </w:r>
      <w:r w:rsidRPr="00367693">
        <w:t>Europe</w:t>
      </w:r>
      <w:r>
        <w:t>se samenwerking, onder ander</w:t>
      </w:r>
      <w:r w:rsidR="0067781E">
        <w:t>e</w:t>
      </w:r>
      <w:r>
        <w:t xml:space="preserve"> met de Europees Digitaal Infrastructuur Consortium (EDIC)</w:t>
      </w:r>
      <w:r w:rsidR="008E4691">
        <w:t xml:space="preserve"> op het gebied van digitale autonomie in het onderwijs. Dit is een instrument van de Europese Commissie waarmee lidstaten samen digitale projecten opzetten, uitvoeren en versnellen. </w:t>
      </w:r>
    </w:p>
    <w:p w:rsidRPr="00367693" w:rsidR="00367693" w:rsidP="00367693" w:rsidRDefault="00367693" w14:paraId="6676D0EB" w14:textId="436AA038">
      <w:pPr>
        <w:numPr>
          <w:ilvl w:val="0"/>
          <w:numId w:val="40"/>
        </w:numPr>
      </w:pPr>
      <w:r>
        <w:t>Faciliteren van het sector-overstijgende g</w:t>
      </w:r>
      <w:r w:rsidRPr="00367693">
        <w:t>esprek</w:t>
      </w:r>
      <w:r w:rsidR="004F7881">
        <w:t xml:space="preserve"> tussen onderwijsinstellingen</w:t>
      </w:r>
      <w:r w:rsidR="009B02F7">
        <w:t>, kennisorganisaties, het Rijk en de Europese Commissie.</w:t>
      </w:r>
    </w:p>
    <w:p w:rsidR="00367693" w:rsidP="009E2F5E" w:rsidRDefault="00367693" w14:paraId="1C1D387E" w14:textId="77777777"/>
    <w:p w:rsidR="009E2F5E" w:rsidP="009E2F5E" w:rsidRDefault="00367693" w14:paraId="1E5847D8" w14:textId="4863F770">
      <w:r>
        <w:t>Samen</w:t>
      </w:r>
      <w:r w:rsidR="00CC72DF">
        <w:t xml:space="preserve"> met de leden van de Informatiekamer</w:t>
      </w:r>
      <w:r w:rsidR="00EB02A6">
        <w:rPr>
          <w:rStyle w:val="Voetnootmarkering"/>
        </w:rPr>
        <w:footnoteReference w:id="14"/>
      </w:r>
      <w:r w:rsidR="00B05C30">
        <w:t xml:space="preserve"> </w:t>
      </w:r>
      <w:r>
        <w:t xml:space="preserve">hebben wij </w:t>
      </w:r>
      <w:r w:rsidR="00B05C30">
        <w:t xml:space="preserve">het </w:t>
      </w:r>
      <w:r w:rsidR="00B37D52">
        <w:t>initiatief genomen om een werkconferentie digitale autonomie</w:t>
      </w:r>
      <w:r w:rsidR="004911FB">
        <w:t xml:space="preserve"> te organiseren</w:t>
      </w:r>
      <w:r w:rsidR="00EB02A6">
        <w:t xml:space="preserve">. Hierin bouwen we voort op deze Kamerbrief en werken we </w:t>
      </w:r>
      <w:r w:rsidR="00B05C30">
        <w:t>verder</w:t>
      </w:r>
      <w:r w:rsidR="00EB02A6">
        <w:t xml:space="preserve"> </w:t>
      </w:r>
      <w:r w:rsidR="00B05C30">
        <w:t xml:space="preserve">aan een breed gedragen aanpak </w:t>
      </w:r>
      <w:r w:rsidR="00B81CA9">
        <w:t>met</w:t>
      </w:r>
      <w:r w:rsidR="00A272D4">
        <w:t xml:space="preserve"> een</w:t>
      </w:r>
      <w:r w:rsidR="00B81CA9">
        <w:t xml:space="preserve"> bijbehorende </w:t>
      </w:r>
      <w:r w:rsidR="00B37D52">
        <w:t>routekaart</w:t>
      </w:r>
      <w:r w:rsidR="00EB02A6">
        <w:t xml:space="preserve">. Ook komende jaren blijven we met deze partners samenwerken, zowel op bestuurlijk als uitvoerend niveau. </w:t>
      </w:r>
      <w:r w:rsidR="008D3F0B">
        <w:t xml:space="preserve">Hiermee </w:t>
      </w:r>
      <w:r>
        <w:t xml:space="preserve">gaan wij in op </w:t>
      </w:r>
      <w:r w:rsidR="004F7881">
        <w:t>een</w:t>
      </w:r>
      <w:r>
        <w:t xml:space="preserve"> ander deel van de</w:t>
      </w:r>
      <w:r w:rsidR="009E2F5E">
        <w:t xml:space="preserve"> motie van de leden Kathmann en Rooderkerk om </w:t>
      </w:r>
      <w:r w:rsidR="00200F82">
        <w:t>‘</w:t>
      </w:r>
      <w:r w:rsidR="009E2F5E">
        <w:t>met een structurele samenwerking met het onderwijsveld de afhankelijkheid van big-tech tegen te gaan.</w:t>
      </w:r>
      <w:r w:rsidR="00200F82">
        <w:t>’</w:t>
      </w:r>
      <w:r w:rsidR="004911FB">
        <w:rPr>
          <w:rStyle w:val="Voetnootmarkering"/>
        </w:rPr>
        <w:footnoteReference w:id="15"/>
      </w:r>
    </w:p>
    <w:p w:rsidR="00AC584C" w:rsidP="009E2F5E" w:rsidRDefault="00AC584C" w14:paraId="26DF33FC" w14:textId="77777777"/>
    <w:p w:rsidR="00A57FED" w:rsidP="00A57FED" w:rsidRDefault="00DC2A3B" w14:paraId="1F397183" w14:textId="6B38D212">
      <w:r>
        <w:t xml:space="preserve">In de bijlage </w:t>
      </w:r>
      <w:r w:rsidR="004F7881">
        <w:t>bij</w:t>
      </w:r>
      <w:r>
        <w:t xml:space="preserve"> deze brief, gaan</w:t>
      </w:r>
      <w:r w:rsidR="0009078E">
        <w:t xml:space="preserve"> wij </w:t>
      </w:r>
      <w:r>
        <w:t xml:space="preserve">in </w:t>
      </w:r>
      <w:r w:rsidR="00A13D38">
        <w:t xml:space="preserve">op de </w:t>
      </w:r>
      <w:r w:rsidR="00DA4659">
        <w:t>hoofdlijnen</w:t>
      </w:r>
      <w:r w:rsidR="0009078E">
        <w:t xml:space="preserve"> </w:t>
      </w:r>
      <w:r w:rsidR="00DA4659">
        <w:t xml:space="preserve">hoe </w:t>
      </w:r>
      <w:r w:rsidR="00A13D38">
        <w:t>het onderwijs meer digitaal autonoom kan worden, welke stappen op de kortere en langere termijn nodig zijn</w:t>
      </w:r>
      <w:r w:rsidR="00B81524">
        <w:t xml:space="preserve"> en welke partijen hierbij een rol hebben</w:t>
      </w:r>
      <w:r w:rsidR="00A13D38">
        <w:t>.</w:t>
      </w:r>
      <w:r w:rsidR="00DA4659">
        <w:t xml:space="preserve"> Deze hoofdlijnen vergen een nadere uitwerking</w:t>
      </w:r>
      <w:r w:rsidR="00997634">
        <w:t xml:space="preserve"> die we</w:t>
      </w:r>
      <w:r w:rsidR="00DA4659">
        <w:t xml:space="preserve"> samen met de onderwijsverenigingen en landelijke partners</w:t>
      </w:r>
      <w:r w:rsidR="00997634">
        <w:t xml:space="preserve"> willen maken</w:t>
      </w:r>
      <w:r w:rsidR="00DA4659">
        <w:t xml:space="preserve">. </w:t>
      </w:r>
      <w:r w:rsidR="009021E8">
        <w:t xml:space="preserve">In het Regieplan Digitalisering voor het funderend onderwijs sturen we in het najaar een nadere uitwerking op een aantal onderdelen van digitale autonomie. Voor de bredere voortgang van de gezamenlijke aanpak informeren we u </w:t>
      </w:r>
      <w:r w:rsidR="0019308B">
        <w:t>in de eerste helft van</w:t>
      </w:r>
      <w:r w:rsidR="00A57FED">
        <w:t xml:space="preserve"> 2027</w:t>
      </w:r>
      <w:r w:rsidR="009021E8">
        <w:t>.</w:t>
      </w:r>
    </w:p>
    <w:p w:rsidR="00A57FED" w:rsidP="00B56FFC" w:rsidRDefault="00A57FED" w14:paraId="79C46882" w14:textId="5C5207F2">
      <w:pPr>
        <w:spacing w:line="240" w:lineRule="auto"/>
      </w:pPr>
      <w:r w:rsidRPr="007851C4">
        <w:t xml:space="preserve"> </w:t>
      </w:r>
    </w:p>
    <w:p w:rsidR="00A57FED" w:rsidP="00A57FED" w:rsidRDefault="00A57FED" w14:paraId="7EEA2CB9" w14:textId="77777777"/>
    <w:p w:rsidR="00A57FED" w:rsidP="00A57FED" w:rsidRDefault="00A57FED" w14:paraId="78C2ABD1" w14:textId="77777777">
      <w:r>
        <w:t>De minister van Onderwijs, Cultuur en Wetenschap,</w:t>
      </w:r>
    </w:p>
    <w:p w:rsidR="00A57FED" w:rsidP="00A57FED" w:rsidRDefault="00A57FED" w14:paraId="5F465F72" w14:textId="77777777"/>
    <w:p w:rsidR="00A57FED" w:rsidP="00A57FED" w:rsidRDefault="00A57FED" w14:paraId="29C86F42" w14:textId="77777777"/>
    <w:p w:rsidR="00A57FED" w:rsidP="00A57FED" w:rsidRDefault="00A57FED" w14:paraId="0960FE76" w14:textId="77777777"/>
    <w:p w:rsidR="00A57FED" w:rsidP="00A57FED" w:rsidRDefault="00A57FED" w14:paraId="690EB348" w14:textId="77777777"/>
    <w:p w:rsidR="00A57FED" w:rsidP="00A57FED" w:rsidRDefault="00A57FED" w14:paraId="7400B6C2" w14:textId="77777777"/>
    <w:p w:rsidR="00A57FED" w:rsidP="00A57FED" w:rsidRDefault="00A57FED" w14:paraId="5A701601" w14:textId="77777777">
      <w:r w:rsidRPr="006C6CF8">
        <w:rPr>
          <w:lang w:eastAsia="en-US"/>
        </w:rPr>
        <w:t>Rianne Letschert</w:t>
      </w:r>
    </w:p>
    <w:p w:rsidR="00A57FED" w:rsidP="00A57FED" w:rsidRDefault="00A57FED" w14:paraId="19090300" w14:textId="77777777"/>
    <w:p w:rsidR="00A57FED" w:rsidP="00A57FED" w:rsidRDefault="00A57FED" w14:paraId="09C4DA4A" w14:textId="77777777">
      <w:pPr>
        <w:spacing w:line="240" w:lineRule="auto"/>
      </w:pPr>
    </w:p>
    <w:p w:rsidR="00A57FED" w:rsidP="00A57FED" w:rsidRDefault="00A57FED" w14:paraId="5FF700B4" w14:textId="77777777">
      <w:pPr>
        <w:spacing w:line="240" w:lineRule="auto"/>
      </w:pPr>
    </w:p>
    <w:p w:rsidR="00A57FED" w:rsidP="00A57FED" w:rsidRDefault="00A57FED" w14:paraId="5DFDDAA8" w14:textId="77777777">
      <w:pPr>
        <w:spacing w:line="240" w:lineRule="auto"/>
      </w:pPr>
    </w:p>
    <w:p w:rsidR="00A57FED" w:rsidP="00A57FED" w:rsidRDefault="00A57FED" w14:paraId="260D8218" w14:textId="77777777">
      <w:pPr>
        <w:spacing w:line="240" w:lineRule="auto"/>
      </w:pPr>
    </w:p>
    <w:p w:rsidR="00A57FED" w:rsidP="00A57FED" w:rsidRDefault="00A57FED" w14:paraId="21E2DF98" w14:textId="77777777">
      <w:pPr>
        <w:spacing w:line="240" w:lineRule="auto"/>
      </w:pPr>
    </w:p>
    <w:p w:rsidR="00A57FED" w:rsidP="00A57FED" w:rsidRDefault="00A57FED" w14:paraId="17A89AC5" w14:textId="77777777">
      <w:r>
        <w:t>de staatssecretaris van Onderwijs en Emancipatie,</w:t>
      </w:r>
    </w:p>
    <w:p w:rsidR="00A57FED" w:rsidP="00A57FED" w:rsidRDefault="00A57FED" w14:paraId="3A463528" w14:textId="77777777"/>
    <w:p w:rsidR="00A57FED" w:rsidP="00A57FED" w:rsidRDefault="00A57FED" w14:paraId="32722536" w14:textId="77777777"/>
    <w:p w:rsidR="00A57FED" w:rsidP="00A57FED" w:rsidRDefault="00A57FED" w14:paraId="600A4EC0" w14:textId="77777777"/>
    <w:p w:rsidR="00A57FED" w:rsidP="00A57FED" w:rsidRDefault="00A57FED" w14:paraId="067BF631" w14:textId="77777777"/>
    <w:p w:rsidR="00A57FED" w:rsidP="00A57FED" w:rsidRDefault="00A57FED" w14:paraId="5CA0727E" w14:textId="77777777"/>
    <w:p w:rsidR="00A57FED" w:rsidP="00A57FED" w:rsidRDefault="00A57FED" w14:paraId="12552A90" w14:textId="77777777"/>
    <w:p w:rsidRPr="00347221" w:rsidR="00A57FED" w:rsidP="00A57FED" w:rsidRDefault="00A57FED" w14:paraId="684E812B" w14:textId="77777777">
      <w:r w:rsidRPr="000E04A1">
        <w:t>Judith Zs.C.M. Tielen</w:t>
      </w:r>
    </w:p>
    <w:p w:rsidR="00A57FED" w:rsidP="00A57FED" w:rsidRDefault="00A57FED" w14:paraId="26BE4AEE" w14:textId="77777777"/>
    <w:p w:rsidR="00A57FED" w:rsidP="00A57FED" w:rsidRDefault="00A57FED" w14:paraId="6D4D4D0C" w14:textId="77777777"/>
    <w:p w:rsidR="00A57FED" w:rsidRDefault="00A57FED" w14:paraId="5447EF10" w14:textId="77777777">
      <w:pPr>
        <w:spacing w:line="240" w:lineRule="auto"/>
        <w:rPr>
          <w:b/>
          <w:bCs/>
        </w:rPr>
      </w:pPr>
    </w:p>
    <w:p w:rsidR="00A57FED" w:rsidRDefault="00A57FED" w14:paraId="2A022C7E" w14:textId="04B662AA">
      <w:pPr>
        <w:spacing w:line="240" w:lineRule="auto"/>
        <w:rPr>
          <w:b/>
          <w:bCs/>
        </w:rPr>
      </w:pPr>
      <w:r>
        <w:rPr>
          <w:b/>
          <w:bCs/>
        </w:rPr>
        <w:br w:type="page"/>
      </w:r>
    </w:p>
    <w:p w:rsidR="00DC2A3B" w:rsidP="00AC584C" w:rsidRDefault="00DC2A3B" w14:paraId="1A3F38C7" w14:textId="0F0F0B3F">
      <w:pPr>
        <w:spacing w:line="240" w:lineRule="auto"/>
        <w:rPr>
          <w:b/>
          <w:bCs/>
          <w:kern w:val="2"/>
          <w:u w:val="single"/>
          <w14:ligatures w14:val="standardContextual"/>
        </w:rPr>
      </w:pPr>
      <w:r>
        <w:rPr>
          <w:b/>
          <w:bCs/>
          <w:kern w:val="2"/>
          <w:u w:val="single"/>
          <w14:ligatures w14:val="standardContextual"/>
        </w:rPr>
        <w:t xml:space="preserve">Bijlage 1: hoofdlijnen gezamenlijke aanpak </w:t>
      </w:r>
    </w:p>
    <w:p w:rsidR="00C41129" w:rsidP="00C41129" w:rsidRDefault="006E661C" w14:paraId="16A4431F" w14:textId="1F145BF0">
      <w:r>
        <w:t>Bij h</w:t>
      </w:r>
      <w:r w:rsidR="00A13D38">
        <w:t xml:space="preserve">et versterken van de digitale autonomie </w:t>
      </w:r>
      <w:r w:rsidR="00AC584C">
        <w:t>richt</w:t>
      </w:r>
      <w:r>
        <w:t xml:space="preserve">en wij ons op </w:t>
      </w:r>
      <w:r w:rsidR="00AC584C">
        <w:t>twee pijlers</w:t>
      </w:r>
      <w:r w:rsidR="00E07378">
        <w:t>, met een aantal onderdelen:</w:t>
      </w:r>
      <w:r w:rsidR="00AC584C">
        <w:t xml:space="preserve"> </w:t>
      </w:r>
      <w:r w:rsidR="00E07378">
        <w:br/>
      </w:r>
    </w:p>
    <w:p w:rsidR="00AB62FA" w:rsidP="00C41129" w:rsidRDefault="00AB62FA" w14:paraId="62F44A18" w14:textId="3AE6DED2">
      <w:pPr>
        <w:pStyle w:val="Lijstalinea"/>
        <w:numPr>
          <w:ilvl w:val="0"/>
          <w:numId w:val="17"/>
        </w:numPr>
      </w:pPr>
      <w:r w:rsidRPr="00E07378">
        <w:rPr>
          <w:u w:val="single"/>
        </w:rPr>
        <w:t xml:space="preserve">Versterken van de </w:t>
      </w:r>
      <w:r w:rsidRPr="00E07378" w:rsidR="00AC584C">
        <w:rPr>
          <w:u w:val="single"/>
        </w:rPr>
        <w:t>gezamenlijke regie</w:t>
      </w:r>
      <w:r w:rsidR="00E07378">
        <w:br/>
        <w:t xml:space="preserve">- </w:t>
      </w:r>
      <w:r w:rsidR="00E07378">
        <w:tab/>
      </w:r>
      <w:r w:rsidRPr="00E07378" w:rsidR="00E07378">
        <w:t>Sturen op publieke waarden bij inkoop</w:t>
      </w:r>
      <w:r w:rsidR="00E07378">
        <w:br/>
        <w:t>-</w:t>
      </w:r>
      <w:r w:rsidR="00E07378">
        <w:tab/>
      </w:r>
      <w:r w:rsidRPr="00E07378" w:rsidR="00E07378">
        <w:t>Het gebruik van uniforme standaarden</w:t>
      </w:r>
      <w:r w:rsidR="00E07378">
        <w:br/>
        <w:t xml:space="preserve">- </w:t>
      </w:r>
      <w:r w:rsidR="00E07378">
        <w:tab/>
      </w:r>
      <w:r w:rsidRPr="00E07378" w:rsidR="00E07378">
        <w:t>Publieke digitale voorzieningen</w:t>
      </w:r>
      <w:r w:rsidR="00E07378">
        <w:br/>
      </w:r>
    </w:p>
    <w:p w:rsidRPr="00E07378" w:rsidR="00C41129" w:rsidP="00C41129" w:rsidRDefault="00C41129" w14:paraId="420B60DB" w14:textId="77777777">
      <w:pPr>
        <w:pStyle w:val="Lijstalinea"/>
        <w:numPr>
          <w:ilvl w:val="0"/>
          <w:numId w:val="17"/>
        </w:numPr>
        <w:rPr>
          <w:u w:val="single"/>
        </w:rPr>
      </w:pPr>
      <w:r w:rsidRPr="00E07378">
        <w:rPr>
          <w:u w:val="single"/>
        </w:rPr>
        <w:t>Ruimte voor alternatieven</w:t>
      </w:r>
    </w:p>
    <w:p w:rsidR="00E07378" w:rsidP="00E07378" w:rsidRDefault="00E07378" w14:paraId="214355BA" w14:textId="77777777">
      <w:pPr>
        <w:pStyle w:val="Lijstalinea"/>
        <w:numPr>
          <w:ilvl w:val="0"/>
          <w:numId w:val="43"/>
        </w:numPr>
      </w:pPr>
      <w:r w:rsidRPr="00E07378">
        <w:t>Europese en Rijksbrede ontwikkelingen</w:t>
      </w:r>
    </w:p>
    <w:p w:rsidR="00C41129" w:rsidP="00E07378" w:rsidRDefault="00E07378" w14:paraId="51FD346B" w14:textId="33716BDA">
      <w:pPr>
        <w:pStyle w:val="Lijstalinea"/>
        <w:numPr>
          <w:ilvl w:val="0"/>
          <w:numId w:val="43"/>
        </w:numPr>
      </w:pPr>
      <w:r w:rsidRPr="00E07378">
        <w:t>Alternatieven en bewustwording in het onderwijsdomein</w:t>
      </w:r>
    </w:p>
    <w:p w:rsidR="00E07378" w:rsidP="00C41129" w:rsidRDefault="00E07378" w14:paraId="43671285" w14:textId="77777777"/>
    <w:p w:rsidR="00C41129" w:rsidP="00C41129" w:rsidRDefault="00AC584C" w14:paraId="79D0D385" w14:textId="770CDC29">
      <w:r>
        <w:t>Per pijler</w:t>
      </w:r>
      <w:r w:rsidR="00C41129">
        <w:t xml:space="preserve"> wordt uitgewerkt waarom dit belangrijk</w:t>
      </w:r>
      <w:r>
        <w:t xml:space="preserve"> is, </w:t>
      </w:r>
      <w:r w:rsidR="00C41129">
        <w:t>wat er al gebeurt</w:t>
      </w:r>
      <w:r>
        <w:t xml:space="preserve"> en</w:t>
      </w:r>
      <w:r w:rsidR="00C41129">
        <w:t xml:space="preserve"> hoe </w:t>
      </w:r>
      <w:r w:rsidR="002C2904">
        <w:t xml:space="preserve">dit versterkt of versneld kan worden. </w:t>
      </w:r>
      <w:r w:rsidR="00435DE2">
        <w:br/>
      </w:r>
      <w:r w:rsidR="00435DE2">
        <w:br/>
      </w:r>
    </w:p>
    <w:p w:rsidR="00AB62FA" w:rsidP="00AB62FA" w:rsidRDefault="00AB62FA" w14:paraId="5C88E51A" w14:textId="517D4D7F">
      <w:pPr>
        <w:pStyle w:val="Lijstalinea"/>
        <w:numPr>
          <w:ilvl w:val="0"/>
          <w:numId w:val="15"/>
        </w:numPr>
        <w:rPr>
          <w:b/>
          <w:bCs/>
          <w:u w:val="single"/>
        </w:rPr>
      </w:pPr>
      <w:bookmarkStart w:name="_Hlk223517445" w:id="0"/>
      <w:r>
        <w:rPr>
          <w:b/>
          <w:bCs/>
          <w:u w:val="single"/>
        </w:rPr>
        <w:t xml:space="preserve">Versterken van de </w:t>
      </w:r>
      <w:r w:rsidR="00435DE2">
        <w:rPr>
          <w:b/>
          <w:bCs/>
          <w:u w:val="single"/>
        </w:rPr>
        <w:t xml:space="preserve">gezamenlijke </w:t>
      </w:r>
      <w:r>
        <w:rPr>
          <w:b/>
          <w:bCs/>
          <w:u w:val="single"/>
        </w:rPr>
        <w:t xml:space="preserve">regie </w:t>
      </w:r>
    </w:p>
    <w:p w:rsidR="00AB62FA" w:rsidP="00AB62FA" w:rsidRDefault="00AB62FA" w14:paraId="0AC9F6A8" w14:textId="77777777">
      <w:pPr>
        <w:rPr>
          <w:b/>
          <w:bCs/>
          <w:u w:val="single"/>
        </w:rPr>
      </w:pPr>
    </w:p>
    <w:p w:rsidR="001F31C6" w:rsidP="001F31C6" w:rsidRDefault="001F31C6" w14:paraId="19BDAA4D" w14:textId="6BAA8068">
      <w:r>
        <w:t>Om als onderwijs zelf grip te hebben en</w:t>
      </w:r>
      <w:r w:rsidR="00997634">
        <w:t xml:space="preserve"> te</w:t>
      </w:r>
      <w:r>
        <w:t xml:space="preserve"> houden op de spelregels en voorwaarden waaronder digitale voorzieningen worden ingezet, is het belangrijk </w:t>
      </w:r>
      <w:r w:rsidR="001A2B0B">
        <w:t xml:space="preserve">om </w:t>
      </w:r>
      <w:r w:rsidR="002C2904">
        <w:t>op een aantal onderdelen gezamenlijk regie te voeren</w:t>
      </w:r>
      <w:r w:rsidR="001A2B0B">
        <w:t>.</w:t>
      </w:r>
      <w:r w:rsidR="00FD3206">
        <w:t xml:space="preserve"> Hiervoor</w:t>
      </w:r>
      <w:r w:rsidR="004D6D1D">
        <w:t xml:space="preserve"> </w:t>
      </w:r>
      <w:r w:rsidR="002C2904">
        <w:t xml:space="preserve">kan een </w:t>
      </w:r>
      <w:r w:rsidR="004D6D1D">
        <w:t xml:space="preserve">combinatie van diverse </w:t>
      </w:r>
      <w:r w:rsidR="00FD3206">
        <w:t>instrumente</w:t>
      </w:r>
      <w:r w:rsidR="004D6D1D">
        <w:t>n</w:t>
      </w:r>
      <w:r w:rsidR="002C2904">
        <w:t xml:space="preserve"> worden ingezet, zoals </w:t>
      </w:r>
      <w:r w:rsidR="00657BB4">
        <w:t xml:space="preserve">sturen met </w:t>
      </w:r>
      <w:r w:rsidR="00CF37FA">
        <w:t>inko</w:t>
      </w:r>
      <w:r w:rsidR="00657BB4">
        <w:t>opvoorwaarden</w:t>
      </w:r>
      <w:r w:rsidR="00CF37FA">
        <w:t>, afspraken, uniforme standaarden</w:t>
      </w:r>
      <w:r w:rsidR="004D58CE">
        <w:t xml:space="preserve"> </w:t>
      </w:r>
      <w:r w:rsidR="00CF37FA">
        <w:t xml:space="preserve">en het inrichten van gezamenlijke voorzieningen. </w:t>
      </w:r>
    </w:p>
    <w:p w:rsidR="00CF37FA" w:rsidP="00CF37FA" w:rsidRDefault="00CF37FA" w14:paraId="2BB7285E" w14:textId="77777777">
      <w:pPr>
        <w:rPr>
          <w:i/>
          <w:iCs/>
        </w:rPr>
      </w:pPr>
    </w:p>
    <w:p w:rsidRPr="0090706E" w:rsidR="00CF37FA" w:rsidP="00CF37FA" w:rsidRDefault="00657BB4" w14:paraId="190EB964" w14:textId="355C9DEC">
      <w:pPr>
        <w:rPr>
          <w:i/>
          <w:iCs/>
        </w:rPr>
      </w:pPr>
      <w:r>
        <w:rPr>
          <w:i/>
          <w:iCs/>
        </w:rPr>
        <w:t>S</w:t>
      </w:r>
      <w:r w:rsidRPr="0090706E" w:rsidR="00CF37FA">
        <w:rPr>
          <w:i/>
          <w:iCs/>
        </w:rPr>
        <w:t>turen op publieke waarden bij inkoop</w:t>
      </w:r>
    </w:p>
    <w:p w:rsidR="00CF37FA" w:rsidP="00CF37FA" w:rsidRDefault="00CF37FA" w14:paraId="508CC521" w14:textId="20CD6159">
      <w:r>
        <w:t xml:space="preserve">Instellingen geven jaarlijks </w:t>
      </w:r>
      <w:r w:rsidR="004D58CE">
        <w:t xml:space="preserve">tussen de 5 en 8 procent van hun budget </w:t>
      </w:r>
      <w:r>
        <w:t>uit aan digitale voorzieningen</w:t>
      </w:r>
      <w:r w:rsidR="004D58CE">
        <w:t>.</w:t>
      </w:r>
      <w:r>
        <w:rPr>
          <w:rStyle w:val="Voetnootmarkering"/>
        </w:rPr>
        <w:footnoteReference w:id="16"/>
      </w:r>
      <w:r>
        <w:t xml:space="preserve"> Het onderwijs bezit daarmee als collectief een vraagmacht richting de markt. </w:t>
      </w:r>
      <w:r w:rsidR="002C2904">
        <w:t xml:space="preserve">Hoewel het inkopen van digitale diensten aan de instellingen zelf is, </w:t>
      </w:r>
      <w:r w:rsidR="00657BB4">
        <w:t>kunnen zij via de inkoopvoorwaarden sturen op het versterken van digitale autonomie</w:t>
      </w:r>
      <w:r w:rsidR="00997634">
        <w:t xml:space="preserve">. </w:t>
      </w:r>
      <w:r>
        <w:t>Via de coöperaties SURF en SIVON wordt door instellingen in wisselende samenstellingen op sommige thema’s gezamenlijk ingekocht. In de praktijk blijkt echter dat onderwijsinstellingen op veel onderwerpen zelfstandig opereren en eigen inkoopvoorwaarden hanteren</w:t>
      </w:r>
      <w:r w:rsidR="009C34D2">
        <w:t>, mede omdat zij andere inkoopeisen hebben</w:t>
      </w:r>
      <w:r>
        <w:t>. Digitale autonomie is nog geen standaard onderdeel van deze voorwaarden</w:t>
      </w:r>
      <w:r w:rsidR="004D58CE">
        <w:t>.</w:t>
      </w:r>
      <w:r w:rsidR="002C2904">
        <w:t xml:space="preserve"> </w:t>
      </w:r>
    </w:p>
    <w:p w:rsidR="00CF37FA" w:rsidP="00CF37FA" w:rsidRDefault="00CF37FA" w14:paraId="43736EF6" w14:textId="77777777"/>
    <w:p w:rsidRPr="009C34D2" w:rsidR="00AD6CAF" w:rsidP="00CF37FA" w:rsidRDefault="002C2904" w14:paraId="182C8816" w14:textId="27CF0B40">
      <w:pPr>
        <w:pStyle w:val="Lijstalinea"/>
        <w:numPr>
          <w:ilvl w:val="0"/>
          <w:numId w:val="29"/>
        </w:numPr>
      </w:pPr>
      <w:r>
        <w:t xml:space="preserve">Wij willen </w:t>
      </w:r>
      <w:r w:rsidR="00B648F5">
        <w:t>als eerste stap</w:t>
      </w:r>
      <w:r>
        <w:t xml:space="preserve"> met SURF</w:t>
      </w:r>
      <w:r w:rsidR="00AD6CAF">
        <w:t>,</w:t>
      </w:r>
      <w:r>
        <w:t xml:space="preserve"> SIVON</w:t>
      </w:r>
      <w:r w:rsidR="00DA1329">
        <w:t>, Kennisnet</w:t>
      </w:r>
      <w:r w:rsidR="00AD6CAF">
        <w:t xml:space="preserve"> en onderwijsinstellingen</w:t>
      </w:r>
      <w:r>
        <w:t xml:space="preserve"> </w:t>
      </w:r>
      <w:r w:rsidR="0072024E">
        <w:t xml:space="preserve">verkennen </w:t>
      </w:r>
      <w:r w:rsidR="00AD6CAF">
        <w:t xml:space="preserve">welke elementen in inkoopvoorwaarden bijdragen aan het versterken van digitale autonomie. </w:t>
      </w:r>
      <w:r w:rsidR="00AD6CAF">
        <w:rPr>
          <w:szCs w:val="18"/>
        </w:rPr>
        <w:t>Hierbij kan gedacht worden aan afspraken over uitwisselbaarheid met andere aanbieders, eisen rond de mate van soevereiniteit (zoals met een soevereiniteitsscore, uitgewerkt onder het kopje ‘uniforme</w:t>
      </w:r>
      <w:r w:rsidR="00893EC0">
        <w:rPr>
          <w:szCs w:val="18"/>
        </w:rPr>
        <w:t xml:space="preserve"> standaarden’</w:t>
      </w:r>
      <w:r w:rsidR="00AD6CAF">
        <w:rPr>
          <w:szCs w:val="18"/>
        </w:rPr>
        <w:t>)</w:t>
      </w:r>
      <w:r w:rsidR="00657BB4">
        <w:rPr>
          <w:szCs w:val="18"/>
        </w:rPr>
        <w:t>, de voorkeur voor open source toepassingen</w:t>
      </w:r>
      <w:r w:rsidR="00997634">
        <w:rPr>
          <w:szCs w:val="18"/>
        </w:rPr>
        <w:t>,</w:t>
      </w:r>
      <w:r w:rsidR="00AD6CAF">
        <w:rPr>
          <w:szCs w:val="18"/>
        </w:rPr>
        <w:t xml:space="preserve"> </w:t>
      </w:r>
      <w:r w:rsidR="00657BB4">
        <w:rPr>
          <w:szCs w:val="18"/>
        </w:rPr>
        <w:t xml:space="preserve">het hebben van </w:t>
      </w:r>
      <w:r w:rsidR="00AD6CAF">
        <w:rPr>
          <w:szCs w:val="18"/>
        </w:rPr>
        <w:t>een exitstrategie</w:t>
      </w:r>
      <w:r w:rsidR="00997634">
        <w:rPr>
          <w:szCs w:val="18"/>
        </w:rPr>
        <w:t xml:space="preserve"> en de keuze voor Europese oplossingen.</w:t>
      </w:r>
      <w:r w:rsidR="009C34D2">
        <w:rPr>
          <w:szCs w:val="18"/>
        </w:rPr>
        <w:t xml:space="preserve"> </w:t>
      </w:r>
    </w:p>
    <w:p w:rsidRPr="00B648F5" w:rsidR="009C34D2" w:rsidP="00CF37FA" w:rsidRDefault="009C34D2" w14:paraId="7E2787EB" w14:textId="66F6A9CA">
      <w:pPr>
        <w:pStyle w:val="Lijstalinea"/>
        <w:numPr>
          <w:ilvl w:val="0"/>
          <w:numId w:val="29"/>
        </w:numPr>
      </w:pPr>
      <w:r>
        <w:rPr>
          <w:szCs w:val="18"/>
        </w:rPr>
        <w:t xml:space="preserve">Op basis van deze verkenning kunnen de onderwijssectoren bekijken of </w:t>
      </w:r>
    </w:p>
    <w:p w:rsidRPr="00AD6CAF" w:rsidR="00B648F5" w:rsidP="009C34D2" w:rsidRDefault="009C34D2" w14:paraId="5B6A07B9" w14:textId="77EE00B1">
      <w:pPr>
        <w:pStyle w:val="Lijstalinea"/>
      </w:pPr>
      <w:r>
        <w:rPr>
          <w:szCs w:val="18"/>
        </w:rPr>
        <w:t>un</w:t>
      </w:r>
      <w:r w:rsidR="0072024E">
        <w:rPr>
          <w:szCs w:val="18"/>
        </w:rPr>
        <w:t xml:space="preserve">iforme, </w:t>
      </w:r>
      <w:r w:rsidR="00B648F5">
        <w:rPr>
          <w:szCs w:val="18"/>
        </w:rPr>
        <w:t>sector</w:t>
      </w:r>
      <w:r w:rsidR="0072024E">
        <w:rPr>
          <w:szCs w:val="18"/>
        </w:rPr>
        <w:t xml:space="preserve">overstijgende inkoopvoorwaarden </w:t>
      </w:r>
      <w:r>
        <w:rPr>
          <w:szCs w:val="18"/>
        </w:rPr>
        <w:t xml:space="preserve">opgesteld kunnen worden. Ook kan bekeken worden of </w:t>
      </w:r>
      <w:r w:rsidR="0009078E">
        <w:rPr>
          <w:szCs w:val="18"/>
        </w:rPr>
        <w:t xml:space="preserve">en op welke onderdelen </w:t>
      </w:r>
      <w:r>
        <w:rPr>
          <w:szCs w:val="18"/>
        </w:rPr>
        <w:t xml:space="preserve">gezamenlijk inkopen bijdraagt aan het versterken van digitale autonomie. </w:t>
      </w:r>
      <w:r w:rsidR="00EE5EF6">
        <w:t xml:space="preserve">Het is belangrijk dat </w:t>
      </w:r>
      <w:r w:rsidRPr="009C34D2" w:rsidR="00EE5EF6">
        <w:rPr>
          <w:szCs w:val="18"/>
        </w:rPr>
        <w:t xml:space="preserve">private partijen hierbij betrokken zijn, mede omdat zij niet alleen </w:t>
      </w:r>
      <w:r w:rsidR="00EE5EF6">
        <w:t xml:space="preserve">producten aanbieden op de onderwijsmarkt, maar ook zelf te maken met </w:t>
      </w:r>
      <w:r w:rsidR="00200F82">
        <w:t xml:space="preserve">strategische </w:t>
      </w:r>
      <w:r w:rsidR="00EE5EF6">
        <w:t xml:space="preserve">afhankelijkheden van </w:t>
      </w:r>
      <w:r w:rsidR="00BB7B45">
        <w:t xml:space="preserve">niet-Europese </w:t>
      </w:r>
      <w:r w:rsidR="00E7215B">
        <w:t>techaanbieders</w:t>
      </w:r>
      <w:r w:rsidR="00657BB4">
        <w:t>.</w:t>
      </w:r>
    </w:p>
    <w:p w:rsidRPr="004D6D1D" w:rsidR="004D6D1D" w:rsidP="001F31C6" w:rsidRDefault="004D6D1D" w14:paraId="02F5C2FB" w14:textId="4FCA45AC">
      <w:pPr>
        <w:rPr>
          <w:i/>
          <w:iCs/>
        </w:rPr>
      </w:pPr>
      <w:r>
        <w:br/>
      </w:r>
      <w:r>
        <w:rPr>
          <w:i/>
          <w:iCs/>
        </w:rPr>
        <w:t>Het gebruik van uniforme standaarden</w:t>
      </w:r>
    </w:p>
    <w:p w:rsidR="004D6D1D" w:rsidP="001F31C6" w:rsidRDefault="004D6D1D" w14:paraId="048CECA3" w14:textId="4ADEE869">
      <w:r>
        <w:t xml:space="preserve">Standaarden vormen </w:t>
      </w:r>
      <w:r w:rsidR="004F7881">
        <w:t>een</w:t>
      </w:r>
      <w:r>
        <w:t xml:space="preserve"> basis voor digitale autonomie, omdat het hiermee </w:t>
      </w:r>
      <w:r w:rsidR="009C1D59">
        <w:t>gemakkelijker</w:t>
      </w:r>
      <w:r>
        <w:t xml:space="preserve"> wordt om van aanbieder te wisselen en producten naast elkaar te gebruiken </w:t>
      </w:r>
      <w:r w:rsidRPr="00F84FC1">
        <w:rPr>
          <w:rFonts w:cs="Arial"/>
          <w:kern w:val="32"/>
          <w:szCs w:val="18"/>
        </w:rPr>
        <w:t>— zowel marktoplossingen als open-source toepassingen.</w:t>
      </w:r>
      <w:r w:rsidR="009C34D2">
        <w:rPr>
          <w:rFonts w:cs="Arial"/>
          <w:kern w:val="32"/>
          <w:szCs w:val="18"/>
        </w:rPr>
        <w:t xml:space="preserve"> Dit versterkt de autonomie. </w:t>
      </w:r>
      <w:r w:rsidR="00CA4E3C">
        <w:t xml:space="preserve">In het onderwijs werken we per sector vanuit een vastgestelde </w:t>
      </w:r>
      <w:r w:rsidRPr="00D6169B" w:rsidR="00CA4E3C">
        <w:t>sectorarchitectuur (doelarchitectuur</w:t>
      </w:r>
      <w:r w:rsidR="00CA4E3C">
        <w:t xml:space="preserve"> zoals de FOSA/MOSA/HOSA</w:t>
      </w:r>
      <w:r w:rsidRPr="00D6169B" w:rsidR="00CA4E3C">
        <w:t>) die kaders bevat die leveranciers van de gemeenschappelijke informatie- en technologievoorzieningen helpen bij het ontwikkelen en leveren van voorzieningen in de komende 5 tot 10 jaar.</w:t>
      </w:r>
      <w:r w:rsidR="00CA4E3C">
        <w:t xml:space="preserve"> Vanuit deze architectuur zijn er al veel standaarden in gebruik</w:t>
      </w:r>
      <w:r w:rsidRPr="00197BA9" w:rsidR="00CA4E3C">
        <w:t xml:space="preserve"> </w:t>
      </w:r>
      <w:r w:rsidR="00CA4E3C">
        <w:t xml:space="preserve">en bestaat ook een structuur met </w:t>
      </w:r>
      <w:r w:rsidR="00197BA9">
        <w:t xml:space="preserve">Edustandaard om standaarden </w:t>
      </w:r>
      <w:r w:rsidR="00F10CD8">
        <w:t xml:space="preserve">tussen onderwijsinstellingen en marktpartijen </w:t>
      </w:r>
      <w:r w:rsidR="00197BA9">
        <w:t xml:space="preserve">met elkaar af te spreken en in beheer te nemen. De afgesproken standaarden worden echter </w:t>
      </w:r>
      <w:r>
        <w:t xml:space="preserve">nog niet door alle </w:t>
      </w:r>
      <w:r w:rsidR="00F10CD8">
        <w:t xml:space="preserve">partijen </w:t>
      </w:r>
      <w:r>
        <w:t xml:space="preserve">altijd gebruikt. </w:t>
      </w:r>
      <w:r w:rsidR="004D58CE">
        <w:t xml:space="preserve">Binnen </w:t>
      </w:r>
      <w:r>
        <w:t xml:space="preserve">NGF-programma’s Edu-V en Npuls, </w:t>
      </w:r>
      <w:r w:rsidR="00F10CD8">
        <w:t xml:space="preserve">wordt hard gewerkt </w:t>
      </w:r>
      <w:r>
        <w:t xml:space="preserve">aan een gezamenlijk afsprakenstelsel </w:t>
      </w:r>
      <w:r w:rsidR="005649A5">
        <w:t>met een keurmerk</w:t>
      </w:r>
      <w:r w:rsidR="009C1D59">
        <w:t xml:space="preserve"> voor leveranciers</w:t>
      </w:r>
      <w:r w:rsidR="005649A5">
        <w:t>, waarmee onderwijsinstellingen en leveranciers gemakkelijk, uniform en veilig gegevens uit kunnen wisselen. Voor het versterken van de digitale autonomie, is het essentieel dat deze standaarden</w:t>
      </w:r>
      <w:r w:rsidR="00E11ED3">
        <w:t xml:space="preserve"> waar mogelijk tussen de onderwijssectoren geharmoniseerd worden,</w:t>
      </w:r>
      <w:r w:rsidR="005649A5">
        <w:t xml:space="preserve"> </w:t>
      </w:r>
      <w:r w:rsidR="009C1D59">
        <w:t>bij onderwijsinstellingen en leverancier</w:t>
      </w:r>
      <w:r w:rsidR="00893EC0">
        <w:t>s</w:t>
      </w:r>
      <w:r w:rsidR="005649A5">
        <w:t xml:space="preserve"> </w:t>
      </w:r>
      <w:r w:rsidR="009C1D59">
        <w:t>bekend zijn en collectief gebruikt worden</w:t>
      </w:r>
      <w:r w:rsidR="005649A5">
        <w:t xml:space="preserve">. Om het gebruik van uniforme standaarden te stimuleren, </w:t>
      </w:r>
      <w:r w:rsidR="00832AF0">
        <w:t>lo</w:t>
      </w:r>
      <w:r w:rsidR="004F7881">
        <w:t>opt</w:t>
      </w:r>
      <w:r w:rsidR="00832AF0">
        <w:t xml:space="preserve"> een aantal ontwikkelingen:</w:t>
      </w:r>
    </w:p>
    <w:p w:rsidR="00764718" w:rsidP="005649A5" w:rsidRDefault="00832AF0" w14:paraId="43CF557E" w14:textId="753D5B11">
      <w:pPr>
        <w:pStyle w:val="Lijstalinea"/>
        <w:numPr>
          <w:ilvl w:val="0"/>
          <w:numId w:val="24"/>
        </w:numPr>
      </w:pPr>
      <w:r>
        <w:t xml:space="preserve">Binnen de </w:t>
      </w:r>
      <w:r w:rsidR="005649A5">
        <w:t>onderwijssectoren</w:t>
      </w:r>
      <w:r w:rsidR="009C1D59">
        <w:t xml:space="preserve"> en de </w:t>
      </w:r>
      <w:r>
        <w:t xml:space="preserve">genoemde </w:t>
      </w:r>
      <w:r w:rsidR="009C1D59">
        <w:t>NGF-programma</w:t>
      </w:r>
      <w:r>
        <w:t>’</w:t>
      </w:r>
      <w:r w:rsidR="009C1D59">
        <w:t>s</w:t>
      </w:r>
      <w:r>
        <w:t>,</w:t>
      </w:r>
      <w:r w:rsidR="005649A5">
        <w:t xml:space="preserve"> </w:t>
      </w:r>
      <w:r>
        <w:t xml:space="preserve">is het belangrijk om bestuurlijk af te spreken dat </w:t>
      </w:r>
      <w:r w:rsidR="005649A5">
        <w:t xml:space="preserve">onderwijsinstellingen zich </w:t>
      </w:r>
      <w:r w:rsidR="005926D0">
        <w:t>inzetten</w:t>
      </w:r>
      <w:r w:rsidR="005649A5">
        <w:t xml:space="preserve"> </w:t>
      </w:r>
      <w:r w:rsidR="00825428">
        <w:t>om</w:t>
      </w:r>
      <w:r w:rsidR="00764718">
        <w:t xml:space="preserve"> </w:t>
      </w:r>
      <w:r w:rsidR="00A71DFC">
        <w:t xml:space="preserve">de architectuur, </w:t>
      </w:r>
      <w:r w:rsidR="00764718">
        <w:t xml:space="preserve">relevante </w:t>
      </w:r>
      <w:r w:rsidR="005649A5">
        <w:t>standaarden</w:t>
      </w:r>
      <w:r w:rsidR="00B879EE">
        <w:t xml:space="preserve"> en keurmerken</w:t>
      </w:r>
      <w:r w:rsidR="00825428">
        <w:t xml:space="preserve"> te (gaan) gebruiken</w:t>
      </w:r>
      <w:r w:rsidR="00B879EE">
        <w:t xml:space="preserve">, zoals </w:t>
      </w:r>
      <w:r w:rsidR="005649A5">
        <w:t>het Edu-V keurmerk</w:t>
      </w:r>
      <w:r w:rsidR="00825428">
        <w:t xml:space="preserve">. </w:t>
      </w:r>
      <w:r w:rsidR="000332D8">
        <w:t>Wij zien dat alle onderwijssectoren</w:t>
      </w:r>
      <w:r w:rsidR="004B7768">
        <w:t>, passend bij hun situatie,</w:t>
      </w:r>
      <w:r w:rsidR="000332D8">
        <w:t xml:space="preserve"> hier stappen in nemen en volgen deze ontwikkeling nauwgezet.</w:t>
      </w:r>
      <w:r>
        <w:t xml:space="preserve"> </w:t>
      </w:r>
    </w:p>
    <w:p w:rsidR="00E11ED3" w:rsidP="00E11ED3" w:rsidRDefault="0009078E" w14:paraId="1E3E7CC9" w14:textId="08117A71">
      <w:pPr>
        <w:pStyle w:val="Lijstalinea"/>
        <w:numPr>
          <w:ilvl w:val="0"/>
          <w:numId w:val="24"/>
        </w:numPr>
      </w:pPr>
      <w:r>
        <w:t>OCW en EZK verkennen</w:t>
      </w:r>
      <w:r w:rsidR="007309B9">
        <w:t>,</w:t>
      </w:r>
      <w:r w:rsidR="00E63EE9">
        <w:t xml:space="preserve"> </w:t>
      </w:r>
      <w:r w:rsidRPr="00E63EE9" w:rsidR="00E63EE9">
        <w:t>samen met SURF, SIVON</w:t>
      </w:r>
      <w:r w:rsidR="000E4355">
        <w:t>,</w:t>
      </w:r>
      <w:r w:rsidRPr="00E63EE9" w:rsidR="00E63EE9">
        <w:t xml:space="preserve"> de sector</w:t>
      </w:r>
      <w:r w:rsidR="0076290B">
        <w:t>verenigingen</w:t>
      </w:r>
      <w:r w:rsidR="00F80921">
        <w:t xml:space="preserve">, </w:t>
      </w:r>
      <w:r w:rsidR="00AB51E2">
        <w:t xml:space="preserve">of het </w:t>
      </w:r>
      <w:r w:rsidR="004C37E8">
        <w:t>mogelijk</w:t>
      </w:r>
      <w:r w:rsidR="005649A5">
        <w:t xml:space="preserve"> </w:t>
      </w:r>
      <w:r w:rsidR="000E4355">
        <w:t xml:space="preserve">en haalbaar is </w:t>
      </w:r>
      <w:r w:rsidR="005649A5">
        <w:t>bij essentiële onderwijsprocessen een minimale ‘so</w:t>
      </w:r>
      <w:r w:rsidR="00E11ED3">
        <w:t>e</w:t>
      </w:r>
      <w:r w:rsidR="005649A5">
        <w:t>vereiniteitscore’</w:t>
      </w:r>
      <w:r w:rsidR="004C37E8">
        <w:t xml:space="preserve"> </w:t>
      </w:r>
      <w:r w:rsidR="00B648F5">
        <w:t>te gebruiken</w:t>
      </w:r>
      <w:r w:rsidR="00893EC0">
        <w:t xml:space="preserve"> waar aanbieders aan moeten voldoen</w:t>
      </w:r>
      <w:r w:rsidR="004C37E8">
        <w:t>.</w:t>
      </w:r>
      <w:r w:rsidR="000E3327">
        <w:t xml:space="preserve"> Dit sluit aan op de</w:t>
      </w:r>
      <w:r w:rsidR="004F7881">
        <w:t xml:space="preserve"> inhoud van de</w:t>
      </w:r>
      <w:r w:rsidR="000E3327">
        <w:t xml:space="preserve"> voorgestelde</w:t>
      </w:r>
      <w:r w:rsidR="004C37E8">
        <w:t xml:space="preserve"> </w:t>
      </w:r>
      <w:r w:rsidRPr="0067277E" w:rsidR="000E3327">
        <w:rPr>
          <w:i/>
          <w:iCs/>
        </w:rPr>
        <w:t>Cloud and AI Development Act</w:t>
      </w:r>
      <w:r w:rsidR="000E3327">
        <w:rPr>
          <w:i/>
          <w:iCs/>
        </w:rPr>
        <w:t>.</w:t>
      </w:r>
      <w:r w:rsidR="000E3327">
        <w:rPr>
          <w:rStyle w:val="Voetnootmarkering"/>
          <w:i/>
          <w:iCs/>
        </w:rPr>
        <w:footnoteReference w:id="17"/>
      </w:r>
      <w:r w:rsidR="000E3327">
        <w:t xml:space="preserve">  </w:t>
      </w:r>
    </w:p>
    <w:p w:rsidR="004B2C02" w:rsidP="00676263" w:rsidRDefault="00EE5EF6" w14:paraId="282699EC" w14:textId="56207A2A">
      <w:pPr>
        <w:pStyle w:val="Lijstalinea"/>
        <w:numPr>
          <w:ilvl w:val="0"/>
          <w:numId w:val="24"/>
        </w:numPr>
      </w:pPr>
      <w:r>
        <w:t>Het is belangrijk dat instellingen</w:t>
      </w:r>
      <w:r w:rsidR="00893EC0">
        <w:t xml:space="preserve"> </w:t>
      </w:r>
      <w:r w:rsidR="00CE1620">
        <w:t xml:space="preserve">zich als eerste richten op applicaties die op het gebied van digitale autonomie de grootste urgentie hebben. Om dit te bepalen, </w:t>
      </w:r>
      <w:r w:rsidR="00893EC0">
        <w:t xml:space="preserve">kunnen </w:t>
      </w:r>
      <w:r w:rsidR="00CE1620">
        <w:t xml:space="preserve">zij </w:t>
      </w:r>
      <w:r w:rsidR="00B56FFC">
        <w:t xml:space="preserve">bijvoorbeeld </w:t>
      </w:r>
      <w:r w:rsidR="004B2C02">
        <w:t xml:space="preserve">gebruik </w:t>
      </w:r>
      <w:r>
        <w:t>maken van het door de</w:t>
      </w:r>
      <w:r w:rsidR="004B2C02">
        <w:t xml:space="preserve"> Universiteit Utrecht ontwikkelde Digital Autonomie Assessment Framework</w:t>
      </w:r>
      <w:r>
        <w:t>.</w:t>
      </w:r>
      <w:r w:rsidR="004B2C02">
        <w:rPr>
          <w:rStyle w:val="Voetnootmarkering"/>
        </w:rPr>
        <w:footnoteReference w:id="18"/>
      </w:r>
      <w:r w:rsidR="004B2C02">
        <w:t xml:space="preserve"> </w:t>
      </w:r>
      <w:r w:rsidR="00CE1620">
        <w:br/>
      </w:r>
    </w:p>
    <w:p w:rsidRPr="005F577B" w:rsidR="00FD3206" w:rsidP="001F31C6" w:rsidRDefault="00FD3206" w14:paraId="5245732F" w14:textId="5B452C41">
      <w:pPr>
        <w:rPr>
          <w:i/>
          <w:iCs/>
        </w:rPr>
      </w:pPr>
      <w:r w:rsidRPr="005F577B">
        <w:rPr>
          <w:i/>
          <w:iCs/>
        </w:rPr>
        <w:t>Publieke</w:t>
      </w:r>
      <w:r w:rsidR="00AE6F46">
        <w:rPr>
          <w:i/>
          <w:iCs/>
        </w:rPr>
        <w:t xml:space="preserve"> digitale</w:t>
      </w:r>
      <w:r w:rsidRPr="005F577B">
        <w:rPr>
          <w:i/>
          <w:iCs/>
        </w:rPr>
        <w:t xml:space="preserve"> </w:t>
      </w:r>
      <w:r w:rsidRPr="005F577B" w:rsidR="00B879EE">
        <w:rPr>
          <w:i/>
          <w:iCs/>
        </w:rPr>
        <w:t>voorzieningen</w:t>
      </w:r>
    </w:p>
    <w:p w:rsidR="00142C54" w:rsidP="005D7D2E" w:rsidRDefault="00A0489C" w14:paraId="2B2B035E" w14:textId="17E163A5">
      <w:r>
        <w:t xml:space="preserve">Op een </w:t>
      </w:r>
      <w:r w:rsidR="005C09AA">
        <w:t xml:space="preserve">beperkt </w:t>
      </w:r>
      <w:r>
        <w:t>aantal onderdelen</w:t>
      </w:r>
      <w:r w:rsidR="00664437">
        <w:t xml:space="preserve"> van de digitale infrastructuur,</w:t>
      </w:r>
      <w:r>
        <w:t xml:space="preserve"> </w:t>
      </w:r>
      <w:r w:rsidR="00664437">
        <w:t xml:space="preserve">kan het noodzakelijk zijn om voorzieningen </w:t>
      </w:r>
      <w:r>
        <w:t>collectief</w:t>
      </w:r>
      <w:r w:rsidR="001F31C6">
        <w:t xml:space="preserve"> </w:t>
      </w:r>
      <w:r w:rsidR="00664437">
        <w:t>te organiseren.</w:t>
      </w:r>
      <w:r w:rsidR="006F4402">
        <w:t xml:space="preserve"> Deze voorzieningen versterken de digitale autonomie, zorgen voor schaalvoordelen en bieden </w:t>
      </w:r>
      <w:r w:rsidR="000E3327">
        <w:t xml:space="preserve">lerenden </w:t>
      </w:r>
      <w:r w:rsidR="006F4402">
        <w:t xml:space="preserve">beter onderwijs. </w:t>
      </w:r>
      <w:r w:rsidR="00664437">
        <w:t>Met name in het vervolgonderwijs worden</w:t>
      </w:r>
      <w:r w:rsidR="003B56D9">
        <w:t xml:space="preserve"> nu al</w:t>
      </w:r>
      <w:r w:rsidR="00664437">
        <w:t xml:space="preserve"> een aantal voorzieningen ontwikkeld</w:t>
      </w:r>
      <w:r w:rsidR="006F4402">
        <w:t xml:space="preserve"> die bijdragen aan de digitale autonomie van de onderwijsinstellingen. </w:t>
      </w:r>
      <w:r w:rsidR="00664437">
        <w:t xml:space="preserve">Het gaat om </w:t>
      </w:r>
      <w:r w:rsidR="00523135">
        <w:t>identiteits- en toegangsoplossingen, de toegang tot (digitale) onderwijsmiddelen, dataopslag en -uitwisseling van belangrijke onderwijsgegevens en A</w:t>
      </w:r>
      <w:r w:rsidR="006F4402">
        <w:t xml:space="preserve">I. </w:t>
      </w:r>
      <w:r>
        <w:t>Via coöperatieve samenwerking worden deze voorzieningen ontwikkel</w:t>
      </w:r>
      <w:r w:rsidR="00523135">
        <w:t>d</w:t>
      </w:r>
      <w:r w:rsidR="006F4402">
        <w:t xml:space="preserve"> en </w:t>
      </w:r>
      <w:r>
        <w:t>beschikbaar gesteld</w:t>
      </w:r>
      <w:r w:rsidR="006F4402">
        <w:t xml:space="preserve"> aan onderwijsinstellingen in het vervolgonderwijs</w:t>
      </w:r>
      <w:r w:rsidR="00642B90">
        <w:t xml:space="preserve">. </w:t>
      </w:r>
    </w:p>
    <w:p w:rsidR="0076290B" w:rsidP="00142C54" w:rsidRDefault="0009078E" w14:paraId="2310E911" w14:textId="480C2249">
      <w:pPr>
        <w:pStyle w:val="Lijstalinea"/>
        <w:numPr>
          <w:ilvl w:val="0"/>
          <w:numId w:val="41"/>
        </w:numPr>
      </w:pPr>
      <w:r>
        <w:t xml:space="preserve">Onze inzet is </w:t>
      </w:r>
      <w:r w:rsidR="0076290B">
        <w:t xml:space="preserve">dat </w:t>
      </w:r>
      <w:r w:rsidR="00664437">
        <w:t xml:space="preserve">het beheer </w:t>
      </w:r>
      <w:r w:rsidR="004B7768">
        <w:t>en de doorontwikkeling</w:t>
      </w:r>
      <w:r w:rsidR="00664437">
        <w:t xml:space="preserve"> van deze voorzieningen</w:t>
      </w:r>
      <w:r>
        <w:t xml:space="preserve"> </w:t>
      </w:r>
      <w:r w:rsidR="0076290B">
        <w:t>duurzaam bekostig</w:t>
      </w:r>
      <w:r w:rsidR="004B7768">
        <w:t>d</w:t>
      </w:r>
      <w:r w:rsidR="0076290B">
        <w:t xml:space="preserve"> </w:t>
      </w:r>
      <w:r w:rsidR="004B7768">
        <w:t xml:space="preserve">wordt. </w:t>
      </w:r>
      <w:r w:rsidR="0076290B">
        <w:t>Daarom is OCW betrokken bij het initiatief van Npuls om te komen tot een plan hoe de governance en de bekostiging van digitale sectorvoorzieningen structureel georganiseerd kan worden.</w:t>
      </w:r>
      <w:r w:rsidR="003B56D9">
        <w:t xml:space="preserve"> </w:t>
      </w:r>
      <w:r w:rsidR="00F6372E">
        <w:t>Voor het</w:t>
      </w:r>
      <w:r w:rsidR="003B56D9">
        <w:t xml:space="preserve"> funderend onderwijs wordt </w:t>
      </w:r>
      <w:r w:rsidR="00F6372E">
        <w:t xml:space="preserve">in het Regieplan Digitalisering Funderend Onderwijs nader ingegaan op </w:t>
      </w:r>
      <w:r w:rsidR="003B56D9">
        <w:t>de ontwikkeling van publieke digitale voorzieningen</w:t>
      </w:r>
      <w:r w:rsidR="00F6372E">
        <w:t>.</w:t>
      </w:r>
    </w:p>
    <w:p w:rsidR="00142C54" w:rsidP="00142C54" w:rsidRDefault="00142C54" w14:paraId="0B5E9B87" w14:textId="77777777">
      <w:pPr>
        <w:pStyle w:val="Lijstalinea"/>
        <w:numPr>
          <w:ilvl w:val="0"/>
          <w:numId w:val="41"/>
        </w:numPr>
      </w:pPr>
      <w:r>
        <w:t>We faciliteren het gesprek tussen het funderend- en vervolgonderwijs om waar mogelijk samen op te trekken en waar nodig gebruik te maken van elkaars ervaringen en kennis.</w:t>
      </w:r>
    </w:p>
    <w:p w:rsidR="006F3517" w:rsidP="00A0489C" w:rsidRDefault="009A331A" w14:paraId="575BEBD1" w14:textId="3293F36B">
      <w:r>
        <w:br/>
      </w:r>
      <w:r w:rsidR="00AE6F46">
        <w:t>De eerste p</w:t>
      </w:r>
      <w:r w:rsidR="00A0489C">
        <w:t>rioriteit</w:t>
      </w:r>
      <w:r w:rsidR="006F4402">
        <w:t xml:space="preserve"> om</w:t>
      </w:r>
      <w:r w:rsidR="003B1D8F">
        <w:t xml:space="preserve"> digitale autonomie te versterken,</w:t>
      </w:r>
      <w:r w:rsidR="006F4402">
        <w:t xml:space="preserve"> </w:t>
      </w:r>
      <w:r w:rsidR="00A0489C">
        <w:t>ligt bij de</w:t>
      </w:r>
      <w:r w:rsidRPr="00A0489C" w:rsidR="00A0489C">
        <w:t xml:space="preserve"> </w:t>
      </w:r>
      <w:r w:rsidR="00A0489C">
        <w:t>identiteits- en toegangsoplossingen</w:t>
      </w:r>
      <w:r w:rsidR="00F438B3">
        <w:t xml:space="preserve"> omdat zij de toegang </w:t>
      </w:r>
      <w:r w:rsidR="004F7881">
        <w:t>vormen</w:t>
      </w:r>
      <w:r w:rsidR="00F438B3">
        <w:t xml:space="preserve"> tot het verdere digitale ecosysteem en onderwijsmiddelen. </w:t>
      </w:r>
      <w:r w:rsidR="006F3517">
        <w:t xml:space="preserve">De Dialogic-onderzoeken laten zien dat </w:t>
      </w:r>
      <w:r w:rsidR="00F438B3">
        <w:t xml:space="preserve">deze </w:t>
      </w:r>
      <w:r w:rsidRPr="00042A3B" w:rsidR="006F3517">
        <w:t>oplossingen</w:t>
      </w:r>
      <w:r w:rsidR="006F3517">
        <w:t xml:space="preserve"> vaak in handen zijn van </w:t>
      </w:r>
      <w:r w:rsidR="00200F82">
        <w:t xml:space="preserve">een </w:t>
      </w:r>
      <w:r w:rsidR="00BB7B45">
        <w:t xml:space="preserve">niet-Europese </w:t>
      </w:r>
      <w:r w:rsidR="00200F82">
        <w:t>techaanbieders, wat strategische afhankelijkheden met zich meebrengt</w:t>
      </w:r>
      <w:r w:rsidR="00F438B3">
        <w:t xml:space="preserve">. </w:t>
      </w:r>
    </w:p>
    <w:p w:rsidR="00767169" w:rsidP="00A0489C" w:rsidRDefault="00767169" w14:paraId="0201CCC9" w14:textId="50D108F5"/>
    <w:p w:rsidR="009A331A" w:rsidP="000E3327" w:rsidRDefault="006F3517" w14:paraId="7603B6AE" w14:textId="2BA3944B">
      <w:r>
        <w:t>Het onderwijs heeft een aantal digitale voorzieningen die hier een oplossing voor bieden</w:t>
      </w:r>
      <w:r w:rsidR="00642B90">
        <w:t xml:space="preserve">. </w:t>
      </w:r>
      <w:r w:rsidR="00F438B3">
        <w:t>Met de bestaande voorzieningen Entreefederatie van Kennisnet in het funderend onderwijs en SURFconext in het vervolgonderwijs, hebben de leerling, student en docent met één inlog toegang tot alle digitale voorzieningen en leermaterialen. In het</w:t>
      </w:r>
      <w:r w:rsidR="00642B90">
        <w:t xml:space="preserve"> vervolgonderwijs </w:t>
      </w:r>
      <w:r w:rsidR="00F438B3">
        <w:t xml:space="preserve">wordt gewerkt aan </w:t>
      </w:r>
      <w:r w:rsidRPr="00767169" w:rsidR="00767169">
        <w:t>eduID</w:t>
      </w:r>
      <w:r w:rsidR="00F438B3">
        <w:t xml:space="preserve">, waarmee </w:t>
      </w:r>
      <w:r w:rsidRPr="00767169" w:rsidR="00767169">
        <w:t xml:space="preserve">een lerende een instellingsonafhankelijke, digitale identiteit </w:t>
      </w:r>
      <w:r w:rsidR="00642B90">
        <w:t xml:space="preserve">heeft </w:t>
      </w:r>
      <w:r w:rsidRPr="00767169" w:rsidR="00767169">
        <w:t xml:space="preserve">waarmee hij bij iedere onderwijsinstelling </w:t>
      </w:r>
      <w:r w:rsidR="004F7881">
        <w:t>ge</w:t>
      </w:r>
      <w:r w:rsidRPr="00767169" w:rsidR="00767169">
        <w:t xml:space="preserve">makkelijk en veilig kan inloggen: voor, tijdens én na de studie. </w:t>
      </w:r>
      <w:r w:rsidR="00F438B3">
        <w:t xml:space="preserve">In het funderend onderwijs werken scholen </w:t>
      </w:r>
      <w:r w:rsidR="00DA1329">
        <w:t xml:space="preserve">al langer </w:t>
      </w:r>
      <w:r w:rsidR="00F438B3">
        <w:t xml:space="preserve">met ECK-ID om </w:t>
      </w:r>
      <w:r w:rsidR="008A1FF3">
        <w:t>leerlingge</w:t>
      </w:r>
      <w:r w:rsidR="003B1D8F">
        <w:t>ge</w:t>
      </w:r>
      <w:r w:rsidR="008A1FF3">
        <w:t>vens</w:t>
      </w:r>
      <w:r w:rsidR="00F438B3">
        <w:t xml:space="preserve"> veilig uit te wisselen.</w:t>
      </w:r>
    </w:p>
    <w:p w:rsidR="00F438B3" w:rsidP="00767169" w:rsidRDefault="00F438B3" w14:paraId="5F6B685D" w14:textId="5264F5A5">
      <w:pPr>
        <w:pStyle w:val="Lijstalinea"/>
        <w:numPr>
          <w:ilvl w:val="0"/>
          <w:numId w:val="26"/>
        </w:numPr>
      </w:pPr>
      <w:r>
        <w:t xml:space="preserve">Voor het vergroten van de digitale autonomie </w:t>
      </w:r>
      <w:r w:rsidR="00825428">
        <w:t xml:space="preserve">is </w:t>
      </w:r>
      <w:r>
        <w:t xml:space="preserve">eduID </w:t>
      </w:r>
      <w:r w:rsidR="00825428">
        <w:t>een belangrijk instrument</w:t>
      </w:r>
      <w:r>
        <w:t>. De voorziening is al voor elke instelling in het vervolgonderwijs beschikbaar. Binnen NGF-programma Npuls hebben de onderwijsinstellingen in het vervolgonderwijs afgesproken dat alle instellingen deze voorziening uiterlijk in 2031 gebruiken</w:t>
      </w:r>
      <w:r w:rsidR="00825428">
        <w:t>.</w:t>
      </w:r>
    </w:p>
    <w:p w:rsidR="00A0489C" w:rsidP="00053189" w:rsidRDefault="00A0489C" w14:paraId="32D00789" w14:textId="77777777"/>
    <w:p w:rsidR="00142C54" w:rsidP="00142C54" w:rsidRDefault="00053189" w14:paraId="0A11CBF1" w14:textId="4BDF21CB">
      <w:r>
        <w:t>Ten tweede richten we ons op de beschikbaarheid van onderwijsgegevens</w:t>
      </w:r>
      <w:r w:rsidR="00830B06">
        <w:t xml:space="preserve">, </w:t>
      </w:r>
      <w:r w:rsidR="009E5401">
        <w:t>waardedocumenten</w:t>
      </w:r>
      <w:r w:rsidR="00830B06">
        <w:t xml:space="preserve"> </w:t>
      </w:r>
      <w:r w:rsidR="005A1467">
        <w:t xml:space="preserve">en </w:t>
      </w:r>
      <w:r w:rsidR="00830B06">
        <w:t>de toegang</w:t>
      </w:r>
      <w:r w:rsidR="00B92518">
        <w:t xml:space="preserve"> tot het onderwijs</w:t>
      </w:r>
      <w:r>
        <w:t xml:space="preserve">. Het is voor de </w:t>
      </w:r>
      <w:r w:rsidR="004F7881">
        <w:t xml:space="preserve">digitale </w:t>
      </w:r>
      <w:r>
        <w:t xml:space="preserve">autonomie van het onderwijs essentieel dat de toegang en opslag van </w:t>
      </w:r>
      <w:r w:rsidR="00D47A64">
        <w:t xml:space="preserve">belangrijke </w:t>
      </w:r>
      <w:r>
        <w:t xml:space="preserve">gegevens gewaarborgd is. </w:t>
      </w:r>
      <w:r w:rsidR="00830B06">
        <w:t xml:space="preserve">De opslag van data en het gebruik van </w:t>
      </w:r>
      <w:r w:rsidR="003B1D8F">
        <w:t>c</w:t>
      </w:r>
      <w:r w:rsidR="00830B06">
        <w:t xml:space="preserve">louddiensten worden nu veelal geleverd door enkele </w:t>
      </w:r>
      <w:r w:rsidR="00200F82">
        <w:t xml:space="preserve">grote </w:t>
      </w:r>
      <w:r w:rsidR="00830B06">
        <w:t>leveranciers</w:t>
      </w:r>
      <w:r w:rsidR="00200F82">
        <w:t>, die zich niet binnen de Europese jurisdictie bevinden</w:t>
      </w:r>
      <w:r w:rsidR="00830B06">
        <w:t xml:space="preserve">. </w:t>
      </w:r>
    </w:p>
    <w:p w:rsidRPr="004F7881" w:rsidR="004F7881" w:rsidP="009E5401" w:rsidRDefault="009E5401" w14:paraId="370571F4" w14:textId="7FC8B1DC">
      <w:pPr>
        <w:pStyle w:val="Lijstalinea"/>
        <w:numPr>
          <w:ilvl w:val="0"/>
          <w:numId w:val="27"/>
        </w:numPr>
      </w:pPr>
      <w:r>
        <w:t>Het verminderen van de</w:t>
      </w:r>
      <w:r w:rsidR="004B1168">
        <w:t>ze</w:t>
      </w:r>
      <w:r>
        <w:t xml:space="preserve"> afhankelijkheid vraagt intensieve samenwerking </w:t>
      </w:r>
      <w:r w:rsidR="0009078E">
        <w:t>tussen OCW en EZK</w:t>
      </w:r>
      <w:r w:rsidR="00817EAA">
        <w:t xml:space="preserve">. </w:t>
      </w:r>
      <w:r>
        <w:t xml:space="preserve">Samen met </w:t>
      </w:r>
      <w:r w:rsidR="00E745AB">
        <w:t xml:space="preserve">EZK, </w:t>
      </w:r>
      <w:r>
        <w:t>S</w:t>
      </w:r>
      <w:r w:rsidR="00D47A64">
        <w:t>URF</w:t>
      </w:r>
      <w:r w:rsidR="00DA1329">
        <w:t>,</w:t>
      </w:r>
      <w:r>
        <w:t xml:space="preserve"> </w:t>
      </w:r>
      <w:r w:rsidR="00D47A64">
        <w:t>SIVON</w:t>
      </w:r>
      <w:r w:rsidR="00DA1329">
        <w:t>, Kennisnet</w:t>
      </w:r>
      <w:r w:rsidR="00E63EE9">
        <w:t xml:space="preserve"> en de sectorvereni</w:t>
      </w:r>
      <w:r w:rsidR="004B1168">
        <w:t>gi</w:t>
      </w:r>
      <w:r w:rsidR="00E63EE9">
        <w:t>ngen</w:t>
      </w:r>
      <w:r>
        <w:t xml:space="preserve"> verkennen we de mogelijkheden om de cloud-afhankelijkheid van het onderwijs te verminderen</w:t>
      </w:r>
      <w:r w:rsidR="00142C54">
        <w:t xml:space="preserve">, bijvoorbeeld via </w:t>
      </w:r>
      <w:r w:rsidR="006E71C4">
        <w:t xml:space="preserve">eigen </w:t>
      </w:r>
      <w:r>
        <w:t>cloud-oplossingen</w:t>
      </w:r>
      <w:r w:rsidR="00142C54">
        <w:t xml:space="preserve"> van</w:t>
      </w:r>
      <w:r w:rsidR="006E71C4">
        <w:t xml:space="preserve"> bijvoorbeeld</w:t>
      </w:r>
      <w:r w:rsidR="003B1D8F">
        <w:t xml:space="preserve"> </w:t>
      </w:r>
      <w:r>
        <w:t>S</w:t>
      </w:r>
      <w:r w:rsidR="00D47A64">
        <w:t>URF</w:t>
      </w:r>
      <w:r w:rsidR="00817EAA">
        <w:t xml:space="preserve">, het aanscherpen van aanbestedingseisen voor </w:t>
      </w:r>
      <w:r w:rsidR="00523135">
        <w:t xml:space="preserve">publieke </w:t>
      </w:r>
      <w:r w:rsidR="00817EAA">
        <w:t>cloud-oplossingen</w:t>
      </w:r>
      <w:r w:rsidR="00142C54">
        <w:t xml:space="preserve"> en</w:t>
      </w:r>
      <w:r w:rsidR="00817EAA">
        <w:t xml:space="preserve"> </w:t>
      </w:r>
      <w:r w:rsidR="00767169">
        <w:t xml:space="preserve">op langere termijn </w:t>
      </w:r>
      <w:r w:rsidR="004F7881">
        <w:t xml:space="preserve">mogelijk </w:t>
      </w:r>
      <w:r w:rsidR="00817EAA">
        <w:t xml:space="preserve">het gebruik van de </w:t>
      </w:r>
      <w:r w:rsidRPr="004F7881" w:rsidR="00817EAA">
        <w:rPr>
          <w:szCs w:val="18"/>
        </w:rPr>
        <w:t>overheidsbrede soevereine clouddienst die in ontwikkeling is.</w:t>
      </w:r>
      <w:r w:rsidRPr="004F7881" w:rsidR="004B1168">
        <w:rPr>
          <w:szCs w:val="18"/>
        </w:rPr>
        <w:t xml:space="preserve"> </w:t>
      </w:r>
    </w:p>
    <w:p w:rsidR="009E5401" w:rsidP="009E5401" w:rsidRDefault="00053189" w14:paraId="13E7B438" w14:textId="18E57D52">
      <w:pPr>
        <w:pStyle w:val="Lijstalinea"/>
        <w:numPr>
          <w:ilvl w:val="0"/>
          <w:numId w:val="27"/>
        </w:numPr>
      </w:pPr>
      <w:r>
        <w:t xml:space="preserve">Voor waardedocumenten werkt Npuls aan de </w:t>
      </w:r>
      <w:r w:rsidR="00767169">
        <w:t>e</w:t>
      </w:r>
      <w:r>
        <w:t>duwallet. Deze wallet stelt lerenden in staat hun identiteit en resultaten te bewaren en te delen, en hierin zelf de regie te hebben.</w:t>
      </w:r>
      <w:r w:rsidR="005F577B">
        <w:t xml:space="preserve"> Bij de</w:t>
      </w:r>
      <w:r>
        <w:t xml:space="preserve"> ontwikkeling van de </w:t>
      </w:r>
      <w:r w:rsidR="00767169">
        <w:t>e</w:t>
      </w:r>
      <w:r>
        <w:t>du</w:t>
      </w:r>
      <w:r w:rsidR="00BF46F9">
        <w:t>w</w:t>
      </w:r>
      <w:r>
        <w:t>allet word</w:t>
      </w:r>
      <w:r w:rsidR="00B91EBD">
        <w:t>en</w:t>
      </w:r>
      <w:r w:rsidR="009E5401">
        <w:t xml:space="preserve"> </w:t>
      </w:r>
      <w:r w:rsidR="00B91EBD">
        <w:t xml:space="preserve">de </w:t>
      </w:r>
      <w:r w:rsidR="009E5401">
        <w:t xml:space="preserve">Europese </w:t>
      </w:r>
      <w:r w:rsidR="005F577B">
        <w:t>ontwikkelingen op</w:t>
      </w:r>
      <w:r w:rsidR="00B91EBD">
        <w:t xml:space="preserve"> de </w:t>
      </w:r>
      <w:r w:rsidR="005F577B">
        <w:t xml:space="preserve">het gebied van </w:t>
      </w:r>
      <w:r w:rsidR="00767169">
        <w:t>w</w:t>
      </w:r>
      <w:r w:rsidR="009E5401">
        <w:t>allet</w:t>
      </w:r>
      <w:r w:rsidR="005F577B">
        <w:t xml:space="preserve">s </w:t>
      </w:r>
      <w:r w:rsidR="00B91EBD">
        <w:t>meegenomen.</w:t>
      </w:r>
    </w:p>
    <w:p w:rsidR="001316DA" w:rsidP="001316DA" w:rsidRDefault="00830B06" w14:paraId="68622058" w14:textId="25F08F42">
      <w:pPr>
        <w:pStyle w:val="Lijstalinea"/>
        <w:numPr>
          <w:ilvl w:val="0"/>
          <w:numId w:val="27"/>
        </w:numPr>
      </w:pPr>
      <w:r>
        <w:t xml:space="preserve">Voor het aanmelden, intekenen en inschrijven </w:t>
      </w:r>
      <w:r w:rsidR="005A1467">
        <w:t>ontwikkelt het vervolgonderwijs</w:t>
      </w:r>
      <w:r w:rsidR="00142C54">
        <w:t xml:space="preserve"> binnen Npuls</w:t>
      </w:r>
      <w:r w:rsidR="005A1467">
        <w:t xml:space="preserve"> </w:t>
      </w:r>
      <w:r>
        <w:t>een nieuwe</w:t>
      </w:r>
      <w:r w:rsidR="0005191A">
        <w:t xml:space="preserve"> gezamenlijke </w:t>
      </w:r>
      <w:r>
        <w:t>voorziening</w:t>
      </w:r>
      <w:r w:rsidR="005A1467">
        <w:t xml:space="preserve"> </w:t>
      </w:r>
      <w:r>
        <w:t xml:space="preserve">voor </w:t>
      </w:r>
      <w:r w:rsidR="00795BD3">
        <w:t>alle lerenden in het</w:t>
      </w:r>
      <w:r>
        <w:t xml:space="preserve"> vervolgonderwijs.</w:t>
      </w:r>
      <w:r w:rsidR="00B91EBD">
        <w:t xml:space="preserve"> Hierdoor kunnen lerenden zich zonder drempels aanmelden voor hele opleidingen, onderdelen van opleidingen</w:t>
      </w:r>
      <w:r w:rsidR="005A1467">
        <w:t xml:space="preserve"> of delen van een opleiding bij een andere onderwijsinstelling volgen. </w:t>
      </w:r>
      <w:r w:rsidR="00795BD3">
        <w:t xml:space="preserve">Het doel is dat in 2028 </w:t>
      </w:r>
      <w:r w:rsidR="001316DA">
        <w:t xml:space="preserve">alle onderwijsinstellingen in het vervolgonderwijs </w:t>
      </w:r>
      <w:r w:rsidR="00F80921">
        <w:t xml:space="preserve">deze voorziening </w:t>
      </w:r>
      <w:r w:rsidR="001316DA">
        <w:t>kunnen gebruiken en dat in 2031 85% van de instellingen dit ook doet.</w:t>
      </w:r>
    </w:p>
    <w:p w:rsidR="00B879EE" w:rsidP="00A0489C" w:rsidRDefault="00B879EE" w14:paraId="1B6CBE1F" w14:textId="5E07DA01"/>
    <w:p w:rsidR="00590B9A" w:rsidP="00590B9A" w:rsidRDefault="00B91EBD" w14:paraId="47B93E9F" w14:textId="2A90AEE5">
      <w:r>
        <w:t xml:space="preserve">De derde prioriteit is </w:t>
      </w:r>
      <w:r w:rsidR="00305688">
        <w:t xml:space="preserve">het versterken van de autonomie op het gebied van </w:t>
      </w:r>
      <w:r w:rsidRPr="008B0B8A" w:rsidR="00305688">
        <w:rPr>
          <w:i/>
          <w:iCs/>
        </w:rPr>
        <w:t>A</w:t>
      </w:r>
      <w:r w:rsidRPr="008B0B8A" w:rsidR="00A510C2">
        <w:rPr>
          <w:i/>
          <w:iCs/>
        </w:rPr>
        <w:t>rtificial Intelligence</w:t>
      </w:r>
      <w:r w:rsidR="00A510C2">
        <w:t xml:space="preserve"> (A</w:t>
      </w:r>
      <w:r w:rsidR="00305688">
        <w:t>I</w:t>
      </w:r>
      <w:r w:rsidR="00A510C2">
        <w:t xml:space="preserve">). </w:t>
      </w:r>
      <w:r w:rsidR="00590B9A">
        <w:t>AI ontwikkelt zich tot een generieke</w:t>
      </w:r>
      <w:r w:rsidR="003B1D8F">
        <w:t xml:space="preserve"> systeem</w:t>
      </w:r>
      <w:r w:rsidR="00590B9A">
        <w:t xml:space="preserve">technologie die in toenemende mate bepaalt hoe kennis wordt geproduceerd, verspreid en toegepast. </w:t>
      </w:r>
    </w:p>
    <w:p w:rsidR="00D47A64" w:rsidP="00590B9A" w:rsidRDefault="00D47A64" w14:paraId="4653635B" w14:textId="77777777"/>
    <w:p w:rsidR="006E71C4" w:rsidP="007B1BAC" w:rsidRDefault="008B0B8A" w14:paraId="7CABA337" w14:textId="3A56E5E7">
      <w:r>
        <w:t xml:space="preserve">Commerciële AI-modellen worden in het onderwijs door </w:t>
      </w:r>
      <w:r w:rsidR="006E71C4">
        <w:t>leerlingen en</w:t>
      </w:r>
      <w:r>
        <w:t xml:space="preserve"> studenten</w:t>
      </w:r>
      <w:r w:rsidR="00F71CD6">
        <w:t xml:space="preserve"> </w:t>
      </w:r>
      <w:r>
        <w:t>al volop gebruikt</w:t>
      </w:r>
      <w:r w:rsidR="006E71C4">
        <w:t xml:space="preserve">. Docenten worden hierdoor geconfronteerd met nieuwe uitdagingen, bijvoorbeeld hoe zij op een betekenisvolle manier hun onderwijs </w:t>
      </w:r>
      <w:r w:rsidR="003B1D8F">
        <w:t>kunnen</w:t>
      </w:r>
      <w:r w:rsidR="006E71C4">
        <w:t xml:space="preserve"> inrichten, </w:t>
      </w:r>
      <w:r w:rsidR="003B1D8F">
        <w:t>op welke wijze zij toetsen en examineren</w:t>
      </w:r>
      <w:r w:rsidR="006E71C4">
        <w:t xml:space="preserve"> en hoe ze leerlingen en studenten </w:t>
      </w:r>
      <w:r w:rsidR="003B1D8F">
        <w:t xml:space="preserve">verantwoord </w:t>
      </w:r>
      <w:r w:rsidR="006E71C4">
        <w:t>leren omgaan met AI.</w:t>
      </w:r>
    </w:p>
    <w:p w:rsidR="006E71C4" w:rsidP="007B1BAC" w:rsidRDefault="006E71C4" w14:paraId="42E63C23" w14:textId="77777777"/>
    <w:p w:rsidR="007B1BAC" w:rsidP="007B1BAC" w:rsidRDefault="006E71C4" w14:paraId="264922BD" w14:textId="4DD4261E">
      <w:r>
        <w:t>Veldpartijen geven aan dat we juist met AI nog niet vastzitten aan bepaalde ecosystemen en de mogelijkheid hebben om nieuwe, ongewenste afhankelijkheden te voorkomen</w:t>
      </w:r>
      <w:r w:rsidR="00C749CD">
        <w:t xml:space="preserve">. </w:t>
      </w:r>
      <w:r w:rsidR="008B0B8A">
        <w:t xml:space="preserve">Het </w:t>
      </w:r>
      <w:r w:rsidR="00A510C2">
        <w:t>onderwijs</w:t>
      </w:r>
      <w:r w:rsidR="00CE1528">
        <w:t>domein</w:t>
      </w:r>
      <w:r w:rsidR="00A510C2">
        <w:t xml:space="preserve"> heeft een goede uitgangspositie</w:t>
      </w:r>
      <w:r w:rsidR="00CE1528">
        <w:t xml:space="preserve"> en kennisbasis</w:t>
      </w:r>
      <w:r w:rsidR="008B0B8A">
        <w:t xml:space="preserve"> </w:t>
      </w:r>
      <w:r w:rsidR="00C749CD">
        <w:t>om studenten en docenten gebruik te laten maken van AI op basis van onze publieke waarden</w:t>
      </w:r>
      <w:r w:rsidR="00D47A64">
        <w:t xml:space="preserve">. </w:t>
      </w:r>
      <w:r w:rsidR="003B1D8F">
        <w:t>Hierop lopen al een aantal belangrijke ontwikkelingen:</w:t>
      </w:r>
      <w:r w:rsidR="00C749CD">
        <w:t xml:space="preserve"> </w:t>
      </w:r>
    </w:p>
    <w:p w:rsidR="007B1BAC" w:rsidP="00000EAC" w:rsidRDefault="007B1BAC" w14:paraId="256CE021" w14:textId="2641B2BC">
      <w:pPr>
        <w:pStyle w:val="Lijstalinea"/>
        <w:numPr>
          <w:ilvl w:val="0"/>
          <w:numId w:val="39"/>
        </w:numPr>
      </w:pPr>
      <w:r>
        <w:t xml:space="preserve">Onderwijsinstellingen in het vervolgonderwijs ontwikkelen samen met SURF en Npuls een veilige, transparante en soevereine infrastructuur die toegang biedt tot AI-modellen aan studenten en docenten. De belangrijkste onderdelen daarvan zijn de AI-hub (een infrastructuur waarmee AI-modellen gedeeld kunnen worden) en </w:t>
      </w:r>
      <w:r w:rsidR="008A1FF3">
        <w:t>E</w:t>
      </w:r>
      <w:r>
        <w:t>duGenAI (een gebruiksvriendelijke interface voor gebruikers).</w:t>
      </w:r>
    </w:p>
    <w:p w:rsidR="00FD06E2" w:rsidP="007B1BAC" w:rsidRDefault="007B1BAC" w14:paraId="5D2680DD" w14:textId="4057F0AA">
      <w:pPr>
        <w:pStyle w:val="Lijstalinea"/>
        <w:numPr>
          <w:ilvl w:val="0"/>
          <w:numId w:val="35"/>
        </w:numPr>
      </w:pPr>
      <w:r>
        <w:t>M</w:t>
      </w:r>
      <w:r w:rsidR="009F11D0">
        <w:t>omenteel test</w:t>
      </w:r>
      <w:r w:rsidR="00FD06E2">
        <w:t xml:space="preserve"> </w:t>
      </w:r>
      <w:r w:rsidR="00F60632">
        <w:t xml:space="preserve">een forse groep </w:t>
      </w:r>
      <w:r w:rsidR="009F11D0">
        <w:t>instellingen</w:t>
      </w:r>
      <w:r w:rsidR="00CE1528">
        <w:t>, docenten en studenten</w:t>
      </w:r>
      <w:r w:rsidR="009F11D0">
        <w:t xml:space="preserve"> uit het mbo, hbo en wo deze voorzieningen. </w:t>
      </w:r>
      <w:r w:rsidR="0005191A">
        <w:t xml:space="preserve">Onderwijsinstellingen in het vervolgonderwijs hebben zelf zeer recent gezamenlijk </w:t>
      </w:r>
      <w:r w:rsidR="003B1D8F">
        <w:t xml:space="preserve">€ </w:t>
      </w:r>
      <w:r w:rsidR="0005191A">
        <w:t>5 miljoen aanvullend op de Npuls-middelen beschikbaar gesteld voor de doorontwikkeling en opschaling van Edu</w:t>
      </w:r>
      <w:r w:rsidR="00C16712">
        <w:t>G</w:t>
      </w:r>
      <w:r w:rsidR="0005191A">
        <w:t xml:space="preserve">enAI. </w:t>
      </w:r>
      <w:r w:rsidR="009F11D0">
        <w:t xml:space="preserve">Het doel is dat eind 2026 alle instellingen in het vervolgonderwijs </w:t>
      </w:r>
      <w:r w:rsidR="00FD06E2">
        <w:t xml:space="preserve">gebruik </w:t>
      </w:r>
      <w:r w:rsidR="00F60632">
        <w:t>kunnen maken van Edu</w:t>
      </w:r>
      <w:r w:rsidR="00C16712">
        <w:t>G</w:t>
      </w:r>
      <w:r w:rsidR="00F60632">
        <w:t>enAI.</w:t>
      </w:r>
      <w:r w:rsidRPr="009219A8" w:rsidR="009219A8">
        <w:t xml:space="preserve"> </w:t>
      </w:r>
      <w:r w:rsidR="009219A8">
        <w:t>Onderwijsinstellingen ervaren een hoge urgentie om hun studenten en docenten te faciliteren met een veilige AI-oplossing. Snelheid</w:t>
      </w:r>
      <w:r w:rsidR="00A71DFC">
        <w:t>,</w:t>
      </w:r>
      <w:r w:rsidR="009219A8">
        <w:t xml:space="preserve"> opschaling</w:t>
      </w:r>
      <w:r w:rsidR="00A71DFC">
        <w:t xml:space="preserve"> en het ontwikkelen van extra toepassingen op </w:t>
      </w:r>
      <w:r w:rsidR="009219A8">
        <w:t>Edu</w:t>
      </w:r>
      <w:r w:rsidR="00C16712">
        <w:t>G</w:t>
      </w:r>
      <w:r w:rsidR="009219A8">
        <w:t>enAI is daarom essentieel</w:t>
      </w:r>
      <w:r w:rsidR="000421A5">
        <w:t xml:space="preserve">, omdat individuele onderwijsinstellingen zich anders genoodzaakt voelen zelfstandig met </w:t>
      </w:r>
      <w:r w:rsidR="00200F82">
        <w:t xml:space="preserve">grootschalige </w:t>
      </w:r>
      <w:r w:rsidR="00E7215B">
        <w:t xml:space="preserve">techaanbieders </w:t>
      </w:r>
      <w:r w:rsidR="000421A5">
        <w:t xml:space="preserve">verder te gaan. </w:t>
      </w:r>
    </w:p>
    <w:p w:rsidR="0005191A" w:rsidP="00FD06E2" w:rsidRDefault="00CC4001" w14:paraId="00B9357F" w14:textId="336A771A">
      <w:pPr>
        <w:pStyle w:val="Lijstalinea"/>
        <w:numPr>
          <w:ilvl w:val="0"/>
          <w:numId w:val="28"/>
        </w:numPr>
      </w:pPr>
      <w:r>
        <w:t>Op dit moment doet Kennisnet</w:t>
      </w:r>
      <w:r w:rsidR="0009078E">
        <w:t>, in opdracht van OCW,</w:t>
      </w:r>
      <w:r>
        <w:t xml:space="preserve"> een verkenning naar dergelijke voorzieningen in het funderend onderwijs</w:t>
      </w:r>
      <w:r w:rsidR="004264CB">
        <w:t>, in afstemming met SURF</w:t>
      </w:r>
      <w:r w:rsidR="003B1D8F">
        <w:t>.</w:t>
      </w:r>
      <w:r w:rsidR="0005191A">
        <w:t xml:space="preserve"> </w:t>
      </w:r>
    </w:p>
    <w:p w:rsidR="00523135" w:rsidP="00FD06E2" w:rsidRDefault="00523135" w14:paraId="47E1B475" w14:textId="7DA51AA7">
      <w:pPr>
        <w:pStyle w:val="Lijstalinea"/>
        <w:numPr>
          <w:ilvl w:val="0"/>
          <w:numId w:val="28"/>
        </w:numPr>
      </w:pPr>
      <w:r>
        <w:t>De Europese Commissie streeft naar meer Europese autonome AI-modellen.</w:t>
      </w:r>
      <w:r>
        <w:rPr>
          <w:rStyle w:val="Voetnootmarkering"/>
        </w:rPr>
        <w:footnoteReference w:id="19"/>
      </w:r>
      <w:r>
        <w:t xml:space="preserve"> In combinatie met het gebruik van de AI-</w:t>
      </w:r>
      <w:r w:rsidR="003B1D8F">
        <w:t>h</w:t>
      </w:r>
      <w:r>
        <w:t xml:space="preserve">ub, kunnen onderwijsinstellingen hierdoor hun </w:t>
      </w:r>
      <w:r w:rsidR="004F7881">
        <w:t xml:space="preserve">digitale </w:t>
      </w:r>
      <w:r>
        <w:t xml:space="preserve">autonomie verder vergroten. We volgen de ontwikkelingen hierbij op de voet. </w:t>
      </w:r>
    </w:p>
    <w:p w:rsidR="00F60632" w:rsidP="00676263" w:rsidRDefault="00CC4001" w14:paraId="194927A5" w14:textId="05994517">
      <w:pPr>
        <w:pStyle w:val="Lijstalinea"/>
        <w:numPr>
          <w:ilvl w:val="0"/>
          <w:numId w:val="28"/>
        </w:numPr>
      </w:pPr>
      <w:r w:rsidRPr="00CC4001">
        <w:t>Tevens zetten we volop in op kennisdeling over de verantwoorde inzet van AI in het onderwijs. In het funderend onderwijs spelen NOLAI en Kennisnet hierin een belangrijke rol. NOLAI ontwikkelt intelligente onderwijsinnovaties voor het funderend onderwijs en onderzoekt de pedagogische en maatschappelijke gevolgen van AI. Kennisnet ondersteunt scholen onder andere met praktische handreikingen voor AI in het onderwijs. In het vervolgonderwijs gebeurt dit via Npuls en SURF. Npuls heeft bijvoorbeeld het AI-GO-raamwerk voor AI-geletterdheid ontwikkeld. SURF ondersteunt onderwijs- en onderzoeksinstellingen met digitale voorzieningen, kennisdeling en innovatie.</w:t>
      </w:r>
      <w:r w:rsidR="00F60632">
        <w:br/>
      </w:r>
    </w:p>
    <w:p w:rsidRPr="00F60632" w:rsidR="00F60632" w:rsidP="00676263" w:rsidRDefault="00F60632" w14:paraId="79399E62" w14:textId="77777777">
      <w:pPr>
        <w:spacing w:line="240" w:lineRule="auto"/>
      </w:pPr>
    </w:p>
    <w:p w:rsidRPr="00F43200" w:rsidR="00AB62FA" w:rsidP="00AB62FA" w:rsidRDefault="00AB62FA" w14:paraId="4C985AE3" w14:textId="77777777">
      <w:pPr>
        <w:pStyle w:val="Lijstalinea"/>
        <w:numPr>
          <w:ilvl w:val="0"/>
          <w:numId w:val="15"/>
        </w:numPr>
        <w:rPr>
          <w:b/>
          <w:bCs/>
          <w:u w:val="single"/>
        </w:rPr>
      </w:pPr>
      <w:r w:rsidRPr="00F43200">
        <w:rPr>
          <w:rFonts w:cs="Arial"/>
          <w:b/>
          <w:bCs/>
          <w:kern w:val="32"/>
          <w:szCs w:val="18"/>
          <w:u w:val="single"/>
        </w:rPr>
        <w:t>Ruimte voor alternatieven</w:t>
      </w:r>
    </w:p>
    <w:p w:rsidR="00AB62FA" w:rsidP="00AB62FA" w:rsidRDefault="00AB62FA" w14:paraId="0BE392B4" w14:textId="77777777"/>
    <w:p w:rsidR="00361F56" w:rsidP="00AE1C58" w:rsidRDefault="00AE1C58" w14:paraId="5A97109A" w14:textId="77777777">
      <w:r>
        <w:t xml:space="preserve">Om de keuzevrijheid voor instellingen en daarmee de digitale autonomie te versterken, zijn volwaardige alternatieven nodig die gebruikt kunnen worden. Dit vraagt om </w:t>
      </w:r>
      <w:r w:rsidRPr="00BD0CA1">
        <w:t xml:space="preserve">de ontwikkeling </w:t>
      </w:r>
      <w:r>
        <w:t xml:space="preserve">en het bestaan </w:t>
      </w:r>
      <w:r w:rsidRPr="00BD0CA1">
        <w:t>van een goed aanbod van Europese en Nederlandse alternatieven</w:t>
      </w:r>
      <w:r>
        <w:t>.</w:t>
      </w:r>
      <w:r w:rsidR="001934CB">
        <w:t xml:space="preserve"> Het vraagt om een meer volwassen (Europees) ecosysteem. </w:t>
      </w:r>
    </w:p>
    <w:p w:rsidR="00361F56" w:rsidP="00AE1C58" w:rsidRDefault="00361F56" w14:paraId="67DA0F91" w14:textId="77777777"/>
    <w:p w:rsidRPr="00361F56" w:rsidR="00361F56" w:rsidP="00AE1C58" w:rsidRDefault="00361F56" w14:paraId="3E9D31C6" w14:textId="60E1B7A8">
      <w:pPr>
        <w:rPr>
          <w:i/>
          <w:iCs/>
        </w:rPr>
      </w:pPr>
      <w:r w:rsidRPr="00361F56">
        <w:rPr>
          <w:i/>
          <w:iCs/>
        </w:rPr>
        <w:t>Europese en Rijksbrede ontwikkelingen</w:t>
      </w:r>
    </w:p>
    <w:p w:rsidR="00361F56" w:rsidP="00AE1C58" w:rsidRDefault="00CB7E23" w14:paraId="01EF374E" w14:textId="16D5CEAA">
      <w:r>
        <w:t>M</w:t>
      </w:r>
      <w:r w:rsidR="00E11720">
        <w:t xml:space="preserve">et name voor het versterken van autonomie </w:t>
      </w:r>
      <w:r w:rsidR="00C16712">
        <w:t>rondom</w:t>
      </w:r>
      <w:r w:rsidR="00E11720">
        <w:t xml:space="preserve"> infrastructuur</w:t>
      </w:r>
      <w:r w:rsidR="00C16712">
        <w:t xml:space="preserve"> en voorzieningen</w:t>
      </w:r>
      <w:r w:rsidR="00E11720">
        <w:t>,</w:t>
      </w:r>
      <w:r w:rsidR="00C16712">
        <w:t xml:space="preserve"> zoals cloud</w:t>
      </w:r>
      <w:r w:rsidR="00344B05">
        <w:t>- en platform</w:t>
      </w:r>
      <w:r w:rsidR="00C16712">
        <w:t>diensten,</w:t>
      </w:r>
      <w:r w:rsidR="00344B05">
        <w:t xml:space="preserve"> </w:t>
      </w:r>
      <w:r>
        <w:t>is een Europese en nationale aanpak essentieel</w:t>
      </w:r>
      <w:r w:rsidR="00344B05">
        <w:t xml:space="preserve">. </w:t>
      </w:r>
      <w:r>
        <w:t>Dit vraagt om goede aansluiting op, en afstemming met,</w:t>
      </w:r>
      <w:r w:rsidR="00344B05">
        <w:t xml:space="preserve"> </w:t>
      </w:r>
      <w:r w:rsidR="00E11720">
        <w:t>de</w:t>
      </w:r>
      <w:r>
        <w:t xml:space="preserve"> inspanningen die hierop vanuit de</w:t>
      </w:r>
      <w:r w:rsidR="001934CB">
        <w:t xml:space="preserve"> Europese </w:t>
      </w:r>
      <w:r w:rsidR="001949BA">
        <w:t>C</w:t>
      </w:r>
      <w:r w:rsidR="001934CB">
        <w:t xml:space="preserve">ommissie </w:t>
      </w:r>
      <w:r>
        <w:t xml:space="preserve">worden </w:t>
      </w:r>
      <w:r w:rsidR="0009078E">
        <w:t>ondern</w:t>
      </w:r>
      <w:r>
        <w:t>omen</w:t>
      </w:r>
      <w:r w:rsidR="00E11720">
        <w:t>.</w:t>
      </w:r>
      <w:r w:rsidR="00361F56">
        <w:t xml:space="preserve"> De komende tijd verwacht</w:t>
      </w:r>
      <w:r w:rsidR="00142C54">
        <w:t xml:space="preserve">en we </w:t>
      </w:r>
      <w:r w:rsidR="00361F56">
        <w:t xml:space="preserve">een aantal belangrijke ontwikkelingen: </w:t>
      </w:r>
    </w:p>
    <w:p w:rsidR="00361F56" w:rsidP="00AE1C58" w:rsidRDefault="0067781E" w14:paraId="3B360AE6" w14:textId="7B65E8FB">
      <w:pPr>
        <w:pStyle w:val="Lijstalinea"/>
        <w:numPr>
          <w:ilvl w:val="0"/>
          <w:numId w:val="32"/>
        </w:numPr>
      </w:pPr>
      <w:r>
        <w:t>De afgelopen maanden heeft intensieve afstemming plaatsgevonden met de Europese Commissie en een kopgroep van lidstaten om samen te gaan werken in een Europees Digitaal Infrastructuur Consortium (EDIC) op het gebied van digitale autonomie in het onderwijs.</w:t>
      </w:r>
      <w:r w:rsidR="00361F56">
        <w:t xml:space="preserve"> In maart</w:t>
      </w:r>
      <w:r w:rsidR="00834CD0">
        <w:t>, april</w:t>
      </w:r>
      <w:r w:rsidR="00361F56">
        <w:t xml:space="preserve"> en </w:t>
      </w:r>
      <w:r w:rsidR="00834CD0">
        <w:t>mei</w:t>
      </w:r>
      <w:r w:rsidR="00361F56">
        <w:t xml:space="preserve"> hebben verkennende gesprekken met de Europese Commissie plaatsgevonden vanuit zowel het ministerie van OCW als SURF, SIVON, Kennisnet en NOLAI. </w:t>
      </w:r>
      <w:r>
        <w:t>Ik zie dit als een grote kans om nationale initiatieven op Europees niveau op te schalen. Nederland zal binnen de EDIC een leidende rol innemen en actief bijdragen aan de werkzaamheden.</w:t>
      </w:r>
    </w:p>
    <w:p w:rsidR="00942289" w:rsidP="00942289" w:rsidRDefault="00942289" w14:paraId="32F71D30" w14:textId="70AA31E6">
      <w:pPr>
        <w:pStyle w:val="Lijstalinea"/>
        <w:numPr>
          <w:ilvl w:val="0"/>
          <w:numId w:val="32"/>
        </w:numPr>
      </w:pPr>
      <w:r>
        <w:t xml:space="preserve">Europees wordt sterk ingezet op digitale wetgeving. Op 3 juni is het Europese Tech Soevereiniteitspakket verschenen, met onder meer de Cloud and AI Development </w:t>
      </w:r>
      <w:r w:rsidR="004F7881">
        <w:t>Act</w:t>
      </w:r>
      <w:r>
        <w:t xml:space="preserve"> (CADA) en een Open-Source Strategie. Bij deze initiatieven is er nadrukkelijk aandacht voor het versterken van Europese (open source) alternatieven en cloud- en datacentercapaciteiten.</w:t>
      </w:r>
      <w:r w:rsidRPr="001E0402">
        <w:rPr>
          <w:szCs w:val="18"/>
        </w:rPr>
        <w:t xml:space="preserve"> </w:t>
      </w:r>
      <w:r>
        <w:rPr>
          <w:szCs w:val="18"/>
        </w:rPr>
        <w:t xml:space="preserve">In breder perspectief zal er vanuit de focus op Europees concurrentievermogen in het nieuwe Meerjarig Financieel Kader (MFK) 2028-2034 aandacht zijn voor innovatie door middel van digitale middelen.  </w:t>
      </w:r>
    </w:p>
    <w:p w:rsidR="00361F56" w:rsidP="00361F56" w:rsidRDefault="00361F56" w14:paraId="09DBC951" w14:textId="719C8C0F">
      <w:pPr>
        <w:pStyle w:val="Lijstalinea"/>
        <w:numPr>
          <w:ilvl w:val="0"/>
          <w:numId w:val="32"/>
        </w:numPr>
      </w:pPr>
      <w:r>
        <w:t>De Europese Commissie werkt aan de</w:t>
      </w:r>
      <w:r w:rsidRPr="00476EA9">
        <w:t xml:space="preserve"> Roadmap 2030</w:t>
      </w:r>
      <w:r w:rsidRPr="004762C8">
        <w:t xml:space="preserve"> voor digitaal onderwijs en training</w:t>
      </w:r>
      <w:r>
        <w:t>, met als belangrijk aandachtspunt digitale autonomie. Naar verwachting zal de Commissie voor publicatie van de Roadmap</w:t>
      </w:r>
      <w:r w:rsidR="00D9732E">
        <w:t>, in het najaar van 2026,</w:t>
      </w:r>
      <w:r>
        <w:t xml:space="preserve"> een open consultatie publiceren waar het ministerie en het onderwijsveld nogmaals de prioriteiten voor de komende jaren kunnen inbrengen. Hierbij zullen wij het belang van </w:t>
      </w:r>
      <w:r w:rsidR="00D9732E">
        <w:t xml:space="preserve">het </w:t>
      </w:r>
      <w:r w:rsidR="004F7881">
        <w:t>creëren van</w:t>
      </w:r>
      <w:r w:rsidR="00D9732E">
        <w:t xml:space="preserve"> Europese </w:t>
      </w:r>
      <w:r>
        <w:t>alternatieven inbrengen.</w:t>
      </w:r>
    </w:p>
    <w:p w:rsidR="00361F56" w:rsidP="00AE1C58" w:rsidRDefault="00D9732E" w14:paraId="2417FD4A" w14:textId="4CF16240">
      <w:pPr>
        <w:pStyle w:val="Lijstalinea"/>
        <w:numPr>
          <w:ilvl w:val="0"/>
          <w:numId w:val="32"/>
        </w:numPr>
      </w:pPr>
      <w:r>
        <w:t>In de Nederlandse Digitaliseringsstrategie (NDS) is digitale autonomie één van de prioriteiten. Hierbij wordt gedacht aan het opzetten van een soevereine overheidscloud</w:t>
      </w:r>
      <w:r w:rsidR="00197BA9">
        <w:t xml:space="preserve">. Daarnaast </w:t>
      </w:r>
      <w:r>
        <w:t xml:space="preserve">lopen projecten zoals ‘MijnBureau’, waarmee gewerkt wordt aan open source samenwerkingssoftware voor de overheid en publieke sector. </w:t>
      </w:r>
      <w:r w:rsidR="0009078E">
        <w:t xml:space="preserve">OCW, EZK en BZK </w:t>
      </w:r>
      <w:r w:rsidR="00000EAC">
        <w:t xml:space="preserve">gaan in gesprek </w:t>
      </w:r>
      <w:r w:rsidR="0009078E">
        <w:t xml:space="preserve">over </w:t>
      </w:r>
      <w:r w:rsidR="00000EAC">
        <w:t>h</w:t>
      </w:r>
      <w:r w:rsidRPr="00000EAC" w:rsidR="00000EAC">
        <w:t xml:space="preserve">oe hier in kan worden samengewerkt en </w:t>
      </w:r>
      <w:r w:rsidR="00000EAC">
        <w:t xml:space="preserve">hoe de </w:t>
      </w:r>
      <w:r w:rsidRPr="00000EAC" w:rsidR="00000EAC">
        <w:t>oplossingen die worden ontwikkeld</w:t>
      </w:r>
      <w:r w:rsidR="00000EAC">
        <w:t xml:space="preserve"> kunnen worden uitgewisseld tussen</w:t>
      </w:r>
      <w:r w:rsidRPr="00000EAC" w:rsidR="00000EAC">
        <w:t xml:space="preserve"> </w:t>
      </w:r>
      <w:r w:rsidR="00F6372E">
        <w:t>de overheid en het onderwijsdomein.</w:t>
      </w:r>
    </w:p>
    <w:p w:rsidR="00361F56" w:rsidP="00AE1C58" w:rsidRDefault="00361F56" w14:paraId="7A227856" w14:textId="77777777"/>
    <w:p w:rsidRPr="00361F56" w:rsidR="001949BA" w:rsidP="00AE1C58" w:rsidRDefault="00361F56" w14:paraId="2E8F54FE" w14:textId="372DFD76">
      <w:pPr>
        <w:rPr>
          <w:i/>
          <w:iCs/>
        </w:rPr>
      </w:pPr>
      <w:r w:rsidRPr="00361F56">
        <w:rPr>
          <w:i/>
          <w:iCs/>
        </w:rPr>
        <w:t>Alternatieven</w:t>
      </w:r>
      <w:r>
        <w:rPr>
          <w:i/>
          <w:iCs/>
        </w:rPr>
        <w:t xml:space="preserve"> en bewustwording</w:t>
      </w:r>
      <w:r w:rsidRPr="00361F56">
        <w:rPr>
          <w:i/>
          <w:iCs/>
        </w:rPr>
        <w:t xml:space="preserve"> in het onderwijsdomein</w:t>
      </w:r>
    </w:p>
    <w:p w:rsidR="006B4370" w:rsidP="00AE1C58" w:rsidRDefault="00344B05" w14:paraId="5DC53890" w14:textId="4C91B4AB">
      <w:r>
        <w:t xml:space="preserve">Het Dialogic-onderzoek </w:t>
      </w:r>
      <w:r w:rsidR="00200F82">
        <w:t xml:space="preserve">naar strategische afhankelijkheden </w:t>
      </w:r>
      <w:r>
        <w:t>in de OCW-sectoren</w:t>
      </w:r>
      <w:r w:rsidR="00200F82">
        <w:rPr>
          <w:rStyle w:val="Voetnootmarkering"/>
        </w:rPr>
        <w:footnoteReference w:id="20"/>
      </w:r>
      <w:r>
        <w:t xml:space="preserve"> laat zien dat de context rondom afhankelijkheden en autonomie veelal sectorspecifiek zijn. </w:t>
      </w:r>
      <w:r w:rsidR="001949BA">
        <w:t>Het onderwijsdomein heeft een eigen verantwoordelijkheid</w:t>
      </w:r>
      <w:r w:rsidR="00D9732E">
        <w:t xml:space="preserve"> om in te zetten op </w:t>
      </w:r>
      <w:r w:rsidR="00CB7E23">
        <w:t xml:space="preserve">(open source) </w:t>
      </w:r>
      <w:r w:rsidR="00D9732E">
        <w:t xml:space="preserve">alternatieven en het creëren van bewustwording van de afhankelijkheid van </w:t>
      </w:r>
      <w:r w:rsidR="00BB7B45">
        <w:t>niet-Europese</w:t>
      </w:r>
      <w:r w:rsidR="00D9732E">
        <w:t xml:space="preserve"> techbedrijven. V</w:t>
      </w:r>
      <w:r w:rsidR="006B4370">
        <w:t xml:space="preserve">anuit de sectoren wordt </w:t>
      </w:r>
      <w:r w:rsidR="00D9732E">
        <w:t xml:space="preserve">volop </w:t>
      </w:r>
      <w:r w:rsidR="006B4370">
        <w:t xml:space="preserve">geëxperimenteerd </w:t>
      </w:r>
      <w:r w:rsidR="00CB7E23">
        <w:t>met alternatieven</w:t>
      </w:r>
      <w:r w:rsidR="00D9732E">
        <w:t>.</w:t>
      </w:r>
      <w:r w:rsidR="004966E0">
        <w:t xml:space="preserve"> Zoals in de inleiding is aangegeven,</w:t>
      </w:r>
      <w:r w:rsidR="00CB7E23">
        <w:t xml:space="preserve"> vraagt dit om een stapsgewijze aanpak en met oog voor de uiteenlopende uitgangsposities en verschillen tussen de sectoren en instellingen.  </w:t>
      </w:r>
      <w:r w:rsidR="004966E0">
        <w:t xml:space="preserve"> </w:t>
      </w:r>
      <w:r w:rsidR="00D9732E">
        <w:br/>
      </w:r>
    </w:p>
    <w:p w:rsidR="006B4370" w:rsidP="00AE1C58" w:rsidRDefault="006B4370" w14:paraId="2E567C0C" w14:textId="244FC833">
      <w:r>
        <w:t>De komende tijd</w:t>
      </w:r>
      <w:r w:rsidR="004966E0">
        <w:t xml:space="preserve"> zetten we in op </w:t>
      </w:r>
      <w:r w:rsidR="00CB7E23">
        <w:t>het</w:t>
      </w:r>
      <w:r w:rsidR="004966E0">
        <w:t xml:space="preserve"> volgende</w:t>
      </w:r>
      <w:r>
        <w:t xml:space="preserve">: </w:t>
      </w:r>
    </w:p>
    <w:p w:rsidR="006B4370" w:rsidP="006B4370" w:rsidRDefault="006B4370" w14:paraId="7DFACF5D" w14:textId="4EC0F973">
      <w:pPr>
        <w:pStyle w:val="Lijstalinea"/>
        <w:numPr>
          <w:ilvl w:val="0"/>
          <w:numId w:val="31"/>
        </w:numPr>
      </w:pPr>
      <w:r>
        <w:t xml:space="preserve">Het </w:t>
      </w:r>
      <w:r w:rsidR="00D9732E">
        <w:t xml:space="preserve">blijven </w:t>
      </w:r>
      <w:r>
        <w:t>stimuleren en testen van alternatieven en het ondersteunen van onderwijsinstellingen hierbij, zoals via de Open Source Program Office bij SIVON voor het funderend onderwijs</w:t>
      </w:r>
      <w:r w:rsidR="00D9732E">
        <w:t xml:space="preserve"> en de pilots</w:t>
      </w:r>
      <w:r>
        <w:t xml:space="preserve"> met Nextcloud, Mastodon en Peertub</w:t>
      </w:r>
      <w:r w:rsidR="00D9732E">
        <w:t>e van SURF.</w:t>
      </w:r>
    </w:p>
    <w:p w:rsidRPr="00BD0CA1" w:rsidR="00AE1C58" w:rsidP="001949BA" w:rsidRDefault="006B4370" w14:paraId="4F676070" w14:textId="5D8D4048">
      <w:pPr>
        <w:pStyle w:val="Lijstalinea"/>
        <w:numPr>
          <w:ilvl w:val="0"/>
          <w:numId w:val="30"/>
        </w:numPr>
      </w:pPr>
      <w:r>
        <w:t>SURF</w:t>
      </w:r>
      <w:r w:rsidR="00DA1329">
        <w:t xml:space="preserve">, </w:t>
      </w:r>
      <w:r>
        <w:t xml:space="preserve">SIVON </w:t>
      </w:r>
      <w:r w:rsidR="00DA1329">
        <w:t xml:space="preserve">en Kennisnet </w:t>
      </w:r>
      <w:r>
        <w:t xml:space="preserve">ondersteunen scholen bij het </w:t>
      </w:r>
      <w:r w:rsidR="00AE1C58">
        <w:t xml:space="preserve">in kaart te brengen welke alternatieven beschikbaar zijn en </w:t>
      </w:r>
      <w:r w:rsidR="00D9732E">
        <w:t xml:space="preserve">stellen </w:t>
      </w:r>
      <w:r w:rsidR="00AE1C58">
        <w:t>een stappenplan op over hoe naar alternatieven kan worden overgestapt en wat daarvoor nodig</w:t>
      </w:r>
      <w:r w:rsidR="00D9732E">
        <w:t xml:space="preserve"> is</w:t>
      </w:r>
      <w:r w:rsidR="00AE1C58">
        <w:t xml:space="preserve">. </w:t>
      </w:r>
    </w:p>
    <w:p w:rsidRPr="006B4370" w:rsidR="006B4370" w:rsidP="006B4370" w:rsidRDefault="006B4370" w14:paraId="55CC4E57" w14:textId="4130D17E">
      <w:pPr>
        <w:pStyle w:val="Lijstalinea"/>
        <w:numPr>
          <w:ilvl w:val="0"/>
          <w:numId w:val="30"/>
        </w:numPr>
        <w:rPr>
          <w:b/>
          <w:bCs/>
          <w:u w:val="single"/>
        </w:rPr>
      </w:pPr>
      <w:r>
        <w:t xml:space="preserve">We zetten in op digitale geletterdheid van alle </w:t>
      </w:r>
      <w:r w:rsidR="00F71CD6">
        <w:t xml:space="preserve">leerlingen </w:t>
      </w:r>
      <w:r>
        <w:t xml:space="preserve">en studenten. Voor het maken van een weloverwogen keuze is het </w:t>
      </w:r>
      <w:r w:rsidR="00D9732E">
        <w:t xml:space="preserve">namelijk </w:t>
      </w:r>
      <w:r>
        <w:t xml:space="preserve">belangrijk dat lerenden, docenten en bestuurders voldoende digitaal geletterd en bewust zijn. Dit begint al op de basisschool. </w:t>
      </w:r>
      <w:r w:rsidR="0009078E">
        <w:t xml:space="preserve">Wij zijn </w:t>
      </w:r>
      <w:r>
        <w:t>daarom erg blij dat digitale geletterdheid één van de kerndoelen is geworden in het curriculum in het funderend onderwijs.</w:t>
      </w:r>
      <w:r w:rsidR="00F71CD6">
        <w:t xml:space="preserve"> </w:t>
      </w:r>
      <w:r w:rsidRPr="00F71CD6" w:rsidR="00F71CD6">
        <w:t>Scholen die aan de slag willen met de nieuwe kerndoelen digitale geletterdheid kunnen dat nu al doen. Zij kunnen via het Expertisepunt digitale geletterdheid of het Masterplan Basisvaardigheden kennis en inspiratie opdoen.</w:t>
      </w:r>
      <w:r>
        <w:t xml:space="preserve"> In het vervolgonderwijs is het doel dat digitale vaardigheden in elke curriculum is opgenomen, waar via Npuls hard aan wordt gewerkt.</w:t>
      </w:r>
    </w:p>
    <w:p w:rsidRPr="006B4370" w:rsidR="00AE1C58" w:rsidP="00AE1C58" w:rsidRDefault="00AE1C58" w14:paraId="27E3C539" w14:textId="4530F1F4">
      <w:pPr>
        <w:pStyle w:val="Lijstalinea"/>
        <w:numPr>
          <w:ilvl w:val="0"/>
          <w:numId w:val="30"/>
        </w:numPr>
        <w:rPr>
          <w:b/>
          <w:bCs/>
          <w:u w:val="single"/>
        </w:rPr>
      </w:pPr>
      <w:r>
        <w:t xml:space="preserve">Essentieel voor het kunnen ontstaan en duurzaam blijven bestaan van Nederlandse en Europese alternatieven, is de beschikbaarheid van voldoende digitaal talent. Hier is een belangrijke rol voor het onderwijs zelf weggelegd. Via het </w:t>
      </w:r>
      <w:r w:rsidRPr="00CB7E23" w:rsidR="00CB7E23">
        <w:t xml:space="preserve">Actieplan Groene en Digitale </w:t>
      </w:r>
      <w:r w:rsidR="00CB7E23">
        <w:t>B</w:t>
      </w:r>
      <w:r w:rsidRPr="00CB7E23" w:rsidR="00CB7E23">
        <w:t>anen</w:t>
      </w:r>
      <w:r w:rsidR="00CB7E23">
        <w:t xml:space="preserve"> werk</w:t>
      </w:r>
      <w:r w:rsidR="000921C8">
        <w:t xml:space="preserve">en de </w:t>
      </w:r>
      <w:r w:rsidR="00CB7E23">
        <w:t>ministerie</w:t>
      </w:r>
      <w:r w:rsidR="000921C8">
        <w:t>s</w:t>
      </w:r>
      <w:r w:rsidR="00CB7E23">
        <w:t xml:space="preserve"> van OCW</w:t>
      </w:r>
      <w:r w:rsidR="0009078E">
        <w:t xml:space="preserve"> en EZK</w:t>
      </w:r>
      <w:r w:rsidR="00CB7E23">
        <w:t xml:space="preserve"> hi</w:t>
      </w:r>
      <w:r w:rsidR="00D065C9">
        <w:t xml:space="preserve">er o.a. samen aan met </w:t>
      </w:r>
      <w:r w:rsidR="0009078E">
        <w:t>het</w:t>
      </w:r>
      <w:r w:rsidR="00D065C9">
        <w:t xml:space="preserve"> ministerie van SZW.</w:t>
      </w:r>
    </w:p>
    <w:bookmarkEnd w:id="0"/>
    <w:p w:rsidR="007A1744" w:rsidP="007A1744" w:rsidRDefault="007A1744" w14:paraId="36940DCC" w14:textId="77777777"/>
    <w:sectPr w:rsidR="007A1744"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AA0C" w14:textId="77777777" w:rsidR="005D4FBC" w:rsidRDefault="005D4FBC">
      <w:r>
        <w:separator/>
      </w:r>
    </w:p>
    <w:p w14:paraId="161A89EB" w14:textId="77777777" w:rsidR="005D4FBC" w:rsidRDefault="005D4FBC"/>
  </w:endnote>
  <w:endnote w:type="continuationSeparator" w:id="0">
    <w:p w14:paraId="445126B7" w14:textId="77777777" w:rsidR="005D4FBC" w:rsidRDefault="005D4FBC">
      <w:r>
        <w:continuationSeparator/>
      </w:r>
    </w:p>
    <w:p w14:paraId="784717D7" w14:textId="77777777" w:rsidR="005D4FBC" w:rsidRDefault="005D4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878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00715" w14:paraId="5B93D51F" w14:textId="77777777" w:rsidTr="004C7E1D">
      <w:trPr>
        <w:trHeight w:hRule="exact" w:val="357"/>
      </w:trPr>
      <w:tc>
        <w:tcPr>
          <w:tcW w:w="7603" w:type="dxa"/>
        </w:tcPr>
        <w:p w14:paraId="3AE87353" w14:textId="77777777" w:rsidR="002F71BB" w:rsidRPr="004C7E1D" w:rsidRDefault="002F71BB" w:rsidP="004C7E1D">
          <w:pPr>
            <w:spacing w:line="180" w:lineRule="exact"/>
            <w:rPr>
              <w:sz w:val="13"/>
              <w:szCs w:val="13"/>
            </w:rPr>
          </w:pPr>
        </w:p>
      </w:tc>
      <w:tc>
        <w:tcPr>
          <w:tcW w:w="2172" w:type="dxa"/>
        </w:tcPr>
        <w:p w14:paraId="029CFC9D" w14:textId="5F83973D" w:rsidR="002F71BB" w:rsidRPr="004C7E1D" w:rsidRDefault="00DD646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65667">
            <w:rPr>
              <w:szCs w:val="13"/>
            </w:rPr>
            <w:t>12</w:t>
          </w:r>
          <w:r w:rsidRPr="004C7E1D">
            <w:rPr>
              <w:szCs w:val="13"/>
            </w:rPr>
            <w:fldChar w:fldCharType="end"/>
          </w:r>
        </w:p>
      </w:tc>
    </w:tr>
  </w:tbl>
  <w:p w14:paraId="5163E80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00715" w14:paraId="65823506" w14:textId="77777777" w:rsidTr="004C7E1D">
      <w:trPr>
        <w:trHeight w:hRule="exact" w:val="357"/>
      </w:trPr>
      <w:tc>
        <w:tcPr>
          <w:tcW w:w="7709" w:type="dxa"/>
        </w:tcPr>
        <w:p w14:paraId="5DD5F6D9" w14:textId="77777777" w:rsidR="00D17084" w:rsidRPr="004C7E1D" w:rsidRDefault="00D17084" w:rsidP="004C7E1D">
          <w:pPr>
            <w:spacing w:line="180" w:lineRule="exact"/>
            <w:rPr>
              <w:sz w:val="13"/>
              <w:szCs w:val="13"/>
            </w:rPr>
          </w:pPr>
        </w:p>
      </w:tc>
      <w:tc>
        <w:tcPr>
          <w:tcW w:w="2060" w:type="dxa"/>
        </w:tcPr>
        <w:p w14:paraId="746BC56F" w14:textId="5B15806D" w:rsidR="00D17084" w:rsidRPr="004C7E1D" w:rsidRDefault="00DD646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D4FBC">
            <w:rPr>
              <w:szCs w:val="13"/>
            </w:rPr>
            <w:t>1</w:t>
          </w:r>
          <w:r w:rsidRPr="004C7E1D">
            <w:rPr>
              <w:szCs w:val="13"/>
            </w:rPr>
            <w:fldChar w:fldCharType="end"/>
          </w:r>
        </w:p>
      </w:tc>
    </w:tr>
  </w:tbl>
  <w:p w14:paraId="4F39113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33EA" w14:textId="77777777" w:rsidR="005D4FBC" w:rsidRDefault="005D4FBC">
      <w:r>
        <w:separator/>
      </w:r>
    </w:p>
    <w:p w14:paraId="78305F1D" w14:textId="77777777" w:rsidR="005D4FBC" w:rsidRDefault="005D4FBC"/>
  </w:footnote>
  <w:footnote w:type="continuationSeparator" w:id="0">
    <w:p w14:paraId="750EBC96" w14:textId="77777777" w:rsidR="005D4FBC" w:rsidRDefault="005D4FBC">
      <w:r>
        <w:continuationSeparator/>
      </w:r>
    </w:p>
    <w:p w14:paraId="5165AA39" w14:textId="77777777" w:rsidR="005D4FBC" w:rsidRDefault="005D4FBC"/>
  </w:footnote>
  <w:footnote w:id="1">
    <w:p w14:paraId="70DA9134" w14:textId="77777777" w:rsidR="00632B27" w:rsidRDefault="00632B27" w:rsidP="00632B27">
      <w:pPr>
        <w:pStyle w:val="Voetnoottekst"/>
      </w:pPr>
      <w:r>
        <w:rPr>
          <w:rStyle w:val="Voetnootmarkering"/>
        </w:rPr>
        <w:footnoteRef/>
      </w:r>
      <w:r>
        <w:t xml:space="preserve"> Regeerakkoord 2026 – 2023 Aan de slag, Bouwen aan een beter Nederland</w:t>
      </w:r>
    </w:p>
  </w:footnote>
  <w:footnote w:id="2">
    <w:p w14:paraId="422F0DDF" w14:textId="16AC8690" w:rsidR="000C5297" w:rsidRDefault="000C5297" w:rsidP="000C5297">
      <w:pPr>
        <w:pStyle w:val="Voetnoottekst"/>
      </w:pPr>
      <w:r>
        <w:rPr>
          <w:rStyle w:val="Voetnootmarkering"/>
        </w:rPr>
        <w:footnoteRef/>
      </w:r>
      <w:r>
        <w:t xml:space="preserve"> </w:t>
      </w:r>
      <w:r w:rsidR="000320C5">
        <w:t xml:space="preserve">Zogenoemde </w:t>
      </w:r>
      <w:r w:rsidR="00737EFC">
        <w:t>‘</w:t>
      </w:r>
      <w:r w:rsidR="000320C5">
        <w:t>big-tech aanbieders</w:t>
      </w:r>
      <w:r w:rsidR="00737EFC">
        <w:t>’</w:t>
      </w:r>
      <w:r w:rsidR="000320C5">
        <w:t xml:space="preserve">. </w:t>
      </w:r>
      <w:r>
        <w:t>Hierbij hanteren wij de definitie van Dialogic en Rathenau: “</w:t>
      </w:r>
      <w:r w:rsidRPr="00097A29">
        <w:t>de technologiebedrijven met de hoogstgenoteerde beurswaarde ter wereld en waarvan de diensten door de Nederlandse samenleving veelvuldig gebruikt worden</w:t>
      </w:r>
      <w:r>
        <w:t xml:space="preserve"> en die zich</w:t>
      </w:r>
      <w:r w:rsidRPr="00097A29">
        <w:t xml:space="preserve"> kenmerken door een hoge mate van horizontale en verticale integratie van diensten.</w:t>
      </w:r>
      <w:r>
        <w:t>”</w:t>
      </w:r>
    </w:p>
  </w:footnote>
  <w:footnote w:id="3">
    <w:p w14:paraId="7485D86D" w14:textId="77777777" w:rsidR="005D52F3" w:rsidRPr="00B70446" w:rsidRDefault="005D52F3" w:rsidP="005D52F3">
      <w:pPr>
        <w:pStyle w:val="Voetnoottekst"/>
      </w:pPr>
      <w:r w:rsidRPr="00B70446">
        <w:rPr>
          <w:rStyle w:val="Voetnootmarkering"/>
        </w:rPr>
        <w:footnoteRef/>
      </w:r>
      <w:r w:rsidRPr="00B70446">
        <w:t xml:space="preserve"> Dialogic (2025), </w:t>
      </w:r>
      <w:r w:rsidRPr="00B70446">
        <w:rPr>
          <w:i/>
          <w:iCs/>
        </w:rPr>
        <w:t>Afhankelijkheid en</w:t>
      </w:r>
      <w:r w:rsidRPr="00A40CD7">
        <w:rPr>
          <w:i/>
          <w:iCs/>
        </w:rPr>
        <w:t xml:space="preserve"> auto</w:t>
      </w:r>
      <w:r>
        <w:rPr>
          <w:i/>
          <w:iCs/>
        </w:rPr>
        <w:t>n</w:t>
      </w:r>
      <w:r w:rsidRPr="00A40CD7">
        <w:rPr>
          <w:i/>
          <w:iCs/>
        </w:rPr>
        <w:t>omie, Bigtech-dienstverlening in het funderend onderwijs</w:t>
      </w:r>
    </w:p>
  </w:footnote>
  <w:footnote w:id="4">
    <w:p w14:paraId="4DCCC6E8" w14:textId="77777777" w:rsidR="005D52F3" w:rsidRPr="00EF342F" w:rsidRDefault="005D52F3" w:rsidP="005D52F3">
      <w:pPr>
        <w:pStyle w:val="Voetnoottekst"/>
        <w:rPr>
          <w:lang w:val="en-US"/>
        </w:rPr>
      </w:pPr>
      <w:r>
        <w:rPr>
          <w:rStyle w:val="Voetnootmarkering"/>
        </w:rPr>
        <w:footnoteRef/>
      </w:r>
      <w:r w:rsidRPr="00EF342F">
        <w:rPr>
          <w:lang w:val="en-US"/>
        </w:rPr>
        <w:t xml:space="preserve"> </w:t>
      </w:r>
      <w:r w:rsidRPr="00B70446">
        <w:rPr>
          <w:lang w:val="en-US"/>
        </w:rPr>
        <w:t xml:space="preserve">Dialogic (2026) </w:t>
      </w:r>
      <w:r w:rsidRPr="00B70446">
        <w:rPr>
          <w:i/>
          <w:iCs/>
          <w:lang w:val="en-US"/>
        </w:rPr>
        <w:t>Big-tech in OCW-sectoren</w:t>
      </w:r>
    </w:p>
  </w:footnote>
  <w:footnote w:id="5">
    <w:p w14:paraId="133D90A3" w14:textId="17DF95B6" w:rsidR="00D737C5" w:rsidRDefault="00D737C5">
      <w:pPr>
        <w:pStyle w:val="Voetnoottekst"/>
      </w:pPr>
      <w:r>
        <w:rPr>
          <w:rStyle w:val="Voetnootmarkering"/>
        </w:rPr>
        <w:footnoteRef/>
      </w:r>
      <w:r>
        <w:t xml:space="preserve"> </w:t>
      </w:r>
      <w:r w:rsidR="00F271AA" w:rsidRPr="00B70446">
        <w:t>Kamerstukken II, 2025/26, 32034 nr. 70.</w:t>
      </w:r>
    </w:p>
  </w:footnote>
  <w:footnote w:id="6">
    <w:p w14:paraId="5BD693E5" w14:textId="4F01B4B0" w:rsidR="00D737C5" w:rsidRDefault="00D737C5" w:rsidP="00D737C5">
      <w:pPr>
        <w:pStyle w:val="Voetnoottekst"/>
      </w:pPr>
      <w:r w:rsidRPr="00676263">
        <w:rPr>
          <w:rStyle w:val="Voetnootmarkering"/>
        </w:rPr>
        <w:footnoteRef/>
      </w:r>
      <w:r w:rsidRPr="00676263">
        <w:t xml:space="preserve"> </w:t>
      </w:r>
      <w:r>
        <w:t>S</w:t>
      </w:r>
      <w:r w:rsidRPr="002322BC">
        <w:t>URF</w:t>
      </w:r>
      <w:r>
        <w:t xml:space="preserve"> </w:t>
      </w:r>
      <w:r w:rsidR="00631992">
        <w:t xml:space="preserve">&amp; Kennisnet </w:t>
      </w:r>
      <w:r>
        <w:t xml:space="preserve">(2025), waardenwijzer, </w:t>
      </w:r>
      <w:r w:rsidRPr="002322BC">
        <w:t>https://www.surf.nl/themas/publieke-waarden/waardenwijzer</w:t>
      </w:r>
    </w:p>
  </w:footnote>
  <w:footnote w:id="7">
    <w:p w14:paraId="66315106" w14:textId="129EC818" w:rsidR="00B56FFC" w:rsidRDefault="00B56FFC">
      <w:pPr>
        <w:pStyle w:val="Voetnoottekst"/>
      </w:pPr>
      <w:r>
        <w:rPr>
          <w:rStyle w:val="Voetnootmarkering"/>
        </w:rPr>
        <w:footnoteRef/>
      </w:r>
      <w:r>
        <w:t xml:space="preserve"> Het gaat hierbij om waarden als </w:t>
      </w:r>
      <w:r w:rsidRPr="00B56FFC">
        <w:t>openheid, onafhanke</w:t>
      </w:r>
      <w:r>
        <w:t>hei</w:t>
      </w:r>
      <w:r w:rsidRPr="00B56FFC">
        <w:t>lijkheid, integriteit, transparantie, verifieerbaar, toetsbaar en ruimte voor autonome kennisontwikkeling.</w:t>
      </w:r>
    </w:p>
  </w:footnote>
  <w:footnote w:id="8">
    <w:p w14:paraId="51F4903B" w14:textId="77777777" w:rsidR="00D737C5" w:rsidRDefault="00D737C5" w:rsidP="00D737C5">
      <w:pPr>
        <w:pStyle w:val="Voetnoottekst"/>
      </w:pPr>
      <w:r>
        <w:rPr>
          <w:rStyle w:val="Voetnootmarkering"/>
        </w:rPr>
        <w:footnoteRef/>
      </w:r>
      <w:r>
        <w:t xml:space="preserve"> K</w:t>
      </w:r>
      <w:r w:rsidRPr="002054AD">
        <w:t xml:space="preserve">erssens, N., &amp; Van Dijck, J. (2022). </w:t>
      </w:r>
      <w:r w:rsidRPr="00000EAC">
        <w:rPr>
          <w:lang w:val="en-US"/>
        </w:rPr>
        <w:t>Governed by edtech? Valuing pedagogical autonomy in a platform society. </w:t>
      </w:r>
      <w:r w:rsidRPr="002054AD">
        <w:rPr>
          <w:i/>
          <w:iCs/>
        </w:rPr>
        <w:t>Harvard Educational Review</w:t>
      </w:r>
      <w:r w:rsidRPr="002054AD">
        <w:t>, </w:t>
      </w:r>
      <w:r w:rsidRPr="002054AD">
        <w:rPr>
          <w:i/>
          <w:iCs/>
        </w:rPr>
        <w:t>92</w:t>
      </w:r>
      <w:r w:rsidRPr="002054AD">
        <w:t>(2), 284-303.</w:t>
      </w:r>
    </w:p>
  </w:footnote>
  <w:footnote w:id="9">
    <w:p w14:paraId="1093E175" w14:textId="49CFA81A" w:rsidR="005F6690" w:rsidRDefault="005F6690">
      <w:pPr>
        <w:pStyle w:val="Voetnoottekst"/>
      </w:pPr>
      <w:r>
        <w:rPr>
          <w:rStyle w:val="Voetnootmarkering"/>
        </w:rPr>
        <w:footnoteRef/>
      </w:r>
      <w:r>
        <w:t xml:space="preserve"> Een vendor-lock in betekent dat een organisatie zo afhankelijk is van één leverancier dat overstappen naar een alternatief </w:t>
      </w:r>
      <w:r w:rsidRPr="005F6690">
        <w:t>zeer kostbaar, tijdrovend of technisch vrijwel onmogelijk is.</w:t>
      </w:r>
    </w:p>
  </w:footnote>
  <w:footnote w:id="10">
    <w:p w14:paraId="7FA7E131" w14:textId="41C03C7E" w:rsidR="00967031" w:rsidRDefault="00967031">
      <w:pPr>
        <w:pStyle w:val="Voetnoottekst"/>
      </w:pPr>
      <w:r>
        <w:rPr>
          <w:rStyle w:val="Voetnootmarkering"/>
        </w:rPr>
        <w:footnoteRef/>
      </w:r>
      <w:r>
        <w:t xml:space="preserve"> </w:t>
      </w:r>
      <w:r w:rsidRPr="00B70446">
        <w:t xml:space="preserve">Dialogic (2025), </w:t>
      </w:r>
      <w:r w:rsidRPr="00B70446">
        <w:rPr>
          <w:i/>
          <w:iCs/>
        </w:rPr>
        <w:t>Afhankelijkheid en</w:t>
      </w:r>
      <w:r w:rsidRPr="00A40CD7">
        <w:rPr>
          <w:i/>
          <w:iCs/>
        </w:rPr>
        <w:t xml:space="preserve"> auto</w:t>
      </w:r>
      <w:r>
        <w:rPr>
          <w:i/>
          <w:iCs/>
        </w:rPr>
        <w:t>n</w:t>
      </w:r>
      <w:r w:rsidRPr="00A40CD7">
        <w:rPr>
          <w:i/>
          <w:iCs/>
        </w:rPr>
        <w:t>omie, Bigtech-dienstverlening in het funderend onderwijs</w:t>
      </w:r>
      <w:r w:rsidR="002322BC">
        <w:t>, p. 5.</w:t>
      </w:r>
    </w:p>
  </w:footnote>
  <w:footnote w:id="11">
    <w:p w14:paraId="04E8D693" w14:textId="77777777" w:rsidR="005123CE" w:rsidRDefault="005123CE" w:rsidP="005123CE">
      <w:pPr>
        <w:pStyle w:val="Voetnoottekst"/>
      </w:pPr>
      <w:r>
        <w:rPr>
          <w:rStyle w:val="Voetnootmarkering"/>
        </w:rPr>
        <w:footnoteRef/>
      </w:r>
      <w:r>
        <w:t xml:space="preserve"> S</w:t>
      </w:r>
      <w:r w:rsidRPr="002322BC">
        <w:t>URF</w:t>
      </w:r>
      <w:r>
        <w:t xml:space="preserve"> &amp; Kennisnet (2025), waardenwijzer, </w:t>
      </w:r>
      <w:r w:rsidRPr="002322BC">
        <w:t>https://www.surf.nl/themas/publieke-waarden/waardenwijzer</w:t>
      </w:r>
    </w:p>
    <w:p w14:paraId="737C6C5D" w14:textId="77777777" w:rsidR="005123CE" w:rsidRDefault="005123CE" w:rsidP="005123CE">
      <w:pPr>
        <w:pStyle w:val="Voetnoottekst"/>
      </w:pPr>
    </w:p>
  </w:footnote>
  <w:footnote w:id="12">
    <w:p w14:paraId="13C86A9D" w14:textId="77777777" w:rsidR="009C4163" w:rsidRDefault="009C4163" w:rsidP="009C4163">
      <w:pPr>
        <w:pStyle w:val="Voetnoottekst"/>
      </w:pPr>
      <w:r>
        <w:rPr>
          <w:rStyle w:val="Voetnootmarkering"/>
        </w:rPr>
        <w:footnoteRef/>
      </w:r>
      <w:r>
        <w:t xml:space="preserve"> Universiteiten van Nederland, </w:t>
      </w:r>
      <w:r w:rsidRPr="00474B3A">
        <w:rPr>
          <w:i/>
          <w:iCs/>
        </w:rPr>
        <w:t>versterken digitale autonomie bij universiteiten</w:t>
      </w:r>
      <w:r>
        <w:t xml:space="preserve">, </w:t>
      </w:r>
      <w:hyperlink r:id="rId1" w:history="1">
        <w:r w:rsidRPr="00474B3A">
          <w:rPr>
            <w:rStyle w:val="Hyperlink"/>
          </w:rPr>
          <w:t>Versterken Digitale Autonomie bij de Universiteiten | Universiteiten van Nederland</w:t>
        </w:r>
      </w:hyperlink>
    </w:p>
  </w:footnote>
  <w:footnote w:id="13">
    <w:p w14:paraId="0EA8D123" w14:textId="77777777" w:rsidR="001046AF" w:rsidRDefault="001046AF" w:rsidP="001046AF">
      <w:pPr>
        <w:pStyle w:val="Voetnoottekst"/>
      </w:pPr>
      <w:r>
        <w:rPr>
          <w:rStyle w:val="Voetnootmarkering"/>
        </w:rPr>
        <w:footnoteRef/>
      </w:r>
      <w:r>
        <w:t xml:space="preserve"> MBO Digitaal (2026), </w:t>
      </w:r>
      <w:r w:rsidRPr="00474B3A">
        <w:rPr>
          <w:i/>
          <w:iCs/>
        </w:rPr>
        <w:t>digitaliseringsroute mbo</w:t>
      </w:r>
      <w:r>
        <w:t xml:space="preserve">, </w:t>
      </w:r>
      <w:hyperlink r:id="rId2" w:history="1">
        <w:r w:rsidRPr="00474B3A">
          <w:rPr>
            <w:rStyle w:val="Hyperlink"/>
          </w:rPr>
          <w:t>De mbo digitaliseringsroute - MBO Digitaal</w:t>
        </w:r>
      </w:hyperlink>
    </w:p>
  </w:footnote>
  <w:footnote w:id="14">
    <w:p w14:paraId="64FB8342" w14:textId="60CE4AB1" w:rsidR="00EB02A6" w:rsidRDefault="00EB02A6">
      <w:pPr>
        <w:pStyle w:val="Voetnoottekst"/>
      </w:pPr>
      <w:r>
        <w:rPr>
          <w:rStyle w:val="Voetnootmarkering"/>
        </w:rPr>
        <w:footnoteRef/>
      </w:r>
      <w:r>
        <w:t xml:space="preserve"> In de informatiekamer zitten de bestuurders van de sectorraden van het po, vo, mbo, hbo en wo, Surf, Kennisnet, SIVON en OCW.</w:t>
      </w:r>
    </w:p>
  </w:footnote>
  <w:footnote w:id="15">
    <w:p w14:paraId="2A49A297" w14:textId="77777777" w:rsidR="004911FB" w:rsidRPr="00B70446" w:rsidRDefault="004911FB" w:rsidP="004911FB">
      <w:pPr>
        <w:pStyle w:val="Voetnoottekst"/>
      </w:pPr>
      <w:r w:rsidRPr="00B70446">
        <w:rPr>
          <w:rStyle w:val="Voetnootmarkering"/>
        </w:rPr>
        <w:footnoteRef/>
      </w:r>
      <w:r w:rsidRPr="00B70446">
        <w:t xml:space="preserve"> Kamerstukken II, 2025/26, 32034 nr. 70.</w:t>
      </w:r>
    </w:p>
  </w:footnote>
  <w:footnote w:id="16">
    <w:p w14:paraId="670E6F72" w14:textId="085547DD" w:rsidR="00CF37FA" w:rsidRDefault="00CF37FA">
      <w:pPr>
        <w:pStyle w:val="Voetnoottekst"/>
      </w:pPr>
      <w:r>
        <w:rPr>
          <w:rStyle w:val="Voetnootmarkering"/>
        </w:rPr>
        <w:footnoteRef/>
      </w:r>
      <w:r>
        <w:t xml:space="preserve"> Berenschot (2025) </w:t>
      </w:r>
      <w:r w:rsidRPr="00676263">
        <w:rPr>
          <w:i/>
          <w:iCs/>
        </w:rPr>
        <w:t>IT-kosten hogescholen stijgen ondanks dalende studentenaantallen</w:t>
      </w:r>
      <w:r w:rsidR="004D58CE">
        <w:rPr>
          <w:i/>
          <w:iCs/>
        </w:rPr>
        <w:t xml:space="preserve">; </w:t>
      </w:r>
      <w:r w:rsidR="004D58CE" w:rsidRPr="00676263">
        <w:t>MBO Raad (2023),</w:t>
      </w:r>
      <w:r w:rsidR="004D58CE">
        <w:rPr>
          <w:i/>
          <w:iCs/>
        </w:rPr>
        <w:t xml:space="preserve"> financiële benchmark MBO</w:t>
      </w:r>
    </w:p>
  </w:footnote>
  <w:footnote w:id="17">
    <w:p w14:paraId="21C827C5" w14:textId="77777777" w:rsidR="000E3327" w:rsidRPr="0067277E" w:rsidRDefault="000E3327" w:rsidP="000E3327">
      <w:pPr>
        <w:pStyle w:val="Voetnoottekst"/>
        <w:rPr>
          <w:lang w:val="en-US"/>
        </w:rPr>
      </w:pPr>
      <w:r>
        <w:rPr>
          <w:rStyle w:val="Voetnootmarkering"/>
        </w:rPr>
        <w:footnoteRef/>
      </w:r>
      <w:r w:rsidRPr="0067277E">
        <w:rPr>
          <w:lang w:val="en-US"/>
        </w:rPr>
        <w:t xml:space="preserve"> Europese Commissie (2026), Proposal for the Cloud and AI Development Act (CADA)</w:t>
      </w:r>
      <w:r>
        <w:rPr>
          <w:lang w:val="en-US"/>
        </w:rPr>
        <w:t xml:space="preserve">, </w:t>
      </w:r>
      <w:r w:rsidRPr="00F30679">
        <w:rPr>
          <w:lang w:val="en-US"/>
        </w:rPr>
        <w:t>https://digital-strategy.ec.europa.eu/en/library/proposal-cloud-and-ai-development-act-cada</w:t>
      </w:r>
    </w:p>
  </w:footnote>
  <w:footnote w:id="18">
    <w:p w14:paraId="310A3C29" w14:textId="77777777" w:rsidR="004B2C02" w:rsidRDefault="004B2C02" w:rsidP="004B2C02">
      <w:pPr>
        <w:pStyle w:val="Voetnoottekst"/>
      </w:pPr>
      <w:r>
        <w:rPr>
          <w:rStyle w:val="Voetnootmarkering"/>
        </w:rPr>
        <w:footnoteRef/>
      </w:r>
      <w:r>
        <w:t xml:space="preserve"> Universiteit Utrecht (2026) Digital Autonomie Assessment Framework, </w:t>
      </w:r>
      <w:r w:rsidRPr="00E11ED3">
        <w:t>https://ibestuur.nl/markt-en-overheid/digitale-infrastructuur/universiteit-utrecht-ontwikkelt-meetlat-digitale-autonomie</w:t>
      </w:r>
    </w:p>
  </w:footnote>
  <w:footnote w:id="19">
    <w:p w14:paraId="06896FDA" w14:textId="77777777" w:rsidR="00523135" w:rsidRPr="007210A9" w:rsidRDefault="00523135" w:rsidP="00523135">
      <w:pPr>
        <w:pStyle w:val="Voetnoottekst"/>
        <w:rPr>
          <w:lang w:val="en-US"/>
        </w:rPr>
      </w:pPr>
      <w:r>
        <w:rPr>
          <w:rStyle w:val="Voetnootmarkering"/>
        </w:rPr>
        <w:footnoteRef/>
      </w:r>
      <w:r w:rsidRPr="00000EAC">
        <w:rPr>
          <w:lang w:val="en-US"/>
        </w:rPr>
        <w:t xml:space="preserve"> </w:t>
      </w:r>
      <w:r w:rsidRPr="007210A9">
        <w:rPr>
          <w:lang w:val="en-US"/>
        </w:rPr>
        <w:t>Europese Commissie (2026), Proposal for the Cloud and AI Development Act (CADA)</w:t>
      </w:r>
      <w:r>
        <w:rPr>
          <w:lang w:val="en-US"/>
        </w:rPr>
        <w:t xml:space="preserve">, </w:t>
      </w:r>
      <w:r w:rsidRPr="00F30679">
        <w:rPr>
          <w:lang w:val="en-US"/>
        </w:rPr>
        <w:t>https://digital-strategy.ec.europa.eu/en/library/proposal-cloud-and-ai-development-act-cada</w:t>
      </w:r>
    </w:p>
    <w:p w14:paraId="0BB735C6" w14:textId="6194A8D4" w:rsidR="00523135" w:rsidRPr="00000EAC" w:rsidRDefault="00523135">
      <w:pPr>
        <w:pStyle w:val="Voetnoottekst"/>
        <w:rPr>
          <w:lang w:val="en-US"/>
        </w:rPr>
      </w:pPr>
    </w:p>
  </w:footnote>
  <w:footnote w:id="20">
    <w:p w14:paraId="61BEA3D8" w14:textId="3C3D5546" w:rsidR="00200F82" w:rsidRPr="00200F82" w:rsidRDefault="00200F82">
      <w:pPr>
        <w:pStyle w:val="Voetnoottekst"/>
        <w:rPr>
          <w:lang w:val="en-US"/>
        </w:rPr>
      </w:pPr>
      <w:r>
        <w:rPr>
          <w:rStyle w:val="Voetnootmarkering"/>
        </w:rPr>
        <w:footnoteRef/>
      </w:r>
      <w:r w:rsidRPr="00200F82">
        <w:rPr>
          <w:lang w:val="en-US"/>
        </w:rPr>
        <w:t xml:space="preserve"> </w:t>
      </w:r>
      <w:r w:rsidRPr="00B70446">
        <w:rPr>
          <w:lang w:val="en-US"/>
        </w:rPr>
        <w:t xml:space="preserve">Dialogic (2026) </w:t>
      </w:r>
      <w:r w:rsidRPr="00B70446">
        <w:rPr>
          <w:i/>
          <w:iCs/>
          <w:lang w:val="en-US"/>
        </w:rPr>
        <w:t>Big-tech in OCW-sectoren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00715" w14:paraId="508919D0" w14:textId="77777777" w:rsidTr="006D2D53">
      <w:trPr>
        <w:trHeight w:hRule="exact" w:val="400"/>
      </w:trPr>
      <w:tc>
        <w:tcPr>
          <w:tcW w:w="7518" w:type="dxa"/>
        </w:tcPr>
        <w:p w14:paraId="3C3B7876" w14:textId="77777777" w:rsidR="00527BD4" w:rsidRPr="00275984" w:rsidRDefault="00527BD4" w:rsidP="00BF4427">
          <w:pPr>
            <w:pStyle w:val="Huisstijl-Rubricering"/>
          </w:pPr>
        </w:p>
      </w:tc>
    </w:tr>
  </w:tbl>
  <w:p w14:paraId="36B01D53" w14:textId="022A504C"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00715" w14:paraId="4C2A747B" w14:textId="77777777" w:rsidTr="003B528D">
      <w:tc>
        <w:tcPr>
          <w:tcW w:w="2160" w:type="dxa"/>
        </w:tcPr>
        <w:p w14:paraId="1D61CE0C" w14:textId="77777777" w:rsidR="002F71BB" w:rsidRPr="000407BB" w:rsidRDefault="00DD646A" w:rsidP="005D283A">
          <w:pPr>
            <w:pStyle w:val="Colofonkop"/>
            <w:framePr w:hSpace="0" w:wrap="auto" w:vAnchor="margin" w:hAnchor="text" w:xAlign="left" w:yAlign="inline"/>
          </w:pPr>
          <w:r>
            <w:t>Onze referentie</w:t>
          </w:r>
        </w:p>
      </w:tc>
    </w:tr>
    <w:tr w:rsidR="00900715" w14:paraId="4B9A1D2E" w14:textId="77777777" w:rsidTr="002F71BB">
      <w:trPr>
        <w:trHeight w:val="259"/>
      </w:trPr>
      <w:tc>
        <w:tcPr>
          <w:tcW w:w="2160" w:type="dxa"/>
        </w:tcPr>
        <w:p w14:paraId="73DCCCD3" w14:textId="77777777" w:rsidR="0091090A" w:rsidRPr="0091090A" w:rsidRDefault="0091090A" w:rsidP="0091090A">
          <w:pPr>
            <w:spacing w:line="180" w:lineRule="exact"/>
            <w:rPr>
              <w:sz w:val="13"/>
              <w:szCs w:val="13"/>
            </w:rPr>
          </w:pPr>
          <w:r w:rsidRPr="0091090A">
            <w:rPr>
              <w:sz w:val="13"/>
              <w:szCs w:val="13"/>
            </w:rPr>
            <w:t>64722138</w:t>
          </w:r>
        </w:p>
        <w:p w14:paraId="13C36F86" w14:textId="200AE909" w:rsidR="00E35CF4" w:rsidRPr="005D283A" w:rsidRDefault="00E35CF4" w:rsidP="0049501A">
          <w:pPr>
            <w:spacing w:line="180" w:lineRule="exact"/>
            <w:rPr>
              <w:sz w:val="13"/>
              <w:szCs w:val="13"/>
            </w:rPr>
          </w:pPr>
        </w:p>
      </w:tc>
    </w:tr>
  </w:tbl>
  <w:p w14:paraId="725E3BB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00715" w14:paraId="6A034BBA" w14:textId="77777777" w:rsidTr="001377D4">
      <w:trPr>
        <w:trHeight w:val="2636"/>
      </w:trPr>
      <w:tc>
        <w:tcPr>
          <w:tcW w:w="737" w:type="dxa"/>
        </w:tcPr>
        <w:p w14:paraId="5BB303FE" w14:textId="77777777" w:rsidR="00704845" w:rsidRDefault="00704845" w:rsidP="0047126E">
          <w:pPr>
            <w:framePr w:w="6339" w:h="2750" w:hRule="exact" w:hSpace="181" w:wrap="around" w:vAnchor="page" w:hAnchor="page" w:x="5586" w:y="1"/>
            <w:spacing w:line="240" w:lineRule="auto"/>
          </w:pPr>
        </w:p>
      </w:tc>
      <w:tc>
        <w:tcPr>
          <w:tcW w:w="5156" w:type="dxa"/>
        </w:tcPr>
        <w:p w14:paraId="7DAD1E08" w14:textId="77777777" w:rsidR="00704845" w:rsidRDefault="00DD646A" w:rsidP="0047126E">
          <w:pPr>
            <w:framePr w:w="3873" w:h="2625" w:hRule="exact" w:wrap="around" w:vAnchor="page" w:hAnchor="page" w:x="6323" w:y="1"/>
          </w:pPr>
          <w:r>
            <w:rPr>
              <w:noProof/>
              <w:lang w:val="en-US" w:eastAsia="en-US"/>
            </w:rPr>
            <w:drawing>
              <wp:inline distT="0" distB="0" distL="0" distR="0" wp14:anchorId="4698D47F" wp14:editId="701CDE7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56620C0" w14:textId="77777777" w:rsidR="00483ECA" w:rsidRDefault="00483ECA" w:rsidP="00D037A9"/>
      </w:tc>
    </w:tr>
  </w:tbl>
  <w:p w14:paraId="1B7D00A7" w14:textId="21F1EED8"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00715" w14:paraId="73F19C49" w14:textId="77777777" w:rsidTr="0008539E">
      <w:trPr>
        <w:trHeight w:hRule="exact" w:val="572"/>
      </w:trPr>
      <w:tc>
        <w:tcPr>
          <w:tcW w:w="7520" w:type="dxa"/>
        </w:tcPr>
        <w:p w14:paraId="258ED798" w14:textId="77777777" w:rsidR="00527BD4" w:rsidRPr="00963440" w:rsidRDefault="00DD646A" w:rsidP="00210BA3">
          <w:pPr>
            <w:pStyle w:val="Huisstijl-Adres"/>
            <w:spacing w:after="0"/>
          </w:pPr>
          <w:r w:rsidRPr="009E3B07">
            <w:t>&gt;Retouradres </w:t>
          </w:r>
          <w:r>
            <w:t>Postbus 16375 2500 BJ Den Haag</w:t>
          </w:r>
          <w:r w:rsidRPr="009E3B07">
            <w:t xml:space="preserve"> </w:t>
          </w:r>
        </w:p>
      </w:tc>
    </w:tr>
    <w:tr w:rsidR="00900715" w14:paraId="4C09E629" w14:textId="77777777" w:rsidTr="00E776C6">
      <w:trPr>
        <w:cantSplit/>
        <w:trHeight w:hRule="exact" w:val="238"/>
      </w:trPr>
      <w:tc>
        <w:tcPr>
          <w:tcW w:w="7520" w:type="dxa"/>
        </w:tcPr>
        <w:p w14:paraId="170593F5" w14:textId="77777777" w:rsidR="00093ABC" w:rsidRPr="00963440" w:rsidRDefault="00093ABC" w:rsidP="00963440"/>
      </w:tc>
    </w:tr>
    <w:tr w:rsidR="00900715" w14:paraId="5EE0FF45" w14:textId="77777777" w:rsidTr="00E776C6">
      <w:trPr>
        <w:cantSplit/>
        <w:trHeight w:hRule="exact" w:val="1520"/>
      </w:trPr>
      <w:tc>
        <w:tcPr>
          <w:tcW w:w="7520" w:type="dxa"/>
        </w:tcPr>
        <w:p w14:paraId="32CF89AA" w14:textId="77777777" w:rsidR="00A604D3" w:rsidRPr="00963440" w:rsidRDefault="00A604D3" w:rsidP="00963440"/>
      </w:tc>
    </w:tr>
    <w:tr w:rsidR="00900715" w14:paraId="41E902F5" w14:textId="77777777" w:rsidTr="00E776C6">
      <w:trPr>
        <w:trHeight w:hRule="exact" w:val="1077"/>
      </w:trPr>
      <w:tc>
        <w:tcPr>
          <w:tcW w:w="7520" w:type="dxa"/>
        </w:tcPr>
        <w:p w14:paraId="78ADE2F6" w14:textId="77777777" w:rsidR="00892BA5" w:rsidRPr="00035E67" w:rsidRDefault="00892BA5" w:rsidP="00892BA5">
          <w:pPr>
            <w:tabs>
              <w:tab w:val="left" w:pos="740"/>
            </w:tabs>
            <w:autoSpaceDE w:val="0"/>
            <w:autoSpaceDN w:val="0"/>
            <w:adjustRightInd w:val="0"/>
            <w:rPr>
              <w:rFonts w:cs="Verdana"/>
              <w:szCs w:val="18"/>
            </w:rPr>
          </w:pPr>
        </w:p>
      </w:tc>
    </w:tr>
  </w:tbl>
  <w:p w14:paraId="23235A21" w14:textId="77777777" w:rsidR="006F273B" w:rsidRDefault="006F273B" w:rsidP="00BC4AE3">
    <w:pPr>
      <w:pStyle w:val="Koptekst"/>
    </w:pPr>
  </w:p>
  <w:p w14:paraId="1E4577C3" w14:textId="77777777" w:rsidR="00153BD0" w:rsidRDefault="00153BD0" w:rsidP="00BC4AE3">
    <w:pPr>
      <w:pStyle w:val="Koptekst"/>
    </w:pPr>
  </w:p>
  <w:p w14:paraId="6A102A29" w14:textId="77777777" w:rsidR="0044605E" w:rsidRDefault="0044605E" w:rsidP="00BC4AE3">
    <w:pPr>
      <w:pStyle w:val="Koptekst"/>
    </w:pPr>
  </w:p>
  <w:p w14:paraId="092E5B30" w14:textId="77777777" w:rsidR="0044605E" w:rsidRDefault="0044605E" w:rsidP="00BC4AE3">
    <w:pPr>
      <w:pStyle w:val="Koptekst"/>
    </w:pPr>
  </w:p>
  <w:p w14:paraId="526CF05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DB1188"/>
    <w:multiLevelType w:val="hybridMultilevel"/>
    <w:tmpl w:val="69242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20116BB"/>
    <w:multiLevelType w:val="hybridMultilevel"/>
    <w:tmpl w:val="6E7ACB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04706BFB"/>
    <w:multiLevelType w:val="hybridMultilevel"/>
    <w:tmpl w:val="A7D04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5454C21"/>
    <w:multiLevelType w:val="hybridMultilevel"/>
    <w:tmpl w:val="9DCAC0F8"/>
    <w:lvl w:ilvl="0" w:tplc="6D6AE8D6">
      <w:start w:val="1"/>
      <w:numFmt w:val="bullet"/>
      <w:lvlText w:val="-"/>
      <w:lvlJc w:val="left"/>
      <w:pPr>
        <w:tabs>
          <w:tab w:val="num" w:pos="720"/>
        </w:tabs>
        <w:ind w:left="720" w:hanging="360"/>
      </w:pPr>
      <w:rPr>
        <w:rFonts w:ascii="Times New Roman" w:hAnsi="Times New Roman" w:hint="default"/>
      </w:rPr>
    </w:lvl>
    <w:lvl w:ilvl="1" w:tplc="16B0CEFE" w:tentative="1">
      <w:start w:val="1"/>
      <w:numFmt w:val="bullet"/>
      <w:lvlText w:val="-"/>
      <w:lvlJc w:val="left"/>
      <w:pPr>
        <w:tabs>
          <w:tab w:val="num" w:pos="1440"/>
        </w:tabs>
        <w:ind w:left="1440" w:hanging="360"/>
      </w:pPr>
      <w:rPr>
        <w:rFonts w:ascii="Times New Roman" w:hAnsi="Times New Roman" w:hint="default"/>
      </w:rPr>
    </w:lvl>
    <w:lvl w:ilvl="2" w:tplc="8E1AE6C4" w:tentative="1">
      <w:start w:val="1"/>
      <w:numFmt w:val="bullet"/>
      <w:lvlText w:val="-"/>
      <w:lvlJc w:val="left"/>
      <w:pPr>
        <w:tabs>
          <w:tab w:val="num" w:pos="2160"/>
        </w:tabs>
        <w:ind w:left="2160" w:hanging="360"/>
      </w:pPr>
      <w:rPr>
        <w:rFonts w:ascii="Times New Roman" w:hAnsi="Times New Roman" w:hint="default"/>
      </w:rPr>
    </w:lvl>
    <w:lvl w:ilvl="3" w:tplc="A7C6D248" w:tentative="1">
      <w:start w:val="1"/>
      <w:numFmt w:val="bullet"/>
      <w:lvlText w:val="-"/>
      <w:lvlJc w:val="left"/>
      <w:pPr>
        <w:tabs>
          <w:tab w:val="num" w:pos="2880"/>
        </w:tabs>
        <w:ind w:left="2880" w:hanging="360"/>
      </w:pPr>
      <w:rPr>
        <w:rFonts w:ascii="Times New Roman" w:hAnsi="Times New Roman" w:hint="default"/>
      </w:rPr>
    </w:lvl>
    <w:lvl w:ilvl="4" w:tplc="B9C09AE4" w:tentative="1">
      <w:start w:val="1"/>
      <w:numFmt w:val="bullet"/>
      <w:lvlText w:val="-"/>
      <w:lvlJc w:val="left"/>
      <w:pPr>
        <w:tabs>
          <w:tab w:val="num" w:pos="3600"/>
        </w:tabs>
        <w:ind w:left="3600" w:hanging="360"/>
      </w:pPr>
      <w:rPr>
        <w:rFonts w:ascii="Times New Roman" w:hAnsi="Times New Roman" w:hint="default"/>
      </w:rPr>
    </w:lvl>
    <w:lvl w:ilvl="5" w:tplc="86944CAC" w:tentative="1">
      <w:start w:val="1"/>
      <w:numFmt w:val="bullet"/>
      <w:lvlText w:val="-"/>
      <w:lvlJc w:val="left"/>
      <w:pPr>
        <w:tabs>
          <w:tab w:val="num" w:pos="4320"/>
        </w:tabs>
        <w:ind w:left="4320" w:hanging="360"/>
      </w:pPr>
      <w:rPr>
        <w:rFonts w:ascii="Times New Roman" w:hAnsi="Times New Roman" w:hint="default"/>
      </w:rPr>
    </w:lvl>
    <w:lvl w:ilvl="6" w:tplc="C7603032" w:tentative="1">
      <w:start w:val="1"/>
      <w:numFmt w:val="bullet"/>
      <w:lvlText w:val="-"/>
      <w:lvlJc w:val="left"/>
      <w:pPr>
        <w:tabs>
          <w:tab w:val="num" w:pos="5040"/>
        </w:tabs>
        <w:ind w:left="5040" w:hanging="360"/>
      </w:pPr>
      <w:rPr>
        <w:rFonts w:ascii="Times New Roman" w:hAnsi="Times New Roman" w:hint="default"/>
      </w:rPr>
    </w:lvl>
    <w:lvl w:ilvl="7" w:tplc="4D7CF41C" w:tentative="1">
      <w:start w:val="1"/>
      <w:numFmt w:val="bullet"/>
      <w:lvlText w:val="-"/>
      <w:lvlJc w:val="left"/>
      <w:pPr>
        <w:tabs>
          <w:tab w:val="num" w:pos="5760"/>
        </w:tabs>
        <w:ind w:left="5760" w:hanging="360"/>
      </w:pPr>
      <w:rPr>
        <w:rFonts w:ascii="Times New Roman" w:hAnsi="Times New Roman" w:hint="default"/>
      </w:rPr>
    </w:lvl>
    <w:lvl w:ilvl="8" w:tplc="83C455B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D7EAB1EA">
      <w:start w:val="1"/>
      <w:numFmt w:val="bullet"/>
      <w:pStyle w:val="Lijstopsomteken"/>
      <w:lvlText w:val="•"/>
      <w:lvlJc w:val="left"/>
      <w:pPr>
        <w:tabs>
          <w:tab w:val="num" w:pos="227"/>
        </w:tabs>
        <w:ind w:left="227" w:hanging="227"/>
      </w:pPr>
      <w:rPr>
        <w:rFonts w:ascii="Verdana" w:hAnsi="Verdana" w:hint="default"/>
        <w:sz w:val="18"/>
        <w:szCs w:val="18"/>
      </w:rPr>
    </w:lvl>
    <w:lvl w:ilvl="1" w:tplc="F8265B98" w:tentative="1">
      <w:start w:val="1"/>
      <w:numFmt w:val="bullet"/>
      <w:lvlText w:val="o"/>
      <w:lvlJc w:val="left"/>
      <w:pPr>
        <w:tabs>
          <w:tab w:val="num" w:pos="1440"/>
        </w:tabs>
        <w:ind w:left="1440" w:hanging="360"/>
      </w:pPr>
      <w:rPr>
        <w:rFonts w:ascii="Courier New" w:hAnsi="Courier New" w:cs="Courier New" w:hint="default"/>
      </w:rPr>
    </w:lvl>
    <w:lvl w:ilvl="2" w:tplc="66DC82A6" w:tentative="1">
      <w:start w:val="1"/>
      <w:numFmt w:val="bullet"/>
      <w:lvlText w:val=""/>
      <w:lvlJc w:val="left"/>
      <w:pPr>
        <w:tabs>
          <w:tab w:val="num" w:pos="2160"/>
        </w:tabs>
        <w:ind w:left="2160" w:hanging="360"/>
      </w:pPr>
      <w:rPr>
        <w:rFonts w:ascii="Wingdings" w:hAnsi="Wingdings" w:hint="default"/>
      </w:rPr>
    </w:lvl>
    <w:lvl w:ilvl="3" w:tplc="9A622A40" w:tentative="1">
      <w:start w:val="1"/>
      <w:numFmt w:val="bullet"/>
      <w:lvlText w:val=""/>
      <w:lvlJc w:val="left"/>
      <w:pPr>
        <w:tabs>
          <w:tab w:val="num" w:pos="2880"/>
        </w:tabs>
        <w:ind w:left="2880" w:hanging="360"/>
      </w:pPr>
      <w:rPr>
        <w:rFonts w:ascii="Symbol" w:hAnsi="Symbol" w:hint="default"/>
      </w:rPr>
    </w:lvl>
    <w:lvl w:ilvl="4" w:tplc="3A066104" w:tentative="1">
      <w:start w:val="1"/>
      <w:numFmt w:val="bullet"/>
      <w:lvlText w:val="o"/>
      <w:lvlJc w:val="left"/>
      <w:pPr>
        <w:tabs>
          <w:tab w:val="num" w:pos="3600"/>
        </w:tabs>
        <w:ind w:left="3600" w:hanging="360"/>
      </w:pPr>
      <w:rPr>
        <w:rFonts w:ascii="Courier New" w:hAnsi="Courier New" w:cs="Courier New" w:hint="default"/>
      </w:rPr>
    </w:lvl>
    <w:lvl w:ilvl="5" w:tplc="5FCC84E0" w:tentative="1">
      <w:start w:val="1"/>
      <w:numFmt w:val="bullet"/>
      <w:lvlText w:val=""/>
      <w:lvlJc w:val="left"/>
      <w:pPr>
        <w:tabs>
          <w:tab w:val="num" w:pos="4320"/>
        </w:tabs>
        <w:ind w:left="4320" w:hanging="360"/>
      </w:pPr>
      <w:rPr>
        <w:rFonts w:ascii="Wingdings" w:hAnsi="Wingdings" w:hint="default"/>
      </w:rPr>
    </w:lvl>
    <w:lvl w:ilvl="6" w:tplc="E864E64A" w:tentative="1">
      <w:start w:val="1"/>
      <w:numFmt w:val="bullet"/>
      <w:lvlText w:val=""/>
      <w:lvlJc w:val="left"/>
      <w:pPr>
        <w:tabs>
          <w:tab w:val="num" w:pos="5040"/>
        </w:tabs>
        <w:ind w:left="5040" w:hanging="360"/>
      </w:pPr>
      <w:rPr>
        <w:rFonts w:ascii="Symbol" w:hAnsi="Symbol" w:hint="default"/>
      </w:rPr>
    </w:lvl>
    <w:lvl w:ilvl="7" w:tplc="230C082C" w:tentative="1">
      <w:start w:val="1"/>
      <w:numFmt w:val="bullet"/>
      <w:lvlText w:val="o"/>
      <w:lvlJc w:val="left"/>
      <w:pPr>
        <w:tabs>
          <w:tab w:val="num" w:pos="5760"/>
        </w:tabs>
        <w:ind w:left="5760" w:hanging="360"/>
      </w:pPr>
      <w:rPr>
        <w:rFonts w:ascii="Courier New" w:hAnsi="Courier New" w:cs="Courier New" w:hint="default"/>
      </w:rPr>
    </w:lvl>
    <w:lvl w:ilvl="8" w:tplc="CA28F7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EC6676"/>
    <w:multiLevelType w:val="hybridMultilevel"/>
    <w:tmpl w:val="968AD7E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0182165"/>
    <w:multiLevelType w:val="hybridMultilevel"/>
    <w:tmpl w:val="4CF0F2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1BF7C13"/>
    <w:multiLevelType w:val="hybridMultilevel"/>
    <w:tmpl w:val="6512CB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5687574"/>
    <w:multiLevelType w:val="hybridMultilevel"/>
    <w:tmpl w:val="8F4CE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5AB6CC4"/>
    <w:multiLevelType w:val="hybridMultilevel"/>
    <w:tmpl w:val="DB780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555FEF"/>
    <w:multiLevelType w:val="hybridMultilevel"/>
    <w:tmpl w:val="50F0923E"/>
    <w:lvl w:ilvl="0" w:tplc="F5822332">
      <w:start w:val="1"/>
      <w:numFmt w:val="bullet"/>
      <w:pStyle w:val="Lijstopsomteken2"/>
      <w:lvlText w:val="–"/>
      <w:lvlJc w:val="left"/>
      <w:pPr>
        <w:tabs>
          <w:tab w:val="num" w:pos="227"/>
        </w:tabs>
        <w:ind w:left="227" w:firstLine="0"/>
      </w:pPr>
      <w:rPr>
        <w:rFonts w:ascii="Verdana" w:hAnsi="Verdana" w:hint="default"/>
      </w:rPr>
    </w:lvl>
    <w:lvl w:ilvl="1" w:tplc="7B087270" w:tentative="1">
      <w:start w:val="1"/>
      <w:numFmt w:val="bullet"/>
      <w:lvlText w:val="o"/>
      <w:lvlJc w:val="left"/>
      <w:pPr>
        <w:tabs>
          <w:tab w:val="num" w:pos="1440"/>
        </w:tabs>
        <w:ind w:left="1440" w:hanging="360"/>
      </w:pPr>
      <w:rPr>
        <w:rFonts w:ascii="Courier New" w:hAnsi="Courier New" w:cs="Courier New" w:hint="default"/>
      </w:rPr>
    </w:lvl>
    <w:lvl w:ilvl="2" w:tplc="B7085D5C" w:tentative="1">
      <w:start w:val="1"/>
      <w:numFmt w:val="bullet"/>
      <w:lvlText w:val=""/>
      <w:lvlJc w:val="left"/>
      <w:pPr>
        <w:tabs>
          <w:tab w:val="num" w:pos="2160"/>
        </w:tabs>
        <w:ind w:left="2160" w:hanging="360"/>
      </w:pPr>
      <w:rPr>
        <w:rFonts w:ascii="Wingdings" w:hAnsi="Wingdings" w:hint="default"/>
      </w:rPr>
    </w:lvl>
    <w:lvl w:ilvl="3" w:tplc="2B7A3A50" w:tentative="1">
      <w:start w:val="1"/>
      <w:numFmt w:val="bullet"/>
      <w:lvlText w:val=""/>
      <w:lvlJc w:val="left"/>
      <w:pPr>
        <w:tabs>
          <w:tab w:val="num" w:pos="2880"/>
        </w:tabs>
        <w:ind w:left="2880" w:hanging="360"/>
      </w:pPr>
      <w:rPr>
        <w:rFonts w:ascii="Symbol" w:hAnsi="Symbol" w:hint="default"/>
      </w:rPr>
    </w:lvl>
    <w:lvl w:ilvl="4" w:tplc="6C00A2B2" w:tentative="1">
      <w:start w:val="1"/>
      <w:numFmt w:val="bullet"/>
      <w:lvlText w:val="o"/>
      <w:lvlJc w:val="left"/>
      <w:pPr>
        <w:tabs>
          <w:tab w:val="num" w:pos="3600"/>
        </w:tabs>
        <w:ind w:left="3600" w:hanging="360"/>
      </w:pPr>
      <w:rPr>
        <w:rFonts w:ascii="Courier New" w:hAnsi="Courier New" w:cs="Courier New" w:hint="default"/>
      </w:rPr>
    </w:lvl>
    <w:lvl w:ilvl="5" w:tplc="24182D6E" w:tentative="1">
      <w:start w:val="1"/>
      <w:numFmt w:val="bullet"/>
      <w:lvlText w:val=""/>
      <w:lvlJc w:val="left"/>
      <w:pPr>
        <w:tabs>
          <w:tab w:val="num" w:pos="4320"/>
        </w:tabs>
        <w:ind w:left="4320" w:hanging="360"/>
      </w:pPr>
      <w:rPr>
        <w:rFonts w:ascii="Wingdings" w:hAnsi="Wingdings" w:hint="default"/>
      </w:rPr>
    </w:lvl>
    <w:lvl w:ilvl="6" w:tplc="2B500C3E" w:tentative="1">
      <w:start w:val="1"/>
      <w:numFmt w:val="bullet"/>
      <w:lvlText w:val=""/>
      <w:lvlJc w:val="left"/>
      <w:pPr>
        <w:tabs>
          <w:tab w:val="num" w:pos="5040"/>
        </w:tabs>
        <w:ind w:left="5040" w:hanging="360"/>
      </w:pPr>
      <w:rPr>
        <w:rFonts w:ascii="Symbol" w:hAnsi="Symbol" w:hint="default"/>
      </w:rPr>
    </w:lvl>
    <w:lvl w:ilvl="7" w:tplc="0E5061C8" w:tentative="1">
      <w:start w:val="1"/>
      <w:numFmt w:val="bullet"/>
      <w:lvlText w:val="o"/>
      <w:lvlJc w:val="left"/>
      <w:pPr>
        <w:tabs>
          <w:tab w:val="num" w:pos="5760"/>
        </w:tabs>
        <w:ind w:left="5760" w:hanging="360"/>
      </w:pPr>
      <w:rPr>
        <w:rFonts w:ascii="Courier New" w:hAnsi="Courier New" w:cs="Courier New" w:hint="default"/>
      </w:rPr>
    </w:lvl>
    <w:lvl w:ilvl="8" w:tplc="A3AA4F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870AFF"/>
    <w:multiLevelType w:val="hybridMultilevel"/>
    <w:tmpl w:val="0B40F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EBA4FA4"/>
    <w:multiLevelType w:val="hybridMultilevel"/>
    <w:tmpl w:val="2806DB4C"/>
    <w:lvl w:ilvl="0" w:tplc="A46A28F8">
      <w:start w:val="1"/>
      <w:numFmt w:val="decimal"/>
      <w:lvlText w:val="%1)"/>
      <w:lvlJc w:val="left"/>
      <w:pPr>
        <w:ind w:left="1020" w:hanging="360"/>
      </w:pPr>
    </w:lvl>
    <w:lvl w:ilvl="1" w:tplc="FDB49DA0">
      <w:start w:val="1"/>
      <w:numFmt w:val="decimal"/>
      <w:lvlText w:val="%2)"/>
      <w:lvlJc w:val="left"/>
      <w:pPr>
        <w:ind w:left="1020" w:hanging="360"/>
      </w:pPr>
    </w:lvl>
    <w:lvl w:ilvl="2" w:tplc="B2445A00">
      <w:start w:val="1"/>
      <w:numFmt w:val="decimal"/>
      <w:lvlText w:val="%3)"/>
      <w:lvlJc w:val="left"/>
      <w:pPr>
        <w:ind w:left="1020" w:hanging="360"/>
      </w:pPr>
    </w:lvl>
    <w:lvl w:ilvl="3" w:tplc="048CF180">
      <w:start w:val="1"/>
      <w:numFmt w:val="decimal"/>
      <w:lvlText w:val="%4)"/>
      <w:lvlJc w:val="left"/>
      <w:pPr>
        <w:ind w:left="1020" w:hanging="360"/>
      </w:pPr>
    </w:lvl>
    <w:lvl w:ilvl="4" w:tplc="67E6656A">
      <w:start w:val="1"/>
      <w:numFmt w:val="decimal"/>
      <w:lvlText w:val="%5)"/>
      <w:lvlJc w:val="left"/>
      <w:pPr>
        <w:ind w:left="1020" w:hanging="360"/>
      </w:pPr>
    </w:lvl>
    <w:lvl w:ilvl="5" w:tplc="FFAE5ECE">
      <w:start w:val="1"/>
      <w:numFmt w:val="decimal"/>
      <w:lvlText w:val="%6)"/>
      <w:lvlJc w:val="left"/>
      <w:pPr>
        <w:ind w:left="1020" w:hanging="360"/>
      </w:pPr>
    </w:lvl>
    <w:lvl w:ilvl="6" w:tplc="8B62B87A">
      <w:start w:val="1"/>
      <w:numFmt w:val="decimal"/>
      <w:lvlText w:val="%7)"/>
      <w:lvlJc w:val="left"/>
      <w:pPr>
        <w:ind w:left="1020" w:hanging="360"/>
      </w:pPr>
    </w:lvl>
    <w:lvl w:ilvl="7" w:tplc="C22A58AA">
      <w:start w:val="1"/>
      <w:numFmt w:val="decimal"/>
      <w:lvlText w:val="%8)"/>
      <w:lvlJc w:val="left"/>
      <w:pPr>
        <w:ind w:left="1020" w:hanging="360"/>
      </w:pPr>
    </w:lvl>
    <w:lvl w:ilvl="8" w:tplc="0C8CAC78">
      <w:start w:val="1"/>
      <w:numFmt w:val="decimal"/>
      <w:lvlText w:val="%9)"/>
      <w:lvlJc w:val="left"/>
      <w:pPr>
        <w:ind w:left="1020" w:hanging="360"/>
      </w:pPr>
    </w:lvl>
  </w:abstractNum>
  <w:abstractNum w:abstractNumId="24" w15:restartNumberingAfterBreak="0">
    <w:nsid w:val="2FBE41CF"/>
    <w:multiLevelType w:val="hybridMultilevel"/>
    <w:tmpl w:val="151C2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3492B49"/>
    <w:multiLevelType w:val="multilevel"/>
    <w:tmpl w:val="95AE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6478C6"/>
    <w:multiLevelType w:val="hybridMultilevel"/>
    <w:tmpl w:val="52A2A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B9F00CB"/>
    <w:multiLevelType w:val="hybridMultilevel"/>
    <w:tmpl w:val="968AD7E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69686E"/>
    <w:multiLevelType w:val="hybridMultilevel"/>
    <w:tmpl w:val="335E0A02"/>
    <w:lvl w:ilvl="0" w:tplc="B3FC3B5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051687"/>
    <w:multiLevelType w:val="hybridMultilevel"/>
    <w:tmpl w:val="C9F6771C"/>
    <w:lvl w:ilvl="0" w:tplc="4C220DB2">
      <w:start w:val="1"/>
      <w:numFmt w:val="upperLetter"/>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912F25"/>
    <w:multiLevelType w:val="hybridMultilevel"/>
    <w:tmpl w:val="D0F27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120AF1"/>
    <w:multiLevelType w:val="hybridMultilevel"/>
    <w:tmpl w:val="4CF0F23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B00BCF"/>
    <w:multiLevelType w:val="hybridMultilevel"/>
    <w:tmpl w:val="91B44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09214F"/>
    <w:multiLevelType w:val="hybridMultilevel"/>
    <w:tmpl w:val="21040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C5328B8"/>
    <w:multiLevelType w:val="hybridMultilevel"/>
    <w:tmpl w:val="C6C85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2D5E2F"/>
    <w:multiLevelType w:val="hybridMultilevel"/>
    <w:tmpl w:val="7FC65E46"/>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37" w15:restartNumberingAfterBreak="0">
    <w:nsid w:val="619A0AC2"/>
    <w:multiLevelType w:val="hybridMultilevel"/>
    <w:tmpl w:val="BDFE2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41F4A9D"/>
    <w:multiLevelType w:val="hybridMultilevel"/>
    <w:tmpl w:val="39B09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76A1E1C"/>
    <w:multiLevelType w:val="hybridMultilevel"/>
    <w:tmpl w:val="55286EFA"/>
    <w:lvl w:ilvl="0" w:tplc="C9C2C29C">
      <w:numFmt w:val="bullet"/>
      <w:lvlText w:val="-"/>
      <w:lvlJc w:val="left"/>
      <w:pPr>
        <w:ind w:left="1430" w:hanging="360"/>
      </w:pPr>
      <w:rPr>
        <w:rFonts w:ascii="Verdana" w:eastAsia="Times New Roman" w:hAnsi="Verdana" w:cs="Times New Roman"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40" w15:restartNumberingAfterBreak="0">
    <w:nsid w:val="6F3A56D1"/>
    <w:multiLevelType w:val="hybridMultilevel"/>
    <w:tmpl w:val="BF9C52FC"/>
    <w:lvl w:ilvl="0" w:tplc="A022B278">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AD4C0F"/>
    <w:multiLevelType w:val="hybridMultilevel"/>
    <w:tmpl w:val="BE24E71A"/>
    <w:lvl w:ilvl="0" w:tplc="56F0C87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87A3BEE"/>
    <w:multiLevelType w:val="hybridMultilevel"/>
    <w:tmpl w:val="F1B08196"/>
    <w:lvl w:ilvl="0" w:tplc="7DD26E88">
      <w:numFmt w:val="bullet"/>
      <w:lvlText w:val="-"/>
      <w:lvlJc w:val="left"/>
      <w:pPr>
        <w:ind w:left="1430" w:hanging="360"/>
      </w:pPr>
      <w:rPr>
        <w:rFonts w:ascii="Verdana" w:eastAsia="Times New Roman" w:hAnsi="Verdana" w:cs="Times New Roman"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num w:numId="1" w16cid:durableId="1959868346">
    <w:abstractNumId w:val="14"/>
  </w:num>
  <w:num w:numId="2" w16cid:durableId="1101484787">
    <w:abstractNumId w:val="7"/>
  </w:num>
  <w:num w:numId="3" w16cid:durableId="1329745232">
    <w:abstractNumId w:val="6"/>
  </w:num>
  <w:num w:numId="4" w16cid:durableId="583415371">
    <w:abstractNumId w:val="5"/>
  </w:num>
  <w:num w:numId="5" w16cid:durableId="838472572">
    <w:abstractNumId w:val="4"/>
  </w:num>
  <w:num w:numId="6" w16cid:durableId="81492294">
    <w:abstractNumId w:val="8"/>
  </w:num>
  <w:num w:numId="7" w16cid:durableId="1454404475">
    <w:abstractNumId w:val="3"/>
  </w:num>
  <w:num w:numId="8" w16cid:durableId="233318062">
    <w:abstractNumId w:val="2"/>
  </w:num>
  <w:num w:numId="9" w16cid:durableId="1821069863">
    <w:abstractNumId w:val="1"/>
  </w:num>
  <w:num w:numId="10" w16cid:durableId="2006737830">
    <w:abstractNumId w:val="0"/>
  </w:num>
  <w:num w:numId="11" w16cid:durableId="1158569338">
    <w:abstractNumId w:val="13"/>
  </w:num>
  <w:num w:numId="12" w16cid:durableId="338505948">
    <w:abstractNumId w:val="20"/>
  </w:num>
  <w:num w:numId="13" w16cid:durableId="535199302">
    <w:abstractNumId w:val="32"/>
  </w:num>
  <w:num w:numId="14" w16cid:durableId="233588374">
    <w:abstractNumId w:val="21"/>
  </w:num>
  <w:num w:numId="15" w16cid:durableId="1694308802">
    <w:abstractNumId w:val="15"/>
  </w:num>
  <w:num w:numId="16" w16cid:durableId="518546697">
    <w:abstractNumId w:val="40"/>
  </w:num>
  <w:num w:numId="17" w16cid:durableId="967321082">
    <w:abstractNumId w:val="29"/>
  </w:num>
  <w:num w:numId="18" w16cid:durableId="264270779">
    <w:abstractNumId w:val="17"/>
  </w:num>
  <w:num w:numId="19" w16cid:durableId="497502918">
    <w:abstractNumId w:val="28"/>
  </w:num>
  <w:num w:numId="20" w16cid:durableId="2098398682">
    <w:abstractNumId w:val="12"/>
  </w:num>
  <w:num w:numId="21" w16cid:durableId="402030461">
    <w:abstractNumId w:val="16"/>
  </w:num>
  <w:num w:numId="22" w16cid:durableId="469594262">
    <w:abstractNumId w:val="27"/>
  </w:num>
  <w:num w:numId="23" w16cid:durableId="1676495787">
    <w:abstractNumId w:val="31"/>
  </w:num>
  <w:num w:numId="24" w16cid:durableId="287050768">
    <w:abstractNumId w:val="38"/>
  </w:num>
  <w:num w:numId="25" w16cid:durableId="1000429678">
    <w:abstractNumId w:val="41"/>
  </w:num>
  <w:num w:numId="26" w16cid:durableId="774902723">
    <w:abstractNumId w:val="36"/>
  </w:num>
  <w:num w:numId="27" w16cid:durableId="367073601">
    <w:abstractNumId w:val="18"/>
  </w:num>
  <w:num w:numId="28" w16cid:durableId="548490690">
    <w:abstractNumId w:val="34"/>
  </w:num>
  <w:num w:numId="29" w16cid:durableId="1828089996">
    <w:abstractNumId w:val="30"/>
  </w:num>
  <w:num w:numId="30" w16cid:durableId="376852961">
    <w:abstractNumId w:val="35"/>
  </w:num>
  <w:num w:numId="31" w16cid:durableId="840388022">
    <w:abstractNumId w:val="11"/>
  </w:num>
  <w:num w:numId="32" w16cid:durableId="722414194">
    <w:abstractNumId w:val="19"/>
  </w:num>
  <w:num w:numId="33" w16cid:durableId="2117554184">
    <w:abstractNumId w:val="23"/>
  </w:num>
  <w:num w:numId="34" w16cid:durableId="1300917508">
    <w:abstractNumId w:val="10"/>
  </w:num>
  <w:num w:numId="35" w16cid:durableId="1515152454">
    <w:abstractNumId w:val="22"/>
  </w:num>
  <w:num w:numId="36" w16cid:durableId="1170826446">
    <w:abstractNumId w:val="9"/>
  </w:num>
  <w:num w:numId="37" w16cid:durableId="1912228646">
    <w:abstractNumId w:val="26"/>
  </w:num>
  <w:num w:numId="38" w16cid:durableId="1682588298">
    <w:abstractNumId w:val="37"/>
  </w:num>
  <w:num w:numId="39" w16cid:durableId="1477452217">
    <w:abstractNumId w:val="24"/>
  </w:num>
  <w:num w:numId="40" w16cid:durableId="1194610184">
    <w:abstractNumId w:val="25"/>
  </w:num>
  <w:num w:numId="41" w16cid:durableId="308480732">
    <w:abstractNumId w:val="33"/>
  </w:num>
  <w:num w:numId="42" w16cid:durableId="1587348814">
    <w:abstractNumId w:val="42"/>
  </w:num>
  <w:num w:numId="43" w16cid:durableId="1279145012">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EAC"/>
    <w:rsid w:val="00003185"/>
    <w:rsid w:val="00006C55"/>
    <w:rsid w:val="00006D7E"/>
    <w:rsid w:val="00007C6C"/>
    <w:rsid w:val="00013862"/>
    <w:rsid w:val="00014599"/>
    <w:rsid w:val="00016012"/>
    <w:rsid w:val="00020189"/>
    <w:rsid w:val="00020EE4"/>
    <w:rsid w:val="00020FCB"/>
    <w:rsid w:val="000217E8"/>
    <w:rsid w:val="00023E9A"/>
    <w:rsid w:val="0002471E"/>
    <w:rsid w:val="00025A42"/>
    <w:rsid w:val="000320C5"/>
    <w:rsid w:val="000332D8"/>
    <w:rsid w:val="00033CDD"/>
    <w:rsid w:val="00034A84"/>
    <w:rsid w:val="00034D28"/>
    <w:rsid w:val="00035E67"/>
    <w:rsid w:val="000366F3"/>
    <w:rsid w:val="00037826"/>
    <w:rsid w:val="000407BB"/>
    <w:rsid w:val="000421A5"/>
    <w:rsid w:val="0005191A"/>
    <w:rsid w:val="00053189"/>
    <w:rsid w:val="00053DAB"/>
    <w:rsid w:val="0005404B"/>
    <w:rsid w:val="0005447D"/>
    <w:rsid w:val="000546DE"/>
    <w:rsid w:val="0005555E"/>
    <w:rsid w:val="0005599B"/>
    <w:rsid w:val="0006024D"/>
    <w:rsid w:val="00062055"/>
    <w:rsid w:val="00065462"/>
    <w:rsid w:val="00071426"/>
    <w:rsid w:val="00071F28"/>
    <w:rsid w:val="00074079"/>
    <w:rsid w:val="000765B6"/>
    <w:rsid w:val="0008063E"/>
    <w:rsid w:val="000813DB"/>
    <w:rsid w:val="0008289C"/>
    <w:rsid w:val="0008539E"/>
    <w:rsid w:val="0009078E"/>
    <w:rsid w:val="000921C8"/>
    <w:rsid w:val="00092799"/>
    <w:rsid w:val="00092A99"/>
    <w:rsid w:val="00092C5F"/>
    <w:rsid w:val="00093ABC"/>
    <w:rsid w:val="00096680"/>
    <w:rsid w:val="00097A29"/>
    <w:rsid w:val="000A0F36"/>
    <w:rsid w:val="000A174A"/>
    <w:rsid w:val="000A3E0A"/>
    <w:rsid w:val="000A576E"/>
    <w:rsid w:val="000A6131"/>
    <w:rsid w:val="000A65AC"/>
    <w:rsid w:val="000A765F"/>
    <w:rsid w:val="000B7281"/>
    <w:rsid w:val="000B7FAB"/>
    <w:rsid w:val="000C1BA1"/>
    <w:rsid w:val="000C38ED"/>
    <w:rsid w:val="000C3EA9"/>
    <w:rsid w:val="000C45BD"/>
    <w:rsid w:val="000C4A32"/>
    <w:rsid w:val="000C5297"/>
    <w:rsid w:val="000C65BB"/>
    <w:rsid w:val="000C7119"/>
    <w:rsid w:val="000D0225"/>
    <w:rsid w:val="000D249E"/>
    <w:rsid w:val="000D6399"/>
    <w:rsid w:val="000E04A1"/>
    <w:rsid w:val="000E3327"/>
    <w:rsid w:val="000E4355"/>
    <w:rsid w:val="000E5886"/>
    <w:rsid w:val="000E6621"/>
    <w:rsid w:val="000E7895"/>
    <w:rsid w:val="000F161D"/>
    <w:rsid w:val="000F1B4E"/>
    <w:rsid w:val="000F1FFF"/>
    <w:rsid w:val="000F336E"/>
    <w:rsid w:val="000F4208"/>
    <w:rsid w:val="000F521E"/>
    <w:rsid w:val="000F5514"/>
    <w:rsid w:val="00100203"/>
    <w:rsid w:val="00104516"/>
    <w:rsid w:val="001046AF"/>
    <w:rsid w:val="00104B4D"/>
    <w:rsid w:val="00105677"/>
    <w:rsid w:val="001115BB"/>
    <w:rsid w:val="001130E7"/>
    <w:rsid w:val="001177B4"/>
    <w:rsid w:val="00117863"/>
    <w:rsid w:val="0012075C"/>
    <w:rsid w:val="001212FD"/>
    <w:rsid w:val="00122CF9"/>
    <w:rsid w:val="00123704"/>
    <w:rsid w:val="0012684F"/>
    <w:rsid w:val="001270C7"/>
    <w:rsid w:val="00127B84"/>
    <w:rsid w:val="001316DA"/>
    <w:rsid w:val="00132540"/>
    <w:rsid w:val="00133577"/>
    <w:rsid w:val="001377D4"/>
    <w:rsid w:val="00142C54"/>
    <w:rsid w:val="00142E41"/>
    <w:rsid w:val="0014786A"/>
    <w:rsid w:val="00147A50"/>
    <w:rsid w:val="00151539"/>
    <w:rsid w:val="001516A4"/>
    <w:rsid w:val="00151E5F"/>
    <w:rsid w:val="00152134"/>
    <w:rsid w:val="00153BD0"/>
    <w:rsid w:val="001556D4"/>
    <w:rsid w:val="001569AB"/>
    <w:rsid w:val="00157232"/>
    <w:rsid w:val="00157A27"/>
    <w:rsid w:val="00164D63"/>
    <w:rsid w:val="0016725C"/>
    <w:rsid w:val="00167DE5"/>
    <w:rsid w:val="0017008F"/>
    <w:rsid w:val="001726F3"/>
    <w:rsid w:val="00173C51"/>
    <w:rsid w:val="001740B9"/>
    <w:rsid w:val="00174CC2"/>
    <w:rsid w:val="00176CC6"/>
    <w:rsid w:val="00177B41"/>
    <w:rsid w:val="0018084D"/>
    <w:rsid w:val="0018193C"/>
    <w:rsid w:val="00181BE4"/>
    <w:rsid w:val="001825C2"/>
    <w:rsid w:val="00183CF1"/>
    <w:rsid w:val="0018496F"/>
    <w:rsid w:val="00185576"/>
    <w:rsid w:val="00185951"/>
    <w:rsid w:val="00186557"/>
    <w:rsid w:val="0019031E"/>
    <w:rsid w:val="0019308B"/>
    <w:rsid w:val="001934CB"/>
    <w:rsid w:val="001949BA"/>
    <w:rsid w:val="00194A00"/>
    <w:rsid w:val="00196B8B"/>
    <w:rsid w:val="00197109"/>
    <w:rsid w:val="00197BA9"/>
    <w:rsid w:val="001A0BFA"/>
    <w:rsid w:val="001A1608"/>
    <w:rsid w:val="001A2247"/>
    <w:rsid w:val="001A2B0B"/>
    <w:rsid w:val="001A2BEA"/>
    <w:rsid w:val="001A2E05"/>
    <w:rsid w:val="001A325F"/>
    <w:rsid w:val="001A6125"/>
    <w:rsid w:val="001A67EF"/>
    <w:rsid w:val="001A6D93"/>
    <w:rsid w:val="001B1D91"/>
    <w:rsid w:val="001B2BBA"/>
    <w:rsid w:val="001B35FA"/>
    <w:rsid w:val="001C006F"/>
    <w:rsid w:val="001C2C36"/>
    <w:rsid w:val="001C32EC"/>
    <w:rsid w:val="001C38BD"/>
    <w:rsid w:val="001C4D5A"/>
    <w:rsid w:val="001C5CB4"/>
    <w:rsid w:val="001D1592"/>
    <w:rsid w:val="001D1BC6"/>
    <w:rsid w:val="001E0256"/>
    <w:rsid w:val="001E0402"/>
    <w:rsid w:val="001E34C6"/>
    <w:rsid w:val="001E5581"/>
    <w:rsid w:val="001F2690"/>
    <w:rsid w:val="001F2C4A"/>
    <w:rsid w:val="001F31C6"/>
    <w:rsid w:val="001F3C70"/>
    <w:rsid w:val="001F7E5B"/>
    <w:rsid w:val="00200D88"/>
    <w:rsid w:val="00200F82"/>
    <w:rsid w:val="00201C09"/>
    <w:rsid w:val="00201F68"/>
    <w:rsid w:val="002054AD"/>
    <w:rsid w:val="00207ACC"/>
    <w:rsid w:val="00210BA3"/>
    <w:rsid w:val="00212F2A"/>
    <w:rsid w:val="00213DDB"/>
    <w:rsid w:val="00214F2B"/>
    <w:rsid w:val="00215356"/>
    <w:rsid w:val="00215964"/>
    <w:rsid w:val="00215D8B"/>
    <w:rsid w:val="00217880"/>
    <w:rsid w:val="00222D66"/>
    <w:rsid w:val="0022441A"/>
    <w:rsid w:val="00224A8A"/>
    <w:rsid w:val="00226289"/>
    <w:rsid w:val="002309A8"/>
    <w:rsid w:val="0023153A"/>
    <w:rsid w:val="002322BC"/>
    <w:rsid w:val="002326E3"/>
    <w:rsid w:val="00236CFE"/>
    <w:rsid w:val="002428E3"/>
    <w:rsid w:val="00244122"/>
    <w:rsid w:val="0024430A"/>
    <w:rsid w:val="00245FF7"/>
    <w:rsid w:val="00253B65"/>
    <w:rsid w:val="002543A7"/>
    <w:rsid w:val="002565B7"/>
    <w:rsid w:val="0025778F"/>
    <w:rsid w:val="0026054C"/>
    <w:rsid w:val="0026060B"/>
    <w:rsid w:val="00260A59"/>
    <w:rsid w:val="00260BAF"/>
    <w:rsid w:val="002610A6"/>
    <w:rsid w:val="00261581"/>
    <w:rsid w:val="00263FD6"/>
    <w:rsid w:val="002650F7"/>
    <w:rsid w:val="0026686B"/>
    <w:rsid w:val="00273F3B"/>
    <w:rsid w:val="00274DB7"/>
    <w:rsid w:val="00275984"/>
    <w:rsid w:val="00276199"/>
    <w:rsid w:val="002768F3"/>
    <w:rsid w:val="00276DA4"/>
    <w:rsid w:val="00280F74"/>
    <w:rsid w:val="00286998"/>
    <w:rsid w:val="00286B04"/>
    <w:rsid w:val="00286DB5"/>
    <w:rsid w:val="00291AB7"/>
    <w:rsid w:val="00292208"/>
    <w:rsid w:val="0029422B"/>
    <w:rsid w:val="0029460A"/>
    <w:rsid w:val="00294DCB"/>
    <w:rsid w:val="00296514"/>
    <w:rsid w:val="002A06CE"/>
    <w:rsid w:val="002A1B5E"/>
    <w:rsid w:val="002A24A8"/>
    <w:rsid w:val="002A3569"/>
    <w:rsid w:val="002A37B5"/>
    <w:rsid w:val="002A6722"/>
    <w:rsid w:val="002A7536"/>
    <w:rsid w:val="002A79BC"/>
    <w:rsid w:val="002B153C"/>
    <w:rsid w:val="002B52FC"/>
    <w:rsid w:val="002C26D0"/>
    <w:rsid w:val="002C2830"/>
    <w:rsid w:val="002C2904"/>
    <w:rsid w:val="002C3CE0"/>
    <w:rsid w:val="002C40AF"/>
    <w:rsid w:val="002D001A"/>
    <w:rsid w:val="002D0F11"/>
    <w:rsid w:val="002D1289"/>
    <w:rsid w:val="002D28E2"/>
    <w:rsid w:val="002D317B"/>
    <w:rsid w:val="002D3587"/>
    <w:rsid w:val="002D3F4E"/>
    <w:rsid w:val="002D4A91"/>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5688"/>
    <w:rsid w:val="00307B3C"/>
    <w:rsid w:val="00310EF2"/>
    <w:rsid w:val="003115A6"/>
    <w:rsid w:val="00311B24"/>
    <w:rsid w:val="00312597"/>
    <w:rsid w:val="00314535"/>
    <w:rsid w:val="00322836"/>
    <w:rsid w:val="00324A53"/>
    <w:rsid w:val="0032679E"/>
    <w:rsid w:val="00330932"/>
    <w:rsid w:val="00334154"/>
    <w:rsid w:val="003341D0"/>
    <w:rsid w:val="003372C4"/>
    <w:rsid w:val="00337FBD"/>
    <w:rsid w:val="00341FA0"/>
    <w:rsid w:val="00342374"/>
    <w:rsid w:val="00344B05"/>
    <w:rsid w:val="00344EF6"/>
    <w:rsid w:val="00344F2E"/>
    <w:rsid w:val="00344F3D"/>
    <w:rsid w:val="00345299"/>
    <w:rsid w:val="00347221"/>
    <w:rsid w:val="00351A8D"/>
    <w:rsid w:val="003526BB"/>
    <w:rsid w:val="00352BCF"/>
    <w:rsid w:val="00353932"/>
    <w:rsid w:val="0035464B"/>
    <w:rsid w:val="00356D2B"/>
    <w:rsid w:val="00361A56"/>
    <w:rsid w:val="00361F56"/>
    <w:rsid w:val="0036252A"/>
    <w:rsid w:val="00364D9D"/>
    <w:rsid w:val="0036644B"/>
    <w:rsid w:val="00367693"/>
    <w:rsid w:val="00371048"/>
    <w:rsid w:val="00372245"/>
    <w:rsid w:val="0037396C"/>
    <w:rsid w:val="0037421D"/>
    <w:rsid w:val="00374412"/>
    <w:rsid w:val="00374CA1"/>
    <w:rsid w:val="00376093"/>
    <w:rsid w:val="0037715E"/>
    <w:rsid w:val="00381D31"/>
    <w:rsid w:val="00383DA1"/>
    <w:rsid w:val="00383E92"/>
    <w:rsid w:val="00385F30"/>
    <w:rsid w:val="00387600"/>
    <w:rsid w:val="0039297A"/>
    <w:rsid w:val="00393696"/>
    <w:rsid w:val="00393963"/>
    <w:rsid w:val="00395575"/>
    <w:rsid w:val="00395672"/>
    <w:rsid w:val="003971BE"/>
    <w:rsid w:val="003A06C8"/>
    <w:rsid w:val="003A0D7C"/>
    <w:rsid w:val="003A225A"/>
    <w:rsid w:val="003A5F84"/>
    <w:rsid w:val="003A7160"/>
    <w:rsid w:val="003B0155"/>
    <w:rsid w:val="003B09DB"/>
    <w:rsid w:val="003B1D8F"/>
    <w:rsid w:val="003B2F9D"/>
    <w:rsid w:val="003B4551"/>
    <w:rsid w:val="003B528D"/>
    <w:rsid w:val="003B56D9"/>
    <w:rsid w:val="003B7EE7"/>
    <w:rsid w:val="003C2CCB"/>
    <w:rsid w:val="003C4A1C"/>
    <w:rsid w:val="003C5169"/>
    <w:rsid w:val="003C5BCB"/>
    <w:rsid w:val="003D39EC"/>
    <w:rsid w:val="003D40EA"/>
    <w:rsid w:val="003E0EC5"/>
    <w:rsid w:val="003E3DD5"/>
    <w:rsid w:val="003E5AF9"/>
    <w:rsid w:val="003F07C6"/>
    <w:rsid w:val="003F099F"/>
    <w:rsid w:val="003F1F6B"/>
    <w:rsid w:val="003F2296"/>
    <w:rsid w:val="003F3757"/>
    <w:rsid w:val="003F44B7"/>
    <w:rsid w:val="004004A4"/>
    <w:rsid w:val="004008E9"/>
    <w:rsid w:val="00407991"/>
    <w:rsid w:val="0041019E"/>
    <w:rsid w:val="00413D48"/>
    <w:rsid w:val="00424A12"/>
    <w:rsid w:val="00424A60"/>
    <w:rsid w:val="004264CB"/>
    <w:rsid w:val="00427EB4"/>
    <w:rsid w:val="00434042"/>
    <w:rsid w:val="00434500"/>
    <w:rsid w:val="00435DE2"/>
    <w:rsid w:val="00441AC2"/>
    <w:rsid w:val="0044223D"/>
    <w:rsid w:val="0044249B"/>
    <w:rsid w:val="004425A7"/>
    <w:rsid w:val="0044605E"/>
    <w:rsid w:val="00450023"/>
    <w:rsid w:val="0045023C"/>
    <w:rsid w:val="00451A5B"/>
    <w:rsid w:val="00452BCD"/>
    <w:rsid w:val="00452CEA"/>
    <w:rsid w:val="00463A63"/>
    <w:rsid w:val="00465B52"/>
    <w:rsid w:val="0046708E"/>
    <w:rsid w:val="00467D61"/>
    <w:rsid w:val="0047126E"/>
    <w:rsid w:val="004722BE"/>
    <w:rsid w:val="00472A65"/>
    <w:rsid w:val="00474463"/>
    <w:rsid w:val="00474B3A"/>
    <w:rsid w:val="00474B75"/>
    <w:rsid w:val="004762C8"/>
    <w:rsid w:val="00476691"/>
    <w:rsid w:val="004814D5"/>
    <w:rsid w:val="00483ECA"/>
    <w:rsid w:val="00483F0B"/>
    <w:rsid w:val="004848CE"/>
    <w:rsid w:val="004911FB"/>
    <w:rsid w:val="0049501A"/>
    <w:rsid w:val="00496319"/>
    <w:rsid w:val="0049657E"/>
    <w:rsid w:val="004966E0"/>
    <w:rsid w:val="00497279"/>
    <w:rsid w:val="004A010B"/>
    <w:rsid w:val="004A2215"/>
    <w:rsid w:val="004A3186"/>
    <w:rsid w:val="004A419C"/>
    <w:rsid w:val="004A670A"/>
    <w:rsid w:val="004B1168"/>
    <w:rsid w:val="004B2C02"/>
    <w:rsid w:val="004B5465"/>
    <w:rsid w:val="004B6487"/>
    <w:rsid w:val="004B70F0"/>
    <w:rsid w:val="004B7768"/>
    <w:rsid w:val="004C0035"/>
    <w:rsid w:val="004C0B93"/>
    <w:rsid w:val="004C1299"/>
    <w:rsid w:val="004C37E8"/>
    <w:rsid w:val="004C74F8"/>
    <w:rsid w:val="004C7E1D"/>
    <w:rsid w:val="004D065C"/>
    <w:rsid w:val="004D1A1C"/>
    <w:rsid w:val="004D1F4A"/>
    <w:rsid w:val="004D33FE"/>
    <w:rsid w:val="004D39A8"/>
    <w:rsid w:val="004D4703"/>
    <w:rsid w:val="004D505E"/>
    <w:rsid w:val="004D58CE"/>
    <w:rsid w:val="004D67E8"/>
    <w:rsid w:val="004D68D6"/>
    <w:rsid w:val="004D6D1D"/>
    <w:rsid w:val="004D72CA"/>
    <w:rsid w:val="004D78FC"/>
    <w:rsid w:val="004E2242"/>
    <w:rsid w:val="004E6047"/>
    <w:rsid w:val="004E6829"/>
    <w:rsid w:val="004F0F6D"/>
    <w:rsid w:val="004F2483"/>
    <w:rsid w:val="004F3A18"/>
    <w:rsid w:val="004F42FF"/>
    <w:rsid w:val="004F44C2"/>
    <w:rsid w:val="004F7881"/>
    <w:rsid w:val="00501566"/>
    <w:rsid w:val="00505262"/>
    <w:rsid w:val="00507641"/>
    <w:rsid w:val="00507886"/>
    <w:rsid w:val="005107B1"/>
    <w:rsid w:val="00511783"/>
    <w:rsid w:val="005123CE"/>
    <w:rsid w:val="00516022"/>
    <w:rsid w:val="0052150A"/>
    <w:rsid w:val="00521CEE"/>
    <w:rsid w:val="00523135"/>
    <w:rsid w:val="0052370D"/>
    <w:rsid w:val="00527BD4"/>
    <w:rsid w:val="00533061"/>
    <w:rsid w:val="00533FA1"/>
    <w:rsid w:val="00534C77"/>
    <w:rsid w:val="00535573"/>
    <w:rsid w:val="005403C8"/>
    <w:rsid w:val="00541AD9"/>
    <w:rsid w:val="005429DC"/>
    <w:rsid w:val="00545EDF"/>
    <w:rsid w:val="0055021F"/>
    <w:rsid w:val="005565F9"/>
    <w:rsid w:val="005639D2"/>
    <w:rsid w:val="005649A5"/>
    <w:rsid w:val="00565739"/>
    <w:rsid w:val="00570AB7"/>
    <w:rsid w:val="00573041"/>
    <w:rsid w:val="00575B80"/>
    <w:rsid w:val="00577559"/>
    <w:rsid w:val="005810D6"/>
    <w:rsid w:val="00581420"/>
    <w:rsid w:val="005819CE"/>
    <w:rsid w:val="0058298D"/>
    <w:rsid w:val="00590595"/>
    <w:rsid w:val="00590B9A"/>
    <w:rsid w:val="005926D0"/>
    <w:rsid w:val="00593C2B"/>
    <w:rsid w:val="00595231"/>
    <w:rsid w:val="00595CBB"/>
    <w:rsid w:val="00596166"/>
    <w:rsid w:val="00597F64"/>
    <w:rsid w:val="005A1467"/>
    <w:rsid w:val="005A1AF5"/>
    <w:rsid w:val="005A207F"/>
    <w:rsid w:val="005A2F35"/>
    <w:rsid w:val="005A7512"/>
    <w:rsid w:val="005B17BB"/>
    <w:rsid w:val="005B3441"/>
    <w:rsid w:val="005B463E"/>
    <w:rsid w:val="005B4FAC"/>
    <w:rsid w:val="005B5D8B"/>
    <w:rsid w:val="005C09AA"/>
    <w:rsid w:val="005C34E1"/>
    <w:rsid w:val="005C3FE0"/>
    <w:rsid w:val="005C4C82"/>
    <w:rsid w:val="005C5190"/>
    <w:rsid w:val="005C6CF6"/>
    <w:rsid w:val="005C740C"/>
    <w:rsid w:val="005D1AEF"/>
    <w:rsid w:val="005D283A"/>
    <w:rsid w:val="005D4FBC"/>
    <w:rsid w:val="005D52F3"/>
    <w:rsid w:val="005D625B"/>
    <w:rsid w:val="005D7D2E"/>
    <w:rsid w:val="005E3322"/>
    <w:rsid w:val="005E417F"/>
    <w:rsid w:val="005E436C"/>
    <w:rsid w:val="005E4EE7"/>
    <w:rsid w:val="005E64E2"/>
    <w:rsid w:val="005F231C"/>
    <w:rsid w:val="005F2FA1"/>
    <w:rsid w:val="005F3CC8"/>
    <w:rsid w:val="005F577B"/>
    <w:rsid w:val="005F62D3"/>
    <w:rsid w:val="005F6690"/>
    <w:rsid w:val="005F6D11"/>
    <w:rsid w:val="00600CF0"/>
    <w:rsid w:val="0060169D"/>
    <w:rsid w:val="006024AB"/>
    <w:rsid w:val="006048F4"/>
    <w:rsid w:val="0060660A"/>
    <w:rsid w:val="00610A24"/>
    <w:rsid w:val="00613B1D"/>
    <w:rsid w:val="00614DF0"/>
    <w:rsid w:val="00617311"/>
    <w:rsid w:val="00617A44"/>
    <w:rsid w:val="00620025"/>
    <w:rsid w:val="006202B6"/>
    <w:rsid w:val="006205C0"/>
    <w:rsid w:val="006222FA"/>
    <w:rsid w:val="00623CB2"/>
    <w:rsid w:val="00625CD0"/>
    <w:rsid w:val="0062627D"/>
    <w:rsid w:val="006265B3"/>
    <w:rsid w:val="00627432"/>
    <w:rsid w:val="00631992"/>
    <w:rsid w:val="00632A5A"/>
    <w:rsid w:val="00632B27"/>
    <w:rsid w:val="00635031"/>
    <w:rsid w:val="00635273"/>
    <w:rsid w:val="0064192A"/>
    <w:rsid w:val="00642768"/>
    <w:rsid w:val="00642B90"/>
    <w:rsid w:val="00644030"/>
    <w:rsid w:val="006448E4"/>
    <w:rsid w:val="00645414"/>
    <w:rsid w:val="00646341"/>
    <w:rsid w:val="0065244E"/>
    <w:rsid w:val="006534D0"/>
    <w:rsid w:val="00653606"/>
    <w:rsid w:val="006550A1"/>
    <w:rsid w:val="00655367"/>
    <w:rsid w:val="00657BB4"/>
    <w:rsid w:val="006610E9"/>
    <w:rsid w:val="00661591"/>
    <w:rsid w:val="00662A78"/>
    <w:rsid w:val="00663187"/>
    <w:rsid w:val="00664437"/>
    <w:rsid w:val="0066629B"/>
    <w:rsid w:val="0066632F"/>
    <w:rsid w:val="00674A89"/>
    <w:rsid w:val="00674F3D"/>
    <w:rsid w:val="00675B24"/>
    <w:rsid w:val="00676263"/>
    <w:rsid w:val="00676778"/>
    <w:rsid w:val="006770B2"/>
    <w:rsid w:val="0067781E"/>
    <w:rsid w:val="00682E02"/>
    <w:rsid w:val="00685545"/>
    <w:rsid w:val="006864B3"/>
    <w:rsid w:val="00686AED"/>
    <w:rsid w:val="00687511"/>
    <w:rsid w:val="00692BA9"/>
    <w:rsid w:val="00692C30"/>
    <w:rsid w:val="00692D64"/>
    <w:rsid w:val="00697943"/>
    <w:rsid w:val="006A08C4"/>
    <w:rsid w:val="006A10F8"/>
    <w:rsid w:val="006A2100"/>
    <w:rsid w:val="006A7757"/>
    <w:rsid w:val="006B0BF3"/>
    <w:rsid w:val="006B1521"/>
    <w:rsid w:val="006B2A77"/>
    <w:rsid w:val="006B421D"/>
    <w:rsid w:val="006B4370"/>
    <w:rsid w:val="006B775E"/>
    <w:rsid w:val="006B7B87"/>
    <w:rsid w:val="006B7BC7"/>
    <w:rsid w:val="006C0013"/>
    <w:rsid w:val="006C1AF1"/>
    <w:rsid w:val="006C2093"/>
    <w:rsid w:val="006C2278"/>
    <w:rsid w:val="006C2535"/>
    <w:rsid w:val="006C311B"/>
    <w:rsid w:val="006C441E"/>
    <w:rsid w:val="006C4B90"/>
    <w:rsid w:val="006C54E0"/>
    <w:rsid w:val="006C56DB"/>
    <w:rsid w:val="006C60B0"/>
    <w:rsid w:val="006C6CF8"/>
    <w:rsid w:val="006D1016"/>
    <w:rsid w:val="006D15DB"/>
    <w:rsid w:val="006D17F2"/>
    <w:rsid w:val="006D2D53"/>
    <w:rsid w:val="006D7B8E"/>
    <w:rsid w:val="006E3546"/>
    <w:rsid w:val="006E3FA9"/>
    <w:rsid w:val="006E63D9"/>
    <w:rsid w:val="006E640A"/>
    <w:rsid w:val="006E661C"/>
    <w:rsid w:val="006E71C4"/>
    <w:rsid w:val="006E7D82"/>
    <w:rsid w:val="006F038F"/>
    <w:rsid w:val="006F0F93"/>
    <w:rsid w:val="006F273B"/>
    <w:rsid w:val="006F31F2"/>
    <w:rsid w:val="006F3517"/>
    <w:rsid w:val="006F4402"/>
    <w:rsid w:val="00704845"/>
    <w:rsid w:val="00706AB3"/>
    <w:rsid w:val="00714DC5"/>
    <w:rsid w:val="00715237"/>
    <w:rsid w:val="007174F4"/>
    <w:rsid w:val="0072024E"/>
    <w:rsid w:val="00721D2E"/>
    <w:rsid w:val="0072360D"/>
    <w:rsid w:val="007242CC"/>
    <w:rsid w:val="00724A8B"/>
    <w:rsid w:val="007254A5"/>
    <w:rsid w:val="00725748"/>
    <w:rsid w:val="00727AAC"/>
    <w:rsid w:val="00730362"/>
    <w:rsid w:val="007309B9"/>
    <w:rsid w:val="00730FAA"/>
    <w:rsid w:val="0073191A"/>
    <w:rsid w:val="00732795"/>
    <w:rsid w:val="00734C90"/>
    <w:rsid w:val="00735D88"/>
    <w:rsid w:val="0073720D"/>
    <w:rsid w:val="00737507"/>
    <w:rsid w:val="00737EFC"/>
    <w:rsid w:val="00740712"/>
    <w:rsid w:val="00741309"/>
    <w:rsid w:val="00742AB9"/>
    <w:rsid w:val="007456BB"/>
    <w:rsid w:val="00745AE0"/>
    <w:rsid w:val="00747A8B"/>
    <w:rsid w:val="00750A01"/>
    <w:rsid w:val="007512DB"/>
    <w:rsid w:val="00751A6A"/>
    <w:rsid w:val="007530D5"/>
    <w:rsid w:val="00754AD6"/>
    <w:rsid w:val="00754FBF"/>
    <w:rsid w:val="00756AEA"/>
    <w:rsid w:val="007608B9"/>
    <w:rsid w:val="007615AC"/>
    <w:rsid w:val="0076290B"/>
    <w:rsid w:val="00764585"/>
    <w:rsid w:val="00764718"/>
    <w:rsid w:val="00767169"/>
    <w:rsid w:val="00767FEF"/>
    <w:rsid w:val="007709EF"/>
    <w:rsid w:val="00783559"/>
    <w:rsid w:val="007846ED"/>
    <w:rsid w:val="007851C4"/>
    <w:rsid w:val="00785C3B"/>
    <w:rsid w:val="007912C2"/>
    <w:rsid w:val="00793CF8"/>
    <w:rsid w:val="00793FD5"/>
    <w:rsid w:val="00794118"/>
    <w:rsid w:val="00795BD3"/>
    <w:rsid w:val="00797AA5"/>
    <w:rsid w:val="007A1744"/>
    <w:rsid w:val="007A26BD"/>
    <w:rsid w:val="007A2BB4"/>
    <w:rsid w:val="007A4105"/>
    <w:rsid w:val="007A4F0E"/>
    <w:rsid w:val="007A514C"/>
    <w:rsid w:val="007B0D8E"/>
    <w:rsid w:val="007B1BAC"/>
    <w:rsid w:val="007B4503"/>
    <w:rsid w:val="007C03C9"/>
    <w:rsid w:val="007C16D8"/>
    <w:rsid w:val="007C406E"/>
    <w:rsid w:val="007C5183"/>
    <w:rsid w:val="007C7573"/>
    <w:rsid w:val="007D3067"/>
    <w:rsid w:val="007D428A"/>
    <w:rsid w:val="007D4B05"/>
    <w:rsid w:val="007E14E4"/>
    <w:rsid w:val="007E2B20"/>
    <w:rsid w:val="007E4022"/>
    <w:rsid w:val="007E55D0"/>
    <w:rsid w:val="007F5331"/>
    <w:rsid w:val="00800CCA"/>
    <w:rsid w:val="008020F2"/>
    <w:rsid w:val="00802532"/>
    <w:rsid w:val="00802E56"/>
    <w:rsid w:val="00806120"/>
    <w:rsid w:val="00807298"/>
    <w:rsid w:val="008074A3"/>
    <w:rsid w:val="00810055"/>
    <w:rsid w:val="00810C93"/>
    <w:rsid w:val="00812028"/>
    <w:rsid w:val="00812DD8"/>
    <w:rsid w:val="00813082"/>
    <w:rsid w:val="00813527"/>
    <w:rsid w:val="00814120"/>
    <w:rsid w:val="00814D03"/>
    <w:rsid w:val="00815C7E"/>
    <w:rsid w:val="00816234"/>
    <w:rsid w:val="00817EAA"/>
    <w:rsid w:val="00820DDA"/>
    <w:rsid w:val="00821114"/>
    <w:rsid w:val="008211EF"/>
    <w:rsid w:val="00821FC1"/>
    <w:rsid w:val="00825428"/>
    <w:rsid w:val="008267CC"/>
    <w:rsid w:val="00830B06"/>
    <w:rsid w:val="00830EFC"/>
    <w:rsid w:val="0083178B"/>
    <w:rsid w:val="00832AF0"/>
    <w:rsid w:val="00833695"/>
    <w:rsid w:val="008336B7"/>
    <w:rsid w:val="00833A8E"/>
    <w:rsid w:val="00834091"/>
    <w:rsid w:val="00834CD0"/>
    <w:rsid w:val="0083739E"/>
    <w:rsid w:val="0084255A"/>
    <w:rsid w:val="00842CD8"/>
    <w:rsid w:val="008431FA"/>
    <w:rsid w:val="008438DB"/>
    <w:rsid w:val="008547BA"/>
    <w:rsid w:val="008553C7"/>
    <w:rsid w:val="00857FEB"/>
    <w:rsid w:val="008601AF"/>
    <w:rsid w:val="00865667"/>
    <w:rsid w:val="00871A75"/>
    <w:rsid w:val="00872271"/>
    <w:rsid w:val="008731F6"/>
    <w:rsid w:val="00874982"/>
    <w:rsid w:val="008762B6"/>
    <w:rsid w:val="0087739F"/>
    <w:rsid w:val="00883137"/>
    <w:rsid w:val="0089027D"/>
    <w:rsid w:val="00892664"/>
    <w:rsid w:val="00892BA5"/>
    <w:rsid w:val="00893EC0"/>
    <w:rsid w:val="00896D67"/>
    <w:rsid w:val="008A08AC"/>
    <w:rsid w:val="008A1F5D"/>
    <w:rsid w:val="008A1FF3"/>
    <w:rsid w:val="008A28F5"/>
    <w:rsid w:val="008B0B8A"/>
    <w:rsid w:val="008B0E6F"/>
    <w:rsid w:val="008B1198"/>
    <w:rsid w:val="008B2349"/>
    <w:rsid w:val="008B3471"/>
    <w:rsid w:val="008B3929"/>
    <w:rsid w:val="008B3BAB"/>
    <w:rsid w:val="008B4125"/>
    <w:rsid w:val="008B4CB3"/>
    <w:rsid w:val="008B567B"/>
    <w:rsid w:val="008B7B24"/>
    <w:rsid w:val="008C356D"/>
    <w:rsid w:val="008C71E9"/>
    <w:rsid w:val="008C7369"/>
    <w:rsid w:val="008C7E69"/>
    <w:rsid w:val="008D1583"/>
    <w:rsid w:val="008D2A2B"/>
    <w:rsid w:val="008D3F0B"/>
    <w:rsid w:val="008E0B3F"/>
    <w:rsid w:val="008E1341"/>
    <w:rsid w:val="008E3932"/>
    <w:rsid w:val="008E4691"/>
    <w:rsid w:val="008E49AD"/>
    <w:rsid w:val="008E698E"/>
    <w:rsid w:val="008F0FA7"/>
    <w:rsid w:val="008F123F"/>
    <w:rsid w:val="008F2584"/>
    <w:rsid w:val="008F2C5A"/>
    <w:rsid w:val="008F3246"/>
    <w:rsid w:val="008F3C1B"/>
    <w:rsid w:val="008F508C"/>
    <w:rsid w:val="00900715"/>
    <w:rsid w:val="00901D01"/>
    <w:rsid w:val="009021E8"/>
    <w:rsid w:val="0090271B"/>
    <w:rsid w:val="00910642"/>
    <w:rsid w:val="0091090A"/>
    <w:rsid w:val="00910DDF"/>
    <w:rsid w:val="009112D2"/>
    <w:rsid w:val="00912DAA"/>
    <w:rsid w:val="00913296"/>
    <w:rsid w:val="009159A6"/>
    <w:rsid w:val="00921861"/>
    <w:rsid w:val="009219A8"/>
    <w:rsid w:val="00924639"/>
    <w:rsid w:val="0092611E"/>
    <w:rsid w:val="00926D3C"/>
    <w:rsid w:val="00926F1F"/>
    <w:rsid w:val="00926F4B"/>
    <w:rsid w:val="0093092B"/>
    <w:rsid w:val="00930B13"/>
    <w:rsid w:val="009311C8"/>
    <w:rsid w:val="0093199F"/>
    <w:rsid w:val="00933376"/>
    <w:rsid w:val="00933A2F"/>
    <w:rsid w:val="0093495E"/>
    <w:rsid w:val="00936C76"/>
    <w:rsid w:val="0094000D"/>
    <w:rsid w:val="00940206"/>
    <w:rsid w:val="00941B16"/>
    <w:rsid w:val="00942289"/>
    <w:rsid w:val="00946703"/>
    <w:rsid w:val="009526D0"/>
    <w:rsid w:val="009528B2"/>
    <w:rsid w:val="009545C9"/>
    <w:rsid w:val="009607C4"/>
    <w:rsid w:val="00960C39"/>
    <w:rsid w:val="00962F2A"/>
    <w:rsid w:val="00963440"/>
    <w:rsid w:val="00967031"/>
    <w:rsid w:val="009716D8"/>
    <w:rsid w:val="009718F9"/>
    <w:rsid w:val="00971FE3"/>
    <w:rsid w:val="009724E4"/>
    <w:rsid w:val="00972FB9"/>
    <w:rsid w:val="00975112"/>
    <w:rsid w:val="009812EB"/>
    <w:rsid w:val="00981768"/>
    <w:rsid w:val="00981C32"/>
    <w:rsid w:val="009838BB"/>
    <w:rsid w:val="00983E8F"/>
    <w:rsid w:val="00992338"/>
    <w:rsid w:val="009937DA"/>
    <w:rsid w:val="00994FDA"/>
    <w:rsid w:val="00997634"/>
    <w:rsid w:val="00997D15"/>
    <w:rsid w:val="009A0FDA"/>
    <w:rsid w:val="009A31BF"/>
    <w:rsid w:val="009A331A"/>
    <w:rsid w:val="009A3B71"/>
    <w:rsid w:val="009A5914"/>
    <w:rsid w:val="009A61BC"/>
    <w:rsid w:val="009A621E"/>
    <w:rsid w:val="009B0138"/>
    <w:rsid w:val="009B02F7"/>
    <w:rsid w:val="009B0FE9"/>
    <w:rsid w:val="009B173A"/>
    <w:rsid w:val="009B4EDD"/>
    <w:rsid w:val="009B5846"/>
    <w:rsid w:val="009B601B"/>
    <w:rsid w:val="009C1D59"/>
    <w:rsid w:val="009C34D2"/>
    <w:rsid w:val="009C3F20"/>
    <w:rsid w:val="009C4163"/>
    <w:rsid w:val="009C64FB"/>
    <w:rsid w:val="009C7CA1"/>
    <w:rsid w:val="009D043D"/>
    <w:rsid w:val="009D716F"/>
    <w:rsid w:val="009E07E6"/>
    <w:rsid w:val="009E2F5E"/>
    <w:rsid w:val="009E2FA9"/>
    <w:rsid w:val="009E3B07"/>
    <w:rsid w:val="009E5401"/>
    <w:rsid w:val="009E61D5"/>
    <w:rsid w:val="009F11D0"/>
    <w:rsid w:val="009F3259"/>
    <w:rsid w:val="009F541F"/>
    <w:rsid w:val="009F5981"/>
    <w:rsid w:val="00A00BDC"/>
    <w:rsid w:val="00A03205"/>
    <w:rsid w:val="00A0489C"/>
    <w:rsid w:val="00A056DE"/>
    <w:rsid w:val="00A0630F"/>
    <w:rsid w:val="00A0675B"/>
    <w:rsid w:val="00A0678A"/>
    <w:rsid w:val="00A1289E"/>
    <w:rsid w:val="00A128AD"/>
    <w:rsid w:val="00A12ADA"/>
    <w:rsid w:val="00A13D38"/>
    <w:rsid w:val="00A15F47"/>
    <w:rsid w:val="00A20730"/>
    <w:rsid w:val="00A20C0D"/>
    <w:rsid w:val="00A21E76"/>
    <w:rsid w:val="00A23BC8"/>
    <w:rsid w:val="00A24E97"/>
    <w:rsid w:val="00A2531F"/>
    <w:rsid w:val="00A272D4"/>
    <w:rsid w:val="00A30E68"/>
    <w:rsid w:val="00A31933"/>
    <w:rsid w:val="00A32073"/>
    <w:rsid w:val="00A3477F"/>
    <w:rsid w:val="00A34AA0"/>
    <w:rsid w:val="00A40CD7"/>
    <w:rsid w:val="00A41FE2"/>
    <w:rsid w:val="00A421A1"/>
    <w:rsid w:val="00A46FEF"/>
    <w:rsid w:val="00A47948"/>
    <w:rsid w:val="00A50CF6"/>
    <w:rsid w:val="00A510C2"/>
    <w:rsid w:val="00A51A6B"/>
    <w:rsid w:val="00A51C81"/>
    <w:rsid w:val="00A55E8A"/>
    <w:rsid w:val="00A56850"/>
    <w:rsid w:val="00A56946"/>
    <w:rsid w:val="00A57FED"/>
    <w:rsid w:val="00A604D3"/>
    <w:rsid w:val="00A6170E"/>
    <w:rsid w:val="00A63B8C"/>
    <w:rsid w:val="00A66BB8"/>
    <w:rsid w:val="00A67AC7"/>
    <w:rsid w:val="00A715F8"/>
    <w:rsid w:val="00A71DFC"/>
    <w:rsid w:val="00A741BA"/>
    <w:rsid w:val="00A766AB"/>
    <w:rsid w:val="00A773CC"/>
    <w:rsid w:val="00A77F6F"/>
    <w:rsid w:val="00A831FD"/>
    <w:rsid w:val="00A83352"/>
    <w:rsid w:val="00A850A2"/>
    <w:rsid w:val="00A91FA3"/>
    <w:rsid w:val="00A927D3"/>
    <w:rsid w:val="00A92FE1"/>
    <w:rsid w:val="00A9429A"/>
    <w:rsid w:val="00AA70B0"/>
    <w:rsid w:val="00AA7FC9"/>
    <w:rsid w:val="00AB237D"/>
    <w:rsid w:val="00AB50E6"/>
    <w:rsid w:val="00AB51E2"/>
    <w:rsid w:val="00AB5933"/>
    <w:rsid w:val="00AB62FA"/>
    <w:rsid w:val="00AB6CA5"/>
    <w:rsid w:val="00AC2F86"/>
    <w:rsid w:val="00AC584C"/>
    <w:rsid w:val="00AD3400"/>
    <w:rsid w:val="00AD34B3"/>
    <w:rsid w:val="00AD5B44"/>
    <w:rsid w:val="00AD6CAF"/>
    <w:rsid w:val="00AD7608"/>
    <w:rsid w:val="00AD7BD8"/>
    <w:rsid w:val="00AE013D"/>
    <w:rsid w:val="00AE03FD"/>
    <w:rsid w:val="00AE11B7"/>
    <w:rsid w:val="00AE18BA"/>
    <w:rsid w:val="00AE1C58"/>
    <w:rsid w:val="00AE6F46"/>
    <w:rsid w:val="00AE7130"/>
    <w:rsid w:val="00AE7F68"/>
    <w:rsid w:val="00AF2321"/>
    <w:rsid w:val="00AF52F6"/>
    <w:rsid w:val="00AF7237"/>
    <w:rsid w:val="00B0043A"/>
    <w:rsid w:val="00B00D75"/>
    <w:rsid w:val="00B05C30"/>
    <w:rsid w:val="00B06191"/>
    <w:rsid w:val="00B0690C"/>
    <w:rsid w:val="00B070CB"/>
    <w:rsid w:val="00B105BA"/>
    <w:rsid w:val="00B12456"/>
    <w:rsid w:val="00B132B0"/>
    <w:rsid w:val="00B173C6"/>
    <w:rsid w:val="00B20109"/>
    <w:rsid w:val="00B21FF9"/>
    <w:rsid w:val="00B220A5"/>
    <w:rsid w:val="00B2317A"/>
    <w:rsid w:val="00B259C8"/>
    <w:rsid w:val="00B26CCF"/>
    <w:rsid w:val="00B30FC2"/>
    <w:rsid w:val="00B31BA0"/>
    <w:rsid w:val="00B322B1"/>
    <w:rsid w:val="00B331A2"/>
    <w:rsid w:val="00B33CF2"/>
    <w:rsid w:val="00B350A2"/>
    <w:rsid w:val="00B37649"/>
    <w:rsid w:val="00B37D52"/>
    <w:rsid w:val="00B40565"/>
    <w:rsid w:val="00B41008"/>
    <w:rsid w:val="00B41497"/>
    <w:rsid w:val="00B421B2"/>
    <w:rsid w:val="00B425F0"/>
    <w:rsid w:val="00B42DFA"/>
    <w:rsid w:val="00B47EC7"/>
    <w:rsid w:val="00B50571"/>
    <w:rsid w:val="00B531DD"/>
    <w:rsid w:val="00B5347C"/>
    <w:rsid w:val="00B55014"/>
    <w:rsid w:val="00B56FFC"/>
    <w:rsid w:val="00B62232"/>
    <w:rsid w:val="00B626DD"/>
    <w:rsid w:val="00B6331F"/>
    <w:rsid w:val="00B63FAD"/>
    <w:rsid w:val="00B648F5"/>
    <w:rsid w:val="00B7018F"/>
    <w:rsid w:val="00B70446"/>
    <w:rsid w:val="00B70BF3"/>
    <w:rsid w:val="00B70D24"/>
    <w:rsid w:val="00B70E51"/>
    <w:rsid w:val="00B71DC2"/>
    <w:rsid w:val="00B73F1C"/>
    <w:rsid w:val="00B80DB6"/>
    <w:rsid w:val="00B81524"/>
    <w:rsid w:val="00B81AD2"/>
    <w:rsid w:val="00B81AEC"/>
    <w:rsid w:val="00B81CA9"/>
    <w:rsid w:val="00B8440E"/>
    <w:rsid w:val="00B85A66"/>
    <w:rsid w:val="00B85ED4"/>
    <w:rsid w:val="00B85F07"/>
    <w:rsid w:val="00B86C8A"/>
    <w:rsid w:val="00B879EE"/>
    <w:rsid w:val="00B91CFC"/>
    <w:rsid w:val="00B91EBD"/>
    <w:rsid w:val="00B92518"/>
    <w:rsid w:val="00B93893"/>
    <w:rsid w:val="00B94BEA"/>
    <w:rsid w:val="00BA05E9"/>
    <w:rsid w:val="00BA117A"/>
    <w:rsid w:val="00BA439D"/>
    <w:rsid w:val="00BA5189"/>
    <w:rsid w:val="00BA5BF0"/>
    <w:rsid w:val="00BA7E0A"/>
    <w:rsid w:val="00BB61B0"/>
    <w:rsid w:val="00BB7B45"/>
    <w:rsid w:val="00BC0D9E"/>
    <w:rsid w:val="00BC1292"/>
    <w:rsid w:val="00BC3B53"/>
    <w:rsid w:val="00BC3B96"/>
    <w:rsid w:val="00BC4243"/>
    <w:rsid w:val="00BC4AE3"/>
    <w:rsid w:val="00BC5B28"/>
    <w:rsid w:val="00BC7264"/>
    <w:rsid w:val="00BD3E7F"/>
    <w:rsid w:val="00BD4E10"/>
    <w:rsid w:val="00BD54DF"/>
    <w:rsid w:val="00BD5A37"/>
    <w:rsid w:val="00BD7612"/>
    <w:rsid w:val="00BE17D4"/>
    <w:rsid w:val="00BE2863"/>
    <w:rsid w:val="00BE358B"/>
    <w:rsid w:val="00BE3F88"/>
    <w:rsid w:val="00BE4756"/>
    <w:rsid w:val="00BE5ED9"/>
    <w:rsid w:val="00BE7B41"/>
    <w:rsid w:val="00BF396D"/>
    <w:rsid w:val="00BF4427"/>
    <w:rsid w:val="00BF46B6"/>
    <w:rsid w:val="00BF46F9"/>
    <w:rsid w:val="00BF5675"/>
    <w:rsid w:val="00BF59C7"/>
    <w:rsid w:val="00BF739C"/>
    <w:rsid w:val="00BF77DA"/>
    <w:rsid w:val="00C0655C"/>
    <w:rsid w:val="00C06596"/>
    <w:rsid w:val="00C15A91"/>
    <w:rsid w:val="00C16712"/>
    <w:rsid w:val="00C206F1"/>
    <w:rsid w:val="00C2159D"/>
    <w:rsid w:val="00C217E1"/>
    <w:rsid w:val="00C219B1"/>
    <w:rsid w:val="00C231E2"/>
    <w:rsid w:val="00C23E04"/>
    <w:rsid w:val="00C2703D"/>
    <w:rsid w:val="00C33614"/>
    <w:rsid w:val="00C341F1"/>
    <w:rsid w:val="00C352B6"/>
    <w:rsid w:val="00C358F3"/>
    <w:rsid w:val="00C4015B"/>
    <w:rsid w:val="00C4044E"/>
    <w:rsid w:val="00C40B6B"/>
    <w:rsid w:val="00C40C60"/>
    <w:rsid w:val="00C41129"/>
    <w:rsid w:val="00C427F4"/>
    <w:rsid w:val="00C44487"/>
    <w:rsid w:val="00C45F16"/>
    <w:rsid w:val="00C47F04"/>
    <w:rsid w:val="00C50E87"/>
    <w:rsid w:val="00C5258E"/>
    <w:rsid w:val="00C5333A"/>
    <w:rsid w:val="00C53BD7"/>
    <w:rsid w:val="00C546F4"/>
    <w:rsid w:val="00C55923"/>
    <w:rsid w:val="00C57AF0"/>
    <w:rsid w:val="00C6118D"/>
    <w:rsid w:val="00C619A7"/>
    <w:rsid w:val="00C64E34"/>
    <w:rsid w:val="00C6545E"/>
    <w:rsid w:val="00C7013F"/>
    <w:rsid w:val="00C7097A"/>
    <w:rsid w:val="00C72A9F"/>
    <w:rsid w:val="00C736E8"/>
    <w:rsid w:val="00C73D5F"/>
    <w:rsid w:val="00C749CD"/>
    <w:rsid w:val="00C76B42"/>
    <w:rsid w:val="00C76E4F"/>
    <w:rsid w:val="00C829CB"/>
    <w:rsid w:val="00C86C06"/>
    <w:rsid w:val="00C955B8"/>
    <w:rsid w:val="00C965EF"/>
    <w:rsid w:val="00C9672D"/>
    <w:rsid w:val="00C97C80"/>
    <w:rsid w:val="00CA1D00"/>
    <w:rsid w:val="00CA35E4"/>
    <w:rsid w:val="00CA38C4"/>
    <w:rsid w:val="00CA47D3"/>
    <w:rsid w:val="00CA4E3C"/>
    <w:rsid w:val="00CA6533"/>
    <w:rsid w:val="00CA6A25"/>
    <w:rsid w:val="00CA6A3F"/>
    <w:rsid w:val="00CA7C99"/>
    <w:rsid w:val="00CB7064"/>
    <w:rsid w:val="00CB7E23"/>
    <w:rsid w:val="00CC15DE"/>
    <w:rsid w:val="00CC4001"/>
    <w:rsid w:val="00CC6290"/>
    <w:rsid w:val="00CC72DF"/>
    <w:rsid w:val="00CD0543"/>
    <w:rsid w:val="00CD11D5"/>
    <w:rsid w:val="00CD233D"/>
    <w:rsid w:val="00CD362D"/>
    <w:rsid w:val="00CD515D"/>
    <w:rsid w:val="00CD5FAB"/>
    <w:rsid w:val="00CE101D"/>
    <w:rsid w:val="00CE1528"/>
    <w:rsid w:val="00CE1620"/>
    <w:rsid w:val="00CE1C84"/>
    <w:rsid w:val="00CE4E63"/>
    <w:rsid w:val="00CE5055"/>
    <w:rsid w:val="00CE6426"/>
    <w:rsid w:val="00CE777F"/>
    <w:rsid w:val="00CF053F"/>
    <w:rsid w:val="00CF14C3"/>
    <w:rsid w:val="00CF1A17"/>
    <w:rsid w:val="00CF37FA"/>
    <w:rsid w:val="00CF783A"/>
    <w:rsid w:val="00D0140D"/>
    <w:rsid w:val="00D0183B"/>
    <w:rsid w:val="00D01C92"/>
    <w:rsid w:val="00D030AB"/>
    <w:rsid w:val="00D036C4"/>
    <w:rsid w:val="00D037A9"/>
    <w:rsid w:val="00D05A56"/>
    <w:rsid w:val="00D0609E"/>
    <w:rsid w:val="00D065C9"/>
    <w:rsid w:val="00D06958"/>
    <w:rsid w:val="00D078E1"/>
    <w:rsid w:val="00D07C26"/>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37B86"/>
    <w:rsid w:val="00D41CE8"/>
    <w:rsid w:val="00D44B73"/>
    <w:rsid w:val="00D4542B"/>
    <w:rsid w:val="00D47A64"/>
    <w:rsid w:val="00D516BE"/>
    <w:rsid w:val="00D51A2B"/>
    <w:rsid w:val="00D5423B"/>
    <w:rsid w:val="00D54F4E"/>
    <w:rsid w:val="00D604B3"/>
    <w:rsid w:val="00D60BA4"/>
    <w:rsid w:val="00D62419"/>
    <w:rsid w:val="00D62AD8"/>
    <w:rsid w:val="00D65336"/>
    <w:rsid w:val="00D66074"/>
    <w:rsid w:val="00D737C5"/>
    <w:rsid w:val="00D73CCF"/>
    <w:rsid w:val="00D747E2"/>
    <w:rsid w:val="00D74F66"/>
    <w:rsid w:val="00D75B3F"/>
    <w:rsid w:val="00D77870"/>
    <w:rsid w:val="00D80977"/>
    <w:rsid w:val="00D80CCE"/>
    <w:rsid w:val="00D80F6F"/>
    <w:rsid w:val="00D849AF"/>
    <w:rsid w:val="00D84AD3"/>
    <w:rsid w:val="00D8525D"/>
    <w:rsid w:val="00D86CC6"/>
    <w:rsid w:val="00D86EEA"/>
    <w:rsid w:val="00D87D03"/>
    <w:rsid w:val="00D93170"/>
    <w:rsid w:val="00D93587"/>
    <w:rsid w:val="00D9561B"/>
    <w:rsid w:val="00D95C88"/>
    <w:rsid w:val="00D96D74"/>
    <w:rsid w:val="00D9732E"/>
    <w:rsid w:val="00D97A3F"/>
    <w:rsid w:val="00D97B2E"/>
    <w:rsid w:val="00DA1329"/>
    <w:rsid w:val="00DA1BA1"/>
    <w:rsid w:val="00DA241E"/>
    <w:rsid w:val="00DA2ACB"/>
    <w:rsid w:val="00DA4659"/>
    <w:rsid w:val="00DA51B5"/>
    <w:rsid w:val="00DB200D"/>
    <w:rsid w:val="00DB36FE"/>
    <w:rsid w:val="00DB38E3"/>
    <w:rsid w:val="00DB533A"/>
    <w:rsid w:val="00DB6307"/>
    <w:rsid w:val="00DC119C"/>
    <w:rsid w:val="00DC18F3"/>
    <w:rsid w:val="00DC1F4F"/>
    <w:rsid w:val="00DC2443"/>
    <w:rsid w:val="00DC2941"/>
    <w:rsid w:val="00DC2A3B"/>
    <w:rsid w:val="00DC691C"/>
    <w:rsid w:val="00DD0F8D"/>
    <w:rsid w:val="00DD1066"/>
    <w:rsid w:val="00DD1DCD"/>
    <w:rsid w:val="00DD338F"/>
    <w:rsid w:val="00DD3404"/>
    <w:rsid w:val="00DD646A"/>
    <w:rsid w:val="00DD66F2"/>
    <w:rsid w:val="00DE1EB5"/>
    <w:rsid w:val="00DE2AE3"/>
    <w:rsid w:val="00DE3FE0"/>
    <w:rsid w:val="00DE578A"/>
    <w:rsid w:val="00DF2583"/>
    <w:rsid w:val="00DF3E62"/>
    <w:rsid w:val="00DF4D7F"/>
    <w:rsid w:val="00DF4E80"/>
    <w:rsid w:val="00DF54D9"/>
    <w:rsid w:val="00DF63F3"/>
    <w:rsid w:val="00DF7283"/>
    <w:rsid w:val="00DF7B9B"/>
    <w:rsid w:val="00E01A59"/>
    <w:rsid w:val="00E03E63"/>
    <w:rsid w:val="00E0622C"/>
    <w:rsid w:val="00E0675E"/>
    <w:rsid w:val="00E07378"/>
    <w:rsid w:val="00E10DC6"/>
    <w:rsid w:val="00E11720"/>
    <w:rsid w:val="00E11ED3"/>
    <w:rsid w:val="00E11F8E"/>
    <w:rsid w:val="00E13D95"/>
    <w:rsid w:val="00E14AA3"/>
    <w:rsid w:val="00E15881"/>
    <w:rsid w:val="00E16A8F"/>
    <w:rsid w:val="00E174A3"/>
    <w:rsid w:val="00E17CA2"/>
    <w:rsid w:val="00E20C25"/>
    <w:rsid w:val="00E21DE3"/>
    <w:rsid w:val="00E21E76"/>
    <w:rsid w:val="00E226BD"/>
    <w:rsid w:val="00E233D5"/>
    <w:rsid w:val="00E23DE4"/>
    <w:rsid w:val="00E305CF"/>
    <w:rsid w:val="00E307D1"/>
    <w:rsid w:val="00E3112A"/>
    <w:rsid w:val="00E313BB"/>
    <w:rsid w:val="00E3275D"/>
    <w:rsid w:val="00E35710"/>
    <w:rsid w:val="00E35CF4"/>
    <w:rsid w:val="00E3689C"/>
    <w:rsid w:val="00E3731D"/>
    <w:rsid w:val="00E37811"/>
    <w:rsid w:val="00E468E4"/>
    <w:rsid w:val="00E51469"/>
    <w:rsid w:val="00E54114"/>
    <w:rsid w:val="00E561C3"/>
    <w:rsid w:val="00E61B04"/>
    <w:rsid w:val="00E62709"/>
    <w:rsid w:val="00E634E3"/>
    <w:rsid w:val="00E63B5C"/>
    <w:rsid w:val="00E63C58"/>
    <w:rsid w:val="00E63EE9"/>
    <w:rsid w:val="00E71682"/>
    <w:rsid w:val="00E717C4"/>
    <w:rsid w:val="00E72098"/>
    <w:rsid w:val="00E7215B"/>
    <w:rsid w:val="00E745AB"/>
    <w:rsid w:val="00E74D10"/>
    <w:rsid w:val="00E776C6"/>
    <w:rsid w:val="00E77F89"/>
    <w:rsid w:val="00E80E71"/>
    <w:rsid w:val="00E81589"/>
    <w:rsid w:val="00E850D3"/>
    <w:rsid w:val="00E85137"/>
    <w:rsid w:val="00E853D6"/>
    <w:rsid w:val="00E8544F"/>
    <w:rsid w:val="00E876B9"/>
    <w:rsid w:val="00E91B40"/>
    <w:rsid w:val="00E91F7C"/>
    <w:rsid w:val="00E93469"/>
    <w:rsid w:val="00E93891"/>
    <w:rsid w:val="00E94D82"/>
    <w:rsid w:val="00E95F00"/>
    <w:rsid w:val="00E972A2"/>
    <w:rsid w:val="00E97CD8"/>
    <w:rsid w:val="00EA5BA2"/>
    <w:rsid w:val="00EA7424"/>
    <w:rsid w:val="00EB02A6"/>
    <w:rsid w:val="00EB6930"/>
    <w:rsid w:val="00EB73E0"/>
    <w:rsid w:val="00EB785A"/>
    <w:rsid w:val="00EC0DFF"/>
    <w:rsid w:val="00EC1622"/>
    <w:rsid w:val="00EC237D"/>
    <w:rsid w:val="00EC2508"/>
    <w:rsid w:val="00EC25AB"/>
    <w:rsid w:val="00EC25B9"/>
    <w:rsid w:val="00EC26B4"/>
    <w:rsid w:val="00EC2927"/>
    <w:rsid w:val="00EC4D0E"/>
    <w:rsid w:val="00EC4E2B"/>
    <w:rsid w:val="00ED072A"/>
    <w:rsid w:val="00ED0F04"/>
    <w:rsid w:val="00ED1483"/>
    <w:rsid w:val="00ED2F32"/>
    <w:rsid w:val="00ED3073"/>
    <w:rsid w:val="00ED3082"/>
    <w:rsid w:val="00ED539E"/>
    <w:rsid w:val="00ED576F"/>
    <w:rsid w:val="00ED5E4D"/>
    <w:rsid w:val="00EE4A1F"/>
    <w:rsid w:val="00EE4C2D"/>
    <w:rsid w:val="00EE5EF6"/>
    <w:rsid w:val="00EE782B"/>
    <w:rsid w:val="00EF0CCB"/>
    <w:rsid w:val="00EF1B5A"/>
    <w:rsid w:val="00EF24FB"/>
    <w:rsid w:val="00EF2CCA"/>
    <w:rsid w:val="00EF3F2D"/>
    <w:rsid w:val="00EF4D48"/>
    <w:rsid w:val="00EF541A"/>
    <w:rsid w:val="00EF60DC"/>
    <w:rsid w:val="00F00CCE"/>
    <w:rsid w:val="00F00F54"/>
    <w:rsid w:val="00F01557"/>
    <w:rsid w:val="00F03963"/>
    <w:rsid w:val="00F05507"/>
    <w:rsid w:val="00F0733A"/>
    <w:rsid w:val="00F10CD8"/>
    <w:rsid w:val="00F11068"/>
    <w:rsid w:val="00F115FD"/>
    <w:rsid w:val="00F1256D"/>
    <w:rsid w:val="00F13A4E"/>
    <w:rsid w:val="00F1454F"/>
    <w:rsid w:val="00F16394"/>
    <w:rsid w:val="00F1697B"/>
    <w:rsid w:val="00F172BB"/>
    <w:rsid w:val="00F17B10"/>
    <w:rsid w:val="00F17BFE"/>
    <w:rsid w:val="00F20147"/>
    <w:rsid w:val="00F21BEF"/>
    <w:rsid w:val="00F2315B"/>
    <w:rsid w:val="00F26512"/>
    <w:rsid w:val="00F271AA"/>
    <w:rsid w:val="00F27E54"/>
    <w:rsid w:val="00F30679"/>
    <w:rsid w:val="00F31111"/>
    <w:rsid w:val="00F33E1D"/>
    <w:rsid w:val="00F40F11"/>
    <w:rsid w:val="00F41A6F"/>
    <w:rsid w:val="00F438B3"/>
    <w:rsid w:val="00F4522C"/>
    <w:rsid w:val="00F45A25"/>
    <w:rsid w:val="00F50F86"/>
    <w:rsid w:val="00F51A76"/>
    <w:rsid w:val="00F53862"/>
    <w:rsid w:val="00F53C9D"/>
    <w:rsid w:val="00F53F91"/>
    <w:rsid w:val="00F54B9F"/>
    <w:rsid w:val="00F57279"/>
    <w:rsid w:val="00F60632"/>
    <w:rsid w:val="00F61569"/>
    <w:rsid w:val="00F61A72"/>
    <w:rsid w:val="00F62B67"/>
    <w:rsid w:val="00F6372E"/>
    <w:rsid w:val="00F6569C"/>
    <w:rsid w:val="00F66F13"/>
    <w:rsid w:val="00F7145D"/>
    <w:rsid w:val="00F71B5E"/>
    <w:rsid w:val="00F71CD6"/>
    <w:rsid w:val="00F73835"/>
    <w:rsid w:val="00F74073"/>
    <w:rsid w:val="00F75603"/>
    <w:rsid w:val="00F77BE5"/>
    <w:rsid w:val="00F77F46"/>
    <w:rsid w:val="00F80921"/>
    <w:rsid w:val="00F845B4"/>
    <w:rsid w:val="00F8713B"/>
    <w:rsid w:val="00F904FB"/>
    <w:rsid w:val="00F93F9E"/>
    <w:rsid w:val="00F950BC"/>
    <w:rsid w:val="00FA2CD7"/>
    <w:rsid w:val="00FA5523"/>
    <w:rsid w:val="00FA5AD5"/>
    <w:rsid w:val="00FA7882"/>
    <w:rsid w:val="00FB06ED"/>
    <w:rsid w:val="00FB4026"/>
    <w:rsid w:val="00FB69DC"/>
    <w:rsid w:val="00FC08A4"/>
    <w:rsid w:val="00FC202F"/>
    <w:rsid w:val="00FC3165"/>
    <w:rsid w:val="00FC36AB"/>
    <w:rsid w:val="00FC4300"/>
    <w:rsid w:val="00FC60DB"/>
    <w:rsid w:val="00FC7F66"/>
    <w:rsid w:val="00FD06E2"/>
    <w:rsid w:val="00FD3206"/>
    <w:rsid w:val="00FD5470"/>
    <w:rsid w:val="00FD5776"/>
    <w:rsid w:val="00FD6A55"/>
    <w:rsid w:val="00FD6CF9"/>
    <w:rsid w:val="00FD7229"/>
    <w:rsid w:val="00FE1CB6"/>
    <w:rsid w:val="00FE486B"/>
    <w:rsid w:val="00FE4F08"/>
    <w:rsid w:val="00FF0697"/>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35340"/>
  <w15:docId w15:val="{794C30D4-17CA-4609-A206-DE81EDE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13D38"/>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rsid w:val="006550A1"/>
    <w:rPr>
      <w:vertAlign w:val="superscript"/>
    </w:rPr>
  </w:style>
  <w:style w:type="paragraph" w:styleId="Lijstalinea">
    <w:name w:val="List Paragraph"/>
    <w:basedOn w:val="Standaard"/>
    <w:uiPriority w:val="34"/>
    <w:qFormat/>
    <w:rsid w:val="00372245"/>
    <w:pPr>
      <w:ind w:left="720"/>
      <w:contextualSpacing/>
    </w:pPr>
    <w:rPr>
      <w:kern w:val="2"/>
      <w14:ligatures w14:val="standardContextual"/>
    </w:rPr>
  </w:style>
  <w:style w:type="character" w:styleId="Verwijzingopmerking">
    <w:name w:val="annotation reference"/>
    <w:basedOn w:val="Standaardalinea-lettertype"/>
    <w:rsid w:val="00261581"/>
    <w:rPr>
      <w:sz w:val="16"/>
      <w:szCs w:val="16"/>
    </w:rPr>
  </w:style>
  <w:style w:type="paragraph" w:styleId="Tekstopmerking">
    <w:name w:val="annotation text"/>
    <w:basedOn w:val="Standaard"/>
    <w:link w:val="TekstopmerkingChar"/>
    <w:rsid w:val="00261581"/>
    <w:pPr>
      <w:spacing w:line="240" w:lineRule="auto"/>
    </w:pPr>
    <w:rPr>
      <w:sz w:val="20"/>
      <w:szCs w:val="20"/>
    </w:rPr>
  </w:style>
  <w:style w:type="character" w:customStyle="1" w:styleId="TekstopmerkingChar">
    <w:name w:val="Tekst opmerking Char"/>
    <w:basedOn w:val="Standaardalinea-lettertype"/>
    <w:link w:val="Tekstopmerking"/>
    <w:rsid w:val="00261581"/>
    <w:rPr>
      <w:rFonts w:ascii="Verdana" w:hAnsi="Verdana"/>
      <w:lang w:val="nl-NL" w:eastAsia="nl-NL"/>
    </w:rPr>
  </w:style>
  <w:style w:type="paragraph" w:styleId="Onderwerpvanopmerking">
    <w:name w:val="annotation subject"/>
    <w:basedOn w:val="Tekstopmerking"/>
    <w:next w:val="Tekstopmerking"/>
    <w:link w:val="OnderwerpvanopmerkingChar"/>
    <w:rsid w:val="00261581"/>
    <w:rPr>
      <w:b/>
      <w:bCs/>
    </w:rPr>
  </w:style>
  <w:style w:type="character" w:customStyle="1" w:styleId="OnderwerpvanopmerkingChar">
    <w:name w:val="Onderwerp van opmerking Char"/>
    <w:basedOn w:val="TekstopmerkingChar"/>
    <w:link w:val="Onderwerpvanopmerking"/>
    <w:rsid w:val="00261581"/>
    <w:rPr>
      <w:rFonts w:ascii="Verdana" w:hAnsi="Verdana"/>
      <w:b/>
      <w:bCs/>
      <w:lang w:val="nl-NL" w:eastAsia="nl-NL"/>
    </w:rPr>
  </w:style>
  <w:style w:type="paragraph" w:styleId="Revisie">
    <w:name w:val="Revision"/>
    <w:hidden/>
    <w:uiPriority w:val="99"/>
    <w:semiHidden/>
    <w:rsid w:val="0012075C"/>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semiHidden/>
    <w:rsid w:val="0012075C"/>
    <w:rPr>
      <w:rFonts w:ascii="Verdana" w:hAnsi="Verdana"/>
      <w:sz w:val="13"/>
      <w:lang w:val="nl-NL" w:eastAsia="nl-NL"/>
    </w:rPr>
  </w:style>
  <w:style w:type="character" w:styleId="Onopgelostemelding">
    <w:name w:val="Unresolved Mention"/>
    <w:basedOn w:val="Standaardalinea-lettertype"/>
    <w:uiPriority w:val="99"/>
    <w:semiHidden/>
    <w:unhideWhenUsed/>
    <w:rsid w:val="00474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mbodigitaal.nl/de-digitaliseringsroute-van-het-mbo/" TargetMode="External"/><Relationship Id="rId1" Type="http://schemas.openxmlformats.org/officeDocument/2006/relationships/hyperlink" Target="https://www.universiteitenvannederland.nl/actueel/nieuws/versterken-digitale-autonomie-bij-de-universitei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4521</ap:Words>
  <ap:Characters>24866</ap:Characters>
  <ap:DocSecurity>4</ap:DocSecurity>
  <ap:Lines>207</ap:Lines>
  <ap:Paragraphs>58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2026-06-22T11:17:00.0000000Z</lastPrinted>
  <dcterms:created xsi:type="dcterms:W3CDTF">2026-07-02T17:33:00.0000000Z</dcterms:created>
  <dcterms:modified xsi:type="dcterms:W3CDTF">2026-07-02T17:33:00.0000000Z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O203SMA</vt:lpwstr>
  </property>
  <property fmtid="{D5CDD505-2E9C-101B-9397-08002B2CF9AE}" pid="3" name="Author">
    <vt:lpwstr>O203SMA</vt:lpwstr>
  </property>
  <property fmtid="{D5CDD505-2E9C-101B-9397-08002B2CF9AE}" pid="4" name="cs_objectid">
    <vt:lpwstr>64987951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Verminderen digitale afhankelijkheid</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O203SMA</vt:lpwstr>
  </property>
</Properties>
</file>