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80A" w:rsidR="00B824BA" w:rsidP="005232A6" w:rsidRDefault="00EB7F80" w14:paraId="63B5B9BB" w14:textId="77777777">
      <w:pPr>
        <w:spacing w:line="276" w:lineRule="auto"/>
        <w:rPr>
          <w:szCs w:val="18"/>
        </w:rPr>
      </w:pPr>
      <w:r w:rsidRPr="0001180A">
        <w:rPr>
          <w:szCs w:val="18"/>
        </w:rPr>
        <w:t>Geachte Voorzitter,</w:t>
      </w:r>
    </w:p>
    <w:p w:rsidRPr="0001180A" w:rsidR="00706E89" w:rsidP="005232A6" w:rsidRDefault="00706E89" w14:paraId="718E84C6" w14:textId="32B84BB0">
      <w:pPr>
        <w:spacing w:line="276" w:lineRule="auto"/>
        <w:rPr>
          <w:szCs w:val="18"/>
        </w:rPr>
      </w:pPr>
    </w:p>
    <w:p w:rsidR="004B17EF" w:rsidP="004B17EF" w:rsidRDefault="004B17EF" w14:paraId="393318BC" w14:textId="77777777">
      <w:pPr>
        <w:spacing w:line="276" w:lineRule="auto"/>
        <w:rPr>
          <w:szCs w:val="18"/>
        </w:rPr>
      </w:pPr>
      <w:r w:rsidRPr="0001180A">
        <w:rPr>
          <w:szCs w:val="18"/>
        </w:rPr>
        <w:t>Met deze brief kom</w:t>
      </w:r>
      <w:r>
        <w:rPr>
          <w:szCs w:val="18"/>
        </w:rPr>
        <w:t>t het kabinet</w:t>
      </w:r>
      <w:r w:rsidRPr="0001180A">
        <w:rPr>
          <w:szCs w:val="18"/>
        </w:rPr>
        <w:t xml:space="preserve"> tegemoet aan de toezegging aan het lid Müller (VVD) tijdens het commissiedebat gasmarkt en leveringszekerheid van 4 juni 2026 om de Kamer vóór de zomer een update te geven over de voortgang van het vullen van de gasopslagen. </w:t>
      </w:r>
    </w:p>
    <w:p w:rsidR="004B17EF" w:rsidP="004B17EF" w:rsidRDefault="004B17EF" w14:paraId="7848BE95" w14:textId="77777777">
      <w:pPr>
        <w:spacing w:line="276" w:lineRule="auto"/>
        <w:rPr>
          <w:szCs w:val="18"/>
        </w:rPr>
      </w:pPr>
    </w:p>
    <w:p w:rsidRPr="0001180A" w:rsidR="004B17EF" w:rsidP="004B17EF" w:rsidRDefault="004B17EF" w14:paraId="19C4559D" w14:textId="5C1E0449">
      <w:pPr>
        <w:spacing w:line="276" w:lineRule="auto"/>
        <w:rPr>
          <w:szCs w:val="18"/>
        </w:rPr>
      </w:pPr>
      <w:r>
        <w:rPr>
          <w:szCs w:val="18"/>
        </w:rPr>
        <w:t xml:space="preserve">Het kabinet maakt van de gelegenheid gebruik om </w:t>
      </w:r>
      <w:r w:rsidRPr="0001180A">
        <w:rPr>
          <w:szCs w:val="18"/>
        </w:rPr>
        <w:t>het onderzoek dat PricewaterhouseCoopers (PWC) op verzoek van het kabinet heeft uitgevoerd inzake de gevolgen van overheidsinterventies op de gasmarkt</w:t>
      </w:r>
      <w:r>
        <w:rPr>
          <w:szCs w:val="18"/>
        </w:rPr>
        <w:t xml:space="preserve"> aan de Kamer aan te bieden</w:t>
      </w:r>
      <w:r w:rsidRPr="0001180A">
        <w:rPr>
          <w:szCs w:val="18"/>
        </w:rPr>
        <w:t xml:space="preserve">. Dit vooruitlopend op de </w:t>
      </w:r>
      <w:r>
        <w:rPr>
          <w:szCs w:val="18"/>
        </w:rPr>
        <w:t>K</w:t>
      </w:r>
      <w:r w:rsidRPr="0001180A">
        <w:rPr>
          <w:szCs w:val="18"/>
        </w:rPr>
        <w:t xml:space="preserve">amerbrief over strategisch gasbeleid die het kabinet tegelijk met de actualisatie van het Nationaal Plan Energiesysteem (NPE) na de zomer aan uw Kamer zal aanbieden. </w:t>
      </w:r>
    </w:p>
    <w:p w:rsidR="004B17EF" w:rsidP="004B17EF" w:rsidRDefault="004B17EF" w14:paraId="1C1528B3" w14:textId="77777777">
      <w:pPr>
        <w:spacing w:line="276" w:lineRule="auto"/>
        <w:rPr>
          <w:szCs w:val="18"/>
        </w:rPr>
      </w:pPr>
    </w:p>
    <w:p w:rsidRPr="005232A6" w:rsidR="004B17EF" w:rsidP="004B17EF" w:rsidRDefault="004B17EF" w14:paraId="72C72B7F" w14:textId="77777777">
      <w:pPr>
        <w:pStyle w:val="Default"/>
        <w:spacing w:line="276" w:lineRule="auto"/>
        <w:rPr>
          <w:rFonts w:ascii="Verdana" w:hAnsi="Verdana"/>
          <w:sz w:val="18"/>
          <w:szCs w:val="18"/>
        </w:rPr>
      </w:pPr>
      <w:r>
        <w:rPr>
          <w:rFonts w:ascii="Verdana" w:hAnsi="Verdana"/>
          <w:b/>
          <w:bCs/>
          <w:sz w:val="18"/>
          <w:szCs w:val="18"/>
        </w:rPr>
        <w:t>Gasleveringszekerheid</w:t>
      </w:r>
    </w:p>
    <w:p w:rsidRPr="0001180A" w:rsidR="004B17EF" w:rsidP="004B17EF" w:rsidRDefault="004B17EF" w14:paraId="5DDCAA7C" w14:textId="77777777">
      <w:pPr>
        <w:spacing w:line="276" w:lineRule="auto"/>
        <w:rPr>
          <w:rFonts w:cs="Arial"/>
          <w:color w:val="132439"/>
          <w:szCs w:val="18"/>
          <w:shd w:val="clear" w:color="auto" w:fill="FFFFFF"/>
        </w:rPr>
      </w:pPr>
      <w:r w:rsidRPr="0001180A">
        <w:rPr>
          <w:szCs w:val="18"/>
        </w:rPr>
        <w:t>In het commissiedebat gasmarkt en leveringszekerheid van 4 juni 2026 heb ik aan lid Müller (VVD) toegezegd om de Kamer vóór de zomer een u</w:t>
      </w:r>
      <w:r w:rsidRPr="0001180A">
        <w:rPr>
          <w:rFonts w:cs="Arial"/>
          <w:szCs w:val="18"/>
          <w:shd w:val="clear" w:color="auto" w:fill="FFFFFF"/>
        </w:rPr>
        <w:t xml:space="preserve">pdate te geven over de voortgang van het vullen van de gasopslagen. </w:t>
      </w:r>
    </w:p>
    <w:p w:rsidRPr="0001180A" w:rsidR="004B17EF" w:rsidP="004B17EF" w:rsidRDefault="004B17EF" w14:paraId="758540EB" w14:textId="77777777">
      <w:pPr>
        <w:spacing w:line="276" w:lineRule="auto"/>
        <w:rPr>
          <w:rFonts w:cs="Arial"/>
          <w:color w:val="132439"/>
          <w:szCs w:val="18"/>
          <w:shd w:val="clear" w:color="auto" w:fill="FFFFFF"/>
        </w:rPr>
      </w:pPr>
    </w:p>
    <w:p w:rsidRPr="0001180A" w:rsidR="004B17EF" w:rsidP="004B17EF" w:rsidRDefault="004B17EF" w14:paraId="14186A77" w14:textId="77777777">
      <w:pPr>
        <w:spacing w:line="276" w:lineRule="auto"/>
        <w:rPr>
          <w:szCs w:val="18"/>
        </w:rPr>
      </w:pPr>
      <w:r w:rsidRPr="0001180A">
        <w:rPr>
          <w:szCs w:val="18"/>
        </w:rPr>
        <w:t xml:space="preserve">De gasopslagen zijn op </w:t>
      </w:r>
      <w:r>
        <w:rPr>
          <w:szCs w:val="18"/>
        </w:rPr>
        <w:t>1 juli</w:t>
      </w:r>
      <w:r w:rsidRPr="0001180A">
        <w:rPr>
          <w:szCs w:val="18"/>
        </w:rPr>
        <w:t xml:space="preserve"> 2026 voor </w:t>
      </w:r>
      <w:r w:rsidRPr="00880B06">
        <w:rPr>
          <w:szCs w:val="18"/>
        </w:rPr>
        <w:t>25,4</w:t>
      </w:r>
      <w:r w:rsidRPr="0001180A">
        <w:rPr>
          <w:szCs w:val="18"/>
        </w:rPr>
        <w:t>% gevuld. Zoals in de brief van 28 mei jl.</w:t>
      </w:r>
      <w:r w:rsidRPr="0001180A">
        <w:rPr>
          <w:rStyle w:val="Voetnootmarkering"/>
          <w:szCs w:val="18"/>
        </w:rPr>
        <w:footnoteReference w:id="1"/>
      </w:r>
      <w:r w:rsidRPr="0001180A">
        <w:rPr>
          <w:szCs w:val="18"/>
        </w:rPr>
        <w:t xml:space="preserve"> aangegeven, is de opgave dit opslagjaar groter dan in andere jaren, omdat opslagen Norg en Grijpskerk op 1 april leeg </w:t>
      </w:r>
      <w:r>
        <w:rPr>
          <w:szCs w:val="18"/>
        </w:rPr>
        <w:t>zijn opgeleverd</w:t>
      </w:r>
      <w:r w:rsidRPr="0001180A">
        <w:rPr>
          <w:szCs w:val="18"/>
        </w:rPr>
        <w:t xml:space="preserve"> i.v.m. de beëindiging van de operationele activiteiten van GasTerra. </w:t>
      </w:r>
    </w:p>
    <w:p w:rsidRPr="0001180A" w:rsidR="004B17EF" w:rsidP="004B17EF" w:rsidRDefault="004B17EF" w14:paraId="07B90AB6" w14:textId="77777777">
      <w:pPr>
        <w:spacing w:line="276" w:lineRule="auto"/>
        <w:rPr>
          <w:szCs w:val="18"/>
        </w:rPr>
      </w:pPr>
    </w:p>
    <w:p w:rsidR="004B17EF" w:rsidP="004B17EF" w:rsidRDefault="004B17EF" w14:paraId="60DC936D" w14:textId="77777777">
      <w:pPr>
        <w:spacing w:line="276" w:lineRule="auto"/>
        <w:rPr>
          <w:szCs w:val="18"/>
        </w:rPr>
      </w:pPr>
      <w:r w:rsidRPr="0001180A">
        <w:rPr>
          <w:szCs w:val="18"/>
        </w:rPr>
        <w:t>Ik zal ingaan op de situatie per gasopslag. Er zijn in Nederland drie seizoensopslagen: Norg met een capaciteit van ca. 59 TWh, Bergermeer met een capaciteit van ca. 50 TWh, en Grijpskerk met een capaciteit van ca. 24 TWh. Daarnaast heeft de Piek Gas Installatie Alkmaar, die nu wordt gebruikt als strategische opslag</w:t>
      </w:r>
      <w:r>
        <w:rPr>
          <w:szCs w:val="18"/>
        </w:rPr>
        <w:t xml:space="preserve"> (in eerdere Kamerbrieven ook tijdelijke noodvoorraad genoemd)</w:t>
      </w:r>
      <w:r w:rsidRPr="0001180A">
        <w:rPr>
          <w:szCs w:val="18"/>
        </w:rPr>
        <w:t xml:space="preserve">, een capaciteit van ca. 5 TWh. Tot slot zijn er enkele voormalige zoutcavernes die gebruikt worden voor ‘multi-cycle’ gasopslag, samen goed voor </w:t>
      </w:r>
      <w:r w:rsidRPr="0001180A">
        <w:rPr>
          <w:szCs w:val="18"/>
        </w:rPr>
        <w:lastRenderedPageBreak/>
        <w:t>ca. 6 TWh. Dit telt op tot ca. 144 TWh</w:t>
      </w:r>
      <w:r w:rsidRPr="0001180A">
        <w:rPr>
          <w:rStyle w:val="Voetnootmarkering"/>
          <w:szCs w:val="18"/>
        </w:rPr>
        <w:footnoteReference w:id="2"/>
      </w:r>
      <w:r w:rsidRPr="0001180A">
        <w:rPr>
          <w:szCs w:val="18"/>
        </w:rPr>
        <w:t>. Zie voor een volledig overzicht van deze opslagen de website van Gas Infrastructure Europe - Aggregated Gas Storage Inventory (AGSI)</w:t>
      </w:r>
      <w:r w:rsidRPr="0001180A">
        <w:rPr>
          <w:rStyle w:val="Voetnootmarkering"/>
          <w:szCs w:val="18"/>
        </w:rPr>
        <w:footnoteReference w:id="3"/>
      </w:r>
      <w:r w:rsidRPr="0001180A">
        <w:rPr>
          <w:szCs w:val="18"/>
        </w:rPr>
        <w:t>.</w:t>
      </w:r>
    </w:p>
    <w:p w:rsidRPr="0001180A" w:rsidR="004B17EF" w:rsidP="004B17EF" w:rsidRDefault="004B17EF" w14:paraId="091095FE" w14:textId="77777777">
      <w:pPr>
        <w:spacing w:line="276" w:lineRule="auto"/>
        <w:rPr>
          <w:szCs w:val="18"/>
        </w:rPr>
      </w:pPr>
    </w:p>
    <w:p w:rsidRPr="0001180A" w:rsidR="004B17EF" w:rsidP="004B17EF" w:rsidRDefault="004B17EF" w14:paraId="5C56D922" w14:textId="77777777">
      <w:pPr>
        <w:pStyle w:val="Lijstalinea"/>
        <w:numPr>
          <w:ilvl w:val="0"/>
          <w:numId w:val="25"/>
        </w:numPr>
        <w:spacing w:after="160" w:line="276" w:lineRule="auto"/>
        <w:rPr>
          <w:szCs w:val="18"/>
        </w:rPr>
      </w:pPr>
      <w:r w:rsidRPr="0001180A">
        <w:rPr>
          <w:b/>
          <w:szCs w:val="18"/>
        </w:rPr>
        <w:t>Norg</w:t>
      </w:r>
      <w:r>
        <w:rPr>
          <w:b/>
          <w:szCs w:val="18"/>
        </w:rPr>
        <w:t xml:space="preserve"> (ca. 59 TWh)</w:t>
      </w:r>
      <w:r w:rsidRPr="0001180A">
        <w:rPr>
          <w:b/>
          <w:szCs w:val="18"/>
        </w:rPr>
        <w:t>:</w:t>
      </w:r>
      <w:r w:rsidRPr="0001180A">
        <w:rPr>
          <w:szCs w:val="18"/>
        </w:rPr>
        <w:t xml:space="preserve"> deze opslag is eigendom van NAM (Shell en ExxonMobil) en wordt door NAM beheerd. De staat heeft afgedwongen dat EBN voor één opslagjaar toegang heeft</w:t>
      </w:r>
      <w:r w:rsidRPr="0001180A">
        <w:rPr>
          <w:rStyle w:val="Voetnootmarkering"/>
          <w:szCs w:val="18"/>
        </w:rPr>
        <w:footnoteReference w:id="4"/>
      </w:r>
      <w:r w:rsidRPr="0001180A">
        <w:rPr>
          <w:szCs w:val="18"/>
        </w:rPr>
        <w:t xml:space="preserve">. Het is technisch niet mogelijk om naast EBN ook aan andere partijen toegang te geven tot Norg dit opslagjaar, omdat de opslag daar niet op ingericht is en een aanpassing van de IT-systemen nodig zou zijn om dit te realiseren. Dat is op korte termijn niet haalbaar. Per 1 april is EBN gestart met het opslaan van gas in Norg. Indien marktpartijen onvoldoende gas opslaan is het voor EBN mogelijk om de volledige 59 TWh te vullen. </w:t>
      </w:r>
    </w:p>
    <w:p w:rsidRPr="0001180A" w:rsidR="004B17EF" w:rsidP="004B17EF" w:rsidRDefault="004B17EF" w14:paraId="0AD4DF79" w14:textId="77777777">
      <w:pPr>
        <w:pStyle w:val="Lijstalinea"/>
        <w:numPr>
          <w:ilvl w:val="0"/>
          <w:numId w:val="25"/>
        </w:numPr>
        <w:spacing w:after="160" w:line="276" w:lineRule="auto"/>
        <w:rPr>
          <w:szCs w:val="18"/>
        </w:rPr>
      </w:pPr>
      <w:r w:rsidRPr="0001180A">
        <w:rPr>
          <w:b/>
          <w:szCs w:val="18"/>
        </w:rPr>
        <w:t>Grijpskerk</w:t>
      </w:r>
      <w:r>
        <w:rPr>
          <w:b/>
          <w:szCs w:val="18"/>
        </w:rPr>
        <w:t xml:space="preserve"> (ca. 24 TWh)</w:t>
      </w:r>
      <w:r w:rsidRPr="0001180A">
        <w:rPr>
          <w:b/>
          <w:szCs w:val="18"/>
        </w:rPr>
        <w:t>:</w:t>
      </w:r>
      <w:r w:rsidRPr="0001180A">
        <w:rPr>
          <w:szCs w:val="18"/>
        </w:rPr>
        <w:t xml:space="preserve"> deze opslag is eigendom van NAM en wordt ook door NAM beheerd. De NAM heeft de gasopslag Grijpskerk aan de markt aangeboden via een zogenaamde </w:t>
      </w:r>
      <w:r w:rsidRPr="0001180A">
        <w:rPr>
          <w:i/>
          <w:szCs w:val="18"/>
        </w:rPr>
        <w:t>open season</w:t>
      </w:r>
      <w:r w:rsidRPr="0001180A">
        <w:rPr>
          <w:szCs w:val="18"/>
        </w:rPr>
        <w:t>. Dit heeft de NAM gedaan om uitvoering te geven aan haar verplichting om derden onderhandelde toegang te bieden op grond van de Energiewet</w:t>
      </w:r>
      <w:r w:rsidRPr="0001180A">
        <w:rPr>
          <w:rStyle w:val="Voetnootmarkering"/>
          <w:szCs w:val="18"/>
        </w:rPr>
        <w:footnoteReference w:id="5"/>
      </w:r>
      <w:r w:rsidRPr="0001180A">
        <w:rPr>
          <w:szCs w:val="18"/>
        </w:rPr>
        <w:t>. De Autoriteit Consument en Markt (ACM) heeft ten behoeve van handhaving van deze verplichting aan de NAM een bindende gedragslijn opgelegd</w:t>
      </w:r>
      <w:r w:rsidRPr="0001180A">
        <w:rPr>
          <w:rStyle w:val="Voetnootmarkering"/>
          <w:szCs w:val="18"/>
        </w:rPr>
        <w:footnoteReference w:id="6"/>
      </w:r>
      <w:r w:rsidRPr="0001180A">
        <w:rPr>
          <w:szCs w:val="18"/>
        </w:rPr>
        <w:t xml:space="preserve">. Er is vooralsnog geen overeenkomst gesloten met een marktpartij of met EBN. </w:t>
      </w:r>
      <w:r>
        <w:rPr>
          <w:szCs w:val="18"/>
        </w:rPr>
        <w:t xml:space="preserve">NAM en EBN zijn wel met elkaar in gesprek over mogelijke toegang. </w:t>
      </w:r>
      <w:r w:rsidRPr="0001180A">
        <w:rPr>
          <w:szCs w:val="18"/>
        </w:rPr>
        <w:t xml:space="preserve">Grijpskerk is tot juli in onderhoud waardoor niet eerder dan vanaf juli kan worden gestart met vullen als een partij Grijpskerk contracteert. </w:t>
      </w:r>
    </w:p>
    <w:p w:rsidRPr="0001180A" w:rsidR="004B17EF" w:rsidP="004B17EF" w:rsidRDefault="004B17EF" w14:paraId="238DCA93" w14:textId="77777777">
      <w:pPr>
        <w:pStyle w:val="Lijstalinea"/>
        <w:numPr>
          <w:ilvl w:val="0"/>
          <w:numId w:val="25"/>
        </w:numPr>
        <w:spacing w:after="160" w:line="276" w:lineRule="auto"/>
        <w:rPr>
          <w:szCs w:val="18"/>
        </w:rPr>
      </w:pPr>
      <w:r w:rsidRPr="0001180A">
        <w:rPr>
          <w:b/>
          <w:bCs/>
          <w:szCs w:val="18"/>
        </w:rPr>
        <w:t>Bergermeer</w:t>
      </w:r>
      <w:r>
        <w:rPr>
          <w:b/>
          <w:bCs/>
          <w:szCs w:val="18"/>
        </w:rPr>
        <w:t xml:space="preserve"> (ca. 50 TWh)</w:t>
      </w:r>
      <w:r w:rsidRPr="0001180A">
        <w:rPr>
          <w:b/>
          <w:bCs/>
          <w:szCs w:val="18"/>
        </w:rPr>
        <w:t>:</w:t>
      </w:r>
      <w:r w:rsidRPr="0001180A">
        <w:rPr>
          <w:szCs w:val="18"/>
        </w:rPr>
        <w:t xml:space="preserve"> deze opslag is eigendom van TAQA en EBN. Marktpartijen hebben toegang tot Bergermeer. Het is mogelijk dat meerdere partijen gelijktijdig in deze opslag vullen. Als marktpartijen onvoldoende gas opslaan kan EBN ook gas opslaan in deze opslag. Om geen marktgevoelige informatie te delen wordt niet prijsgegeven of en hoeveel EBN vult in Bergermeer. </w:t>
      </w:r>
    </w:p>
    <w:p w:rsidRPr="0001180A" w:rsidR="004B17EF" w:rsidP="004B17EF" w:rsidRDefault="004B17EF" w14:paraId="11A123ED" w14:textId="77777777">
      <w:pPr>
        <w:pStyle w:val="Lijstalinea"/>
        <w:numPr>
          <w:ilvl w:val="0"/>
          <w:numId w:val="25"/>
        </w:numPr>
        <w:spacing w:after="160" w:line="276" w:lineRule="auto"/>
        <w:rPr>
          <w:szCs w:val="18"/>
        </w:rPr>
      </w:pPr>
      <w:r w:rsidRPr="0001180A">
        <w:rPr>
          <w:b/>
          <w:szCs w:val="18"/>
        </w:rPr>
        <w:t>Alkmaar</w:t>
      </w:r>
      <w:r>
        <w:rPr>
          <w:b/>
          <w:szCs w:val="18"/>
        </w:rPr>
        <w:t xml:space="preserve"> (ca. 5 TWh)</w:t>
      </w:r>
      <w:r w:rsidRPr="0001180A">
        <w:rPr>
          <w:b/>
          <w:szCs w:val="18"/>
        </w:rPr>
        <w:t>:</w:t>
      </w:r>
      <w:r w:rsidRPr="0001180A">
        <w:rPr>
          <w:szCs w:val="18"/>
        </w:rPr>
        <w:t xml:space="preserve"> deze opslag is eigendom van de Alkmaar Partners. De capaciteit van de Piekgasinstallatie Alkmaar is volledig gecontracteerd door EBN. Aan EBN is instemming en subsidie verleend om deze capaciteit te gebruiken voor strategische opslag. EBN zal de PGI Alkmaar volledig vullen deze zomer. PGI Alkmaar is tot juli in onderhoud waardoor pas vanaf juli kan worden gestart met vullen. De voorbereidingen liggen op schema om deze opslag volledig te vullen. </w:t>
      </w:r>
    </w:p>
    <w:p w:rsidRPr="0001180A" w:rsidR="004B17EF" w:rsidP="004B17EF" w:rsidRDefault="004B17EF" w14:paraId="6DEBE940" w14:textId="77777777">
      <w:pPr>
        <w:spacing w:line="276" w:lineRule="auto"/>
        <w:rPr>
          <w:szCs w:val="18"/>
        </w:rPr>
      </w:pPr>
      <w:r w:rsidRPr="0001180A">
        <w:rPr>
          <w:szCs w:val="18"/>
        </w:rPr>
        <w:t>EBN is in april direct begonnen met het injecteren van gas in de opslagen en ligt op schema om</w:t>
      </w:r>
      <w:r>
        <w:rPr>
          <w:szCs w:val="18"/>
        </w:rPr>
        <w:t>, indien nodig,</w:t>
      </w:r>
      <w:r w:rsidRPr="0001180A">
        <w:rPr>
          <w:szCs w:val="18"/>
        </w:rPr>
        <w:t xml:space="preserve"> 80 TWh op tijd te hebben opgeslagen.</w:t>
      </w:r>
      <w:r>
        <w:rPr>
          <w:szCs w:val="18"/>
        </w:rPr>
        <w:t xml:space="preserve"> Zowel het </w:t>
      </w:r>
      <w:r>
        <w:rPr>
          <w:szCs w:val="18"/>
        </w:rPr>
        <w:lastRenderedPageBreak/>
        <w:t>beschikbare injectievolume als toegang tot gasopslagcapaciteit is daarvoor voldoende aanwezig.</w:t>
      </w:r>
      <w:r w:rsidRPr="0001180A">
        <w:rPr>
          <w:szCs w:val="18"/>
        </w:rPr>
        <w:t xml:space="preserve"> </w:t>
      </w:r>
      <w:r>
        <w:rPr>
          <w:szCs w:val="18"/>
        </w:rPr>
        <w:t xml:space="preserve">Daarbij </w:t>
      </w:r>
      <w:r w:rsidRPr="0001180A">
        <w:rPr>
          <w:szCs w:val="18"/>
        </w:rPr>
        <w:t>kan het zo zijn dat EBN al transacties heeft gedaan die leiden tot vulling later deze zomer</w:t>
      </w:r>
      <w:r>
        <w:rPr>
          <w:szCs w:val="18"/>
        </w:rPr>
        <w:t>, waardoor het effect daarvan nog niet zichtbaar is in actuele vulgraden</w:t>
      </w:r>
      <w:r w:rsidRPr="0001180A">
        <w:rPr>
          <w:szCs w:val="18"/>
        </w:rPr>
        <w:t xml:space="preserve">. </w:t>
      </w:r>
    </w:p>
    <w:p w:rsidRPr="0001180A" w:rsidR="004B17EF" w:rsidP="004B17EF" w:rsidRDefault="004B17EF" w14:paraId="0E603842" w14:textId="77777777">
      <w:pPr>
        <w:spacing w:line="276" w:lineRule="auto"/>
        <w:rPr>
          <w:szCs w:val="18"/>
        </w:rPr>
      </w:pPr>
    </w:p>
    <w:p w:rsidR="004B17EF" w:rsidP="004B17EF" w:rsidRDefault="004B17EF" w14:paraId="1C5B0722" w14:textId="1E9B9411">
      <w:pPr>
        <w:pStyle w:val="Default"/>
        <w:spacing w:line="276" w:lineRule="auto"/>
        <w:rPr>
          <w:rFonts w:ascii="Verdana" w:hAnsi="Verdana"/>
          <w:sz w:val="18"/>
          <w:szCs w:val="18"/>
        </w:rPr>
      </w:pPr>
      <w:r>
        <w:rPr>
          <w:rFonts w:ascii="Verdana" w:hAnsi="Verdana"/>
          <w:sz w:val="18"/>
          <w:szCs w:val="18"/>
        </w:rPr>
        <w:t>Het</w:t>
      </w:r>
      <w:r w:rsidRPr="0001180A">
        <w:rPr>
          <w:rFonts w:ascii="Verdana" w:hAnsi="Verdana"/>
          <w:sz w:val="18"/>
          <w:szCs w:val="18"/>
        </w:rPr>
        <w:t xml:space="preserve"> Europese vuldoel voor Nederland </w:t>
      </w:r>
      <w:r>
        <w:rPr>
          <w:rFonts w:ascii="Verdana" w:hAnsi="Verdana"/>
          <w:sz w:val="18"/>
          <w:szCs w:val="18"/>
        </w:rPr>
        <w:t xml:space="preserve">is </w:t>
      </w:r>
      <w:r w:rsidRPr="0001180A">
        <w:rPr>
          <w:rFonts w:ascii="Verdana" w:hAnsi="Verdana"/>
          <w:sz w:val="18"/>
          <w:szCs w:val="18"/>
        </w:rPr>
        <w:t>107 TWh</w:t>
      </w:r>
      <w:r>
        <w:rPr>
          <w:rFonts w:ascii="Verdana" w:hAnsi="Verdana"/>
          <w:sz w:val="18"/>
          <w:szCs w:val="18"/>
        </w:rPr>
        <w:t>. D</w:t>
      </w:r>
      <w:r w:rsidRPr="0001180A">
        <w:rPr>
          <w:rFonts w:ascii="Verdana" w:hAnsi="Verdana"/>
          <w:sz w:val="18"/>
          <w:szCs w:val="18"/>
        </w:rPr>
        <w:t xml:space="preserve">e Europese Commissie </w:t>
      </w:r>
      <w:r>
        <w:rPr>
          <w:rFonts w:ascii="Verdana" w:hAnsi="Verdana"/>
          <w:sz w:val="18"/>
          <w:szCs w:val="18"/>
        </w:rPr>
        <w:t xml:space="preserve">heeft </w:t>
      </w:r>
      <w:r w:rsidRPr="0001180A">
        <w:rPr>
          <w:rFonts w:ascii="Verdana" w:hAnsi="Verdana"/>
          <w:sz w:val="18"/>
          <w:szCs w:val="18"/>
        </w:rPr>
        <w:t xml:space="preserve">mij in overweging </w:t>
      </w:r>
      <w:r>
        <w:rPr>
          <w:rFonts w:ascii="Verdana" w:hAnsi="Verdana"/>
          <w:sz w:val="18"/>
          <w:szCs w:val="18"/>
        </w:rPr>
        <w:t>gegeven</w:t>
      </w:r>
      <w:r w:rsidRPr="0001180A">
        <w:rPr>
          <w:rFonts w:ascii="Verdana" w:hAnsi="Verdana"/>
          <w:sz w:val="18"/>
          <w:szCs w:val="18"/>
        </w:rPr>
        <w:t xml:space="preserve"> om dit te verlagen tot 92 TWh. Dit is ingegeven door de momenteel al hoge gasprijzen en de zorg dat die door het vullen in Europa verder worden opgedreven.</w:t>
      </w:r>
      <w:r>
        <w:rPr>
          <w:rFonts w:ascii="Verdana" w:hAnsi="Verdana"/>
          <w:sz w:val="18"/>
          <w:szCs w:val="18"/>
        </w:rPr>
        <w:t xml:space="preserve"> In het Vragenuur van 16 juni 2026 heb ik op basis van cijfers van PWC die mij toen bekend waren aangegeven dat er in Nederland gemiddeld 60 TWh gas uit de gasopslagen wordt gebruikt. Inmiddels heeft PWC mij aangegeven dat het blijkt te gaan om gemiddeld 71</w:t>
      </w:r>
      <w:r w:rsidRPr="0001180A">
        <w:rPr>
          <w:rFonts w:ascii="Verdana" w:hAnsi="Verdana"/>
          <w:sz w:val="18"/>
          <w:szCs w:val="18"/>
        </w:rPr>
        <w:t xml:space="preserve"> TWh</w:t>
      </w:r>
      <w:r>
        <w:rPr>
          <w:rFonts w:ascii="Verdana" w:hAnsi="Verdana"/>
          <w:sz w:val="18"/>
          <w:szCs w:val="18"/>
        </w:rPr>
        <w:t xml:space="preserve"> in een normaal temperatuurjaar op basis van analyses van Gasunie Transport Services</w:t>
      </w:r>
      <w:r w:rsidRPr="0001180A">
        <w:rPr>
          <w:rStyle w:val="Voetnootmarkering"/>
          <w:rFonts w:ascii="Verdana" w:hAnsi="Verdana"/>
          <w:sz w:val="18"/>
          <w:szCs w:val="18"/>
        </w:rPr>
        <w:footnoteReference w:id="7"/>
      </w:r>
      <w:r w:rsidRPr="0001180A">
        <w:rPr>
          <w:rFonts w:ascii="Verdana" w:hAnsi="Verdana"/>
          <w:sz w:val="18"/>
          <w:szCs w:val="18"/>
        </w:rPr>
        <w:t>.</w:t>
      </w:r>
      <w:r>
        <w:rPr>
          <w:rFonts w:ascii="Verdana" w:hAnsi="Verdana"/>
          <w:sz w:val="18"/>
          <w:szCs w:val="18"/>
        </w:rPr>
        <w:t xml:space="preserve"> Deze correctie laat onverlet dat ik, juist omdat ik </w:t>
      </w:r>
      <w:r w:rsidRPr="0001180A">
        <w:rPr>
          <w:rFonts w:ascii="Verdana" w:hAnsi="Verdana"/>
          <w:sz w:val="18"/>
          <w:szCs w:val="18"/>
        </w:rPr>
        <w:t>het belangrijk vind om</w:t>
      </w:r>
      <w:r>
        <w:rPr>
          <w:rFonts w:ascii="Verdana" w:hAnsi="Verdana"/>
          <w:sz w:val="18"/>
          <w:szCs w:val="18"/>
        </w:rPr>
        <w:t xml:space="preserve"> ook</w:t>
      </w:r>
      <w:r w:rsidRPr="0001180A">
        <w:rPr>
          <w:rFonts w:ascii="Verdana" w:hAnsi="Verdana"/>
          <w:sz w:val="18"/>
          <w:szCs w:val="18"/>
        </w:rPr>
        <w:t xml:space="preserve"> voorbereid te zijn</w:t>
      </w:r>
      <w:r>
        <w:rPr>
          <w:rFonts w:ascii="Verdana" w:hAnsi="Verdana"/>
          <w:sz w:val="18"/>
          <w:szCs w:val="18"/>
        </w:rPr>
        <w:t xml:space="preserve"> op</w:t>
      </w:r>
      <w:r w:rsidRPr="0001180A">
        <w:rPr>
          <w:rFonts w:ascii="Verdana" w:hAnsi="Verdana"/>
          <w:sz w:val="18"/>
          <w:szCs w:val="18"/>
        </w:rPr>
        <w:t xml:space="preserve"> </w:t>
      </w:r>
      <w:r>
        <w:rPr>
          <w:rFonts w:ascii="Verdana" w:hAnsi="Verdana"/>
          <w:sz w:val="18"/>
          <w:szCs w:val="18"/>
        </w:rPr>
        <w:t>koudere</w:t>
      </w:r>
      <w:r w:rsidRPr="0001180A">
        <w:rPr>
          <w:rFonts w:ascii="Verdana" w:hAnsi="Verdana"/>
          <w:sz w:val="18"/>
          <w:szCs w:val="18"/>
        </w:rPr>
        <w:t xml:space="preserve"> winters</w:t>
      </w:r>
      <w:r>
        <w:rPr>
          <w:rFonts w:ascii="Verdana" w:hAnsi="Verdana"/>
          <w:sz w:val="18"/>
          <w:szCs w:val="18"/>
        </w:rPr>
        <w:t xml:space="preserve"> dan gemiddeld, EBN maximaal 80 TWh laat vullen in de gasopslagen dit vulseizoen. </w:t>
      </w:r>
    </w:p>
    <w:p w:rsidR="004B17EF" w:rsidP="004B17EF" w:rsidRDefault="004B17EF" w14:paraId="6B2D5DF1" w14:textId="77777777">
      <w:pPr>
        <w:pStyle w:val="Default"/>
        <w:spacing w:line="276" w:lineRule="auto"/>
        <w:rPr>
          <w:rFonts w:ascii="Verdana" w:hAnsi="Verdana"/>
          <w:sz w:val="18"/>
          <w:szCs w:val="18"/>
        </w:rPr>
      </w:pPr>
    </w:p>
    <w:p w:rsidR="004B17EF" w:rsidP="004B17EF" w:rsidRDefault="004B17EF" w14:paraId="4679E867" w14:textId="77777777">
      <w:pPr>
        <w:pStyle w:val="Default"/>
        <w:spacing w:line="276" w:lineRule="auto"/>
      </w:pPr>
      <w:r>
        <w:rPr>
          <w:rFonts w:ascii="Verdana" w:hAnsi="Verdana"/>
          <w:sz w:val="18"/>
          <w:szCs w:val="18"/>
        </w:rPr>
        <w:t>Uiteindelijk is het doel om voor totaal 115 TWh te vullen, waarmee we</w:t>
      </w:r>
      <w:r w:rsidRPr="00C5341D">
        <w:rPr>
          <w:rFonts w:ascii="Verdana" w:hAnsi="Verdana"/>
          <w:sz w:val="18"/>
          <w:szCs w:val="18"/>
        </w:rPr>
        <w:t xml:space="preserve"> </w:t>
      </w:r>
      <w:r>
        <w:rPr>
          <w:rFonts w:ascii="Verdana" w:hAnsi="Verdana"/>
          <w:sz w:val="18"/>
          <w:szCs w:val="18"/>
        </w:rPr>
        <w:t xml:space="preserve">zelfs </w:t>
      </w:r>
      <w:r w:rsidRPr="0001180A">
        <w:rPr>
          <w:rFonts w:ascii="Verdana" w:hAnsi="Verdana"/>
          <w:sz w:val="18"/>
          <w:szCs w:val="18"/>
        </w:rPr>
        <w:t>zijn</w:t>
      </w:r>
      <w:r>
        <w:rPr>
          <w:rFonts w:ascii="Verdana" w:hAnsi="Verdana"/>
          <w:sz w:val="18"/>
          <w:szCs w:val="18"/>
        </w:rPr>
        <w:t xml:space="preserve"> </w:t>
      </w:r>
      <w:r w:rsidRPr="0001180A">
        <w:rPr>
          <w:rFonts w:ascii="Verdana" w:hAnsi="Verdana"/>
          <w:sz w:val="18"/>
          <w:szCs w:val="18"/>
        </w:rPr>
        <w:t>voorbereid op</w:t>
      </w:r>
      <w:r>
        <w:rPr>
          <w:rFonts w:ascii="Verdana" w:hAnsi="Verdana"/>
          <w:sz w:val="18"/>
          <w:szCs w:val="18"/>
        </w:rPr>
        <w:t xml:space="preserve"> een scenario van een</w:t>
      </w:r>
      <w:r w:rsidRPr="0001180A">
        <w:rPr>
          <w:rFonts w:ascii="Verdana" w:hAnsi="Verdana"/>
          <w:sz w:val="18"/>
          <w:szCs w:val="18"/>
        </w:rPr>
        <w:t xml:space="preserve"> </w:t>
      </w:r>
      <w:r>
        <w:rPr>
          <w:rFonts w:ascii="Verdana" w:hAnsi="Verdana"/>
          <w:sz w:val="18"/>
          <w:szCs w:val="18"/>
        </w:rPr>
        <w:t>zeer extreem</w:t>
      </w:r>
      <w:r w:rsidRPr="0001180A">
        <w:rPr>
          <w:rFonts w:ascii="Verdana" w:hAnsi="Verdana"/>
          <w:sz w:val="18"/>
          <w:szCs w:val="18"/>
        </w:rPr>
        <w:t xml:space="preserve"> koude winter die zich eens in de 30 jaar voordoet, waarbij tegelijkertijd de grootste bron van aanvoer uitvalt en waarbij wordt aangenomen dat de LNG-terminals in Europa geen extra gas leveren in de winter (wat zij doorgaans wel kunnen) en de vraag uit buurlanden constant </w:t>
      </w:r>
      <w:r>
        <w:rPr>
          <w:rFonts w:ascii="Verdana" w:hAnsi="Verdana"/>
          <w:sz w:val="18"/>
          <w:szCs w:val="18"/>
        </w:rPr>
        <w:t>blijft</w:t>
      </w:r>
      <w:r w:rsidRPr="0001180A">
        <w:rPr>
          <w:rFonts w:ascii="Verdana" w:hAnsi="Verdana"/>
          <w:sz w:val="18"/>
          <w:szCs w:val="18"/>
        </w:rPr>
        <w:t>.</w:t>
      </w:r>
    </w:p>
    <w:p w:rsidRPr="0001180A" w:rsidR="004B17EF" w:rsidP="004B17EF" w:rsidRDefault="004B17EF" w14:paraId="4DD58904" w14:textId="77777777">
      <w:pPr>
        <w:spacing w:line="276" w:lineRule="auto"/>
        <w:rPr>
          <w:szCs w:val="18"/>
        </w:rPr>
      </w:pPr>
    </w:p>
    <w:p w:rsidRPr="0001180A" w:rsidR="004B17EF" w:rsidP="004B17EF" w:rsidRDefault="004B17EF" w14:paraId="13F630E1" w14:textId="77777777">
      <w:pPr>
        <w:spacing w:line="276" w:lineRule="auto"/>
        <w:rPr>
          <w:b/>
          <w:bCs/>
          <w:szCs w:val="18"/>
        </w:rPr>
      </w:pPr>
      <w:r>
        <w:rPr>
          <w:b/>
          <w:bCs/>
          <w:szCs w:val="18"/>
        </w:rPr>
        <w:t>PWC rapport</w:t>
      </w:r>
    </w:p>
    <w:p w:rsidR="004B17EF" w:rsidP="004B17EF" w:rsidRDefault="004B17EF" w14:paraId="66BDD3B8" w14:textId="77777777">
      <w:pPr>
        <w:spacing w:line="276" w:lineRule="auto"/>
        <w:rPr>
          <w:szCs w:val="18"/>
        </w:rPr>
      </w:pPr>
      <w:r w:rsidRPr="0001180A">
        <w:rPr>
          <w:szCs w:val="18"/>
        </w:rPr>
        <w:t>Het kabinet werkt aan een Kamerbrief met daarin een visie op strategisch gasbeleid.</w:t>
      </w:r>
      <w:r w:rsidRPr="0001180A">
        <w:rPr>
          <w:rStyle w:val="Voetnootmarkering"/>
          <w:szCs w:val="18"/>
        </w:rPr>
        <w:footnoteReference w:id="8"/>
      </w:r>
      <w:r w:rsidRPr="0001180A">
        <w:rPr>
          <w:szCs w:val="18"/>
        </w:rPr>
        <w:t xml:space="preserve"> Ten behoeve van deze visie heeft het </w:t>
      </w:r>
      <w:r>
        <w:rPr>
          <w:szCs w:val="18"/>
        </w:rPr>
        <w:t xml:space="preserve">vorige </w:t>
      </w:r>
      <w:r w:rsidRPr="0001180A">
        <w:rPr>
          <w:szCs w:val="18"/>
        </w:rPr>
        <w:t>kabinet</w:t>
      </w:r>
      <w:r>
        <w:rPr>
          <w:szCs w:val="18"/>
        </w:rPr>
        <w:t xml:space="preserve"> begin 2026</w:t>
      </w:r>
      <w:r w:rsidRPr="0001180A">
        <w:rPr>
          <w:szCs w:val="18"/>
        </w:rPr>
        <w:t xml:space="preserve"> opdracht gegeven aan PWC om een onderzoek uit te voeren naar overheidsinterventies op de gasmarkt. Dit onderzoek vindt u als bijlage bij deze brief.</w:t>
      </w:r>
      <w:r>
        <w:rPr>
          <w:szCs w:val="18"/>
        </w:rPr>
        <w:t xml:space="preserve"> </w:t>
      </w:r>
      <w:r w:rsidRPr="00D37E1E">
        <w:rPr>
          <w:szCs w:val="18"/>
        </w:rPr>
        <w:t>De appreciatie en weging van de bevindingen in het onderzoek worden meegenomen in de kabinetsvisie.</w:t>
      </w:r>
      <w:r w:rsidRPr="0001180A">
        <w:rPr>
          <w:szCs w:val="18"/>
        </w:rPr>
        <w:t xml:space="preserve"> Hieronder is </w:t>
      </w:r>
      <w:r>
        <w:rPr>
          <w:szCs w:val="18"/>
        </w:rPr>
        <w:t xml:space="preserve">alvast </w:t>
      </w:r>
      <w:r w:rsidRPr="0001180A">
        <w:rPr>
          <w:szCs w:val="18"/>
        </w:rPr>
        <w:t>een samenvatting opgenomen van</w:t>
      </w:r>
      <w:r>
        <w:rPr>
          <w:szCs w:val="18"/>
        </w:rPr>
        <w:t xml:space="preserve"> het onderzoek.</w:t>
      </w:r>
    </w:p>
    <w:p w:rsidR="004B17EF" w:rsidP="004B17EF" w:rsidRDefault="004B17EF" w14:paraId="1B702B96" w14:textId="77777777">
      <w:pPr>
        <w:spacing w:line="276" w:lineRule="auto"/>
        <w:rPr>
          <w:szCs w:val="18"/>
        </w:rPr>
      </w:pPr>
    </w:p>
    <w:p w:rsidRPr="0001180A" w:rsidR="004B17EF" w:rsidP="004B17EF" w:rsidRDefault="004B17EF" w14:paraId="3944E8FE" w14:textId="77777777">
      <w:pPr>
        <w:spacing w:line="276" w:lineRule="auto"/>
        <w:rPr>
          <w:rFonts w:eastAsia="Verdana" w:cs="Verdana"/>
          <w:szCs w:val="18"/>
        </w:rPr>
      </w:pPr>
      <w:r>
        <w:rPr>
          <w:szCs w:val="18"/>
        </w:rPr>
        <w:t>Het gaat primair om</w:t>
      </w:r>
      <w:r w:rsidRPr="0001180A">
        <w:rPr>
          <w:szCs w:val="18"/>
        </w:rPr>
        <w:t xml:space="preserve"> de vraag</w:t>
      </w:r>
      <w:r w:rsidRPr="0001180A">
        <w:rPr>
          <w:rFonts w:eastAsia="Verdana" w:cs="Verdana"/>
          <w:szCs w:val="18"/>
        </w:rPr>
        <w:t xml:space="preserve"> voor welk doel en voor welk </w:t>
      </w:r>
      <w:r>
        <w:rPr>
          <w:rFonts w:eastAsia="Verdana" w:cs="Verdana"/>
          <w:szCs w:val="18"/>
        </w:rPr>
        <w:t>crisis</w:t>
      </w:r>
      <w:r w:rsidRPr="0001180A">
        <w:rPr>
          <w:rFonts w:eastAsia="Verdana" w:cs="Verdana"/>
          <w:szCs w:val="18"/>
        </w:rPr>
        <w:t xml:space="preserve">scenario maatregelen </w:t>
      </w:r>
      <w:r>
        <w:rPr>
          <w:rFonts w:eastAsia="Verdana" w:cs="Verdana"/>
          <w:szCs w:val="18"/>
        </w:rPr>
        <w:t xml:space="preserve">dienen te </w:t>
      </w:r>
      <w:r w:rsidRPr="0001180A">
        <w:rPr>
          <w:rFonts w:eastAsia="Verdana" w:cs="Verdana"/>
          <w:szCs w:val="18"/>
        </w:rPr>
        <w:t>worden genomen, welke maatregelen voor dat doel efficiënt en doelmatig zijn, en wat de juiste mate van inzet en prioritering is bij overheidsinterventies</w:t>
      </w:r>
      <w:r w:rsidRPr="0001180A">
        <w:rPr>
          <w:szCs w:val="18"/>
        </w:rPr>
        <w:t xml:space="preserve">. </w:t>
      </w:r>
      <w:r>
        <w:rPr>
          <w:szCs w:val="18"/>
        </w:rPr>
        <w:t>Hierbij geldt</w:t>
      </w:r>
      <w:r w:rsidRPr="0001180A">
        <w:rPr>
          <w:szCs w:val="18"/>
        </w:rPr>
        <w:t xml:space="preserve"> de kanttekening dat geen enkele maatregel alle risico’s voor de leveringszekerheid geheel zal kunnen wegnemen</w:t>
      </w:r>
      <w:r>
        <w:rPr>
          <w:szCs w:val="18"/>
        </w:rPr>
        <w:t xml:space="preserve">. </w:t>
      </w:r>
      <w:r w:rsidRPr="00D37E1E">
        <w:rPr>
          <w:szCs w:val="18"/>
        </w:rPr>
        <w:t>Bovendien kunnen maatregelen gepaard gaan met (aanzienlijke) maatschappelijke kosten en is overheidsingrijpen in efficiënte markten per definitie marktverstorend.</w:t>
      </w:r>
      <w:r>
        <w:rPr>
          <w:szCs w:val="18"/>
        </w:rPr>
        <w:t xml:space="preserve"> De balans daarin zullen kabinet en Kamer samen moeten wegen.</w:t>
      </w:r>
    </w:p>
    <w:p w:rsidRPr="0001180A" w:rsidR="004B17EF" w:rsidP="004B17EF" w:rsidRDefault="004B17EF" w14:paraId="23AB2766" w14:textId="77777777">
      <w:pPr>
        <w:spacing w:line="276" w:lineRule="auto"/>
        <w:rPr>
          <w:szCs w:val="18"/>
        </w:rPr>
      </w:pPr>
    </w:p>
    <w:p w:rsidRPr="0001180A" w:rsidR="004B17EF" w:rsidP="004B17EF" w:rsidRDefault="004B17EF" w14:paraId="781346B3" w14:textId="6D381CC4">
      <w:pPr>
        <w:spacing w:line="276" w:lineRule="auto"/>
        <w:rPr>
          <w:szCs w:val="18"/>
        </w:rPr>
      </w:pPr>
      <w:r w:rsidRPr="0001180A">
        <w:rPr>
          <w:szCs w:val="18"/>
        </w:rPr>
        <w:t xml:space="preserve">PWC </w:t>
      </w:r>
      <w:r>
        <w:rPr>
          <w:szCs w:val="18"/>
        </w:rPr>
        <w:t xml:space="preserve">is door het vorige kabinet </w:t>
      </w:r>
      <w:r w:rsidRPr="0001180A">
        <w:rPr>
          <w:szCs w:val="18"/>
        </w:rPr>
        <w:t xml:space="preserve">gevraagd een afwegingskader te ontwikkelen voor interventies op de gasmarkt. Het rapport beschrijft publieke belangen en marktfalen, inventariseert potentiële interventies en presenteert een toepasbaar afwegingskader. De kwantificering van de effecten van de interventies behoort niet tot de scope van het onderzoek. </w:t>
      </w:r>
    </w:p>
    <w:p w:rsidRPr="0001180A" w:rsidR="004B17EF" w:rsidP="004B17EF" w:rsidRDefault="004B17EF" w14:paraId="168C2848" w14:textId="77777777">
      <w:pPr>
        <w:spacing w:line="276" w:lineRule="auto"/>
        <w:rPr>
          <w:szCs w:val="18"/>
        </w:rPr>
      </w:pPr>
    </w:p>
    <w:p w:rsidRPr="0001180A" w:rsidR="004B17EF" w:rsidP="004B17EF" w:rsidRDefault="004B17EF" w14:paraId="19F21153" w14:textId="77777777">
      <w:pPr>
        <w:spacing w:line="276" w:lineRule="auto"/>
        <w:rPr>
          <w:szCs w:val="18"/>
        </w:rPr>
      </w:pPr>
      <w:r w:rsidRPr="0001180A">
        <w:rPr>
          <w:szCs w:val="18"/>
        </w:rPr>
        <w:t>In het onderzoek heeft PWC ook diverse recent door andere partijen uitgebrachte adviezen en visies meegenomen, waaronder van de Mijnraad, Gasunie en CE Delft in opdracht van Energie Nederland.</w:t>
      </w:r>
      <w:r w:rsidRPr="0001180A">
        <w:rPr>
          <w:rStyle w:val="Voetnootmarkering"/>
          <w:szCs w:val="18"/>
        </w:rPr>
        <w:footnoteReference w:id="9"/>
      </w:r>
      <w:r w:rsidRPr="0001180A">
        <w:rPr>
          <w:szCs w:val="18"/>
        </w:rPr>
        <w:t xml:space="preserve"> Deze partijen hebben zich onder andere uitgesproken over maatregelen ten behoeve van het opvangen van een langdurige onderbreking in de aanvoer van gas. Ook zijn in het onderzoek ramingen en berekeningen</w:t>
      </w:r>
      <w:r>
        <w:rPr>
          <w:szCs w:val="18"/>
        </w:rPr>
        <w:t xml:space="preserve"> –</w:t>
      </w:r>
      <w:r w:rsidRPr="0001180A">
        <w:rPr>
          <w:szCs w:val="18"/>
        </w:rPr>
        <w:t xml:space="preserve"> </w:t>
      </w:r>
      <w:r>
        <w:rPr>
          <w:szCs w:val="18"/>
        </w:rPr>
        <w:t xml:space="preserve">gebaseerd op de jarenlange kennis en ervaring </w:t>
      </w:r>
      <w:r w:rsidRPr="0001180A">
        <w:rPr>
          <w:szCs w:val="18"/>
        </w:rPr>
        <w:t xml:space="preserve">van GasTerra </w:t>
      </w:r>
      <w:r>
        <w:rPr>
          <w:szCs w:val="18"/>
        </w:rPr>
        <w:t>-</w:t>
      </w:r>
      <w:r w:rsidRPr="0001180A">
        <w:rPr>
          <w:szCs w:val="18"/>
        </w:rPr>
        <w:t>meegenomen.</w:t>
      </w:r>
      <w:r w:rsidRPr="0001180A">
        <w:rPr>
          <w:rStyle w:val="Voetnootmarkering"/>
          <w:szCs w:val="18"/>
        </w:rPr>
        <w:footnoteReference w:id="10"/>
      </w:r>
    </w:p>
    <w:p w:rsidRPr="0001180A" w:rsidR="004B17EF" w:rsidP="004B17EF" w:rsidRDefault="004B17EF" w14:paraId="768F5558" w14:textId="77777777">
      <w:pPr>
        <w:spacing w:line="276" w:lineRule="auto"/>
        <w:rPr>
          <w:szCs w:val="18"/>
        </w:rPr>
      </w:pPr>
    </w:p>
    <w:p w:rsidRPr="0001180A" w:rsidR="004B17EF" w:rsidP="004B17EF" w:rsidRDefault="004B17EF" w14:paraId="73CA1A02" w14:textId="3ABFAFAC">
      <w:pPr>
        <w:spacing w:line="276" w:lineRule="auto"/>
        <w:rPr>
          <w:szCs w:val="18"/>
        </w:rPr>
      </w:pPr>
      <w:r w:rsidRPr="0001180A">
        <w:rPr>
          <w:szCs w:val="18"/>
        </w:rPr>
        <w:t xml:space="preserve">Het onderzoek </w:t>
      </w:r>
      <w:r>
        <w:rPr>
          <w:szCs w:val="18"/>
        </w:rPr>
        <w:t xml:space="preserve">beschrijft en </w:t>
      </w:r>
      <w:r w:rsidRPr="0001180A">
        <w:rPr>
          <w:szCs w:val="18"/>
        </w:rPr>
        <w:t xml:space="preserve">onderbouwt dat </w:t>
      </w:r>
      <w:r>
        <w:rPr>
          <w:szCs w:val="18"/>
        </w:rPr>
        <w:t xml:space="preserve">bepaalde </w:t>
      </w:r>
      <w:r w:rsidRPr="0049418F">
        <w:rPr>
          <w:szCs w:val="18"/>
        </w:rPr>
        <w:t>beleidsinstrumenten</w:t>
      </w:r>
      <w:r>
        <w:rPr>
          <w:szCs w:val="18"/>
        </w:rPr>
        <w:t xml:space="preserve"> </w:t>
      </w:r>
      <w:r w:rsidRPr="0001180A">
        <w:rPr>
          <w:szCs w:val="18"/>
        </w:rPr>
        <w:t xml:space="preserve">naast het beoogde (positieve) effect, bijvoorbeeld meer zekerheid of (tijdelijke) verlichting van lasten voor kwetsbare afnemers, ook ongewenste en averechtse effecten </w:t>
      </w:r>
      <w:r>
        <w:rPr>
          <w:szCs w:val="18"/>
        </w:rPr>
        <w:t>hebben</w:t>
      </w:r>
      <w:r w:rsidRPr="0001180A">
        <w:rPr>
          <w:szCs w:val="18"/>
        </w:rPr>
        <w:t>, zoals op de prijsvorming, afhankelijkheid van fossiel</w:t>
      </w:r>
      <w:r>
        <w:rPr>
          <w:rStyle w:val="Voetnootmarkering"/>
          <w:szCs w:val="18"/>
        </w:rPr>
        <w:footnoteReference w:id="11"/>
      </w:r>
      <w:r w:rsidRPr="0001180A">
        <w:rPr>
          <w:szCs w:val="18"/>
        </w:rPr>
        <w:t xml:space="preserve"> en hoge kosten. </w:t>
      </w:r>
      <w:r>
        <w:rPr>
          <w:szCs w:val="18"/>
        </w:rPr>
        <w:t>Het onderzoek beschrijft dat i</w:t>
      </w:r>
      <w:r w:rsidRPr="0001180A">
        <w:rPr>
          <w:szCs w:val="18"/>
        </w:rPr>
        <w:t xml:space="preserve">ngrijpen in de marktprijs </w:t>
      </w:r>
      <w:r>
        <w:rPr>
          <w:szCs w:val="18"/>
        </w:rPr>
        <w:t>het</w:t>
      </w:r>
      <w:r w:rsidRPr="0001180A">
        <w:rPr>
          <w:szCs w:val="18"/>
        </w:rPr>
        <w:t xml:space="preserve"> vermogen van de</w:t>
      </w:r>
      <w:r>
        <w:rPr>
          <w:szCs w:val="18"/>
        </w:rPr>
        <w:t xml:space="preserve"> gereguleerde</w:t>
      </w:r>
      <w:r w:rsidRPr="0001180A">
        <w:rPr>
          <w:szCs w:val="18"/>
        </w:rPr>
        <w:t xml:space="preserve"> gasmarkt</w:t>
      </w:r>
      <w:r>
        <w:rPr>
          <w:szCs w:val="18"/>
        </w:rPr>
        <w:t xml:space="preserve"> </w:t>
      </w:r>
      <w:r w:rsidRPr="0001180A">
        <w:rPr>
          <w:szCs w:val="18"/>
        </w:rPr>
        <w:t>om zelf een oplossing te vinden voor schaarste</w:t>
      </w:r>
      <w:r>
        <w:rPr>
          <w:szCs w:val="18"/>
        </w:rPr>
        <w:t xml:space="preserve"> belemmert. C</w:t>
      </w:r>
      <w:r w:rsidRPr="0001180A">
        <w:rPr>
          <w:szCs w:val="18"/>
        </w:rPr>
        <w:t xml:space="preserve">onsumenten, bedrijven en leveranciers </w:t>
      </w:r>
      <w:r>
        <w:rPr>
          <w:szCs w:val="18"/>
        </w:rPr>
        <w:t>kunnen volgens PWC minder</w:t>
      </w:r>
      <w:r w:rsidRPr="0001180A">
        <w:rPr>
          <w:szCs w:val="18"/>
        </w:rPr>
        <w:t xml:space="preserve"> prikkel</w:t>
      </w:r>
      <w:r>
        <w:rPr>
          <w:szCs w:val="18"/>
        </w:rPr>
        <w:t>s ervaren</w:t>
      </w:r>
      <w:r w:rsidRPr="0001180A">
        <w:rPr>
          <w:szCs w:val="18"/>
        </w:rPr>
        <w:t xml:space="preserve"> om zich voor te bereiden of te reageren op prijsschokken, waardoor importafhankelijkheid niet wordt verminderd en kwetsbaarheid structureel in stand blij</w:t>
      </w:r>
      <w:r>
        <w:rPr>
          <w:szCs w:val="18"/>
        </w:rPr>
        <w:t>ft</w:t>
      </w:r>
      <w:r w:rsidRPr="0001180A">
        <w:rPr>
          <w:szCs w:val="18"/>
        </w:rPr>
        <w:t>.</w:t>
      </w:r>
    </w:p>
    <w:p w:rsidRPr="0001180A" w:rsidR="004B17EF" w:rsidP="004B17EF" w:rsidRDefault="004B17EF" w14:paraId="2B54C779" w14:textId="77777777">
      <w:pPr>
        <w:spacing w:line="276" w:lineRule="auto"/>
        <w:rPr>
          <w:szCs w:val="18"/>
        </w:rPr>
      </w:pPr>
    </w:p>
    <w:p w:rsidRPr="0001180A" w:rsidR="004B17EF" w:rsidP="004B17EF" w:rsidRDefault="004B17EF" w14:paraId="6E753376" w14:textId="25C2E71C">
      <w:pPr>
        <w:spacing w:line="276" w:lineRule="auto"/>
        <w:rPr>
          <w:szCs w:val="18"/>
        </w:rPr>
      </w:pPr>
      <w:r>
        <w:rPr>
          <w:szCs w:val="18"/>
        </w:rPr>
        <w:t xml:space="preserve">Tegelijkertijd noemt </w:t>
      </w:r>
      <w:r w:rsidRPr="0001180A">
        <w:rPr>
          <w:szCs w:val="18"/>
        </w:rPr>
        <w:t>PWC in het onderzoek dat kwetsbare groepen afnemers waar nodig beschermd kunnen worden tegen prijsstijgingen. Grote prijsstijgingen kunnen</w:t>
      </w:r>
      <w:r>
        <w:rPr>
          <w:szCs w:val="18"/>
        </w:rPr>
        <w:t xml:space="preserve"> volgens het onderzoek</w:t>
      </w:r>
      <w:r w:rsidRPr="0001180A">
        <w:rPr>
          <w:szCs w:val="18"/>
        </w:rPr>
        <w:t xml:space="preserve"> disproportionele impact hebben op kwetsbare </w:t>
      </w:r>
      <w:r>
        <w:rPr>
          <w:szCs w:val="18"/>
        </w:rPr>
        <w:t xml:space="preserve">afnemers </w:t>
      </w:r>
      <w:r w:rsidRPr="0001180A">
        <w:rPr>
          <w:szCs w:val="18"/>
        </w:rPr>
        <w:t>die niet over de middelen beschikken om dit te betalen en geen alternatieven hebben voor gasgebruik. Voor deze doelgroep is gerichte inkomenssteun</w:t>
      </w:r>
      <w:r>
        <w:rPr>
          <w:szCs w:val="18"/>
        </w:rPr>
        <w:t xml:space="preserve">, volgens PWC, </w:t>
      </w:r>
      <w:r w:rsidRPr="0001180A">
        <w:rPr>
          <w:szCs w:val="18"/>
        </w:rPr>
        <w:t xml:space="preserve">de meest doelmatige maatregel. </w:t>
      </w:r>
    </w:p>
    <w:p w:rsidRPr="0001180A" w:rsidR="004B17EF" w:rsidP="004B17EF" w:rsidRDefault="004B17EF" w14:paraId="21443326" w14:textId="77777777">
      <w:pPr>
        <w:spacing w:line="276" w:lineRule="auto"/>
        <w:rPr>
          <w:szCs w:val="18"/>
        </w:rPr>
      </w:pPr>
    </w:p>
    <w:p w:rsidRPr="0001180A" w:rsidR="004B17EF" w:rsidP="004B17EF" w:rsidRDefault="004B17EF" w14:paraId="506B0741" w14:textId="69E816A3">
      <w:pPr>
        <w:spacing w:line="276" w:lineRule="auto"/>
        <w:rPr>
          <w:szCs w:val="18"/>
        </w:rPr>
      </w:pPr>
      <w:r w:rsidRPr="0001180A">
        <w:rPr>
          <w:szCs w:val="18"/>
        </w:rPr>
        <w:t xml:space="preserve">Het onderzoek stelt daarnaast dat de overheid zich kan voorbereiden op zeer ernstige verstoringen op de internationale gasmarkten die leiden tot fysieke tekorten om te voorzien in de basisbehoeften. </w:t>
      </w:r>
      <w:r>
        <w:rPr>
          <w:szCs w:val="18"/>
        </w:rPr>
        <w:t xml:space="preserve">PWC geeft aan dat het </w:t>
      </w:r>
      <w:r w:rsidRPr="0001180A">
        <w:rPr>
          <w:szCs w:val="18"/>
        </w:rPr>
        <w:t xml:space="preserve">wenselijk </w:t>
      </w:r>
      <w:r>
        <w:rPr>
          <w:szCs w:val="18"/>
        </w:rPr>
        <w:t xml:space="preserve">kan </w:t>
      </w:r>
      <w:r w:rsidRPr="0001180A">
        <w:rPr>
          <w:szCs w:val="18"/>
        </w:rPr>
        <w:t>zijn verzekeringen te treffen voor dergelijke noodsituaties, bijvoorbeeld door het aanhouden van beperkte strategische voorraden om fysieke tekorten tijdelijk te overbruggen (noodvoorraden). Het is daarbij</w:t>
      </w:r>
      <w:r>
        <w:rPr>
          <w:szCs w:val="18"/>
        </w:rPr>
        <w:t>, volgens de onderzoeken,</w:t>
      </w:r>
      <w:r w:rsidRPr="0001180A">
        <w:rPr>
          <w:szCs w:val="18"/>
        </w:rPr>
        <w:t xml:space="preserve"> van </w:t>
      </w:r>
      <w:r w:rsidRPr="0001180A">
        <w:rPr>
          <w:szCs w:val="18"/>
        </w:rPr>
        <w:lastRenderedPageBreak/>
        <w:t>belang om tot goede definities van bijvoorbeeld basisbehoeften en kwetsbare afnemers te komen</w:t>
      </w:r>
      <w:r>
        <w:rPr>
          <w:szCs w:val="18"/>
        </w:rPr>
        <w:t xml:space="preserve"> om het doel en de omvang van benodigde maatregelen af te bakenen.</w:t>
      </w:r>
      <w:r w:rsidRPr="0001180A">
        <w:rPr>
          <w:szCs w:val="18"/>
        </w:rPr>
        <w:t xml:space="preserve"> </w:t>
      </w:r>
      <w:r>
        <w:rPr>
          <w:szCs w:val="18"/>
        </w:rPr>
        <w:t xml:space="preserve">Daarnaast is het van belang </w:t>
      </w:r>
      <w:r w:rsidRPr="0001180A">
        <w:rPr>
          <w:szCs w:val="18"/>
        </w:rPr>
        <w:t>de kosten en baten</w:t>
      </w:r>
      <w:r>
        <w:rPr>
          <w:szCs w:val="18"/>
        </w:rPr>
        <w:t xml:space="preserve"> tegen elkaar</w:t>
      </w:r>
      <w:r w:rsidRPr="0001180A">
        <w:rPr>
          <w:szCs w:val="18"/>
        </w:rPr>
        <w:t xml:space="preserve"> af te wegen, omdat noodinstrumenten die extra gas beschikbaar maken tijdens noodsituaties kosten met zich meebrengen, ook als de noodsituatie zich niet voordoet. PWC geeft hierbij aan dat het niet mogelijk is om tegen iedere noodsituatie verzekerd te zijn en adviseert</w:t>
      </w:r>
      <w:r>
        <w:rPr>
          <w:szCs w:val="18"/>
        </w:rPr>
        <w:t xml:space="preserve"> daarnaast</w:t>
      </w:r>
      <w:r w:rsidRPr="0001180A">
        <w:rPr>
          <w:szCs w:val="18"/>
        </w:rPr>
        <w:t xml:space="preserve"> om op Europees niveau te coördineren over de inzet van deze instrumenten, omdat anders de baten Europees zijn maar de kosten </w:t>
      </w:r>
      <w:r>
        <w:rPr>
          <w:szCs w:val="18"/>
        </w:rPr>
        <w:t>neerdalen bij lidstaten die investeren in noodvoorraden</w:t>
      </w:r>
      <w:r w:rsidRPr="0001180A">
        <w:rPr>
          <w:szCs w:val="18"/>
        </w:rPr>
        <w:t xml:space="preserve">. Er is immers sprake van een Europese gasmarkt, waardoor een voorraad in Nederland in heel Europa gebruikt kan worden.  </w:t>
      </w:r>
    </w:p>
    <w:p w:rsidRPr="0001180A" w:rsidR="004B17EF" w:rsidP="004B17EF" w:rsidRDefault="004B17EF" w14:paraId="35022946" w14:textId="77777777">
      <w:pPr>
        <w:spacing w:line="276" w:lineRule="auto"/>
        <w:rPr>
          <w:szCs w:val="18"/>
        </w:rPr>
      </w:pPr>
    </w:p>
    <w:p w:rsidRPr="0001180A" w:rsidR="004B17EF" w:rsidP="004B17EF" w:rsidRDefault="004B17EF" w14:paraId="2EF6220C" w14:textId="77777777">
      <w:pPr>
        <w:spacing w:line="276" w:lineRule="auto"/>
        <w:rPr>
          <w:szCs w:val="18"/>
        </w:rPr>
      </w:pPr>
      <w:r w:rsidRPr="0001180A">
        <w:rPr>
          <w:szCs w:val="18"/>
        </w:rPr>
        <w:t>Wat betreft specifieke typen maatregelen, trekt PWC een aantal conclusies</w:t>
      </w:r>
      <w:r>
        <w:rPr>
          <w:szCs w:val="18"/>
        </w:rPr>
        <w:t>:</w:t>
      </w:r>
      <w:r w:rsidRPr="0001180A">
        <w:rPr>
          <w:szCs w:val="18"/>
        </w:rPr>
        <w:t xml:space="preserve"> </w:t>
      </w:r>
    </w:p>
    <w:p w:rsidRPr="0001180A" w:rsidR="004B17EF" w:rsidP="004B17EF" w:rsidRDefault="004B17EF" w14:paraId="3384E201" w14:textId="77777777">
      <w:pPr>
        <w:pStyle w:val="Lijstalinea"/>
        <w:numPr>
          <w:ilvl w:val="0"/>
          <w:numId w:val="27"/>
        </w:numPr>
      </w:pPr>
      <w:r w:rsidRPr="0001180A">
        <w:t xml:space="preserve">Het onderzoek is kritisch op het aanhouden van een grotere strategische opslag met als doel prijzen te dempen: het is niet aangetoond dat het aanhouden van een voorraad op de gasmarkt dit effect heeft en de maatregel is marktverstorend. Bovendien is het aanwenden van een strategische opslag voor dit doel niet toegestaan, daarvoor zou eerst EU-regelgeving moeten worden aangepast. In dit opzicht wijkt PWC in haar conclusies af van enkele andere externe rapporten die het mogelijk maken van een strategische opslag met het oog op prijsdemping adviseren. </w:t>
      </w:r>
    </w:p>
    <w:p w:rsidRPr="0001180A" w:rsidR="004B17EF" w:rsidP="004B17EF" w:rsidRDefault="004B17EF" w14:paraId="0BDF0A52" w14:textId="32C7C7AC">
      <w:pPr>
        <w:pStyle w:val="Lijstalinea"/>
        <w:numPr>
          <w:ilvl w:val="0"/>
          <w:numId w:val="27"/>
        </w:numPr>
      </w:pPr>
      <w:r w:rsidRPr="0001180A">
        <w:t>Ook wat betreft overheidsmaatregelen gericht op het vullen van de seizoensopslagen, waaronder verplichte vuldoelen en een (grote) vultaak voor de overheid, bevat het onderzoek conclusies naar aanleiding van de ervaringen die hiermee de afgelopen jaren zijn opgedaan. Het onderzoek stelt in dit verband dat een ‘interventiespiraal’ dreigt: de verplichte (Europese en Nederlandse) opslagvulling verdringt commerciële opslagactiviteiten, wat de noodzaak van verdere (nationale) overheidsinterventies om gasopslagen te vullen vergroot. Dit is een zichzelf versterkende dynamiek waarin verplichte vulling prijsverstoring veroorzaakt en tot structureel stijgende overheidskosten leidt. Het onderzoek is in dit verband ook kritisch over hoge vuldoelen en stelt in dit verband dat het advies van</w:t>
      </w:r>
      <w:r>
        <w:t xml:space="preserve"> </w:t>
      </w:r>
      <w:r w:rsidRPr="0001180A">
        <w:t>GTS, waar EZK zich op baseert bij het vaststellen van het jaarlijkse vuldoel</w:t>
      </w:r>
      <w:r>
        <w:t>,</w:t>
      </w:r>
      <w:r w:rsidRPr="0001180A">
        <w:t xml:space="preserve"> relatief hoog is. De berekeningen en statische aannames die ten grondslag liggen aan het jaarlijkse advies van GTS zijn wat de onderzoekers betreft conservatief. </w:t>
      </w:r>
    </w:p>
    <w:p w:rsidRPr="0001180A" w:rsidR="004B17EF" w:rsidP="004B17EF" w:rsidRDefault="004B17EF" w14:paraId="069BA9FC" w14:textId="77777777">
      <w:pPr>
        <w:spacing w:line="276" w:lineRule="auto"/>
        <w:rPr>
          <w:szCs w:val="18"/>
        </w:rPr>
      </w:pPr>
      <w:r w:rsidRPr="0001180A">
        <w:rPr>
          <w:szCs w:val="18"/>
        </w:rPr>
        <w:t xml:space="preserve"> </w:t>
      </w:r>
    </w:p>
    <w:p w:rsidRPr="0001180A" w:rsidR="004B17EF" w:rsidP="004B17EF" w:rsidRDefault="004B17EF" w14:paraId="1CD4D2E2" w14:textId="77777777">
      <w:pPr>
        <w:spacing w:line="276" w:lineRule="auto"/>
        <w:rPr>
          <w:b/>
          <w:bCs/>
          <w:szCs w:val="18"/>
        </w:rPr>
      </w:pPr>
      <w:r w:rsidRPr="0001180A">
        <w:rPr>
          <w:b/>
          <w:bCs/>
          <w:szCs w:val="18"/>
        </w:rPr>
        <w:t>Vervolgproces</w:t>
      </w:r>
    </w:p>
    <w:p w:rsidR="004B17EF" w:rsidP="004B17EF" w:rsidRDefault="004B17EF" w14:paraId="2BAAF3A1" w14:textId="77777777">
      <w:pPr>
        <w:spacing w:line="276" w:lineRule="auto"/>
        <w:rPr>
          <w:szCs w:val="18"/>
        </w:rPr>
      </w:pPr>
      <w:r w:rsidRPr="0001180A">
        <w:rPr>
          <w:szCs w:val="18"/>
        </w:rPr>
        <w:t>Deze zomer werk</w:t>
      </w:r>
      <w:r>
        <w:rPr>
          <w:szCs w:val="18"/>
        </w:rPr>
        <w:t>t het kabinet</w:t>
      </w:r>
      <w:r w:rsidRPr="0001180A">
        <w:rPr>
          <w:szCs w:val="18"/>
        </w:rPr>
        <w:t xml:space="preserve"> verder aan de </w:t>
      </w:r>
      <w:r>
        <w:rPr>
          <w:szCs w:val="18"/>
        </w:rPr>
        <w:t>K</w:t>
      </w:r>
      <w:r w:rsidRPr="0001180A">
        <w:rPr>
          <w:szCs w:val="18"/>
        </w:rPr>
        <w:t xml:space="preserve">amerbrief over strategisch gasbeleid voor de lange termijn. In die brief zal ik de visie op de rol van de overheid in de veranderende gasmarkt verder toelichten en in gaan op de beoogde beleidsinzet. </w:t>
      </w:r>
    </w:p>
    <w:p w:rsidR="004B17EF" w:rsidP="004B17EF" w:rsidRDefault="004B17EF" w14:paraId="585144EC" w14:textId="77777777">
      <w:pPr>
        <w:spacing w:line="276" w:lineRule="auto"/>
        <w:rPr>
          <w:szCs w:val="18"/>
        </w:rPr>
      </w:pPr>
    </w:p>
    <w:p w:rsidRPr="0001180A" w:rsidR="004B17EF" w:rsidP="004B17EF" w:rsidRDefault="004B17EF" w14:paraId="40CDFEFB" w14:textId="77777777">
      <w:pPr>
        <w:spacing w:line="276" w:lineRule="auto"/>
        <w:rPr>
          <w:szCs w:val="18"/>
        </w:rPr>
      </w:pPr>
      <w:r w:rsidRPr="0001180A">
        <w:rPr>
          <w:szCs w:val="18"/>
        </w:rPr>
        <w:t>Zoals benoemd in de Kamerbrief van 28 mei jl</w:t>
      </w:r>
      <w:r>
        <w:rPr>
          <w:szCs w:val="18"/>
        </w:rPr>
        <w:t>.</w:t>
      </w:r>
      <w:r w:rsidRPr="0001180A">
        <w:rPr>
          <w:szCs w:val="18"/>
        </w:rPr>
        <w:t xml:space="preserve"> zal het kabinet naast het PWC-onderzoek, ook de genoemde andere externe adviezen betrekken in de Kamerbrief met de kabinetsvisie op strategisch gasbeleid na de zomer. Daarbij zal </w:t>
      </w:r>
      <w:r w:rsidRPr="0001180A">
        <w:rPr>
          <w:szCs w:val="18"/>
        </w:rPr>
        <w:lastRenderedPageBreak/>
        <w:t xml:space="preserve">het kabinet de verschillende inzichten – die op onderdelen inhoudelijk verschillen – zorgvuldig afwegen. </w:t>
      </w:r>
    </w:p>
    <w:p w:rsidRPr="0001180A" w:rsidR="004B17EF" w:rsidP="004B17EF" w:rsidRDefault="004B17EF" w14:paraId="39BBB694" w14:textId="77777777">
      <w:pPr>
        <w:spacing w:line="276" w:lineRule="auto"/>
        <w:rPr>
          <w:szCs w:val="18"/>
        </w:rPr>
      </w:pPr>
    </w:p>
    <w:p w:rsidRPr="0001180A" w:rsidR="004B17EF" w:rsidP="004B17EF" w:rsidRDefault="004B17EF" w14:paraId="71582BF9" w14:textId="77777777">
      <w:pPr>
        <w:spacing w:line="276" w:lineRule="auto"/>
      </w:pPr>
      <w:r>
        <w:rPr>
          <w:szCs w:val="18"/>
        </w:rPr>
        <w:t>H</w:t>
      </w:r>
      <w:r w:rsidRPr="0001180A">
        <w:rPr>
          <w:szCs w:val="18"/>
        </w:rPr>
        <w:t>et kabinet</w:t>
      </w:r>
      <w:r>
        <w:rPr>
          <w:szCs w:val="18"/>
        </w:rPr>
        <w:t xml:space="preserve"> betrekt</w:t>
      </w:r>
      <w:r w:rsidRPr="0001180A">
        <w:rPr>
          <w:szCs w:val="18"/>
        </w:rPr>
        <w:t xml:space="preserve"> </w:t>
      </w:r>
      <w:r>
        <w:rPr>
          <w:szCs w:val="18"/>
        </w:rPr>
        <w:t xml:space="preserve">in haar visie </w:t>
      </w:r>
      <w:r w:rsidRPr="0001180A">
        <w:rPr>
          <w:szCs w:val="18"/>
        </w:rPr>
        <w:t>ook het rapport van 2 juni jl. van de Gas Market Task Force van de Europese Commissie, dat gaat over de werking van de gasmarkt en gasderivatenmarkt.</w:t>
      </w:r>
      <w:r w:rsidRPr="0001180A">
        <w:rPr>
          <w:rStyle w:val="Voetnootmarkering"/>
          <w:szCs w:val="18"/>
        </w:rPr>
        <w:footnoteReference w:id="12"/>
      </w:r>
      <w:r w:rsidRPr="0001180A">
        <w:rPr>
          <w:szCs w:val="18"/>
        </w:rPr>
        <w:t xml:space="preserve"> De Europese Commissie gaat in dit rapport ook in op het (potentiële) effect van overheidsingrijpen op de gasmarkt. </w:t>
      </w:r>
    </w:p>
    <w:p w:rsidR="004B17EF" w:rsidP="004B17EF" w:rsidRDefault="004B17EF" w14:paraId="5E9BD1FC" w14:textId="77777777">
      <w:pPr>
        <w:spacing w:line="276" w:lineRule="auto"/>
        <w:rPr>
          <w:szCs w:val="18"/>
        </w:rPr>
      </w:pPr>
    </w:p>
    <w:p w:rsidRPr="0001180A" w:rsidR="004B17EF" w:rsidP="004B17EF" w:rsidRDefault="004B17EF" w14:paraId="1AD3AB5B" w14:textId="77777777">
      <w:pPr>
        <w:spacing w:line="276" w:lineRule="auto"/>
        <w:rPr>
          <w:szCs w:val="18"/>
        </w:rPr>
      </w:pPr>
      <w:r w:rsidRPr="0001180A">
        <w:rPr>
          <w:szCs w:val="18"/>
        </w:rPr>
        <w:t>Ten aanzien van strategische opsla</w:t>
      </w:r>
      <w:r>
        <w:rPr>
          <w:szCs w:val="18"/>
        </w:rPr>
        <w:t>g gaat het kabinet</w:t>
      </w:r>
      <w:r w:rsidRPr="0001180A">
        <w:rPr>
          <w:szCs w:val="18"/>
        </w:rPr>
        <w:t xml:space="preserve"> deze zomer verder onderzoek (laten) doen. Onder andere ten aanzien van wat met welke omvang bereikt kan worden en welke kosten daarmee gepaard gaan. </w:t>
      </w:r>
      <w:r>
        <w:rPr>
          <w:szCs w:val="18"/>
        </w:rPr>
        <w:t xml:space="preserve">Het kabinet </w:t>
      </w:r>
      <w:r w:rsidRPr="0001180A">
        <w:rPr>
          <w:szCs w:val="18"/>
        </w:rPr>
        <w:t xml:space="preserve">zal ook kijken naar het mogelijke gebruik van kussengas als strategische opslag. Vooral op het juridisch en technisch vlak zijn daar nog veel vragen die beantwoord moeten worden. Tot slot zal </w:t>
      </w:r>
      <w:r>
        <w:rPr>
          <w:szCs w:val="18"/>
        </w:rPr>
        <w:t>het kabinet</w:t>
      </w:r>
      <w:r w:rsidRPr="0001180A">
        <w:rPr>
          <w:szCs w:val="18"/>
        </w:rPr>
        <w:t xml:space="preserve"> specificeren hoe </w:t>
      </w:r>
      <w:r>
        <w:rPr>
          <w:szCs w:val="18"/>
        </w:rPr>
        <w:t>zij zich</w:t>
      </w:r>
      <w:r w:rsidRPr="0001180A">
        <w:rPr>
          <w:szCs w:val="18"/>
        </w:rPr>
        <w:t xml:space="preserve"> in Europa zal inzetten ten aanzien van strategische opslag in EU-verband.</w:t>
      </w:r>
    </w:p>
    <w:p w:rsidRPr="0001180A" w:rsidR="004B17EF" w:rsidP="004B17EF" w:rsidRDefault="004B17EF" w14:paraId="456190BC" w14:textId="77777777">
      <w:pPr>
        <w:spacing w:line="276" w:lineRule="auto"/>
        <w:rPr>
          <w:szCs w:val="18"/>
        </w:rPr>
      </w:pPr>
    </w:p>
    <w:p w:rsidR="004B17EF" w:rsidP="004B17EF" w:rsidRDefault="004B17EF" w14:paraId="4AFA4B7F" w14:textId="77777777">
      <w:pPr>
        <w:spacing w:line="276" w:lineRule="auto"/>
        <w:rPr>
          <w:szCs w:val="18"/>
        </w:rPr>
      </w:pPr>
    </w:p>
    <w:p w:rsidR="004B17EF" w:rsidP="004B17EF" w:rsidRDefault="004B17EF" w14:paraId="7F2F20BF" w14:textId="77777777">
      <w:pPr>
        <w:spacing w:line="276" w:lineRule="auto"/>
        <w:rPr>
          <w:szCs w:val="18"/>
        </w:rPr>
      </w:pPr>
    </w:p>
    <w:p w:rsidRPr="0001180A" w:rsidR="004B17EF" w:rsidP="004B17EF" w:rsidRDefault="004B17EF" w14:paraId="4E0848E1" w14:textId="77777777">
      <w:pPr>
        <w:spacing w:line="276" w:lineRule="auto"/>
        <w:rPr>
          <w:szCs w:val="18"/>
        </w:rPr>
      </w:pPr>
    </w:p>
    <w:p w:rsidRPr="005232A6" w:rsidR="004B17EF" w:rsidP="004B17EF" w:rsidRDefault="004B17EF" w14:paraId="00081FC0" w14:textId="2E50F82E">
      <w:pPr>
        <w:spacing w:line="276" w:lineRule="auto"/>
        <w:rPr>
          <w:szCs w:val="18"/>
        </w:rPr>
      </w:pPr>
      <w:r w:rsidRPr="0001180A">
        <w:rPr>
          <w:szCs w:val="18"/>
        </w:rPr>
        <w:t>S</w:t>
      </w:r>
      <w:r w:rsidR="004B7440">
        <w:rPr>
          <w:szCs w:val="18"/>
        </w:rPr>
        <w:t xml:space="preserve">tientje </w:t>
      </w:r>
      <w:r w:rsidRPr="0001180A">
        <w:rPr>
          <w:szCs w:val="18"/>
        </w:rPr>
        <w:t>van Veldhoven</w:t>
      </w:r>
      <w:r w:rsidR="004B7440">
        <w:rPr>
          <w:szCs w:val="18"/>
        </w:rPr>
        <w:t>-v</w:t>
      </w:r>
      <w:r w:rsidRPr="0001180A">
        <w:rPr>
          <w:szCs w:val="18"/>
        </w:rPr>
        <w:t>an der Meer</w:t>
      </w:r>
    </w:p>
    <w:p w:rsidRPr="005232A6" w:rsidR="001A6AF9" w:rsidP="004B17EF" w:rsidRDefault="004B7440" w14:paraId="63263F40" w14:textId="3F000D6B">
      <w:pPr>
        <w:spacing w:line="276" w:lineRule="auto"/>
        <w:rPr>
          <w:szCs w:val="18"/>
        </w:rPr>
      </w:pPr>
      <w:r>
        <w:rPr>
          <w:szCs w:val="18"/>
        </w:rPr>
        <w:t>M</w:t>
      </w:r>
      <w:r w:rsidRPr="0001180A">
        <w:rPr>
          <w:szCs w:val="18"/>
        </w:rPr>
        <w:t>inister van Klimaat en Groene Groei</w:t>
      </w:r>
    </w:p>
    <w:sectPr w:rsidRPr="005232A6" w:rsidR="001A6AF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F080" w14:textId="77777777" w:rsidR="00693B9F" w:rsidRDefault="00693B9F">
      <w:r>
        <w:separator/>
      </w:r>
    </w:p>
    <w:p w14:paraId="090F50B2" w14:textId="77777777" w:rsidR="00693B9F" w:rsidRDefault="00693B9F"/>
  </w:endnote>
  <w:endnote w:type="continuationSeparator" w:id="0">
    <w:p w14:paraId="6AAD72A5" w14:textId="77777777" w:rsidR="00693B9F" w:rsidRDefault="00693B9F">
      <w:r>
        <w:continuationSeparator/>
      </w:r>
    </w:p>
    <w:p w14:paraId="1B141F33" w14:textId="77777777" w:rsidR="00693B9F" w:rsidRDefault="0069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Verdana&quot;,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8810" w14:textId="7025A6E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6723D" w14:paraId="4A41737C" w14:textId="77777777" w:rsidTr="006D1737">
      <w:trPr>
        <w:trHeight w:hRule="exact" w:val="240"/>
      </w:trPr>
      <w:tc>
        <w:tcPr>
          <w:tcW w:w="7601" w:type="dxa"/>
        </w:tcPr>
        <w:p w14:paraId="1423C8C6" w14:textId="77777777" w:rsidR="006D1737" w:rsidRDefault="006D1737" w:rsidP="006D1737">
          <w:pPr>
            <w:pStyle w:val="Huisstijl-Rubricering"/>
          </w:pPr>
        </w:p>
      </w:tc>
      <w:tc>
        <w:tcPr>
          <w:tcW w:w="2156" w:type="dxa"/>
        </w:tcPr>
        <w:p w14:paraId="3BDA0A2E" w14:textId="3977A3FD" w:rsidR="006D1737" w:rsidRPr="00645414" w:rsidRDefault="00EB7F80"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F50EE">
            <w:t>6</w:t>
          </w:r>
          <w:r w:rsidR="00D72F45">
            <w:fldChar w:fldCharType="end"/>
          </w:r>
          <w:r w:rsidRPr="00ED539E">
            <w:t xml:space="preserve"> </w:t>
          </w:r>
        </w:p>
      </w:tc>
      <w:tc>
        <w:tcPr>
          <w:tcW w:w="2156" w:type="dxa"/>
        </w:tcPr>
        <w:p w14:paraId="36C54DAB" w14:textId="77777777" w:rsidR="006D1737" w:rsidRPr="00645414" w:rsidRDefault="00EB7F80" w:rsidP="006D1737">
          <w:pPr>
            <w:pStyle w:val="Huisstijl-Paginanummering"/>
          </w:pPr>
          <w:r w:rsidRPr="00645414">
            <w:t xml:space="preserve"> </w:t>
          </w:r>
        </w:p>
      </w:tc>
    </w:tr>
  </w:tbl>
  <w:p w14:paraId="4BF8382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723D" w14:paraId="2979E794" w14:textId="77777777" w:rsidTr="00CA6A25">
      <w:trPr>
        <w:trHeight w:hRule="exact" w:val="240"/>
      </w:trPr>
      <w:tc>
        <w:tcPr>
          <w:tcW w:w="7601" w:type="dxa"/>
        </w:tcPr>
        <w:p w14:paraId="6FD520BF" w14:textId="08CE5F2B" w:rsidR="00527BD4" w:rsidRDefault="00527BD4" w:rsidP="008C356D">
          <w:pPr>
            <w:pStyle w:val="Huisstijl-Rubricering"/>
          </w:pPr>
        </w:p>
      </w:tc>
      <w:tc>
        <w:tcPr>
          <w:tcW w:w="2170" w:type="dxa"/>
        </w:tcPr>
        <w:p w14:paraId="5E562297" w14:textId="6E744298" w:rsidR="00527BD4" w:rsidRPr="00ED539E" w:rsidRDefault="00EB7F8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9F50EE">
            <w:t>6</w:t>
          </w:r>
          <w:r w:rsidR="004B0F05">
            <w:fldChar w:fldCharType="end"/>
          </w:r>
        </w:p>
      </w:tc>
    </w:tr>
  </w:tbl>
  <w:p w14:paraId="44B5E1BF" w14:textId="77777777" w:rsidR="00527BD4" w:rsidRPr="00BC3B53" w:rsidRDefault="00527BD4" w:rsidP="008C356D">
    <w:pPr>
      <w:pStyle w:val="Voettekst"/>
      <w:spacing w:line="240" w:lineRule="auto"/>
      <w:rPr>
        <w:sz w:val="2"/>
        <w:szCs w:val="2"/>
      </w:rPr>
    </w:pPr>
  </w:p>
  <w:p w14:paraId="10A233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82D1" w14:textId="77777777" w:rsidR="00693B9F" w:rsidRDefault="00693B9F">
      <w:r>
        <w:separator/>
      </w:r>
    </w:p>
    <w:p w14:paraId="08245283" w14:textId="77777777" w:rsidR="00693B9F" w:rsidRDefault="00693B9F"/>
  </w:footnote>
  <w:footnote w:type="continuationSeparator" w:id="0">
    <w:p w14:paraId="2615D9DE" w14:textId="77777777" w:rsidR="00693B9F" w:rsidRDefault="00693B9F">
      <w:r>
        <w:continuationSeparator/>
      </w:r>
    </w:p>
    <w:p w14:paraId="2F53D452" w14:textId="77777777" w:rsidR="00693B9F" w:rsidRDefault="00693B9F"/>
  </w:footnote>
  <w:footnote w:id="1">
    <w:p w14:paraId="52B6B495" w14:textId="77777777" w:rsidR="004B17EF" w:rsidRPr="00CA3BA4" w:rsidRDefault="004B17EF" w:rsidP="004B17EF">
      <w:pPr>
        <w:pStyle w:val="Voetnoottekst"/>
      </w:pPr>
      <w:r>
        <w:rPr>
          <w:rStyle w:val="Voetnootmarkering"/>
        </w:rPr>
        <w:footnoteRef/>
      </w:r>
      <w:r w:rsidRPr="00CA3BA4">
        <w:t xml:space="preserve"> Kamerstukke</w:t>
      </w:r>
      <w:r>
        <w:t>n II 2025/26,</w:t>
      </w:r>
      <w:r w:rsidRPr="0036353D">
        <w:t xml:space="preserve"> 29023 nr. 664</w:t>
      </w:r>
    </w:p>
  </w:footnote>
  <w:footnote w:id="2">
    <w:p w14:paraId="463A9BEF" w14:textId="77777777" w:rsidR="004B17EF" w:rsidRPr="00243CC2" w:rsidRDefault="004B17EF" w:rsidP="004B17EF">
      <w:pPr>
        <w:pStyle w:val="Voetnoottekst"/>
      </w:pPr>
      <w:r>
        <w:rPr>
          <w:rStyle w:val="Voetnootmarkering"/>
        </w:rPr>
        <w:footnoteRef/>
      </w:r>
      <w:r w:rsidRPr="00243CC2">
        <w:t xml:space="preserve"> </w:t>
      </w:r>
      <w:hyperlink r:id="rId1" w:history="1">
        <w:r w:rsidRPr="00F22752">
          <w:rPr>
            <w:rStyle w:val="Hyperlink"/>
          </w:rPr>
          <w:t>https://agsi.gie.eu/</w:t>
        </w:r>
      </w:hyperlink>
    </w:p>
  </w:footnote>
  <w:footnote w:id="3">
    <w:p w14:paraId="517D0534" w14:textId="77777777" w:rsidR="004B17EF" w:rsidRPr="002C1265" w:rsidRDefault="004B17EF" w:rsidP="004B17EF">
      <w:pPr>
        <w:pStyle w:val="Voetnoottekst"/>
      </w:pPr>
      <w:r>
        <w:rPr>
          <w:rStyle w:val="Voetnootmarkering"/>
        </w:rPr>
        <w:footnoteRef/>
      </w:r>
      <w:r w:rsidRPr="002C1265">
        <w:t xml:space="preserve"> </w:t>
      </w:r>
      <w:hyperlink r:id="rId2" w:history="1">
        <w:r w:rsidRPr="00F22752">
          <w:rPr>
            <w:rStyle w:val="Hyperlink"/>
          </w:rPr>
          <w:t>https://agsi.gie.eu/</w:t>
        </w:r>
      </w:hyperlink>
      <w:r>
        <w:t xml:space="preserve"> </w:t>
      </w:r>
    </w:p>
  </w:footnote>
  <w:footnote w:id="4">
    <w:p w14:paraId="443D6C83" w14:textId="77777777" w:rsidR="004B17EF" w:rsidRPr="007751FA" w:rsidRDefault="004B17EF" w:rsidP="004B17EF">
      <w:pPr>
        <w:pStyle w:val="Voetnoottekst"/>
      </w:pPr>
      <w:r>
        <w:rPr>
          <w:rStyle w:val="Voetnootmarkering"/>
        </w:rPr>
        <w:footnoteRef/>
      </w:r>
      <w:r w:rsidRPr="007751FA">
        <w:t xml:space="preserve"> </w:t>
      </w:r>
      <w:r w:rsidRPr="0036353D">
        <w:t>Kamerstukken II 2025/26, 29023, nr. 641</w:t>
      </w:r>
    </w:p>
  </w:footnote>
  <w:footnote w:id="5">
    <w:p w14:paraId="0378C884" w14:textId="77777777" w:rsidR="004B17EF" w:rsidRPr="00FF4934" w:rsidRDefault="004B17EF" w:rsidP="004B17EF">
      <w:pPr>
        <w:pStyle w:val="Voetnoottekst"/>
      </w:pPr>
      <w:r>
        <w:rPr>
          <w:rStyle w:val="Voetnootmarkering"/>
        </w:rPr>
        <w:footnoteRef/>
      </w:r>
      <w:r w:rsidRPr="00310C95">
        <w:t xml:space="preserve"> </w:t>
      </w:r>
      <w:r>
        <w:t>Artikel 3.100, eerste lid, van de Energiewet.</w:t>
      </w:r>
    </w:p>
  </w:footnote>
  <w:footnote w:id="6">
    <w:p w14:paraId="4BB12B25" w14:textId="77777777" w:rsidR="004B17EF" w:rsidRPr="007751FA" w:rsidRDefault="004B17EF" w:rsidP="004B17EF">
      <w:pPr>
        <w:pStyle w:val="Voetnoottekst"/>
      </w:pPr>
      <w:r>
        <w:rPr>
          <w:rStyle w:val="Voetnootmarkering"/>
        </w:rPr>
        <w:footnoteRef/>
      </w:r>
      <w:r w:rsidRPr="007751FA">
        <w:t xml:space="preserve"> </w:t>
      </w:r>
      <w:r w:rsidRPr="0036353D">
        <w:t>Kamerstukken II 2025/26, 29023, nr. 641</w:t>
      </w:r>
    </w:p>
  </w:footnote>
  <w:footnote w:id="7">
    <w:p w14:paraId="66D1174F" w14:textId="77777777" w:rsidR="004B17EF" w:rsidRPr="00CA3BA4" w:rsidRDefault="004B17EF" w:rsidP="004B17EF">
      <w:pPr>
        <w:pStyle w:val="Voetnoottekst"/>
      </w:pPr>
      <w:r>
        <w:rPr>
          <w:rStyle w:val="Voetnootmarkering"/>
        </w:rPr>
        <w:footnoteRef/>
      </w:r>
      <w:r w:rsidRPr="0036353D">
        <w:t xml:space="preserve"> PWC o.b.v. Gasunie Transport Services (GTS). (2025). </w:t>
      </w:r>
      <w:r>
        <w:t>O</w:t>
      </w:r>
      <w:r w:rsidRPr="0036353D">
        <w:t>verzicht leveringszekerheid voor gasjaar 202</w:t>
      </w:r>
      <w:r>
        <w:t>5</w:t>
      </w:r>
      <w:r w:rsidRPr="0036353D">
        <w:t>/202</w:t>
      </w:r>
      <w:r>
        <w:t>6</w:t>
      </w:r>
    </w:p>
  </w:footnote>
  <w:footnote w:id="8">
    <w:p w14:paraId="7E782EFA" w14:textId="77777777" w:rsidR="004B17EF" w:rsidRDefault="004B17EF" w:rsidP="004B17EF">
      <w:pPr>
        <w:pStyle w:val="Voetnoottekst"/>
      </w:pPr>
      <w:r w:rsidRPr="6851CC25">
        <w:rPr>
          <w:rStyle w:val="Voetnootmarkering"/>
        </w:rPr>
        <w:footnoteRef/>
      </w:r>
      <w:r>
        <w:t xml:space="preserve"> </w:t>
      </w:r>
      <w:r w:rsidRPr="0036353D">
        <w:t xml:space="preserve">Met deze visie geeft het kabinet ook uitvoering aan </w:t>
      </w:r>
      <w:r>
        <w:t xml:space="preserve">een </w:t>
      </w:r>
      <w:r w:rsidRPr="0036353D">
        <w:t>reeks moties</w:t>
      </w:r>
      <w:r>
        <w:t>, waaronder de motie Grinwis cs(</w:t>
      </w:r>
      <w:r w:rsidRPr="00EA5B09">
        <w:t>Kamerstukken II 2024/25, 29023, nr. 574</w:t>
      </w:r>
      <w:r>
        <w:t xml:space="preserve">). </w:t>
      </w:r>
    </w:p>
  </w:footnote>
  <w:footnote w:id="9">
    <w:p w14:paraId="63AF21A2" w14:textId="77777777" w:rsidR="004B17EF" w:rsidRDefault="004B17EF" w:rsidP="004B17EF">
      <w:pPr>
        <w:pStyle w:val="Voetnoottekst"/>
      </w:pPr>
      <w:r>
        <w:rPr>
          <w:rStyle w:val="Voetnootmarkering"/>
        </w:rPr>
        <w:footnoteRef/>
      </w:r>
      <w:r>
        <w:t xml:space="preserve"> Over deze adviezen is uw Kamer geïnformeerd in de Kamerbrief van 28 mei 2026, Kamerstukken II 2025/2026, 29023, nr. 664. </w:t>
      </w:r>
    </w:p>
  </w:footnote>
  <w:footnote w:id="10">
    <w:p w14:paraId="50AA2495" w14:textId="77777777" w:rsidR="004B17EF" w:rsidRDefault="004B17EF" w:rsidP="004B17EF">
      <w:pPr>
        <w:pStyle w:val="Voetnoottekst"/>
      </w:pPr>
      <w:r>
        <w:rPr>
          <w:rStyle w:val="Voetnootmarkering"/>
        </w:rPr>
        <w:footnoteRef/>
      </w:r>
      <w:r>
        <w:t xml:space="preserve"> Zie ook: </w:t>
      </w:r>
      <w:hyperlink r:id="rId3" w:history="1">
        <w:r w:rsidRPr="0096129C">
          <w:rPr>
            <w:rStyle w:val="Hyperlink"/>
          </w:rPr>
          <w:t>Gasbergingen in Nederland - JMP Energy Insights</w:t>
        </w:r>
      </w:hyperlink>
      <w:r>
        <w:t xml:space="preserve">. </w:t>
      </w:r>
    </w:p>
  </w:footnote>
  <w:footnote w:id="11">
    <w:p w14:paraId="2A4A5514" w14:textId="77777777" w:rsidR="004B17EF" w:rsidRPr="00FC4DF8" w:rsidRDefault="004B17EF" w:rsidP="004B17EF">
      <w:pPr>
        <w:pStyle w:val="Voetnoottekst"/>
      </w:pPr>
      <w:r>
        <w:rPr>
          <w:rStyle w:val="Voetnootmarkering"/>
        </w:rPr>
        <w:footnoteRef/>
      </w:r>
      <w:r w:rsidRPr="00FC4DF8">
        <w:t xml:space="preserve"> </w:t>
      </w:r>
      <w:r w:rsidRPr="005D0D8A">
        <w:t xml:space="preserve">Bijvoorbeeld doordat (prijs)prikkels voor besparing en verduurzaming worden weggenomen </w:t>
      </w:r>
      <w:r>
        <w:t>of omdat fossiele ‘lock-in’ in de hand wordt gewerkt.</w:t>
      </w:r>
    </w:p>
  </w:footnote>
  <w:footnote w:id="12">
    <w:p w14:paraId="00AE97CB" w14:textId="77777777" w:rsidR="004B17EF" w:rsidRPr="0036353D" w:rsidRDefault="004B17EF" w:rsidP="004B17EF">
      <w:pPr>
        <w:pStyle w:val="Voetnoottekst"/>
        <w:rPr>
          <w:lang w:val="en-US"/>
        </w:rPr>
      </w:pPr>
      <w:r>
        <w:rPr>
          <w:rStyle w:val="Voetnootmarkering"/>
        </w:rPr>
        <w:footnoteRef/>
      </w:r>
      <w:r w:rsidRPr="0036353D">
        <w:rPr>
          <w:lang w:val="en-US"/>
        </w:rPr>
        <w:t xml:space="preserve"> </w:t>
      </w:r>
      <w:hyperlink r:id="rId4" w:history="1">
        <w:r w:rsidRPr="0036353D">
          <w:rPr>
            <w:rStyle w:val="Hyperlink"/>
            <w:lang w:val="en-US"/>
          </w:rPr>
          <w:t>Gas Market Task Force presents its findings on the functioning of EU gas and gas derivatives markets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723D" w14:paraId="7E879C60" w14:textId="77777777" w:rsidTr="00A50CF6">
      <w:tc>
        <w:tcPr>
          <w:tcW w:w="2156" w:type="dxa"/>
        </w:tcPr>
        <w:p w14:paraId="4BB1C962" w14:textId="77777777" w:rsidR="00527BD4" w:rsidRPr="00624D22" w:rsidRDefault="00EB7F80" w:rsidP="00A50CF6">
          <w:pPr>
            <w:pStyle w:val="Huisstijl-Adres"/>
            <w:rPr>
              <w:b/>
            </w:rPr>
          </w:pPr>
          <w:r>
            <w:rPr>
              <w:b/>
            </w:rPr>
            <w:t>Directoraat-generaal Klimaat en Energie</w:t>
          </w:r>
        </w:p>
      </w:tc>
    </w:tr>
    <w:tr w:rsidR="0036723D" w14:paraId="5CE4C042" w14:textId="77777777" w:rsidTr="00A50CF6">
      <w:trPr>
        <w:trHeight w:hRule="exact" w:val="200"/>
      </w:trPr>
      <w:tc>
        <w:tcPr>
          <w:tcW w:w="2156" w:type="dxa"/>
        </w:tcPr>
        <w:p w14:paraId="3386FEAB" w14:textId="77777777" w:rsidR="00527BD4" w:rsidRPr="005819CE" w:rsidRDefault="00527BD4" w:rsidP="00A50CF6"/>
      </w:tc>
    </w:tr>
    <w:tr w:rsidR="0036723D" w14:paraId="24945E03" w14:textId="77777777" w:rsidTr="00502512">
      <w:trPr>
        <w:trHeight w:hRule="exact" w:val="774"/>
      </w:trPr>
      <w:tc>
        <w:tcPr>
          <w:tcW w:w="2156" w:type="dxa"/>
        </w:tcPr>
        <w:p w14:paraId="4EB09185" w14:textId="77777777" w:rsidR="00527BD4" w:rsidRDefault="00527BD4" w:rsidP="003A5290">
          <w:pPr>
            <w:pStyle w:val="Huisstijl-Kopje"/>
          </w:pPr>
        </w:p>
        <w:p w14:paraId="66CB8A95" w14:textId="77777777" w:rsidR="00502512" w:rsidRPr="00502512" w:rsidRDefault="00EB7F80" w:rsidP="003A5290">
          <w:pPr>
            <w:pStyle w:val="Huisstijl-Kopje"/>
            <w:rPr>
              <w:b w:val="0"/>
            </w:rPr>
          </w:pPr>
          <w:r>
            <w:rPr>
              <w:b w:val="0"/>
            </w:rPr>
            <w:t>KGG_DGKE_EM</w:t>
          </w:r>
          <w:r w:rsidRPr="00502512">
            <w:rPr>
              <w:b w:val="0"/>
            </w:rPr>
            <w:t xml:space="preserve"> / </w:t>
          </w:r>
          <w:r>
            <w:rPr>
              <w:b w:val="0"/>
            </w:rPr>
            <w:t>106850631</w:t>
          </w:r>
        </w:p>
        <w:p w14:paraId="29906C38" w14:textId="77777777" w:rsidR="00527BD4" w:rsidRPr="005819CE" w:rsidRDefault="00527BD4" w:rsidP="00361A56">
          <w:pPr>
            <w:pStyle w:val="Huisstijl-Kopje"/>
          </w:pPr>
        </w:p>
      </w:tc>
    </w:tr>
  </w:tbl>
  <w:p w14:paraId="6AE75F5F" w14:textId="77777777" w:rsidR="00527BD4" w:rsidRDefault="00527BD4" w:rsidP="008C356D">
    <w:pPr>
      <w:pStyle w:val="Koptekst"/>
      <w:rPr>
        <w:rFonts w:cs="Verdana-Bold"/>
        <w:b/>
        <w:bCs/>
        <w:smallCaps/>
        <w:szCs w:val="18"/>
      </w:rPr>
    </w:pPr>
  </w:p>
  <w:p w14:paraId="4942A7E3" w14:textId="77777777" w:rsidR="00527BD4" w:rsidRDefault="00527BD4" w:rsidP="008C356D"/>
  <w:p w14:paraId="1D2F8A5B" w14:textId="77777777" w:rsidR="00527BD4" w:rsidRPr="00740712" w:rsidRDefault="00527BD4" w:rsidP="008C356D"/>
  <w:p w14:paraId="43DB8533" w14:textId="77777777" w:rsidR="00527BD4" w:rsidRPr="00217880" w:rsidRDefault="00527BD4" w:rsidP="008C356D">
    <w:pPr>
      <w:spacing w:line="0" w:lineRule="atLeast"/>
      <w:rPr>
        <w:sz w:val="2"/>
        <w:szCs w:val="2"/>
      </w:rPr>
    </w:pPr>
  </w:p>
  <w:p w14:paraId="5791BB96" w14:textId="77777777" w:rsidR="00527BD4" w:rsidRDefault="00527BD4" w:rsidP="004F44C2">
    <w:pPr>
      <w:pStyle w:val="Koptekst"/>
      <w:rPr>
        <w:rFonts w:cs="Verdana-Bold"/>
        <w:b/>
        <w:bCs/>
        <w:smallCaps/>
        <w:szCs w:val="18"/>
      </w:rPr>
    </w:pPr>
  </w:p>
  <w:p w14:paraId="0CD63CF7" w14:textId="77777777" w:rsidR="00527BD4" w:rsidRDefault="00527BD4" w:rsidP="004F44C2"/>
  <w:p w14:paraId="11ED908C" w14:textId="77777777" w:rsidR="00624D22" w:rsidRDefault="00624D22" w:rsidP="004F44C2"/>
  <w:p w14:paraId="61CF02E7" w14:textId="77777777" w:rsidR="00624D22" w:rsidRDefault="00624D22" w:rsidP="004F44C2"/>
  <w:p w14:paraId="5DAF5306" w14:textId="77777777" w:rsidR="00527BD4" w:rsidRPr="00740712" w:rsidRDefault="00527BD4" w:rsidP="004F44C2"/>
  <w:p w14:paraId="2A10F7B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723D" w14:paraId="405FDF18" w14:textId="77777777" w:rsidTr="00751A6A">
      <w:trPr>
        <w:trHeight w:val="2636"/>
      </w:trPr>
      <w:tc>
        <w:tcPr>
          <w:tcW w:w="737" w:type="dxa"/>
        </w:tcPr>
        <w:p w14:paraId="4B1CDBD3" w14:textId="77777777" w:rsidR="00527BD4" w:rsidRDefault="00527BD4" w:rsidP="00D0609E">
          <w:pPr>
            <w:framePr w:w="6340" w:h="2750" w:hRule="exact" w:hSpace="180" w:wrap="around" w:vAnchor="page" w:hAnchor="text" w:x="3873" w:y="-140"/>
            <w:spacing w:line="240" w:lineRule="auto"/>
          </w:pPr>
        </w:p>
      </w:tc>
      <w:tc>
        <w:tcPr>
          <w:tcW w:w="5156" w:type="dxa"/>
        </w:tcPr>
        <w:p w14:paraId="2D2A071E" w14:textId="77777777" w:rsidR="00527BD4" w:rsidRDefault="00EB7F80"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5C682764" wp14:editId="22BC1B6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8FE635A" w14:textId="77777777" w:rsidR="00527BD4" w:rsidRDefault="00527BD4" w:rsidP="00D0609E">
    <w:pPr>
      <w:framePr w:w="6340" w:h="2750" w:hRule="exact" w:hSpace="180" w:wrap="around" w:vAnchor="page" w:hAnchor="text" w:x="3873" w:y="-140"/>
    </w:pPr>
  </w:p>
  <w:p w14:paraId="123640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723D" w14:paraId="7A795FE7" w14:textId="77777777" w:rsidTr="00A50CF6">
      <w:tc>
        <w:tcPr>
          <w:tcW w:w="2160" w:type="dxa"/>
        </w:tcPr>
        <w:p w14:paraId="4643E9B8" w14:textId="77777777" w:rsidR="00527BD4" w:rsidRPr="00781DCA" w:rsidRDefault="00EB7F80" w:rsidP="00A50CF6">
          <w:pPr>
            <w:pStyle w:val="Huisstijl-Adres"/>
            <w:rPr>
              <w:b/>
            </w:rPr>
          </w:pPr>
          <w:r>
            <w:rPr>
              <w:b/>
            </w:rPr>
            <w:t>Directoraat-generaal Klimaat en Energie</w:t>
          </w:r>
          <w:r w:rsidRPr="005819CE">
            <w:rPr>
              <w:b/>
            </w:rPr>
            <w:br/>
          </w:r>
          <w:r>
            <w:t>Directie Energiemarkt</w:t>
          </w:r>
        </w:p>
        <w:p w14:paraId="366A1E1F" w14:textId="77777777" w:rsidR="00527BD4" w:rsidRPr="00BE5ED9" w:rsidRDefault="00EB7F80" w:rsidP="00A50CF6">
          <w:pPr>
            <w:pStyle w:val="Huisstijl-Adres"/>
          </w:pPr>
          <w:r>
            <w:rPr>
              <w:b/>
            </w:rPr>
            <w:t>Bezoekadres</w:t>
          </w:r>
          <w:r>
            <w:rPr>
              <w:b/>
            </w:rPr>
            <w:br/>
          </w:r>
          <w:r>
            <w:t>Bezuidenhoutseweg 73</w:t>
          </w:r>
          <w:r w:rsidRPr="005819CE">
            <w:br/>
          </w:r>
          <w:r>
            <w:t>2594 AC Den Haag</w:t>
          </w:r>
        </w:p>
        <w:p w14:paraId="201262C8" w14:textId="77777777" w:rsidR="00EF495B" w:rsidRDefault="00EB7F80" w:rsidP="0098788A">
          <w:pPr>
            <w:pStyle w:val="Huisstijl-Adres"/>
          </w:pPr>
          <w:r>
            <w:rPr>
              <w:b/>
            </w:rPr>
            <w:t>Postadres</w:t>
          </w:r>
          <w:r>
            <w:rPr>
              <w:b/>
            </w:rPr>
            <w:br/>
          </w:r>
          <w:r>
            <w:t>Postbus 20401</w:t>
          </w:r>
          <w:r w:rsidRPr="005819CE">
            <w:br/>
            <w:t>2500 E</w:t>
          </w:r>
          <w:r>
            <w:t>K</w:t>
          </w:r>
          <w:r w:rsidRPr="005819CE">
            <w:t xml:space="preserve"> Den Haag</w:t>
          </w:r>
        </w:p>
        <w:p w14:paraId="7C644C1F" w14:textId="77777777" w:rsidR="00EF495B" w:rsidRPr="005B3814" w:rsidRDefault="00EB7F80" w:rsidP="0098788A">
          <w:pPr>
            <w:pStyle w:val="Huisstijl-Adres"/>
          </w:pPr>
          <w:r>
            <w:rPr>
              <w:b/>
            </w:rPr>
            <w:t>Overheidsidentificatienr</w:t>
          </w:r>
          <w:r>
            <w:rPr>
              <w:b/>
            </w:rPr>
            <w:br/>
          </w:r>
          <w:r w:rsidRPr="005B3814">
            <w:t>00000001003214369000</w:t>
          </w:r>
        </w:p>
        <w:p w14:paraId="08D1FA3B" w14:textId="1EFD5482" w:rsidR="00527BD4" w:rsidRPr="004B7440" w:rsidRDefault="00EB7F80"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6723D" w14:paraId="328E1098" w14:textId="77777777" w:rsidTr="00A50CF6">
      <w:trPr>
        <w:trHeight w:hRule="exact" w:val="200"/>
      </w:trPr>
      <w:tc>
        <w:tcPr>
          <w:tcW w:w="2160" w:type="dxa"/>
        </w:tcPr>
        <w:p w14:paraId="1D612325" w14:textId="77777777" w:rsidR="00527BD4" w:rsidRPr="00D71182" w:rsidRDefault="00527BD4" w:rsidP="00A50CF6">
          <w:pPr>
            <w:rPr>
              <w:lang w:val="fr-FR"/>
            </w:rPr>
          </w:pPr>
        </w:p>
      </w:tc>
    </w:tr>
    <w:tr w:rsidR="0036723D" w14:paraId="48CB170D" w14:textId="77777777" w:rsidTr="00A50CF6">
      <w:tc>
        <w:tcPr>
          <w:tcW w:w="2160" w:type="dxa"/>
        </w:tcPr>
        <w:p w14:paraId="0F1F5C02" w14:textId="77777777" w:rsidR="000C0163" w:rsidRPr="005819CE" w:rsidRDefault="00EB7F80" w:rsidP="000C0163">
          <w:pPr>
            <w:pStyle w:val="Huisstijl-Kopje"/>
          </w:pPr>
          <w:r>
            <w:t>Ons kenmerk</w:t>
          </w:r>
        </w:p>
        <w:p w14:paraId="41196276" w14:textId="77777777" w:rsidR="000C0163" w:rsidRPr="005819CE" w:rsidRDefault="00EB7F80" w:rsidP="000C0163">
          <w:pPr>
            <w:pStyle w:val="Huisstijl-Gegeven"/>
          </w:pPr>
          <w:r>
            <w:t>KGG_DGKE_EM</w:t>
          </w:r>
          <w:r w:rsidR="00926AE2">
            <w:t xml:space="preserve"> / </w:t>
          </w:r>
          <w:r>
            <w:t>106850631</w:t>
          </w:r>
        </w:p>
        <w:p w14:paraId="76B71FEA" w14:textId="77777777" w:rsidR="00527BD4" w:rsidRPr="005819CE" w:rsidRDefault="00527BD4" w:rsidP="00A50CF6">
          <w:pPr>
            <w:pStyle w:val="Huisstijl-Gegeven"/>
          </w:pPr>
        </w:p>
        <w:p w14:paraId="6A503E41" w14:textId="77777777" w:rsidR="00527BD4" w:rsidRPr="005819CE" w:rsidRDefault="00EB7F80" w:rsidP="00A50CF6">
          <w:pPr>
            <w:pStyle w:val="Huisstijl-Kopje"/>
          </w:pPr>
          <w:r>
            <w:t>Bijlage(n)</w:t>
          </w:r>
        </w:p>
        <w:p w14:paraId="23713355" w14:textId="77777777" w:rsidR="00527BD4" w:rsidRPr="005819CE" w:rsidRDefault="00EB7F80" w:rsidP="00A50CF6">
          <w:pPr>
            <w:pStyle w:val="Huisstijl-Gegeven"/>
          </w:pPr>
          <w:r>
            <w:t>1</w:t>
          </w:r>
        </w:p>
      </w:tc>
    </w:tr>
  </w:tbl>
  <w:p w14:paraId="324019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6723D" w:rsidRPr="006472F9" w14:paraId="6A7CAE25" w14:textId="77777777" w:rsidTr="00C37826">
      <w:trPr>
        <w:trHeight w:val="400"/>
      </w:trPr>
      <w:tc>
        <w:tcPr>
          <w:tcW w:w="7371" w:type="dxa"/>
          <w:gridSpan w:val="2"/>
        </w:tcPr>
        <w:p w14:paraId="600CEA12" w14:textId="77777777" w:rsidR="00527BD4" w:rsidRPr="00393917" w:rsidRDefault="00EB7F80" w:rsidP="00A50CF6">
          <w:pPr>
            <w:pStyle w:val="Huisstijl-Retouradres"/>
            <w:rPr>
              <w:lang w:val="de-DE"/>
            </w:rPr>
          </w:pPr>
          <w:r w:rsidRPr="00393917">
            <w:rPr>
              <w:lang w:val="de-DE"/>
            </w:rPr>
            <w:t xml:space="preserve">&gt; </w:t>
          </w:r>
          <w:r w:rsidR="00C37826" w:rsidRPr="00393917">
            <w:rPr>
              <w:lang w:val="de-DE"/>
            </w:rPr>
            <w:t xml:space="preserve">Retouradres Postbus </w:t>
          </w:r>
          <w:r w:rsidRPr="00393917">
            <w:rPr>
              <w:lang w:val="de-DE"/>
            </w:rPr>
            <w:t>20401</w:t>
          </w:r>
          <w:r w:rsidR="00C37826" w:rsidRPr="00393917">
            <w:rPr>
              <w:lang w:val="de-DE"/>
            </w:rPr>
            <w:t xml:space="preserve"> </w:t>
          </w:r>
          <w:r w:rsidRPr="00393917">
            <w:rPr>
              <w:lang w:val="de-DE"/>
            </w:rPr>
            <w:t>2500 EK</w:t>
          </w:r>
          <w:r w:rsidR="00C37826" w:rsidRPr="00393917">
            <w:rPr>
              <w:lang w:val="de-DE"/>
            </w:rPr>
            <w:t xml:space="preserve"> </w:t>
          </w:r>
          <w:r w:rsidRPr="00393917">
            <w:rPr>
              <w:lang w:val="de-DE"/>
            </w:rPr>
            <w:t>Den Haag</w:t>
          </w:r>
        </w:p>
      </w:tc>
    </w:tr>
    <w:tr w:rsidR="0036723D" w:rsidRPr="006472F9" w14:paraId="2ABC55AD" w14:textId="77777777" w:rsidTr="00C37826">
      <w:tc>
        <w:tcPr>
          <w:tcW w:w="7371" w:type="dxa"/>
          <w:gridSpan w:val="2"/>
        </w:tcPr>
        <w:p w14:paraId="4C31BA13" w14:textId="77777777" w:rsidR="00527BD4" w:rsidRPr="00393917" w:rsidRDefault="00527BD4" w:rsidP="00A50CF6">
          <w:pPr>
            <w:pStyle w:val="Huisstijl-Rubricering"/>
            <w:rPr>
              <w:lang w:val="de-DE"/>
            </w:rPr>
          </w:pPr>
        </w:p>
      </w:tc>
    </w:tr>
    <w:tr w:rsidR="0036723D" w14:paraId="118E31C3" w14:textId="77777777" w:rsidTr="00C37826">
      <w:trPr>
        <w:trHeight w:hRule="exact" w:val="2440"/>
      </w:trPr>
      <w:tc>
        <w:tcPr>
          <w:tcW w:w="7371" w:type="dxa"/>
          <w:gridSpan w:val="2"/>
        </w:tcPr>
        <w:p w14:paraId="162FA178" w14:textId="77777777" w:rsidR="00527BD4" w:rsidRDefault="00EB7F80" w:rsidP="00A50CF6">
          <w:pPr>
            <w:pStyle w:val="Huisstijl-NAW"/>
          </w:pPr>
          <w:r>
            <w:t xml:space="preserve">De Voorzitter van de Tweede Kamer </w:t>
          </w:r>
        </w:p>
        <w:p w14:paraId="3C524758" w14:textId="77777777" w:rsidR="00D87195" w:rsidRDefault="00EB7F80" w:rsidP="00D87195">
          <w:pPr>
            <w:pStyle w:val="Huisstijl-NAW"/>
          </w:pPr>
          <w:r>
            <w:t>der Staten-Generaal</w:t>
          </w:r>
        </w:p>
        <w:p w14:paraId="3B87D123" w14:textId="77777777" w:rsidR="00EA0F13" w:rsidRDefault="00EB7F80" w:rsidP="00EA0F13">
          <w:pPr>
            <w:rPr>
              <w:szCs w:val="18"/>
            </w:rPr>
          </w:pPr>
          <w:r>
            <w:rPr>
              <w:szCs w:val="18"/>
            </w:rPr>
            <w:t>Prinses Irenestraat 6</w:t>
          </w:r>
        </w:p>
        <w:p w14:paraId="646F0135" w14:textId="77777777" w:rsidR="00985E56" w:rsidRDefault="00EB7F80" w:rsidP="00EA0F13">
          <w:r>
            <w:rPr>
              <w:szCs w:val="18"/>
            </w:rPr>
            <w:t>2595 BD  DEN HAAG</w:t>
          </w:r>
        </w:p>
      </w:tc>
    </w:tr>
    <w:tr w:rsidR="0036723D" w14:paraId="056F1B9E" w14:textId="77777777" w:rsidTr="00C37826">
      <w:trPr>
        <w:trHeight w:hRule="exact" w:val="400"/>
      </w:trPr>
      <w:tc>
        <w:tcPr>
          <w:tcW w:w="7371" w:type="dxa"/>
          <w:gridSpan w:val="2"/>
        </w:tcPr>
        <w:p w14:paraId="1717C1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723D" w14:paraId="57406A27" w14:textId="77777777" w:rsidTr="00C37826">
      <w:trPr>
        <w:trHeight w:val="240"/>
      </w:trPr>
      <w:tc>
        <w:tcPr>
          <w:tcW w:w="709" w:type="dxa"/>
        </w:tcPr>
        <w:p w14:paraId="12832E3B" w14:textId="77777777" w:rsidR="00527BD4" w:rsidRPr="00C37826" w:rsidRDefault="00EB7F80" w:rsidP="00A50CF6">
          <w:pPr>
            <w:rPr>
              <w:szCs w:val="18"/>
            </w:rPr>
          </w:pPr>
          <w:r>
            <w:rPr>
              <w:szCs w:val="18"/>
            </w:rPr>
            <w:t>Datum</w:t>
          </w:r>
        </w:p>
      </w:tc>
      <w:tc>
        <w:tcPr>
          <w:tcW w:w="6662" w:type="dxa"/>
        </w:tcPr>
        <w:p w14:paraId="4D9138E4" w14:textId="411ADEEB" w:rsidR="00527BD4" w:rsidRPr="007709EF" w:rsidRDefault="00497C27" w:rsidP="00A50CF6">
          <w:r>
            <w:t>2 juli 2026</w:t>
          </w:r>
        </w:p>
      </w:tc>
    </w:tr>
    <w:tr w:rsidR="0036723D" w14:paraId="096E0771" w14:textId="77777777" w:rsidTr="00C37826">
      <w:trPr>
        <w:trHeight w:val="240"/>
      </w:trPr>
      <w:tc>
        <w:tcPr>
          <w:tcW w:w="709" w:type="dxa"/>
        </w:tcPr>
        <w:p w14:paraId="5D354683" w14:textId="77777777" w:rsidR="00527BD4" w:rsidRPr="00C37826" w:rsidRDefault="00EB7F80" w:rsidP="00A50CF6">
          <w:pPr>
            <w:rPr>
              <w:szCs w:val="18"/>
            </w:rPr>
          </w:pPr>
          <w:r>
            <w:rPr>
              <w:szCs w:val="18"/>
            </w:rPr>
            <w:t>Betreft</w:t>
          </w:r>
        </w:p>
      </w:tc>
      <w:tc>
        <w:tcPr>
          <w:tcW w:w="6662" w:type="dxa"/>
        </w:tcPr>
        <w:p w14:paraId="5FDF0274" w14:textId="205C3EAF" w:rsidR="00527BD4" w:rsidRPr="007709EF" w:rsidRDefault="00F67E4A" w:rsidP="00A50CF6">
          <w:r>
            <w:t>Update gasleveringszekerheid en aanbieding PWC rapport</w:t>
          </w:r>
        </w:p>
      </w:tc>
    </w:tr>
  </w:tbl>
  <w:p w14:paraId="5D2031B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6F11EE"/>
    <w:multiLevelType w:val="hybridMultilevel"/>
    <w:tmpl w:val="FFFFFFFF"/>
    <w:lvl w:ilvl="0" w:tplc="FFFFFFFF">
      <w:start w:val="1"/>
      <w:numFmt w:val="ideographDigital"/>
      <w:lvlText w:val="•"/>
      <w:lvlJc w:val="left"/>
    </w:lvl>
    <w:lvl w:ilvl="1" w:tplc="DFEC33B2">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22E76B4">
      <w:start w:val="1"/>
      <w:numFmt w:val="bullet"/>
      <w:pStyle w:val="Lijstopsomteken"/>
      <w:lvlText w:val="•"/>
      <w:lvlJc w:val="left"/>
      <w:pPr>
        <w:tabs>
          <w:tab w:val="num" w:pos="227"/>
        </w:tabs>
        <w:ind w:left="227" w:hanging="227"/>
      </w:pPr>
      <w:rPr>
        <w:rFonts w:ascii="Verdana" w:hAnsi="Verdana" w:hint="default"/>
        <w:sz w:val="18"/>
        <w:szCs w:val="18"/>
      </w:rPr>
    </w:lvl>
    <w:lvl w:ilvl="1" w:tplc="78329F14" w:tentative="1">
      <w:start w:val="1"/>
      <w:numFmt w:val="bullet"/>
      <w:lvlText w:val="o"/>
      <w:lvlJc w:val="left"/>
      <w:pPr>
        <w:tabs>
          <w:tab w:val="num" w:pos="1440"/>
        </w:tabs>
        <w:ind w:left="1440" w:hanging="360"/>
      </w:pPr>
      <w:rPr>
        <w:rFonts w:ascii="Courier New" w:hAnsi="Courier New" w:cs="Courier New" w:hint="default"/>
      </w:rPr>
    </w:lvl>
    <w:lvl w:ilvl="2" w:tplc="69F8D270" w:tentative="1">
      <w:start w:val="1"/>
      <w:numFmt w:val="bullet"/>
      <w:lvlText w:val=""/>
      <w:lvlJc w:val="left"/>
      <w:pPr>
        <w:tabs>
          <w:tab w:val="num" w:pos="2160"/>
        </w:tabs>
        <w:ind w:left="2160" w:hanging="360"/>
      </w:pPr>
      <w:rPr>
        <w:rFonts w:ascii="Wingdings" w:hAnsi="Wingdings" w:hint="default"/>
      </w:rPr>
    </w:lvl>
    <w:lvl w:ilvl="3" w:tplc="ACB29470" w:tentative="1">
      <w:start w:val="1"/>
      <w:numFmt w:val="bullet"/>
      <w:lvlText w:val=""/>
      <w:lvlJc w:val="left"/>
      <w:pPr>
        <w:tabs>
          <w:tab w:val="num" w:pos="2880"/>
        </w:tabs>
        <w:ind w:left="2880" w:hanging="360"/>
      </w:pPr>
      <w:rPr>
        <w:rFonts w:ascii="Symbol" w:hAnsi="Symbol" w:hint="default"/>
      </w:rPr>
    </w:lvl>
    <w:lvl w:ilvl="4" w:tplc="22DCCA4A" w:tentative="1">
      <w:start w:val="1"/>
      <w:numFmt w:val="bullet"/>
      <w:lvlText w:val="o"/>
      <w:lvlJc w:val="left"/>
      <w:pPr>
        <w:tabs>
          <w:tab w:val="num" w:pos="3600"/>
        </w:tabs>
        <w:ind w:left="3600" w:hanging="360"/>
      </w:pPr>
      <w:rPr>
        <w:rFonts w:ascii="Courier New" w:hAnsi="Courier New" w:cs="Courier New" w:hint="default"/>
      </w:rPr>
    </w:lvl>
    <w:lvl w:ilvl="5" w:tplc="09B82EE4" w:tentative="1">
      <w:start w:val="1"/>
      <w:numFmt w:val="bullet"/>
      <w:lvlText w:val=""/>
      <w:lvlJc w:val="left"/>
      <w:pPr>
        <w:tabs>
          <w:tab w:val="num" w:pos="4320"/>
        </w:tabs>
        <w:ind w:left="4320" w:hanging="360"/>
      </w:pPr>
      <w:rPr>
        <w:rFonts w:ascii="Wingdings" w:hAnsi="Wingdings" w:hint="default"/>
      </w:rPr>
    </w:lvl>
    <w:lvl w:ilvl="6" w:tplc="4022C15C" w:tentative="1">
      <w:start w:val="1"/>
      <w:numFmt w:val="bullet"/>
      <w:lvlText w:val=""/>
      <w:lvlJc w:val="left"/>
      <w:pPr>
        <w:tabs>
          <w:tab w:val="num" w:pos="5040"/>
        </w:tabs>
        <w:ind w:left="5040" w:hanging="360"/>
      </w:pPr>
      <w:rPr>
        <w:rFonts w:ascii="Symbol" w:hAnsi="Symbol" w:hint="default"/>
      </w:rPr>
    </w:lvl>
    <w:lvl w:ilvl="7" w:tplc="9E6C334C" w:tentative="1">
      <w:start w:val="1"/>
      <w:numFmt w:val="bullet"/>
      <w:lvlText w:val="o"/>
      <w:lvlJc w:val="left"/>
      <w:pPr>
        <w:tabs>
          <w:tab w:val="num" w:pos="5760"/>
        </w:tabs>
        <w:ind w:left="5760" w:hanging="360"/>
      </w:pPr>
      <w:rPr>
        <w:rFonts w:ascii="Courier New" w:hAnsi="Courier New" w:cs="Courier New" w:hint="default"/>
      </w:rPr>
    </w:lvl>
    <w:lvl w:ilvl="8" w:tplc="6F5807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957FB"/>
    <w:multiLevelType w:val="hybridMultilevel"/>
    <w:tmpl w:val="11623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8D00CB98">
      <w:start w:val="1"/>
      <w:numFmt w:val="bullet"/>
      <w:pStyle w:val="Lijstopsomteken2"/>
      <w:lvlText w:val="–"/>
      <w:lvlJc w:val="left"/>
      <w:pPr>
        <w:tabs>
          <w:tab w:val="num" w:pos="227"/>
        </w:tabs>
        <w:ind w:left="227" w:firstLine="0"/>
      </w:pPr>
      <w:rPr>
        <w:rFonts w:ascii="Verdana" w:hAnsi="Verdana" w:hint="default"/>
      </w:rPr>
    </w:lvl>
    <w:lvl w:ilvl="1" w:tplc="1CDC9DBA" w:tentative="1">
      <w:start w:val="1"/>
      <w:numFmt w:val="bullet"/>
      <w:lvlText w:val="o"/>
      <w:lvlJc w:val="left"/>
      <w:pPr>
        <w:tabs>
          <w:tab w:val="num" w:pos="1440"/>
        </w:tabs>
        <w:ind w:left="1440" w:hanging="360"/>
      </w:pPr>
      <w:rPr>
        <w:rFonts w:ascii="Courier New" w:hAnsi="Courier New" w:cs="Courier New" w:hint="default"/>
      </w:rPr>
    </w:lvl>
    <w:lvl w:ilvl="2" w:tplc="7258F6D2" w:tentative="1">
      <w:start w:val="1"/>
      <w:numFmt w:val="bullet"/>
      <w:lvlText w:val=""/>
      <w:lvlJc w:val="left"/>
      <w:pPr>
        <w:tabs>
          <w:tab w:val="num" w:pos="2160"/>
        </w:tabs>
        <w:ind w:left="2160" w:hanging="360"/>
      </w:pPr>
      <w:rPr>
        <w:rFonts w:ascii="Wingdings" w:hAnsi="Wingdings" w:hint="default"/>
      </w:rPr>
    </w:lvl>
    <w:lvl w:ilvl="3" w:tplc="68EED626" w:tentative="1">
      <w:start w:val="1"/>
      <w:numFmt w:val="bullet"/>
      <w:lvlText w:val=""/>
      <w:lvlJc w:val="left"/>
      <w:pPr>
        <w:tabs>
          <w:tab w:val="num" w:pos="2880"/>
        </w:tabs>
        <w:ind w:left="2880" w:hanging="360"/>
      </w:pPr>
      <w:rPr>
        <w:rFonts w:ascii="Symbol" w:hAnsi="Symbol" w:hint="default"/>
      </w:rPr>
    </w:lvl>
    <w:lvl w:ilvl="4" w:tplc="2FDECD2A" w:tentative="1">
      <w:start w:val="1"/>
      <w:numFmt w:val="bullet"/>
      <w:lvlText w:val="o"/>
      <w:lvlJc w:val="left"/>
      <w:pPr>
        <w:tabs>
          <w:tab w:val="num" w:pos="3600"/>
        </w:tabs>
        <w:ind w:left="3600" w:hanging="360"/>
      </w:pPr>
      <w:rPr>
        <w:rFonts w:ascii="Courier New" w:hAnsi="Courier New" w:cs="Courier New" w:hint="default"/>
      </w:rPr>
    </w:lvl>
    <w:lvl w:ilvl="5" w:tplc="440C071A" w:tentative="1">
      <w:start w:val="1"/>
      <w:numFmt w:val="bullet"/>
      <w:lvlText w:val=""/>
      <w:lvlJc w:val="left"/>
      <w:pPr>
        <w:tabs>
          <w:tab w:val="num" w:pos="4320"/>
        </w:tabs>
        <w:ind w:left="4320" w:hanging="360"/>
      </w:pPr>
      <w:rPr>
        <w:rFonts w:ascii="Wingdings" w:hAnsi="Wingdings" w:hint="default"/>
      </w:rPr>
    </w:lvl>
    <w:lvl w:ilvl="6" w:tplc="E6ACE662" w:tentative="1">
      <w:start w:val="1"/>
      <w:numFmt w:val="bullet"/>
      <w:lvlText w:val=""/>
      <w:lvlJc w:val="left"/>
      <w:pPr>
        <w:tabs>
          <w:tab w:val="num" w:pos="5040"/>
        </w:tabs>
        <w:ind w:left="5040" w:hanging="360"/>
      </w:pPr>
      <w:rPr>
        <w:rFonts w:ascii="Symbol" w:hAnsi="Symbol" w:hint="default"/>
      </w:rPr>
    </w:lvl>
    <w:lvl w:ilvl="7" w:tplc="BCD4959A" w:tentative="1">
      <w:start w:val="1"/>
      <w:numFmt w:val="bullet"/>
      <w:lvlText w:val="o"/>
      <w:lvlJc w:val="left"/>
      <w:pPr>
        <w:tabs>
          <w:tab w:val="num" w:pos="5760"/>
        </w:tabs>
        <w:ind w:left="5760" w:hanging="360"/>
      </w:pPr>
      <w:rPr>
        <w:rFonts w:ascii="Courier New" w:hAnsi="Courier New" w:cs="Courier New" w:hint="default"/>
      </w:rPr>
    </w:lvl>
    <w:lvl w:ilvl="8" w:tplc="E08600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03B5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AD01F9"/>
    <w:multiLevelType w:val="hybridMultilevel"/>
    <w:tmpl w:val="F6967A0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982FC3"/>
    <w:multiLevelType w:val="hybridMultilevel"/>
    <w:tmpl w:val="3A0E9BA6"/>
    <w:lvl w:ilvl="0" w:tplc="2A926C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7682F"/>
    <w:multiLevelType w:val="hybridMultilevel"/>
    <w:tmpl w:val="C264FDDC"/>
    <w:lvl w:ilvl="0" w:tplc="E94E08A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9D2ED8"/>
    <w:multiLevelType w:val="hybridMultilevel"/>
    <w:tmpl w:val="58DE9988"/>
    <w:lvl w:ilvl="0" w:tplc="298C478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BA60989"/>
    <w:multiLevelType w:val="hybridMultilevel"/>
    <w:tmpl w:val="39F2675E"/>
    <w:lvl w:ilvl="0" w:tplc="FFFFFFFF">
      <w:start w:val="1"/>
      <w:numFmt w:val="ideographDigital"/>
      <w:lvlText w:val=""/>
      <w:lvlJc w:val="left"/>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E908F5"/>
    <w:multiLevelType w:val="hybridMultilevel"/>
    <w:tmpl w:val="2BDACAD4"/>
    <w:lvl w:ilvl="0" w:tplc="96DAC912">
      <w:numFmt w:val="bullet"/>
      <w:lvlText w:val="-"/>
      <w:lvlJc w:val="left"/>
      <w:pPr>
        <w:ind w:left="720" w:hanging="360"/>
      </w:pPr>
      <w:rPr>
        <w:rFonts w:ascii="Calibri" w:eastAsia="Times New Roman" w:hAnsi="Calibri" w:cs="Calibri" w:hint="default"/>
      </w:rPr>
    </w:lvl>
    <w:lvl w:ilvl="1" w:tplc="39942E46">
      <w:start w:val="1"/>
      <w:numFmt w:val="bullet"/>
      <w:lvlText w:val="o"/>
      <w:lvlJc w:val="left"/>
      <w:pPr>
        <w:ind w:left="1440" w:hanging="360"/>
      </w:pPr>
      <w:rPr>
        <w:rFonts w:ascii="Courier New" w:hAnsi="Courier New" w:cs="Courier New" w:hint="default"/>
      </w:rPr>
    </w:lvl>
    <w:lvl w:ilvl="2" w:tplc="79649320">
      <w:start w:val="1"/>
      <w:numFmt w:val="bullet"/>
      <w:lvlText w:val=""/>
      <w:lvlJc w:val="left"/>
      <w:pPr>
        <w:ind w:left="2160" w:hanging="360"/>
      </w:pPr>
      <w:rPr>
        <w:rFonts w:ascii="Wingdings" w:hAnsi="Wingdings" w:hint="default"/>
      </w:rPr>
    </w:lvl>
    <w:lvl w:ilvl="3" w:tplc="AF46AAAC">
      <w:start w:val="1"/>
      <w:numFmt w:val="bullet"/>
      <w:lvlText w:val=""/>
      <w:lvlJc w:val="left"/>
      <w:pPr>
        <w:ind w:left="2880" w:hanging="360"/>
      </w:pPr>
      <w:rPr>
        <w:rFonts w:ascii="Symbol" w:hAnsi="Symbol" w:hint="default"/>
      </w:rPr>
    </w:lvl>
    <w:lvl w:ilvl="4" w:tplc="0184686C">
      <w:start w:val="1"/>
      <w:numFmt w:val="bullet"/>
      <w:lvlText w:val="o"/>
      <w:lvlJc w:val="left"/>
      <w:pPr>
        <w:ind w:left="3600" w:hanging="360"/>
      </w:pPr>
      <w:rPr>
        <w:rFonts w:ascii="Courier New" w:hAnsi="Courier New" w:cs="Courier New" w:hint="default"/>
      </w:rPr>
    </w:lvl>
    <w:lvl w:ilvl="5" w:tplc="63D2E560">
      <w:start w:val="1"/>
      <w:numFmt w:val="bullet"/>
      <w:lvlText w:val=""/>
      <w:lvlJc w:val="left"/>
      <w:pPr>
        <w:ind w:left="4320" w:hanging="360"/>
      </w:pPr>
      <w:rPr>
        <w:rFonts w:ascii="Wingdings" w:hAnsi="Wingdings" w:hint="default"/>
      </w:rPr>
    </w:lvl>
    <w:lvl w:ilvl="6" w:tplc="59F80E26">
      <w:start w:val="1"/>
      <w:numFmt w:val="bullet"/>
      <w:lvlText w:val=""/>
      <w:lvlJc w:val="left"/>
      <w:pPr>
        <w:ind w:left="5040" w:hanging="360"/>
      </w:pPr>
      <w:rPr>
        <w:rFonts w:ascii="Symbol" w:hAnsi="Symbol" w:hint="default"/>
      </w:rPr>
    </w:lvl>
    <w:lvl w:ilvl="7" w:tplc="19240212">
      <w:start w:val="1"/>
      <w:numFmt w:val="bullet"/>
      <w:lvlText w:val="o"/>
      <w:lvlJc w:val="left"/>
      <w:pPr>
        <w:ind w:left="5760" w:hanging="360"/>
      </w:pPr>
      <w:rPr>
        <w:rFonts w:ascii="Courier New" w:hAnsi="Courier New" w:cs="Courier New" w:hint="default"/>
      </w:rPr>
    </w:lvl>
    <w:lvl w:ilvl="8" w:tplc="E200B42E">
      <w:start w:val="1"/>
      <w:numFmt w:val="bullet"/>
      <w:lvlText w:val=""/>
      <w:lvlJc w:val="left"/>
      <w:pPr>
        <w:ind w:left="6480" w:hanging="360"/>
      </w:pPr>
      <w:rPr>
        <w:rFonts w:ascii="Wingdings" w:hAnsi="Wingdings" w:hint="default"/>
      </w:rPr>
    </w:lvl>
  </w:abstractNum>
  <w:abstractNum w:abstractNumId="22" w15:restartNumberingAfterBreak="0">
    <w:nsid w:val="3E224F97"/>
    <w:multiLevelType w:val="hybridMultilevel"/>
    <w:tmpl w:val="003E92F8"/>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BA82A"/>
    <w:multiLevelType w:val="hybridMultilevel"/>
    <w:tmpl w:val="FFFFFFFF"/>
    <w:lvl w:ilvl="0" w:tplc="66623AE4">
      <w:start w:val="1"/>
      <w:numFmt w:val="bullet"/>
      <w:lvlText w:val="-"/>
      <w:lvlJc w:val="left"/>
      <w:pPr>
        <w:ind w:left="720" w:hanging="360"/>
      </w:pPr>
      <w:rPr>
        <w:rFonts w:ascii="&quot;Verdana&quot;,sans-serif" w:hAnsi="&quot;Verdana&quot;,sans-serif" w:hint="default"/>
      </w:rPr>
    </w:lvl>
    <w:lvl w:ilvl="1" w:tplc="A03E1962">
      <w:start w:val="1"/>
      <w:numFmt w:val="bullet"/>
      <w:lvlText w:val="o"/>
      <w:lvlJc w:val="left"/>
      <w:pPr>
        <w:ind w:left="1440" w:hanging="360"/>
      </w:pPr>
      <w:rPr>
        <w:rFonts w:ascii="Courier New" w:hAnsi="Courier New" w:hint="default"/>
      </w:rPr>
    </w:lvl>
    <w:lvl w:ilvl="2" w:tplc="474CBF3E">
      <w:start w:val="1"/>
      <w:numFmt w:val="bullet"/>
      <w:lvlText w:val=""/>
      <w:lvlJc w:val="left"/>
      <w:pPr>
        <w:ind w:left="2160" w:hanging="360"/>
      </w:pPr>
      <w:rPr>
        <w:rFonts w:ascii="Wingdings" w:hAnsi="Wingdings" w:hint="default"/>
      </w:rPr>
    </w:lvl>
    <w:lvl w:ilvl="3" w:tplc="5A027744">
      <w:start w:val="1"/>
      <w:numFmt w:val="bullet"/>
      <w:lvlText w:val=""/>
      <w:lvlJc w:val="left"/>
      <w:pPr>
        <w:ind w:left="2880" w:hanging="360"/>
      </w:pPr>
      <w:rPr>
        <w:rFonts w:ascii="Symbol" w:hAnsi="Symbol" w:hint="default"/>
      </w:rPr>
    </w:lvl>
    <w:lvl w:ilvl="4" w:tplc="C71AD2AE">
      <w:start w:val="1"/>
      <w:numFmt w:val="bullet"/>
      <w:lvlText w:val="o"/>
      <w:lvlJc w:val="left"/>
      <w:pPr>
        <w:ind w:left="3600" w:hanging="360"/>
      </w:pPr>
      <w:rPr>
        <w:rFonts w:ascii="Courier New" w:hAnsi="Courier New" w:hint="default"/>
      </w:rPr>
    </w:lvl>
    <w:lvl w:ilvl="5" w:tplc="FEFCD46E">
      <w:start w:val="1"/>
      <w:numFmt w:val="bullet"/>
      <w:lvlText w:val=""/>
      <w:lvlJc w:val="left"/>
      <w:pPr>
        <w:ind w:left="4320" w:hanging="360"/>
      </w:pPr>
      <w:rPr>
        <w:rFonts w:ascii="Wingdings" w:hAnsi="Wingdings" w:hint="default"/>
      </w:rPr>
    </w:lvl>
    <w:lvl w:ilvl="6" w:tplc="271A5712">
      <w:start w:val="1"/>
      <w:numFmt w:val="bullet"/>
      <w:lvlText w:val=""/>
      <w:lvlJc w:val="left"/>
      <w:pPr>
        <w:ind w:left="5040" w:hanging="360"/>
      </w:pPr>
      <w:rPr>
        <w:rFonts w:ascii="Symbol" w:hAnsi="Symbol" w:hint="default"/>
      </w:rPr>
    </w:lvl>
    <w:lvl w:ilvl="7" w:tplc="E882452C">
      <w:start w:val="1"/>
      <w:numFmt w:val="bullet"/>
      <w:lvlText w:val="o"/>
      <w:lvlJc w:val="left"/>
      <w:pPr>
        <w:ind w:left="5760" w:hanging="360"/>
      </w:pPr>
      <w:rPr>
        <w:rFonts w:ascii="Courier New" w:hAnsi="Courier New" w:hint="default"/>
      </w:rPr>
    </w:lvl>
    <w:lvl w:ilvl="8" w:tplc="1ED8CE44">
      <w:start w:val="1"/>
      <w:numFmt w:val="bullet"/>
      <w:lvlText w:val=""/>
      <w:lvlJc w:val="left"/>
      <w:pPr>
        <w:ind w:left="6480" w:hanging="360"/>
      </w:pPr>
      <w:rPr>
        <w:rFonts w:ascii="Wingdings" w:hAnsi="Wingdings" w:hint="default"/>
      </w:rPr>
    </w:lvl>
  </w:abstractNum>
  <w:abstractNum w:abstractNumId="25" w15:restartNumberingAfterBreak="0">
    <w:nsid w:val="56E83848"/>
    <w:multiLevelType w:val="hybridMultilevel"/>
    <w:tmpl w:val="970C3FB2"/>
    <w:lvl w:ilvl="0" w:tplc="04130001">
      <w:start w:val="1"/>
      <w:numFmt w:val="bullet"/>
      <w:lvlText w:val=""/>
      <w:lvlJc w:val="left"/>
      <w:pPr>
        <w:ind w:left="720" w:hanging="360"/>
      </w:pPr>
      <w:rPr>
        <w:rFonts w:ascii="Symbol" w:eastAsia="Times New Roman" w:hAnsi="Symbol"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365913"/>
    <w:multiLevelType w:val="hybridMultilevel"/>
    <w:tmpl w:val="F498FFC6"/>
    <w:lvl w:ilvl="0" w:tplc="FFFFFFFF">
      <w:start w:val="1"/>
      <w:numFmt w:val="ideographDigital"/>
      <w:lvlText w:val=""/>
      <w:lvlJc w:val="left"/>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9398374">
    <w:abstractNumId w:val="11"/>
  </w:num>
  <w:num w:numId="2" w16cid:durableId="160005003">
    <w:abstractNumId w:val="8"/>
  </w:num>
  <w:num w:numId="3" w16cid:durableId="1585725452">
    <w:abstractNumId w:val="7"/>
  </w:num>
  <w:num w:numId="4" w16cid:durableId="1188567900">
    <w:abstractNumId w:val="6"/>
  </w:num>
  <w:num w:numId="5" w16cid:durableId="127669164">
    <w:abstractNumId w:val="5"/>
  </w:num>
  <w:num w:numId="6" w16cid:durableId="337659009">
    <w:abstractNumId w:val="9"/>
  </w:num>
  <w:num w:numId="7" w16cid:durableId="581185473">
    <w:abstractNumId w:val="4"/>
  </w:num>
  <w:num w:numId="8" w16cid:durableId="732585621">
    <w:abstractNumId w:val="3"/>
  </w:num>
  <w:num w:numId="9" w16cid:durableId="22899564">
    <w:abstractNumId w:val="2"/>
  </w:num>
  <w:num w:numId="10" w16cid:durableId="1862083927">
    <w:abstractNumId w:val="1"/>
  </w:num>
  <w:num w:numId="11" w16cid:durableId="1643579697">
    <w:abstractNumId w:val="10"/>
  </w:num>
  <w:num w:numId="12" w16cid:durableId="1931160517">
    <w:abstractNumId w:val="12"/>
  </w:num>
  <w:num w:numId="13" w16cid:durableId="1828785154">
    <w:abstractNumId w:val="23"/>
  </w:num>
  <w:num w:numId="14" w16cid:durableId="1314943936">
    <w:abstractNumId w:val="14"/>
  </w:num>
  <w:num w:numId="15" w16cid:durableId="1461876159">
    <w:abstractNumId w:val="21"/>
  </w:num>
  <w:num w:numId="16" w16cid:durableId="766267847">
    <w:abstractNumId w:val="18"/>
  </w:num>
  <w:num w:numId="17" w16cid:durableId="402334298">
    <w:abstractNumId w:val="22"/>
  </w:num>
  <w:num w:numId="18" w16cid:durableId="109980155">
    <w:abstractNumId w:val="26"/>
  </w:num>
  <w:num w:numId="19" w16cid:durableId="1344824724">
    <w:abstractNumId w:val="0"/>
  </w:num>
  <w:num w:numId="20" w16cid:durableId="1134329491">
    <w:abstractNumId w:val="15"/>
  </w:num>
  <w:num w:numId="21" w16cid:durableId="2511257">
    <w:abstractNumId w:val="20"/>
  </w:num>
  <w:num w:numId="22" w16cid:durableId="658845176">
    <w:abstractNumId w:val="19"/>
  </w:num>
  <w:num w:numId="23" w16cid:durableId="754011551">
    <w:abstractNumId w:val="13"/>
  </w:num>
  <w:num w:numId="24" w16cid:durableId="303900022">
    <w:abstractNumId w:val="25"/>
  </w:num>
  <w:num w:numId="25" w16cid:durableId="1648971140">
    <w:abstractNumId w:val="17"/>
  </w:num>
  <w:num w:numId="26" w16cid:durableId="623386903">
    <w:abstractNumId w:val="24"/>
  </w:num>
  <w:num w:numId="27" w16cid:durableId="136874967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17A"/>
    <w:rsid w:val="000018C4"/>
    <w:rsid w:val="00001F7F"/>
    <w:rsid w:val="000044BF"/>
    <w:rsid w:val="000049FB"/>
    <w:rsid w:val="00004FD3"/>
    <w:rsid w:val="00005BC7"/>
    <w:rsid w:val="00005D85"/>
    <w:rsid w:val="00005F2C"/>
    <w:rsid w:val="00006F9B"/>
    <w:rsid w:val="000079B3"/>
    <w:rsid w:val="000106F8"/>
    <w:rsid w:val="00011512"/>
    <w:rsid w:val="00011609"/>
    <w:rsid w:val="0001180A"/>
    <w:rsid w:val="000129EC"/>
    <w:rsid w:val="00013237"/>
    <w:rsid w:val="00013862"/>
    <w:rsid w:val="00013DD5"/>
    <w:rsid w:val="0001433F"/>
    <w:rsid w:val="0001455A"/>
    <w:rsid w:val="000149F1"/>
    <w:rsid w:val="00016012"/>
    <w:rsid w:val="0001651D"/>
    <w:rsid w:val="00016AA0"/>
    <w:rsid w:val="000173CF"/>
    <w:rsid w:val="000179EB"/>
    <w:rsid w:val="00020189"/>
    <w:rsid w:val="0002056D"/>
    <w:rsid w:val="00020B42"/>
    <w:rsid w:val="00020EE4"/>
    <w:rsid w:val="000212ED"/>
    <w:rsid w:val="00021E0F"/>
    <w:rsid w:val="000221CB"/>
    <w:rsid w:val="0002270A"/>
    <w:rsid w:val="00023638"/>
    <w:rsid w:val="00023E9A"/>
    <w:rsid w:val="000251A0"/>
    <w:rsid w:val="00025727"/>
    <w:rsid w:val="00025ABF"/>
    <w:rsid w:val="00025DCF"/>
    <w:rsid w:val="000260B0"/>
    <w:rsid w:val="00026589"/>
    <w:rsid w:val="00026ED0"/>
    <w:rsid w:val="0002754B"/>
    <w:rsid w:val="00027B88"/>
    <w:rsid w:val="00027E05"/>
    <w:rsid w:val="0003016A"/>
    <w:rsid w:val="0003055A"/>
    <w:rsid w:val="0003093C"/>
    <w:rsid w:val="0003110A"/>
    <w:rsid w:val="000313DF"/>
    <w:rsid w:val="00031785"/>
    <w:rsid w:val="00031935"/>
    <w:rsid w:val="00031C2B"/>
    <w:rsid w:val="000322DE"/>
    <w:rsid w:val="000329E7"/>
    <w:rsid w:val="00033CDD"/>
    <w:rsid w:val="00034A84"/>
    <w:rsid w:val="00034CB8"/>
    <w:rsid w:val="00035E67"/>
    <w:rsid w:val="000366F3"/>
    <w:rsid w:val="00036899"/>
    <w:rsid w:val="00040697"/>
    <w:rsid w:val="00041088"/>
    <w:rsid w:val="00041528"/>
    <w:rsid w:val="00041AD3"/>
    <w:rsid w:val="00042CB1"/>
    <w:rsid w:val="000438FA"/>
    <w:rsid w:val="000445E5"/>
    <w:rsid w:val="000448B5"/>
    <w:rsid w:val="00044ACE"/>
    <w:rsid w:val="00044D77"/>
    <w:rsid w:val="0004521F"/>
    <w:rsid w:val="000462CF"/>
    <w:rsid w:val="00046364"/>
    <w:rsid w:val="00046427"/>
    <w:rsid w:val="00047325"/>
    <w:rsid w:val="00047E64"/>
    <w:rsid w:val="0005077D"/>
    <w:rsid w:val="000513D0"/>
    <w:rsid w:val="00052BF0"/>
    <w:rsid w:val="00053533"/>
    <w:rsid w:val="00053C51"/>
    <w:rsid w:val="00054FB0"/>
    <w:rsid w:val="000563E9"/>
    <w:rsid w:val="00057916"/>
    <w:rsid w:val="0006024D"/>
    <w:rsid w:val="00061FB9"/>
    <w:rsid w:val="00064647"/>
    <w:rsid w:val="00064F14"/>
    <w:rsid w:val="0006677D"/>
    <w:rsid w:val="00067A1B"/>
    <w:rsid w:val="00067CC3"/>
    <w:rsid w:val="000705E0"/>
    <w:rsid w:val="00071E5E"/>
    <w:rsid w:val="00071F28"/>
    <w:rsid w:val="00072A3E"/>
    <w:rsid w:val="00074079"/>
    <w:rsid w:val="00074ADC"/>
    <w:rsid w:val="00075F1F"/>
    <w:rsid w:val="0008153E"/>
    <w:rsid w:val="00081B95"/>
    <w:rsid w:val="000821F0"/>
    <w:rsid w:val="00083A4F"/>
    <w:rsid w:val="00084BC7"/>
    <w:rsid w:val="000861D9"/>
    <w:rsid w:val="00086EBA"/>
    <w:rsid w:val="00087013"/>
    <w:rsid w:val="000871B0"/>
    <w:rsid w:val="000874D1"/>
    <w:rsid w:val="000908EA"/>
    <w:rsid w:val="000923C6"/>
    <w:rsid w:val="00092799"/>
    <w:rsid w:val="00092C5F"/>
    <w:rsid w:val="00093471"/>
    <w:rsid w:val="00093C6E"/>
    <w:rsid w:val="000952EA"/>
    <w:rsid w:val="000964DD"/>
    <w:rsid w:val="00096621"/>
    <w:rsid w:val="00096680"/>
    <w:rsid w:val="00096848"/>
    <w:rsid w:val="00097FD7"/>
    <w:rsid w:val="000A0897"/>
    <w:rsid w:val="000A0A4B"/>
    <w:rsid w:val="000A0A55"/>
    <w:rsid w:val="000A0F36"/>
    <w:rsid w:val="000A1006"/>
    <w:rsid w:val="000A1653"/>
    <w:rsid w:val="000A174A"/>
    <w:rsid w:val="000A1ADF"/>
    <w:rsid w:val="000A1AF4"/>
    <w:rsid w:val="000A2309"/>
    <w:rsid w:val="000A2425"/>
    <w:rsid w:val="000A2718"/>
    <w:rsid w:val="000A3E0A"/>
    <w:rsid w:val="000A407E"/>
    <w:rsid w:val="000A5873"/>
    <w:rsid w:val="000A60A7"/>
    <w:rsid w:val="000A65AC"/>
    <w:rsid w:val="000B109B"/>
    <w:rsid w:val="000B1F6D"/>
    <w:rsid w:val="000B334B"/>
    <w:rsid w:val="000B44B7"/>
    <w:rsid w:val="000B4ED5"/>
    <w:rsid w:val="000B5A3F"/>
    <w:rsid w:val="000B5D50"/>
    <w:rsid w:val="000B6EBE"/>
    <w:rsid w:val="000B7134"/>
    <w:rsid w:val="000B7281"/>
    <w:rsid w:val="000B7FAB"/>
    <w:rsid w:val="000C0163"/>
    <w:rsid w:val="000C1BA1"/>
    <w:rsid w:val="000C2C92"/>
    <w:rsid w:val="000C3AA2"/>
    <w:rsid w:val="000C3EA9"/>
    <w:rsid w:val="000C5767"/>
    <w:rsid w:val="000C63D6"/>
    <w:rsid w:val="000C7F52"/>
    <w:rsid w:val="000D0225"/>
    <w:rsid w:val="000D091A"/>
    <w:rsid w:val="000D10F5"/>
    <w:rsid w:val="000D12A8"/>
    <w:rsid w:val="000D1EA3"/>
    <w:rsid w:val="000D2031"/>
    <w:rsid w:val="000D2974"/>
    <w:rsid w:val="000D31BE"/>
    <w:rsid w:val="000D3DAB"/>
    <w:rsid w:val="000D3E0B"/>
    <w:rsid w:val="000D47E8"/>
    <w:rsid w:val="000D568B"/>
    <w:rsid w:val="000D5E70"/>
    <w:rsid w:val="000D66B9"/>
    <w:rsid w:val="000D6CA9"/>
    <w:rsid w:val="000D6CCE"/>
    <w:rsid w:val="000D6DD2"/>
    <w:rsid w:val="000D77A4"/>
    <w:rsid w:val="000E09C3"/>
    <w:rsid w:val="000E19AB"/>
    <w:rsid w:val="000E1B59"/>
    <w:rsid w:val="000E2135"/>
    <w:rsid w:val="000E3184"/>
    <w:rsid w:val="000E3B60"/>
    <w:rsid w:val="000E5747"/>
    <w:rsid w:val="000E5A45"/>
    <w:rsid w:val="000E7895"/>
    <w:rsid w:val="000F161D"/>
    <w:rsid w:val="000F298B"/>
    <w:rsid w:val="000F37A6"/>
    <w:rsid w:val="000F3CAA"/>
    <w:rsid w:val="000F3E66"/>
    <w:rsid w:val="000F5C09"/>
    <w:rsid w:val="000F64C9"/>
    <w:rsid w:val="000F66C3"/>
    <w:rsid w:val="000F69F0"/>
    <w:rsid w:val="00101CFC"/>
    <w:rsid w:val="00102383"/>
    <w:rsid w:val="00102B8E"/>
    <w:rsid w:val="00103D6B"/>
    <w:rsid w:val="001048A9"/>
    <w:rsid w:val="00104C38"/>
    <w:rsid w:val="00104D02"/>
    <w:rsid w:val="001055CF"/>
    <w:rsid w:val="001058ED"/>
    <w:rsid w:val="001067A9"/>
    <w:rsid w:val="00107FE7"/>
    <w:rsid w:val="00114812"/>
    <w:rsid w:val="00114DC5"/>
    <w:rsid w:val="0011676A"/>
    <w:rsid w:val="00117B53"/>
    <w:rsid w:val="00117F1B"/>
    <w:rsid w:val="00120756"/>
    <w:rsid w:val="00120D0C"/>
    <w:rsid w:val="00121BF0"/>
    <w:rsid w:val="001223CB"/>
    <w:rsid w:val="0012307E"/>
    <w:rsid w:val="00123704"/>
    <w:rsid w:val="00123DE4"/>
    <w:rsid w:val="0012483F"/>
    <w:rsid w:val="00125283"/>
    <w:rsid w:val="001252C7"/>
    <w:rsid w:val="001262FC"/>
    <w:rsid w:val="001263C6"/>
    <w:rsid w:val="00126CED"/>
    <w:rsid w:val="001270C7"/>
    <w:rsid w:val="00130AF9"/>
    <w:rsid w:val="0013178F"/>
    <w:rsid w:val="00131909"/>
    <w:rsid w:val="00131B65"/>
    <w:rsid w:val="00132540"/>
    <w:rsid w:val="001326F9"/>
    <w:rsid w:val="001334D3"/>
    <w:rsid w:val="00133D47"/>
    <w:rsid w:val="0013475B"/>
    <w:rsid w:val="00134F6F"/>
    <w:rsid w:val="00140293"/>
    <w:rsid w:val="001410B8"/>
    <w:rsid w:val="001427CB"/>
    <w:rsid w:val="00143401"/>
    <w:rsid w:val="001435B5"/>
    <w:rsid w:val="00144FC5"/>
    <w:rsid w:val="0014631D"/>
    <w:rsid w:val="00146AAF"/>
    <w:rsid w:val="00146F15"/>
    <w:rsid w:val="0014786A"/>
    <w:rsid w:val="00150A7B"/>
    <w:rsid w:val="001516A4"/>
    <w:rsid w:val="00151C53"/>
    <w:rsid w:val="00151D50"/>
    <w:rsid w:val="00151E5F"/>
    <w:rsid w:val="0015279C"/>
    <w:rsid w:val="0015350F"/>
    <w:rsid w:val="001537BD"/>
    <w:rsid w:val="0015387A"/>
    <w:rsid w:val="00153E28"/>
    <w:rsid w:val="00154322"/>
    <w:rsid w:val="00154908"/>
    <w:rsid w:val="00154C86"/>
    <w:rsid w:val="00155BF2"/>
    <w:rsid w:val="00155DC9"/>
    <w:rsid w:val="001569AB"/>
    <w:rsid w:val="00157A97"/>
    <w:rsid w:val="00157D47"/>
    <w:rsid w:val="00160DE4"/>
    <w:rsid w:val="00161A8A"/>
    <w:rsid w:val="00161CE1"/>
    <w:rsid w:val="00162069"/>
    <w:rsid w:val="0016214E"/>
    <w:rsid w:val="00162C8B"/>
    <w:rsid w:val="00162FC6"/>
    <w:rsid w:val="0016446C"/>
    <w:rsid w:val="0016468C"/>
    <w:rsid w:val="00164D06"/>
    <w:rsid w:val="00164D63"/>
    <w:rsid w:val="00165215"/>
    <w:rsid w:val="001656BF"/>
    <w:rsid w:val="00165DE0"/>
    <w:rsid w:val="00166EEF"/>
    <w:rsid w:val="0016725C"/>
    <w:rsid w:val="001709E8"/>
    <w:rsid w:val="00170E6D"/>
    <w:rsid w:val="001711A9"/>
    <w:rsid w:val="00171395"/>
    <w:rsid w:val="001716E3"/>
    <w:rsid w:val="00171E0B"/>
    <w:rsid w:val="001726F3"/>
    <w:rsid w:val="00173C51"/>
    <w:rsid w:val="00174807"/>
    <w:rsid w:val="00174CC2"/>
    <w:rsid w:val="001755E2"/>
    <w:rsid w:val="00176B96"/>
    <w:rsid w:val="00176CC6"/>
    <w:rsid w:val="001770B0"/>
    <w:rsid w:val="0018052E"/>
    <w:rsid w:val="001807A6"/>
    <w:rsid w:val="00180843"/>
    <w:rsid w:val="001813BC"/>
    <w:rsid w:val="00181BE4"/>
    <w:rsid w:val="00183154"/>
    <w:rsid w:val="00184E32"/>
    <w:rsid w:val="00185576"/>
    <w:rsid w:val="001856C3"/>
    <w:rsid w:val="00185951"/>
    <w:rsid w:val="00187C4A"/>
    <w:rsid w:val="00187E0B"/>
    <w:rsid w:val="00190020"/>
    <w:rsid w:val="00190C56"/>
    <w:rsid w:val="001915E0"/>
    <w:rsid w:val="00192A45"/>
    <w:rsid w:val="00192B77"/>
    <w:rsid w:val="00192B7D"/>
    <w:rsid w:val="00194F2C"/>
    <w:rsid w:val="00195C9F"/>
    <w:rsid w:val="00196B8B"/>
    <w:rsid w:val="00197DB7"/>
    <w:rsid w:val="00197F68"/>
    <w:rsid w:val="001A0108"/>
    <w:rsid w:val="001A0DC3"/>
    <w:rsid w:val="001A14A7"/>
    <w:rsid w:val="001A181D"/>
    <w:rsid w:val="001A197C"/>
    <w:rsid w:val="001A2BEA"/>
    <w:rsid w:val="001A3FAC"/>
    <w:rsid w:val="001A483D"/>
    <w:rsid w:val="001A51BF"/>
    <w:rsid w:val="001A6AF9"/>
    <w:rsid w:val="001A6D93"/>
    <w:rsid w:val="001A7500"/>
    <w:rsid w:val="001A7AF7"/>
    <w:rsid w:val="001B15D0"/>
    <w:rsid w:val="001B1619"/>
    <w:rsid w:val="001B24B7"/>
    <w:rsid w:val="001B263D"/>
    <w:rsid w:val="001B27AA"/>
    <w:rsid w:val="001B2807"/>
    <w:rsid w:val="001B2E29"/>
    <w:rsid w:val="001B33DA"/>
    <w:rsid w:val="001B3B9E"/>
    <w:rsid w:val="001B4960"/>
    <w:rsid w:val="001B4E05"/>
    <w:rsid w:val="001B4F9B"/>
    <w:rsid w:val="001B5932"/>
    <w:rsid w:val="001B611F"/>
    <w:rsid w:val="001B688B"/>
    <w:rsid w:val="001B6EED"/>
    <w:rsid w:val="001B6F6D"/>
    <w:rsid w:val="001B7377"/>
    <w:rsid w:val="001C01DE"/>
    <w:rsid w:val="001C0AFA"/>
    <w:rsid w:val="001C0ED0"/>
    <w:rsid w:val="001C2E32"/>
    <w:rsid w:val="001C32EC"/>
    <w:rsid w:val="001C3675"/>
    <w:rsid w:val="001C381A"/>
    <w:rsid w:val="001C38BD"/>
    <w:rsid w:val="001C43A8"/>
    <w:rsid w:val="001C4D5A"/>
    <w:rsid w:val="001C4ED6"/>
    <w:rsid w:val="001C5B71"/>
    <w:rsid w:val="001C6F1E"/>
    <w:rsid w:val="001C71FF"/>
    <w:rsid w:val="001D095D"/>
    <w:rsid w:val="001D1045"/>
    <w:rsid w:val="001D1A51"/>
    <w:rsid w:val="001D39EF"/>
    <w:rsid w:val="001D56F1"/>
    <w:rsid w:val="001D6468"/>
    <w:rsid w:val="001D6D56"/>
    <w:rsid w:val="001D6EE0"/>
    <w:rsid w:val="001D729D"/>
    <w:rsid w:val="001E06D6"/>
    <w:rsid w:val="001E0988"/>
    <w:rsid w:val="001E1600"/>
    <w:rsid w:val="001E1907"/>
    <w:rsid w:val="001E2031"/>
    <w:rsid w:val="001E248F"/>
    <w:rsid w:val="001E3186"/>
    <w:rsid w:val="001E327D"/>
    <w:rsid w:val="001E3418"/>
    <w:rsid w:val="001E34C6"/>
    <w:rsid w:val="001E3985"/>
    <w:rsid w:val="001E48C2"/>
    <w:rsid w:val="001E5581"/>
    <w:rsid w:val="001E56CD"/>
    <w:rsid w:val="001E5B50"/>
    <w:rsid w:val="001E5CB8"/>
    <w:rsid w:val="001E5CBD"/>
    <w:rsid w:val="001E5DFC"/>
    <w:rsid w:val="001E71C5"/>
    <w:rsid w:val="001F0E4F"/>
    <w:rsid w:val="001F2628"/>
    <w:rsid w:val="001F2C26"/>
    <w:rsid w:val="001F376B"/>
    <w:rsid w:val="001F3C70"/>
    <w:rsid w:val="001F44B3"/>
    <w:rsid w:val="001F4B55"/>
    <w:rsid w:val="001F4D99"/>
    <w:rsid w:val="001F6BDD"/>
    <w:rsid w:val="00200A11"/>
    <w:rsid w:val="00200D88"/>
    <w:rsid w:val="0020146C"/>
    <w:rsid w:val="002015E9"/>
    <w:rsid w:val="002016A4"/>
    <w:rsid w:val="002018AC"/>
    <w:rsid w:val="00201BA6"/>
    <w:rsid w:val="00201C5D"/>
    <w:rsid w:val="00201F68"/>
    <w:rsid w:val="0020296A"/>
    <w:rsid w:val="00203261"/>
    <w:rsid w:val="002037AA"/>
    <w:rsid w:val="00205330"/>
    <w:rsid w:val="00205DCD"/>
    <w:rsid w:val="0020656F"/>
    <w:rsid w:val="00206FEE"/>
    <w:rsid w:val="00207028"/>
    <w:rsid w:val="002076B3"/>
    <w:rsid w:val="00210A2B"/>
    <w:rsid w:val="00211219"/>
    <w:rsid w:val="002116F2"/>
    <w:rsid w:val="00211D09"/>
    <w:rsid w:val="00211F89"/>
    <w:rsid w:val="00212F2A"/>
    <w:rsid w:val="00213FE6"/>
    <w:rsid w:val="00214550"/>
    <w:rsid w:val="00214E42"/>
    <w:rsid w:val="00214F2B"/>
    <w:rsid w:val="00216F09"/>
    <w:rsid w:val="00217122"/>
    <w:rsid w:val="00217880"/>
    <w:rsid w:val="00220BB9"/>
    <w:rsid w:val="00220EFA"/>
    <w:rsid w:val="00221733"/>
    <w:rsid w:val="00221D65"/>
    <w:rsid w:val="002223BF"/>
    <w:rsid w:val="00222D66"/>
    <w:rsid w:val="00223296"/>
    <w:rsid w:val="002234A8"/>
    <w:rsid w:val="00223F63"/>
    <w:rsid w:val="00224A8A"/>
    <w:rsid w:val="002252FB"/>
    <w:rsid w:val="00225D84"/>
    <w:rsid w:val="00225F8F"/>
    <w:rsid w:val="00226488"/>
    <w:rsid w:val="00226892"/>
    <w:rsid w:val="00227372"/>
    <w:rsid w:val="002273EB"/>
    <w:rsid w:val="0023001A"/>
    <w:rsid w:val="00230227"/>
    <w:rsid w:val="00230238"/>
    <w:rsid w:val="002309A8"/>
    <w:rsid w:val="00230ADC"/>
    <w:rsid w:val="00230D4F"/>
    <w:rsid w:val="0023117F"/>
    <w:rsid w:val="00231639"/>
    <w:rsid w:val="00231DA0"/>
    <w:rsid w:val="00233D2D"/>
    <w:rsid w:val="002343F3"/>
    <w:rsid w:val="00234595"/>
    <w:rsid w:val="00234DB8"/>
    <w:rsid w:val="002357B0"/>
    <w:rsid w:val="0023640B"/>
    <w:rsid w:val="00236CFE"/>
    <w:rsid w:val="002372A2"/>
    <w:rsid w:val="00237A89"/>
    <w:rsid w:val="002401C8"/>
    <w:rsid w:val="00240942"/>
    <w:rsid w:val="002416AC"/>
    <w:rsid w:val="00241AED"/>
    <w:rsid w:val="00241C59"/>
    <w:rsid w:val="00241D90"/>
    <w:rsid w:val="0024209B"/>
    <w:rsid w:val="002421CC"/>
    <w:rsid w:val="0024252D"/>
    <w:rsid w:val="002428E3"/>
    <w:rsid w:val="00243031"/>
    <w:rsid w:val="0024497C"/>
    <w:rsid w:val="00244E89"/>
    <w:rsid w:val="00245240"/>
    <w:rsid w:val="0024583A"/>
    <w:rsid w:val="00245DAC"/>
    <w:rsid w:val="00247394"/>
    <w:rsid w:val="00251CCE"/>
    <w:rsid w:val="00252255"/>
    <w:rsid w:val="00252B6F"/>
    <w:rsid w:val="00255D87"/>
    <w:rsid w:val="0025697D"/>
    <w:rsid w:val="00256C4C"/>
    <w:rsid w:val="002570B4"/>
    <w:rsid w:val="00257289"/>
    <w:rsid w:val="00257292"/>
    <w:rsid w:val="00257AAD"/>
    <w:rsid w:val="00257D22"/>
    <w:rsid w:val="00260B4E"/>
    <w:rsid w:val="00260BAF"/>
    <w:rsid w:val="002611BF"/>
    <w:rsid w:val="002615FC"/>
    <w:rsid w:val="0026186F"/>
    <w:rsid w:val="00261B1A"/>
    <w:rsid w:val="00262A0E"/>
    <w:rsid w:val="00264B36"/>
    <w:rsid w:val="00264EEA"/>
    <w:rsid w:val="002650F7"/>
    <w:rsid w:val="00265366"/>
    <w:rsid w:val="00265786"/>
    <w:rsid w:val="00267577"/>
    <w:rsid w:val="002675A9"/>
    <w:rsid w:val="002716CE"/>
    <w:rsid w:val="00272341"/>
    <w:rsid w:val="0027261B"/>
    <w:rsid w:val="0027345D"/>
    <w:rsid w:val="00273A4F"/>
    <w:rsid w:val="00273F3B"/>
    <w:rsid w:val="00274DB7"/>
    <w:rsid w:val="00275176"/>
    <w:rsid w:val="0027545C"/>
    <w:rsid w:val="002757FD"/>
    <w:rsid w:val="00275984"/>
    <w:rsid w:val="002808DC"/>
    <w:rsid w:val="00280F74"/>
    <w:rsid w:val="002822CA"/>
    <w:rsid w:val="002830DF"/>
    <w:rsid w:val="00284A7E"/>
    <w:rsid w:val="00285978"/>
    <w:rsid w:val="00286229"/>
    <w:rsid w:val="002867C6"/>
    <w:rsid w:val="00286998"/>
    <w:rsid w:val="00286C88"/>
    <w:rsid w:val="00286CF1"/>
    <w:rsid w:val="002871DD"/>
    <w:rsid w:val="00291AB7"/>
    <w:rsid w:val="00292C6F"/>
    <w:rsid w:val="00292EB2"/>
    <w:rsid w:val="00293185"/>
    <w:rsid w:val="00293461"/>
    <w:rsid w:val="0029422B"/>
    <w:rsid w:val="00294806"/>
    <w:rsid w:val="002948DA"/>
    <w:rsid w:val="00294FAB"/>
    <w:rsid w:val="0029523E"/>
    <w:rsid w:val="00295246"/>
    <w:rsid w:val="00296262"/>
    <w:rsid w:val="002967A6"/>
    <w:rsid w:val="00296F1A"/>
    <w:rsid w:val="00297600"/>
    <w:rsid w:val="00297C2D"/>
    <w:rsid w:val="002A0938"/>
    <w:rsid w:val="002A0F85"/>
    <w:rsid w:val="002A146D"/>
    <w:rsid w:val="002A2F89"/>
    <w:rsid w:val="002A4035"/>
    <w:rsid w:val="002A458B"/>
    <w:rsid w:val="002A4B11"/>
    <w:rsid w:val="002A4C19"/>
    <w:rsid w:val="002A51DF"/>
    <w:rsid w:val="002A5366"/>
    <w:rsid w:val="002A6E74"/>
    <w:rsid w:val="002B0AE9"/>
    <w:rsid w:val="002B153C"/>
    <w:rsid w:val="002B1D26"/>
    <w:rsid w:val="002B2262"/>
    <w:rsid w:val="002B25AE"/>
    <w:rsid w:val="002B2A1A"/>
    <w:rsid w:val="002B2EC8"/>
    <w:rsid w:val="002B353A"/>
    <w:rsid w:val="002B3C31"/>
    <w:rsid w:val="002B50F8"/>
    <w:rsid w:val="002B52FC"/>
    <w:rsid w:val="002B5669"/>
    <w:rsid w:val="002B5986"/>
    <w:rsid w:val="002B5CD6"/>
    <w:rsid w:val="002B6880"/>
    <w:rsid w:val="002B6CEB"/>
    <w:rsid w:val="002B7647"/>
    <w:rsid w:val="002C08F5"/>
    <w:rsid w:val="002C13CA"/>
    <w:rsid w:val="002C22E3"/>
    <w:rsid w:val="002C2830"/>
    <w:rsid w:val="002C2E09"/>
    <w:rsid w:val="002C3139"/>
    <w:rsid w:val="002C56B6"/>
    <w:rsid w:val="002C5BBA"/>
    <w:rsid w:val="002D001A"/>
    <w:rsid w:val="002D27ED"/>
    <w:rsid w:val="002D27FB"/>
    <w:rsid w:val="002D28E2"/>
    <w:rsid w:val="002D2D88"/>
    <w:rsid w:val="002D30B9"/>
    <w:rsid w:val="002D317B"/>
    <w:rsid w:val="002D3587"/>
    <w:rsid w:val="002D419D"/>
    <w:rsid w:val="002D49A0"/>
    <w:rsid w:val="002D4F82"/>
    <w:rsid w:val="002D5001"/>
    <w:rsid w:val="002D502D"/>
    <w:rsid w:val="002D52AF"/>
    <w:rsid w:val="002D5B3F"/>
    <w:rsid w:val="002D5F4A"/>
    <w:rsid w:val="002D6929"/>
    <w:rsid w:val="002D6B84"/>
    <w:rsid w:val="002D6F79"/>
    <w:rsid w:val="002D761F"/>
    <w:rsid w:val="002E057C"/>
    <w:rsid w:val="002E0F69"/>
    <w:rsid w:val="002E1C8A"/>
    <w:rsid w:val="002E1E48"/>
    <w:rsid w:val="002E2341"/>
    <w:rsid w:val="002E23F7"/>
    <w:rsid w:val="002E3433"/>
    <w:rsid w:val="002E601F"/>
    <w:rsid w:val="002E6FEC"/>
    <w:rsid w:val="002E73B3"/>
    <w:rsid w:val="002E754B"/>
    <w:rsid w:val="002E7A79"/>
    <w:rsid w:val="002E7BD3"/>
    <w:rsid w:val="002F0200"/>
    <w:rsid w:val="002F0237"/>
    <w:rsid w:val="002F0E78"/>
    <w:rsid w:val="002F148B"/>
    <w:rsid w:val="002F172D"/>
    <w:rsid w:val="002F192C"/>
    <w:rsid w:val="002F1973"/>
    <w:rsid w:val="002F3532"/>
    <w:rsid w:val="002F38FF"/>
    <w:rsid w:val="002F4EC7"/>
    <w:rsid w:val="002F5147"/>
    <w:rsid w:val="002F5899"/>
    <w:rsid w:val="002F62DD"/>
    <w:rsid w:val="002F6357"/>
    <w:rsid w:val="002F6F48"/>
    <w:rsid w:val="002F7767"/>
    <w:rsid w:val="002F7ABD"/>
    <w:rsid w:val="0030029B"/>
    <w:rsid w:val="00301458"/>
    <w:rsid w:val="00301666"/>
    <w:rsid w:val="0030264A"/>
    <w:rsid w:val="003027F4"/>
    <w:rsid w:val="00302BD3"/>
    <w:rsid w:val="003035CA"/>
    <w:rsid w:val="00303639"/>
    <w:rsid w:val="00303F04"/>
    <w:rsid w:val="00303FF7"/>
    <w:rsid w:val="00304073"/>
    <w:rsid w:val="003043F9"/>
    <w:rsid w:val="003048A0"/>
    <w:rsid w:val="00304DAF"/>
    <w:rsid w:val="00305C0A"/>
    <w:rsid w:val="00306D9F"/>
    <w:rsid w:val="00307015"/>
    <w:rsid w:val="003073B1"/>
    <w:rsid w:val="0031012E"/>
    <w:rsid w:val="0031143C"/>
    <w:rsid w:val="00311ECF"/>
    <w:rsid w:val="00312058"/>
    <w:rsid w:val="0031231F"/>
    <w:rsid w:val="00312597"/>
    <w:rsid w:val="00312A6D"/>
    <w:rsid w:val="00312A83"/>
    <w:rsid w:val="00312E78"/>
    <w:rsid w:val="00314A6A"/>
    <w:rsid w:val="00315041"/>
    <w:rsid w:val="00315E8D"/>
    <w:rsid w:val="003162C2"/>
    <w:rsid w:val="003174F6"/>
    <w:rsid w:val="00320D61"/>
    <w:rsid w:val="00321354"/>
    <w:rsid w:val="003215F7"/>
    <w:rsid w:val="00322099"/>
    <w:rsid w:val="003226AD"/>
    <w:rsid w:val="00322A0B"/>
    <w:rsid w:val="00323AFA"/>
    <w:rsid w:val="00323BB3"/>
    <w:rsid w:val="003252C0"/>
    <w:rsid w:val="00325757"/>
    <w:rsid w:val="003266B5"/>
    <w:rsid w:val="00326C59"/>
    <w:rsid w:val="0032788C"/>
    <w:rsid w:val="00327BA5"/>
    <w:rsid w:val="00330BF5"/>
    <w:rsid w:val="0033284F"/>
    <w:rsid w:val="00333DF5"/>
    <w:rsid w:val="00334154"/>
    <w:rsid w:val="00334376"/>
    <w:rsid w:val="00335373"/>
    <w:rsid w:val="00335704"/>
    <w:rsid w:val="003358F6"/>
    <w:rsid w:val="00336390"/>
    <w:rsid w:val="00336EDE"/>
    <w:rsid w:val="003372C4"/>
    <w:rsid w:val="00337EC9"/>
    <w:rsid w:val="00340ECA"/>
    <w:rsid w:val="00341FA0"/>
    <w:rsid w:val="00342FB5"/>
    <w:rsid w:val="00343957"/>
    <w:rsid w:val="003449C9"/>
    <w:rsid w:val="00344AD1"/>
    <w:rsid w:val="00344F3D"/>
    <w:rsid w:val="00345299"/>
    <w:rsid w:val="00345436"/>
    <w:rsid w:val="00345452"/>
    <w:rsid w:val="00346542"/>
    <w:rsid w:val="003469CE"/>
    <w:rsid w:val="00346C14"/>
    <w:rsid w:val="0034715C"/>
    <w:rsid w:val="0035036B"/>
    <w:rsid w:val="00350632"/>
    <w:rsid w:val="00351265"/>
    <w:rsid w:val="00351885"/>
    <w:rsid w:val="00351A8D"/>
    <w:rsid w:val="00351D7D"/>
    <w:rsid w:val="00352252"/>
    <w:rsid w:val="00352373"/>
    <w:rsid w:val="003526BB"/>
    <w:rsid w:val="003526DA"/>
    <w:rsid w:val="00352BCF"/>
    <w:rsid w:val="00352DFB"/>
    <w:rsid w:val="00353932"/>
    <w:rsid w:val="00354395"/>
    <w:rsid w:val="0035443F"/>
    <w:rsid w:val="0035464B"/>
    <w:rsid w:val="003568CD"/>
    <w:rsid w:val="00357319"/>
    <w:rsid w:val="00360FC0"/>
    <w:rsid w:val="00361A56"/>
    <w:rsid w:val="00361CE5"/>
    <w:rsid w:val="0036252A"/>
    <w:rsid w:val="00362A8E"/>
    <w:rsid w:val="003630B8"/>
    <w:rsid w:val="0036353D"/>
    <w:rsid w:val="00363D36"/>
    <w:rsid w:val="00363DAB"/>
    <w:rsid w:val="00363FC1"/>
    <w:rsid w:val="00364163"/>
    <w:rsid w:val="00364D9D"/>
    <w:rsid w:val="0036569B"/>
    <w:rsid w:val="0036723D"/>
    <w:rsid w:val="003678A6"/>
    <w:rsid w:val="00370C88"/>
    <w:rsid w:val="00370E42"/>
    <w:rsid w:val="00371048"/>
    <w:rsid w:val="0037324F"/>
    <w:rsid w:val="0037396C"/>
    <w:rsid w:val="0037407C"/>
    <w:rsid w:val="00374141"/>
    <w:rsid w:val="0037421D"/>
    <w:rsid w:val="003745AB"/>
    <w:rsid w:val="00376093"/>
    <w:rsid w:val="0037645C"/>
    <w:rsid w:val="00376B10"/>
    <w:rsid w:val="00382182"/>
    <w:rsid w:val="00382804"/>
    <w:rsid w:val="0038289F"/>
    <w:rsid w:val="00382BF3"/>
    <w:rsid w:val="0038362D"/>
    <w:rsid w:val="003837ED"/>
    <w:rsid w:val="00383DA1"/>
    <w:rsid w:val="00384FDC"/>
    <w:rsid w:val="00385F30"/>
    <w:rsid w:val="003870B1"/>
    <w:rsid w:val="00387283"/>
    <w:rsid w:val="0038FC46"/>
    <w:rsid w:val="003905CA"/>
    <w:rsid w:val="003909E0"/>
    <w:rsid w:val="003913F6"/>
    <w:rsid w:val="003916F6"/>
    <w:rsid w:val="00391A8F"/>
    <w:rsid w:val="0039242E"/>
    <w:rsid w:val="00393696"/>
    <w:rsid w:val="00393917"/>
    <w:rsid w:val="00393963"/>
    <w:rsid w:val="00393A3B"/>
    <w:rsid w:val="00393FDB"/>
    <w:rsid w:val="0039420C"/>
    <w:rsid w:val="003951B2"/>
    <w:rsid w:val="00395575"/>
    <w:rsid w:val="00395605"/>
    <w:rsid w:val="00395672"/>
    <w:rsid w:val="00396E29"/>
    <w:rsid w:val="003A06C8"/>
    <w:rsid w:val="003A0B5F"/>
    <w:rsid w:val="003A0D7C"/>
    <w:rsid w:val="003A0E19"/>
    <w:rsid w:val="003A20AC"/>
    <w:rsid w:val="003A2E64"/>
    <w:rsid w:val="003A2FC9"/>
    <w:rsid w:val="003A312B"/>
    <w:rsid w:val="003A33A8"/>
    <w:rsid w:val="003A3927"/>
    <w:rsid w:val="003A3D5D"/>
    <w:rsid w:val="003A3F1D"/>
    <w:rsid w:val="003A46AB"/>
    <w:rsid w:val="003A5290"/>
    <w:rsid w:val="003A55DB"/>
    <w:rsid w:val="003A5F6C"/>
    <w:rsid w:val="003A698E"/>
    <w:rsid w:val="003A6C99"/>
    <w:rsid w:val="003A716F"/>
    <w:rsid w:val="003B0155"/>
    <w:rsid w:val="003B0D3D"/>
    <w:rsid w:val="003B1A61"/>
    <w:rsid w:val="003B200F"/>
    <w:rsid w:val="003B2A0F"/>
    <w:rsid w:val="003B363D"/>
    <w:rsid w:val="003B4891"/>
    <w:rsid w:val="003B49E0"/>
    <w:rsid w:val="003B60B6"/>
    <w:rsid w:val="003B7135"/>
    <w:rsid w:val="003B7A15"/>
    <w:rsid w:val="003B7EE7"/>
    <w:rsid w:val="003C00BD"/>
    <w:rsid w:val="003C0D24"/>
    <w:rsid w:val="003C0F8D"/>
    <w:rsid w:val="003C1393"/>
    <w:rsid w:val="003C1758"/>
    <w:rsid w:val="003C2647"/>
    <w:rsid w:val="003C2BB8"/>
    <w:rsid w:val="003C2CCB"/>
    <w:rsid w:val="003C2FFB"/>
    <w:rsid w:val="003C3B7B"/>
    <w:rsid w:val="003C4B45"/>
    <w:rsid w:val="003C50C7"/>
    <w:rsid w:val="003C51C8"/>
    <w:rsid w:val="003C5B27"/>
    <w:rsid w:val="003C5C98"/>
    <w:rsid w:val="003C6107"/>
    <w:rsid w:val="003D0552"/>
    <w:rsid w:val="003D18CC"/>
    <w:rsid w:val="003D2070"/>
    <w:rsid w:val="003D2687"/>
    <w:rsid w:val="003D28B1"/>
    <w:rsid w:val="003D39EC"/>
    <w:rsid w:val="003D517F"/>
    <w:rsid w:val="003D5DED"/>
    <w:rsid w:val="003E0832"/>
    <w:rsid w:val="003E2FE6"/>
    <w:rsid w:val="003E3DC2"/>
    <w:rsid w:val="003E3DD5"/>
    <w:rsid w:val="003E4281"/>
    <w:rsid w:val="003E49BE"/>
    <w:rsid w:val="003E4ECE"/>
    <w:rsid w:val="003E5369"/>
    <w:rsid w:val="003E543E"/>
    <w:rsid w:val="003E5459"/>
    <w:rsid w:val="003E7BC4"/>
    <w:rsid w:val="003E7D7A"/>
    <w:rsid w:val="003F042C"/>
    <w:rsid w:val="003F07C6"/>
    <w:rsid w:val="003F0EC3"/>
    <w:rsid w:val="003F0F55"/>
    <w:rsid w:val="003F1856"/>
    <w:rsid w:val="003F1F6B"/>
    <w:rsid w:val="003F2BF8"/>
    <w:rsid w:val="003F3757"/>
    <w:rsid w:val="003F38BD"/>
    <w:rsid w:val="003F44B7"/>
    <w:rsid w:val="003F57EB"/>
    <w:rsid w:val="003F6447"/>
    <w:rsid w:val="003F66FF"/>
    <w:rsid w:val="003F696C"/>
    <w:rsid w:val="003F6CB8"/>
    <w:rsid w:val="003F71AA"/>
    <w:rsid w:val="00400050"/>
    <w:rsid w:val="0040009D"/>
    <w:rsid w:val="004008E9"/>
    <w:rsid w:val="00400904"/>
    <w:rsid w:val="004015D4"/>
    <w:rsid w:val="00401BDF"/>
    <w:rsid w:val="00402238"/>
    <w:rsid w:val="004034BD"/>
    <w:rsid w:val="00403728"/>
    <w:rsid w:val="00403861"/>
    <w:rsid w:val="00403F6F"/>
    <w:rsid w:val="00404A24"/>
    <w:rsid w:val="00404B29"/>
    <w:rsid w:val="00404D4D"/>
    <w:rsid w:val="00405130"/>
    <w:rsid w:val="00410141"/>
    <w:rsid w:val="00410523"/>
    <w:rsid w:val="004107A0"/>
    <w:rsid w:val="004115CC"/>
    <w:rsid w:val="00413D48"/>
    <w:rsid w:val="00414F16"/>
    <w:rsid w:val="00415ABF"/>
    <w:rsid w:val="004162B7"/>
    <w:rsid w:val="00416970"/>
    <w:rsid w:val="004169D7"/>
    <w:rsid w:val="004208D3"/>
    <w:rsid w:val="00420E1A"/>
    <w:rsid w:val="004215E3"/>
    <w:rsid w:val="00421AD0"/>
    <w:rsid w:val="00422746"/>
    <w:rsid w:val="00423383"/>
    <w:rsid w:val="00424335"/>
    <w:rsid w:val="00424DE6"/>
    <w:rsid w:val="004256AA"/>
    <w:rsid w:val="00426587"/>
    <w:rsid w:val="00426CE1"/>
    <w:rsid w:val="0042717E"/>
    <w:rsid w:val="004305E9"/>
    <w:rsid w:val="00430965"/>
    <w:rsid w:val="00430A50"/>
    <w:rsid w:val="004325BA"/>
    <w:rsid w:val="00434CBB"/>
    <w:rsid w:val="0043510B"/>
    <w:rsid w:val="00435697"/>
    <w:rsid w:val="00436326"/>
    <w:rsid w:val="00440946"/>
    <w:rsid w:val="00441AC2"/>
    <w:rsid w:val="0044249B"/>
    <w:rsid w:val="0044286A"/>
    <w:rsid w:val="00443B48"/>
    <w:rsid w:val="00444015"/>
    <w:rsid w:val="004450F2"/>
    <w:rsid w:val="004453FA"/>
    <w:rsid w:val="00446DA6"/>
    <w:rsid w:val="004472E7"/>
    <w:rsid w:val="00447C61"/>
    <w:rsid w:val="0045023C"/>
    <w:rsid w:val="00451A5B"/>
    <w:rsid w:val="004522ED"/>
    <w:rsid w:val="0045296F"/>
    <w:rsid w:val="00452BCD"/>
    <w:rsid w:val="00452CEA"/>
    <w:rsid w:val="00453208"/>
    <w:rsid w:val="00453C18"/>
    <w:rsid w:val="004548BA"/>
    <w:rsid w:val="004555AA"/>
    <w:rsid w:val="0045598D"/>
    <w:rsid w:val="004561DE"/>
    <w:rsid w:val="00456AD6"/>
    <w:rsid w:val="0046007E"/>
    <w:rsid w:val="00460DC9"/>
    <w:rsid w:val="004614F1"/>
    <w:rsid w:val="00462C1F"/>
    <w:rsid w:val="00462E35"/>
    <w:rsid w:val="00463152"/>
    <w:rsid w:val="004632A9"/>
    <w:rsid w:val="004635ED"/>
    <w:rsid w:val="004656C8"/>
    <w:rsid w:val="00465B52"/>
    <w:rsid w:val="00465F54"/>
    <w:rsid w:val="0046708E"/>
    <w:rsid w:val="004676D3"/>
    <w:rsid w:val="004676EA"/>
    <w:rsid w:val="004678F4"/>
    <w:rsid w:val="0046798B"/>
    <w:rsid w:val="00467AF1"/>
    <w:rsid w:val="004714FA"/>
    <w:rsid w:val="0047171E"/>
    <w:rsid w:val="00472063"/>
    <w:rsid w:val="0047228E"/>
    <w:rsid w:val="004725C9"/>
    <w:rsid w:val="00472A65"/>
    <w:rsid w:val="00474463"/>
    <w:rsid w:val="00474616"/>
    <w:rsid w:val="00474B75"/>
    <w:rsid w:val="0047510C"/>
    <w:rsid w:val="004768CB"/>
    <w:rsid w:val="004776F6"/>
    <w:rsid w:val="00480B7E"/>
    <w:rsid w:val="00480C16"/>
    <w:rsid w:val="00480C24"/>
    <w:rsid w:val="00480DD6"/>
    <w:rsid w:val="0048120F"/>
    <w:rsid w:val="00481D9B"/>
    <w:rsid w:val="00482858"/>
    <w:rsid w:val="00482BA4"/>
    <w:rsid w:val="00483447"/>
    <w:rsid w:val="00483887"/>
    <w:rsid w:val="00483F0B"/>
    <w:rsid w:val="00485D96"/>
    <w:rsid w:val="0048693E"/>
    <w:rsid w:val="00486F2F"/>
    <w:rsid w:val="004872FD"/>
    <w:rsid w:val="004879EC"/>
    <w:rsid w:val="00490319"/>
    <w:rsid w:val="004910E2"/>
    <w:rsid w:val="004925E9"/>
    <w:rsid w:val="00492F13"/>
    <w:rsid w:val="00492FFA"/>
    <w:rsid w:val="0049418F"/>
    <w:rsid w:val="0049447B"/>
    <w:rsid w:val="00494E0D"/>
    <w:rsid w:val="004957E7"/>
    <w:rsid w:val="004962DA"/>
    <w:rsid w:val="00496319"/>
    <w:rsid w:val="00496542"/>
    <w:rsid w:val="00497279"/>
    <w:rsid w:val="004975AF"/>
    <w:rsid w:val="00497C27"/>
    <w:rsid w:val="004A043F"/>
    <w:rsid w:val="004A163B"/>
    <w:rsid w:val="004A2CB0"/>
    <w:rsid w:val="004A3E0B"/>
    <w:rsid w:val="004A3F81"/>
    <w:rsid w:val="004A4650"/>
    <w:rsid w:val="004A56A9"/>
    <w:rsid w:val="004A670A"/>
    <w:rsid w:val="004A6EF7"/>
    <w:rsid w:val="004A6F9F"/>
    <w:rsid w:val="004B001E"/>
    <w:rsid w:val="004B03EF"/>
    <w:rsid w:val="004B0F05"/>
    <w:rsid w:val="004B17EF"/>
    <w:rsid w:val="004B1D3A"/>
    <w:rsid w:val="004B1ECE"/>
    <w:rsid w:val="004B3725"/>
    <w:rsid w:val="004B3BA3"/>
    <w:rsid w:val="004B42D8"/>
    <w:rsid w:val="004B52AB"/>
    <w:rsid w:val="004B5465"/>
    <w:rsid w:val="004B5734"/>
    <w:rsid w:val="004B5F8C"/>
    <w:rsid w:val="004B70F0"/>
    <w:rsid w:val="004B717A"/>
    <w:rsid w:val="004B7440"/>
    <w:rsid w:val="004B794A"/>
    <w:rsid w:val="004C1E8E"/>
    <w:rsid w:val="004C2CB8"/>
    <w:rsid w:val="004C307D"/>
    <w:rsid w:val="004C3C77"/>
    <w:rsid w:val="004C54A1"/>
    <w:rsid w:val="004C632F"/>
    <w:rsid w:val="004C7BD8"/>
    <w:rsid w:val="004D08AD"/>
    <w:rsid w:val="004D0995"/>
    <w:rsid w:val="004D0D97"/>
    <w:rsid w:val="004D1241"/>
    <w:rsid w:val="004D414C"/>
    <w:rsid w:val="004D4A89"/>
    <w:rsid w:val="004D4DDD"/>
    <w:rsid w:val="004D4ED8"/>
    <w:rsid w:val="004D505E"/>
    <w:rsid w:val="004D5293"/>
    <w:rsid w:val="004D5699"/>
    <w:rsid w:val="004D575E"/>
    <w:rsid w:val="004D6210"/>
    <w:rsid w:val="004D72CA"/>
    <w:rsid w:val="004D7617"/>
    <w:rsid w:val="004D7C56"/>
    <w:rsid w:val="004E0107"/>
    <w:rsid w:val="004E060C"/>
    <w:rsid w:val="004E1D63"/>
    <w:rsid w:val="004E2145"/>
    <w:rsid w:val="004E2242"/>
    <w:rsid w:val="004E3718"/>
    <w:rsid w:val="004E41DE"/>
    <w:rsid w:val="004E46F2"/>
    <w:rsid w:val="004E4776"/>
    <w:rsid w:val="004E4DA5"/>
    <w:rsid w:val="004E55EE"/>
    <w:rsid w:val="004E5DE6"/>
    <w:rsid w:val="004E65C6"/>
    <w:rsid w:val="004E7C0D"/>
    <w:rsid w:val="004F0193"/>
    <w:rsid w:val="004F0350"/>
    <w:rsid w:val="004F25CC"/>
    <w:rsid w:val="004F2E8B"/>
    <w:rsid w:val="004F42FF"/>
    <w:rsid w:val="004F44C2"/>
    <w:rsid w:val="004F5516"/>
    <w:rsid w:val="004F5D18"/>
    <w:rsid w:val="004F6D29"/>
    <w:rsid w:val="004F7659"/>
    <w:rsid w:val="00502512"/>
    <w:rsid w:val="00502B83"/>
    <w:rsid w:val="005035DD"/>
    <w:rsid w:val="005037DA"/>
    <w:rsid w:val="00503873"/>
    <w:rsid w:val="00503FD2"/>
    <w:rsid w:val="0050485C"/>
    <w:rsid w:val="00505262"/>
    <w:rsid w:val="00505635"/>
    <w:rsid w:val="00505C4E"/>
    <w:rsid w:val="005067DE"/>
    <w:rsid w:val="005076C6"/>
    <w:rsid w:val="005102DD"/>
    <w:rsid w:val="00510353"/>
    <w:rsid w:val="00510EF2"/>
    <w:rsid w:val="00512390"/>
    <w:rsid w:val="00512A39"/>
    <w:rsid w:val="00512C67"/>
    <w:rsid w:val="00516022"/>
    <w:rsid w:val="00516C71"/>
    <w:rsid w:val="0052005A"/>
    <w:rsid w:val="0052072B"/>
    <w:rsid w:val="00520DB2"/>
    <w:rsid w:val="00521CEE"/>
    <w:rsid w:val="00522291"/>
    <w:rsid w:val="005232A6"/>
    <w:rsid w:val="005236B2"/>
    <w:rsid w:val="00524047"/>
    <w:rsid w:val="0052448A"/>
    <w:rsid w:val="0052469A"/>
    <w:rsid w:val="00525208"/>
    <w:rsid w:val="0052606E"/>
    <w:rsid w:val="005276BA"/>
    <w:rsid w:val="00527BD4"/>
    <w:rsid w:val="00527E06"/>
    <w:rsid w:val="005316EA"/>
    <w:rsid w:val="005328EA"/>
    <w:rsid w:val="00532B68"/>
    <w:rsid w:val="00532E2D"/>
    <w:rsid w:val="00535BBB"/>
    <w:rsid w:val="005367E7"/>
    <w:rsid w:val="00537095"/>
    <w:rsid w:val="00537589"/>
    <w:rsid w:val="00537D13"/>
    <w:rsid w:val="00540294"/>
    <w:rsid w:val="005403C8"/>
    <w:rsid w:val="0054202E"/>
    <w:rsid w:val="0054251F"/>
    <w:rsid w:val="005426A2"/>
    <w:rsid w:val="005429DC"/>
    <w:rsid w:val="00544333"/>
    <w:rsid w:val="005447BC"/>
    <w:rsid w:val="00544AC4"/>
    <w:rsid w:val="005464C7"/>
    <w:rsid w:val="00550B94"/>
    <w:rsid w:val="00550CF0"/>
    <w:rsid w:val="005512D8"/>
    <w:rsid w:val="00551EFF"/>
    <w:rsid w:val="005520B4"/>
    <w:rsid w:val="005522B2"/>
    <w:rsid w:val="00552AC5"/>
    <w:rsid w:val="00553A41"/>
    <w:rsid w:val="00553F0B"/>
    <w:rsid w:val="00555668"/>
    <w:rsid w:val="005564F4"/>
    <w:rsid w:val="005565F9"/>
    <w:rsid w:val="00557A2C"/>
    <w:rsid w:val="005602DC"/>
    <w:rsid w:val="00560AEE"/>
    <w:rsid w:val="00561356"/>
    <w:rsid w:val="005628A6"/>
    <w:rsid w:val="005629C5"/>
    <w:rsid w:val="005638C6"/>
    <w:rsid w:val="00564870"/>
    <w:rsid w:val="00564BDF"/>
    <w:rsid w:val="00565499"/>
    <w:rsid w:val="005655F8"/>
    <w:rsid w:val="005679BF"/>
    <w:rsid w:val="00567E97"/>
    <w:rsid w:val="0057179B"/>
    <w:rsid w:val="0057186F"/>
    <w:rsid w:val="0057193B"/>
    <w:rsid w:val="00571E99"/>
    <w:rsid w:val="0057240B"/>
    <w:rsid w:val="00572CBE"/>
    <w:rsid w:val="00573041"/>
    <w:rsid w:val="00573631"/>
    <w:rsid w:val="00574004"/>
    <w:rsid w:val="005744C7"/>
    <w:rsid w:val="00574A16"/>
    <w:rsid w:val="00575B80"/>
    <w:rsid w:val="0057620F"/>
    <w:rsid w:val="00577EEA"/>
    <w:rsid w:val="005818D5"/>
    <w:rsid w:val="005819CE"/>
    <w:rsid w:val="0058298D"/>
    <w:rsid w:val="005835AB"/>
    <w:rsid w:val="005837E1"/>
    <w:rsid w:val="005840A3"/>
    <w:rsid w:val="00584C1A"/>
    <w:rsid w:val="00586670"/>
    <w:rsid w:val="0058713F"/>
    <w:rsid w:val="0059174D"/>
    <w:rsid w:val="005917D6"/>
    <w:rsid w:val="0059336C"/>
    <w:rsid w:val="00593865"/>
    <w:rsid w:val="00593C2B"/>
    <w:rsid w:val="00593EEB"/>
    <w:rsid w:val="0059486C"/>
    <w:rsid w:val="00594959"/>
    <w:rsid w:val="00595231"/>
    <w:rsid w:val="0059549C"/>
    <w:rsid w:val="00596166"/>
    <w:rsid w:val="0059712C"/>
    <w:rsid w:val="005973C3"/>
    <w:rsid w:val="005974D3"/>
    <w:rsid w:val="00597A7E"/>
    <w:rsid w:val="00597F64"/>
    <w:rsid w:val="005A0190"/>
    <w:rsid w:val="005A16B8"/>
    <w:rsid w:val="005A1710"/>
    <w:rsid w:val="005A1A27"/>
    <w:rsid w:val="005A1AAB"/>
    <w:rsid w:val="005A207F"/>
    <w:rsid w:val="005A2F35"/>
    <w:rsid w:val="005A3459"/>
    <w:rsid w:val="005A43BA"/>
    <w:rsid w:val="005A4B2A"/>
    <w:rsid w:val="005A4EE7"/>
    <w:rsid w:val="005A7712"/>
    <w:rsid w:val="005A77F1"/>
    <w:rsid w:val="005B0A89"/>
    <w:rsid w:val="005B2CCC"/>
    <w:rsid w:val="005B3814"/>
    <w:rsid w:val="005B3BC7"/>
    <w:rsid w:val="005B41A7"/>
    <w:rsid w:val="005B463E"/>
    <w:rsid w:val="005B568F"/>
    <w:rsid w:val="005B625B"/>
    <w:rsid w:val="005B6A90"/>
    <w:rsid w:val="005B7D38"/>
    <w:rsid w:val="005C166C"/>
    <w:rsid w:val="005C1A6A"/>
    <w:rsid w:val="005C1E5C"/>
    <w:rsid w:val="005C2538"/>
    <w:rsid w:val="005C34E1"/>
    <w:rsid w:val="005C3BA4"/>
    <w:rsid w:val="005C3D11"/>
    <w:rsid w:val="005C3FE0"/>
    <w:rsid w:val="005C4371"/>
    <w:rsid w:val="005C4788"/>
    <w:rsid w:val="005C4ABF"/>
    <w:rsid w:val="005C4D20"/>
    <w:rsid w:val="005C5851"/>
    <w:rsid w:val="005C657A"/>
    <w:rsid w:val="005C6D19"/>
    <w:rsid w:val="005C6F33"/>
    <w:rsid w:val="005C740C"/>
    <w:rsid w:val="005C7E05"/>
    <w:rsid w:val="005D0D8A"/>
    <w:rsid w:val="005D0FEE"/>
    <w:rsid w:val="005D1901"/>
    <w:rsid w:val="005D1CA8"/>
    <w:rsid w:val="005D214C"/>
    <w:rsid w:val="005D32D1"/>
    <w:rsid w:val="005D3576"/>
    <w:rsid w:val="005D625B"/>
    <w:rsid w:val="005D726C"/>
    <w:rsid w:val="005D76D8"/>
    <w:rsid w:val="005D7B5C"/>
    <w:rsid w:val="005E1789"/>
    <w:rsid w:val="005E1E29"/>
    <w:rsid w:val="005E2D18"/>
    <w:rsid w:val="005E3AA9"/>
    <w:rsid w:val="005E3CE1"/>
    <w:rsid w:val="005E4366"/>
    <w:rsid w:val="005E4ADC"/>
    <w:rsid w:val="005E5458"/>
    <w:rsid w:val="005E5D4F"/>
    <w:rsid w:val="005E7F86"/>
    <w:rsid w:val="005F07D3"/>
    <w:rsid w:val="005F0B50"/>
    <w:rsid w:val="005F197E"/>
    <w:rsid w:val="005F2C7B"/>
    <w:rsid w:val="005F2DF4"/>
    <w:rsid w:val="005F3AD3"/>
    <w:rsid w:val="005F5720"/>
    <w:rsid w:val="005F59A5"/>
    <w:rsid w:val="005F5A57"/>
    <w:rsid w:val="005F62D3"/>
    <w:rsid w:val="005F664E"/>
    <w:rsid w:val="005F6D11"/>
    <w:rsid w:val="005F6D16"/>
    <w:rsid w:val="005F733A"/>
    <w:rsid w:val="005F7418"/>
    <w:rsid w:val="006005EF"/>
    <w:rsid w:val="00600AC3"/>
    <w:rsid w:val="00600CF0"/>
    <w:rsid w:val="00600D47"/>
    <w:rsid w:val="00601679"/>
    <w:rsid w:val="00602606"/>
    <w:rsid w:val="00603C04"/>
    <w:rsid w:val="00604518"/>
    <w:rsid w:val="00604703"/>
    <w:rsid w:val="006048F4"/>
    <w:rsid w:val="00604A20"/>
    <w:rsid w:val="00604FB0"/>
    <w:rsid w:val="006051B8"/>
    <w:rsid w:val="006055EA"/>
    <w:rsid w:val="0060660A"/>
    <w:rsid w:val="00606623"/>
    <w:rsid w:val="0060706C"/>
    <w:rsid w:val="006113B0"/>
    <w:rsid w:val="00611910"/>
    <w:rsid w:val="00611C51"/>
    <w:rsid w:val="00611C79"/>
    <w:rsid w:val="00611FAB"/>
    <w:rsid w:val="006138B4"/>
    <w:rsid w:val="00613B1D"/>
    <w:rsid w:val="0061614C"/>
    <w:rsid w:val="00616707"/>
    <w:rsid w:val="00616F93"/>
    <w:rsid w:val="00617A38"/>
    <w:rsid w:val="00617A44"/>
    <w:rsid w:val="00617CE0"/>
    <w:rsid w:val="006202B6"/>
    <w:rsid w:val="0062046C"/>
    <w:rsid w:val="00621DEC"/>
    <w:rsid w:val="006223B3"/>
    <w:rsid w:val="00622915"/>
    <w:rsid w:val="00623001"/>
    <w:rsid w:val="00624D22"/>
    <w:rsid w:val="00625CD0"/>
    <w:rsid w:val="0062627D"/>
    <w:rsid w:val="00626A18"/>
    <w:rsid w:val="00627432"/>
    <w:rsid w:val="006279CB"/>
    <w:rsid w:val="00627C81"/>
    <w:rsid w:val="00630791"/>
    <w:rsid w:val="00630BCE"/>
    <w:rsid w:val="0063165D"/>
    <w:rsid w:val="006321A7"/>
    <w:rsid w:val="00632781"/>
    <w:rsid w:val="00633C49"/>
    <w:rsid w:val="00634E4A"/>
    <w:rsid w:val="00634FE9"/>
    <w:rsid w:val="00635582"/>
    <w:rsid w:val="00635A5D"/>
    <w:rsid w:val="00635DFD"/>
    <w:rsid w:val="006363B5"/>
    <w:rsid w:val="00636BF3"/>
    <w:rsid w:val="00637523"/>
    <w:rsid w:val="00637527"/>
    <w:rsid w:val="00637C24"/>
    <w:rsid w:val="006406C8"/>
    <w:rsid w:val="0064107E"/>
    <w:rsid w:val="006411F0"/>
    <w:rsid w:val="00641EC2"/>
    <w:rsid w:val="00642AA7"/>
    <w:rsid w:val="00643878"/>
    <w:rsid w:val="0064417B"/>
    <w:rsid w:val="00644388"/>
    <w:rsid w:val="006448E4"/>
    <w:rsid w:val="00644D22"/>
    <w:rsid w:val="00644F68"/>
    <w:rsid w:val="00645414"/>
    <w:rsid w:val="00645F9C"/>
    <w:rsid w:val="006472F9"/>
    <w:rsid w:val="00650F19"/>
    <w:rsid w:val="00651CEE"/>
    <w:rsid w:val="00652C77"/>
    <w:rsid w:val="00653606"/>
    <w:rsid w:val="00655C7F"/>
    <w:rsid w:val="00656A9C"/>
    <w:rsid w:val="00656C0B"/>
    <w:rsid w:val="00657094"/>
    <w:rsid w:val="0065737C"/>
    <w:rsid w:val="00657688"/>
    <w:rsid w:val="00660842"/>
    <w:rsid w:val="006610E9"/>
    <w:rsid w:val="00661591"/>
    <w:rsid w:val="00662078"/>
    <w:rsid w:val="006632A6"/>
    <w:rsid w:val="00664025"/>
    <w:rsid w:val="00664522"/>
    <w:rsid w:val="00664678"/>
    <w:rsid w:val="0066632F"/>
    <w:rsid w:val="006670DE"/>
    <w:rsid w:val="00667537"/>
    <w:rsid w:val="00667956"/>
    <w:rsid w:val="006705C0"/>
    <w:rsid w:val="00670C2F"/>
    <w:rsid w:val="00670E08"/>
    <w:rsid w:val="00671170"/>
    <w:rsid w:val="006729CE"/>
    <w:rsid w:val="00673112"/>
    <w:rsid w:val="00673ED4"/>
    <w:rsid w:val="00674A89"/>
    <w:rsid w:val="00674F3D"/>
    <w:rsid w:val="006756AD"/>
    <w:rsid w:val="006758D2"/>
    <w:rsid w:val="00681278"/>
    <w:rsid w:val="006822FE"/>
    <w:rsid w:val="00683F85"/>
    <w:rsid w:val="00683FAE"/>
    <w:rsid w:val="0068469A"/>
    <w:rsid w:val="00685545"/>
    <w:rsid w:val="006855C3"/>
    <w:rsid w:val="006864B3"/>
    <w:rsid w:val="00686882"/>
    <w:rsid w:val="006868DB"/>
    <w:rsid w:val="00690B44"/>
    <w:rsid w:val="006913E9"/>
    <w:rsid w:val="00692D64"/>
    <w:rsid w:val="006932E9"/>
    <w:rsid w:val="00693972"/>
    <w:rsid w:val="00693B9F"/>
    <w:rsid w:val="0069452A"/>
    <w:rsid w:val="006957EA"/>
    <w:rsid w:val="006976BE"/>
    <w:rsid w:val="00697B8D"/>
    <w:rsid w:val="006A0898"/>
    <w:rsid w:val="006A10F8"/>
    <w:rsid w:val="006A2100"/>
    <w:rsid w:val="006A3C84"/>
    <w:rsid w:val="006A4275"/>
    <w:rsid w:val="006A43AB"/>
    <w:rsid w:val="006A4946"/>
    <w:rsid w:val="006A5C3B"/>
    <w:rsid w:val="006A60A3"/>
    <w:rsid w:val="006A60FB"/>
    <w:rsid w:val="006A72E0"/>
    <w:rsid w:val="006B061D"/>
    <w:rsid w:val="006B0BF3"/>
    <w:rsid w:val="006B0D1C"/>
    <w:rsid w:val="006B20F6"/>
    <w:rsid w:val="006B3EFA"/>
    <w:rsid w:val="006B50D3"/>
    <w:rsid w:val="006B5266"/>
    <w:rsid w:val="006B53D0"/>
    <w:rsid w:val="006B5446"/>
    <w:rsid w:val="006B6BD1"/>
    <w:rsid w:val="006B6DAC"/>
    <w:rsid w:val="006B775E"/>
    <w:rsid w:val="006B7BC7"/>
    <w:rsid w:val="006B7FFB"/>
    <w:rsid w:val="006C12C4"/>
    <w:rsid w:val="006C19FE"/>
    <w:rsid w:val="006C20C8"/>
    <w:rsid w:val="006C215C"/>
    <w:rsid w:val="006C23D2"/>
    <w:rsid w:val="006C2535"/>
    <w:rsid w:val="006C2B12"/>
    <w:rsid w:val="006C397E"/>
    <w:rsid w:val="006C3A97"/>
    <w:rsid w:val="006C441E"/>
    <w:rsid w:val="006C4B90"/>
    <w:rsid w:val="006C4F3E"/>
    <w:rsid w:val="006C63F8"/>
    <w:rsid w:val="006C64A2"/>
    <w:rsid w:val="006D0558"/>
    <w:rsid w:val="006D1016"/>
    <w:rsid w:val="006D1737"/>
    <w:rsid w:val="006D17F2"/>
    <w:rsid w:val="006D1A79"/>
    <w:rsid w:val="006D34DB"/>
    <w:rsid w:val="006D39CA"/>
    <w:rsid w:val="006D52A8"/>
    <w:rsid w:val="006D5669"/>
    <w:rsid w:val="006D6563"/>
    <w:rsid w:val="006D79E0"/>
    <w:rsid w:val="006D7D9D"/>
    <w:rsid w:val="006E0D11"/>
    <w:rsid w:val="006E1CC3"/>
    <w:rsid w:val="006E281C"/>
    <w:rsid w:val="006E3546"/>
    <w:rsid w:val="006E3FA9"/>
    <w:rsid w:val="006E4C18"/>
    <w:rsid w:val="006E5A66"/>
    <w:rsid w:val="006E6C99"/>
    <w:rsid w:val="006E783C"/>
    <w:rsid w:val="006E7D44"/>
    <w:rsid w:val="006E7D82"/>
    <w:rsid w:val="006F0299"/>
    <w:rsid w:val="006F038F"/>
    <w:rsid w:val="006F08AE"/>
    <w:rsid w:val="006F0F93"/>
    <w:rsid w:val="006F1188"/>
    <w:rsid w:val="006F13FC"/>
    <w:rsid w:val="006F24ED"/>
    <w:rsid w:val="006F31F2"/>
    <w:rsid w:val="006F548F"/>
    <w:rsid w:val="006F5B93"/>
    <w:rsid w:val="006F6763"/>
    <w:rsid w:val="006F6E33"/>
    <w:rsid w:val="006F6FBE"/>
    <w:rsid w:val="006F7150"/>
    <w:rsid w:val="006F7494"/>
    <w:rsid w:val="006F751F"/>
    <w:rsid w:val="006F75CF"/>
    <w:rsid w:val="0070035C"/>
    <w:rsid w:val="007008C0"/>
    <w:rsid w:val="00700E43"/>
    <w:rsid w:val="00701570"/>
    <w:rsid w:val="007026E5"/>
    <w:rsid w:val="0070275E"/>
    <w:rsid w:val="00703505"/>
    <w:rsid w:val="00706E89"/>
    <w:rsid w:val="007104CC"/>
    <w:rsid w:val="00710DF8"/>
    <w:rsid w:val="00712C11"/>
    <w:rsid w:val="007136FA"/>
    <w:rsid w:val="007138E0"/>
    <w:rsid w:val="00713CBC"/>
    <w:rsid w:val="00714C47"/>
    <w:rsid w:val="00714DC5"/>
    <w:rsid w:val="007151E6"/>
    <w:rsid w:val="00715237"/>
    <w:rsid w:val="00715E62"/>
    <w:rsid w:val="007167C8"/>
    <w:rsid w:val="0071779E"/>
    <w:rsid w:val="007203EA"/>
    <w:rsid w:val="00720F32"/>
    <w:rsid w:val="00721AC2"/>
    <w:rsid w:val="00721AE1"/>
    <w:rsid w:val="0072328C"/>
    <w:rsid w:val="0072501B"/>
    <w:rsid w:val="007254A5"/>
    <w:rsid w:val="00725748"/>
    <w:rsid w:val="00725F33"/>
    <w:rsid w:val="00726FD3"/>
    <w:rsid w:val="0072726B"/>
    <w:rsid w:val="0072790D"/>
    <w:rsid w:val="00731271"/>
    <w:rsid w:val="0073141E"/>
    <w:rsid w:val="007316C4"/>
    <w:rsid w:val="007320CF"/>
    <w:rsid w:val="00732E15"/>
    <w:rsid w:val="0073367D"/>
    <w:rsid w:val="007342ED"/>
    <w:rsid w:val="00735D4E"/>
    <w:rsid w:val="00735D88"/>
    <w:rsid w:val="007361DF"/>
    <w:rsid w:val="007364F3"/>
    <w:rsid w:val="00736801"/>
    <w:rsid w:val="0073720D"/>
    <w:rsid w:val="00737507"/>
    <w:rsid w:val="00740712"/>
    <w:rsid w:val="00741480"/>
    <w:rsid w:val="00742AB9"/>
    <w:rsid w:val="00742E1A"/>
    <w:rsid w:val="007432BD"/>
    <w:rsid w:val="00743379"/>
    <w:rsid w:val="00744921"/>
    <w:rsid w:val="00745D3F"/>
    <w:rsid w:val="00747943"/>
    <w:rsid w:val="0075013A"/>
    <w:rsid w:val="00751A6A"/>
    <w:rsid w:val="007526C5"/>
    <w:rsid w:val="00752832"/>
    <w:rsid w:val="00753240"/>
    <w:rsid w:val="007535D1"/>
    <w:rsid w:val="00754808"/>
    <w:rsid w:val="00754FBF"/>
    <w:rsid w:val="007553D9"/>
    <w:rsid w:val="0075576F"/>
    <w:rsid w:val="0076096D"/>
    <w:rsid w:val="00760A53"/>
    <w:rsid w:val="007610AA"/>
    <w:rsid w:val="0076111F"/>
    <w:rsid w:val="00761ABB"/>
    <w:rsid w:val="0076344A"/>
    <w:rsid w:val="007640E2"/>
    <w:rsid w:val="00764DA3"/>
    <w:rsid w:val="00764EC9"/>
    <w:rsid w:val="00765ABC"/>
    <w:rsid w:val="007663BB"/>
    <w:rsid w:val="00767B23"/>
    <w:rsid w:val="007709EF"/>
    <w:rsid w:val="00771511"/>
    <w:rsid w:val="00771D66"/>
    <w:rsid w:val="007721BF"/>
    <w:rsid w:val="007727B4"/>
    <w:rsid w:val="00772EB8"/>
    <w:rsid w:val="00773587"/>
    <w:rsid w:val="00773C02"/>
    <w:rsid w:val="00774679"/>
    <w:rsid w:val="00776A36"/>
    <w:rsid w:val="00777289"/>
    <w:rsid w:val="0077743A"/>
    <w:rsid w:val="00777ACA"/>
    <w:rsid w:val="00780B7D"/>
    <w:rsid w:val="00781531"/>
    <w:rsid w:val="007815A4"/>
    <w:rsid w:val="00781DCA"/>
    <w:rsid w:val="00782543"/>
    <w:rsid w:val="00782701"/>
    <w:rsid w:val="00783559"/>
    <w:rsid w:val="007843C6"/>
    <w:rsid w:val="00785C21"/>
    <w:rsid w:val="00786EC1"/>
    <w:rsid w:val="00787428"/>
    <w:rsid w:val="00787B0E"/>
    <w:rsid w:val="00787D3C"/>
    <w:rsid w:val="00790FAA"/>
    <w:rsid w:val="0079113D"/>
    <w:rsid w:val="00791909"/>
    <w:rsid w:val="00792D7B"/>
    <w:rsid w:val="00794A65"/>
    <w:rsid w:val="00795175"/>
    <w:rsid w:val="007953EF"/>
    <w:rsid w:val="007954AF"/>
    <w:rsid w:val="0079551B"/>
    <w:rsid w:val="00795D07"/>
    <w:rsid w:val="00795FC8"/>
    <w:rsid w:val="00796021"/>
    <w:rsid w:val="007965FA"/>
    <w:rsid w:val="007966C7"/>
    <w:rsid w:val="0079711C"/>
    <w:rsid w:val="0079746B"/>
    <w:rsid w:val="007977A5"/>
    <w:rsid w:val="00797AA5"/>
    <w:rsid w:val="00797F17"/>
    <w:rsid w:val="007A0406"/>
    <w:rsid w:val="007A0C9A"/>
    <w:rsid w:val="007A19D5"/>
    <w:rsid w:val="007A236E"/>
    <w:rsid w:val="007A26BD"/>
    <w:rsid w:val="007A3A0B"/>
    <w:rsid w:val="007A3F88"/>
    <w:rsid w:val="007A40C2"/>
    <w:rsid w:val="007A4105"/>
    <w:rsid w:val="007A412F"/>
    <w:rsid w:val="007A42D7"/>
    <w:rsid w:val="007A43DD"/>
    <w:rsid w:val="007A4E44"/>
    <w:rsid w:val="007A60D1"/>
    <w:rsid w:val="007A6F0C"/>
    <w:rsid w:val="007B076C"/>
    <w:rsid w:val="007B4503"/>
    <w:rsid w:val="007B568C"/>
    <w:rsid w:val="007B5E83"/>
    <w:rsid w:val="007B6AD7"/>
    <w:rsid w:val="007B6CCD"/>
    <w:rsid w:val="007B7905"/>
    <w:rsid w:val="007B79B4"/>
    <w:rsid w:val="007B7FA7"/>
    <w:rsid w:val="007C039B"/>
    <w:rsid w:val="007C0CF5"/>
    <w:rsid w:val="007C13C5"/>
    <w:rsid w:val="007C1A6E"/>
    <w:rsid w:val="007C23C3"/>
    <w:rsid w:val="007C252C"/>
    <w:rsid w:val="007C2B77"/>
    <w:rsid w:val="007C3563"/>
    <w:rsid w:val="007C406E"/>
    <w:rsid w:val="007C4172"/>
    <w:rsid w:val="007C41BA"/>
    <w:rsid w:val="007C427A"/>
    <w:rsid w:val="007C5183"/>
    <w:rsid w:val="007C53C3"/>
    <w:rsid w:val="007C60D9"/>
    <w:rsid w:val="007C73C5"/>
    <w:rsid w:val="007C7412"/>
    <w:rsid w:val="007C74F6"/>
    <w:rsid w:val="007C7573"/>
    <w:rsid w:val="007C7929"/>
    <w:rsid w:val="007C7E83"/>
    <w:rsid w:val="007C7FCA"/>
    <w:rsid w:val="007D1099"/>
    <w:rsid w:val="007D19F8"/>
    <w:rsid w:val="007D1A80"/>
    <w:rsid w:val="007D1C71"/>
    <w:rsid w:val="007D20FF"/>
    <w:rsid w:val="007D270A"/>
    <w:rsid w:val="007D319C"/>
    <w:rsid w:val="007D422C"/>
    <w:rsid w:val="007D4850"/>
    <w:rsid w:val="007D4FE5"/>
    <w:rsid w:val="007D54E5"/>
    <w:rsid w:val="007D587B"/>
    <w:rsid w:val="007D6D2D"/>
    <w:rsid w:val="007D7048"/>
    <w:rsid w:val="007D77D2"/>
    <w:rsid w:val="007D793E"/>
    <w:rsid w:val="007E0D0E"/>
    <w:rsid w:val="007E0EA3"/>
    <w:rsid w:val="007E21E2"/>
    <w:rsid w:val="007E27CB"/>
    <w:rsid w:val="007E2B20"/>
    <w:rsid w:val="007E3F16"/>
    <w:rsid w:val="007E4FD1"/>
    <w:rsid w:val="007E4FE8"/>
    <w:rsid w:val="007E5F20"/>
    <w:rsid w:val="007E6975"/>
    <w:rsid w:val="007E6994"/>
    <w:rsid w:val="007F0420"/>
    <w:rsid w:val="007F14EF"/>
    <w:rsid w:val="007F2568"/>
    <w:rsid w:val="007F2D38"/>
    <w:rsid w:val="007F439C"/>
    <w:rsid w:val="007F478B"/>
    <w:rsid w:val="007F4A8D"/>
    <w:rsid w:val="007F4CF9"/>
    <w:rsid w:val="007F5331"/>
    <w:rsid w:val="007F547D"/>
    <w:rsid w:val="007F5C7B"/>
    <w:rsid w:val="007F61FE"/>
    <w:rsid w:val="007F62AC"/>
    <w:rsid w:val="007F6806"/>
    <w:rsid w:val="007F7C2E"/>
    <w:rsid w:val="00800CCA"/>
    <w:rsid w:val="00800E7D"/>
    <w:rsid w:val="00802839"/>
    <w:rsid w:val="008034AA"/>
    <w:rsid w:val="0080351E"/>
    <w:rsid w:val="008059B2"/>
    <w:rsid w:val="00805CFD"/>
    <w:rsid w:val="00805D30"/>
    <w:rsid w:val="0080608F"/>
    <w:rsid w:val="00806120"/>
    <w:rsid w:val="00806F1B"/>
    <w:rsid w:val="00806F63"/>
    <w:rsid w:val="00810909"/>
    <w:rsid w:val="00810BA3"/>
    <w:rsid w:val="00810C93"/>
    <w:rsid w:val="008110B9"/>
    <w:rsid w:val="00811365"/>
    <w:rsid w:val="00812028"/>
    <w:rsid w:val="00812725"/>
    <w:rsid w:val="00812DD8"/>
    <w:rsid w:val="00813082"/>
    <w:rsid w:val="00814D03"/>
    <w:rsid w:val="0081512E"/>
    <w:rsid w:val="00815640"/>
    <w:rsid w:val="00816365"/>
    <w:rsid w:val="008163C1"/>
    <w:rsid w:val="008175BD"/>
    <w:rsid w:val="00820371"/>
    <w:rsid w:val="00820F15"/>
    <w:rsid w:val="00821E20"/>
    <w:rsid w:val="00821FC1"/>
    <w:rsid w:val="008222EE"/>
    <w:rsid w:val="00823AE2"/>
    <w:rsid w:val="008248D3"/>
    <w:rsid w:val="00824A5C"/>
    <w:rsid w:val="00825B9B"/>
    <w:rsid w:val="00826D7D"/>
    <w:rsid w:val="00830476"/>
    <w:rsid w:val="0083178B"/>
    <w:rsid w:val="00831EE4"/>
    <w:rsid w:val="00832443"/>
    <w:rsid w:val="00832511"/>
    <w:rsid w:val="008327FC"/>
    <w:rsid w:val="008330A8"/>
    <w:rsid w:val="00833695"/>
    <w:rsid w:val="008336B7"/>
    <w:rsid w:val="00833A8E"/>
    <w:rsid w:val="00833D3C"/>
    <w:rsid w:val="00834151"/>
    <w:rsid w:val="00834EDF"/>
    <w:rsid w:val="0083501C"/>
    <w:rsid w:val="00836ACA"/>
    <w:rsid w:val="008374EC"/>
    <w:rsid w:val="00837850"/>
    <w:rsid w:val="00837BA2"/>
    <w:rsid w:val="00840B98"/>
    <w:rsid w:val="00841013"/>
    <w:rsid w:val="00842CD8"/>
    <w:rsid w:val="008431FA"/>
    <w:rsid w:val="00843BCC"/>
    <w:rsid w:val="0084451C"/>
    <w:rsid w:val="00845533"/>
    <w:rsid w:val="00846024"/>
    <w:rsid w:val="008469F4"/>
    <w:rsid w:val="00846EA2"/>
    <w:rsid w:val="00847444"/>
    <w:rsid w:val="008508D0"/>
    <w:rsid w:val="00850BC3"/>
    <w:rsid w:val="00851106"/>
    <w:rsid w:val="00851487"/>
    <w:rsid w:val="008517C6"/>
    <w:rsid w:val="0085205E"/>
    <w:rsid w:val="008524A9"/>
    <w:rsid w:val="008526E3"/>
    <w:rsid w:val="0085293B"/>
    <w:rsid w:val="00852942"/>
    <w:rsid w:val="00852EF5"/>
    <w:rsid w:val="008530B6"/>
    <w:rsid w:val="0085380C"/>
    <w:rsid w:val="00854273"/>
    <w:rsid w:val="008542CE"/>
    <w:rsid w:val="008547BA"/>
    <w:rsid w:val="008553C7"/>
    <w:rsid w:val="00855674"/>
    <w:rsid w:val="0085650C"/>
    <w:rsid w:val="008572FA"/>
    <w:rsid w:val="00857FEB"/>
    <w:rsid w:val="008601AF"/>
    <w:rsid w:val="00860721"/>
    <w:rsid w:val="00860B84"/>
    <w:rsid w:val="00861AAA"/>
    <w:rsid w:val="008631DF"/>
    <w:rsid w:val="00863C3E"/>
    <w:rsid w:val="00864492"/>
    <w:rsid w:val="00865204"/>
    <w:rsid w:val="00865B00"/>
    <w:rsid w:val="0086627D"/>
    <w:rsid w:val="0086681E"/>
    <w:rsid w:val="00867735"/>
    <w:rsid w:val="00870434"/>
    <w:rsid w:val="008712C3"/>
    <w:rsid w:val="00871998"/>
    <w:rsid w:val="00872271"/>
    <w:rsid w:val="00873399"/>
    <w:rsid w:val="0087387F"/>
    <w:rsid w:val="00876E13"/>
    <w:rsid w:val="008771BA"/>
    <w:rsid w:val="00880B06"/>
    <w:rsid w:val="00883137"/>
    <w:rsid w:val="008839C0"/>
    <w:rsid w:val="008848FB"/>
    <w:rsid w:val="00885131"/>
    <w:rsid w:val="00885BFF"/>
    <w:rsid w:val="00887D6E"/>
    <w:rsid w:val="008906C9"/>
    <w:rsid w:val="00891567"/>
    <w:rsid w:val="00892984"/>
    <w:rsid w:val="00893894"/>
    <w:rsid w:val="008939A0"/>
    <w:rsid w:val="0089413A"/>
    <w:rsid w:val="008944D8"/>
    <w:rsid w:val="00894A3B"/>
    <w:rsid w:val="008954F4"/>
    <w:rsid w:val="00895D50"/>
    <w:rsid w:val="00895EE9"/>
    <w:rsid w:val="008A0041"/>
    <w:rsid w:val="008A026C"/>
    <w:rsid w:val="008A148A"/>
    <w:rsid w:val="008A181D"/>
    <w:rsid w:val="008A1F5D"/>
    <w:rsid w:val="008A28F5"/>
    <w:rsid w:val="008A3CC1"/>
    <w:rsid w:val="008A4649"/>
    <w:rsid w:val="008A53CD"/>
    <w:rsid w:val="008A54A5"/>
    <w:rsid w:val="008A6B86"/>
    <w:rsid w:val="008A72F2"/>
    <w:rsid w:val="008A76C3"/>
    <w:rsid w:val="008A79BD"/>
    <w:rsid w:val="008B0585"/>
    <w:rsid w:val="008B0931"/>
    <w:rsid w:val="008B1198"/>
    <w:rsid w:val="008B1766"/>
    <w:rsid w:val="008B2159"/>
    <w:rsid w:val="008B3471"/>
    <w:rsid w:val="008B3929"/>
    <w:rsid w:val="008B4125"/>
    <w:rsid w:val="008B4CB3"/>
    <w:rsid w:val="008B4FE3"/>
    <w:rsid w:val="008B567B"/>
    <w:rsid w:val="008B572A"/>
    <w:rsid w:val="008B6003"/>
    <w:rsid w:val="008B6D5D"/>
    <w:rsid w:val="008B72A1"/>
    <w:rsid w:val="008B7323"/>
    <w:rsid w:val="008B744A"/>
    <w:rsid w:val="008B7B24"/>
    <w:rsid w:val="008C0129"/>
    <w:rsid w:val="008C0184"/>
    <w:rsid w:val="008C2BD9"/>
    <w:rsid w:val="008C2E07"/>
    <w:rsid w:val="008C2E31"/>
    <w:rsid w:val="008C31C8"/>
    <w:rsid w:val="008C356D"/>
    <w:rsid w:val="008C38F9"/>
    <w:rsid w:val="008C3AA9"/>
    <w:rsid w:val="008C4440"/>
    <w:rsid w:val="008C5085"/>
    <w:rsid w:val="008C56EA"/>
    <w:rsid w:val="008C5CD4"/>
    <w:rsid w:val="008C6258"/>
    <w:rsid w:val="008C65C8"/>
    <w:rsid w:val="008D092D"/>
    <w:rsid w:val="008D12BF"/>
    <w:rsid w:val="008D2319"/>
    <w:rsid w:val="008D43B5"/>
    <w:rsid w:val="008D5564"/>
    <w:rsid w:val="008D665B"/>
    <w:rsid w:val="008D69FA"/>
    <w:rsid w:val="008D6D93"/>
    <w:rsid w:val="008D6F0E"/>
    <w:rsid w:val="008D7391"/>
    <w:rsid w:val="008D7E36"/>
    <w:rsid w:val="008E0B3F"/>
    <w:rsid w:val="008E289D"/>
    <w:rsid w:val="008E3EB5"/>
    <w:rsid w:val="008E4692"/>
    <w:rsid w:val="008E493C"/>
    <w:rsid w:val="008E49AD"/>
    <w:rsid w:val="008E5835"/>
    <w:rsid w:val="008E6347"/>
    <w:rsid w:val="008E698E"/>
    <w:rsid w:val="008E6C83"/>
    <w:rsid w:val="008E6EE9"/>
    <w:rsid w:val="008F242E"/>
    <w:rsid w:val="008F250F"/>
    <w:rsid w:val="008F2584"/>
    <w:rsid w:val="008F3246"/>
    <w:rsid w:val="008F3541"/>
    <w:rsid w:val="008F39C5"/>
    <w:rsid w:val="008F3C1B"/>
    <w:rsid w:val="008F45E1"/>
    <w:rsid w:val="008F4C80"/>
    <w:rsid w:val="008F508C"/>
    <w:rsid w:val="008F51FB"/>
    <w:rsid w:val="008F6009"/>
    <w:rsid w:val="008F63A8"/>
    <w:rsid w:val="00900395"/>
    <w:rsid w:val="00900EB1"/>
    <w:rsid w:val="009011BE"/>
    <w:rsid w:val="0090167C"/>
    <w:rsid w:val="0090227D"/>
    <w:rsid w:val="00902365"/>
    <w:rsid w:val="0090271B"/>
    <w:rsid w:val="00903803"/>
    <w:rsid w:val="009038CA"/>
    <w:rsid w:val="009049A3"/>
    <w:rsid w:val="00904DCA"/>
    <w:rsid w:val="0090554E"/>
    <w:rsid w:val="00905F10"/>
    <w:rsid w:val="00906048"/>
    <w:rsid w:val="009066A4"/>
    <w:rsid w:val="00907B4D"/>
    <w:rsid w:val="00910578"/>
    <w:rsid w:val="00910642"/>
    <w:rsid w:val="00910DDF"/>
    <w:rsid w:val="0091141D"/>
    <w:rsid w:val="00911501"/>
    <w:rsid w:val="009118F2"/>
    <w:rsid w:val="0091212C"/>
    <w:rsid w:val="00912DEB"/>
    <w:rsid w:val="00913975"/>
    <w:rsid w:val="009144C5"/>
    <w:rsid w:val="00914976"/>
    <w:rsid w:val="00915665"/>
    <w:rsid w:val="0091590E"/>
    <w:rsid w:val="00915B3F"/>
    <w:rsid w:val="00916549"/>
    <w:rsid w:val="00917087"/>
    <w:rsid w:val="00917457"/>
    <w:rsid w:val="00917D7D"/>
    <w:rsid w:val="00920010"/>
    <w:rsid w:val="00921E14"/>
    <w:rsid w:val="009229EA"/>
    <w:rsid w:val="00922A9E"/>
    <w:rsid w:val="00922EE8"/>
    <w:rsid w:val="00924C8A"/>
    <w:rsid w:val="00925F49"/>
    <w:rsid w:val="009260ED"/>
    <w:rsid w:val="009262C5"/>
    <w:rsid w:val="0092639D"/>
    <w:rsid w:val="0092672D"/>
    <w:rsid w:val="00926AE2"/>
    <w:rsid w:val="00926B15"/>
    <w:rsid w:val="00926EBA"/>
    <w:rsid w:val="00926FB9"/>
    <w:rsid w:val="00927316"/>
    <w:rsid w:val="00927B46"/>
    <w:rsid w:val="00930B13"/>
    <w:rsid w:val="00930E44"/>
    <w:rsid w:val="009311C8"/>
    <w:rsid w:val="00933310"/>
    <w:rsid w:val="00933376"/>
    <w:rsid w:val="00933A2F"/>
    <w:rsid w:val="0093490B"/>
    <w:rsid w:val="00934CF6"/>
    <w:rsid w:val="009370FC"/>
    <w:rsid w:val="0093759B"/>
    <w:rsid w:val="00940229"/>
    <w:rsid w:val="00940770"/>
    <w:rsid w:val="0094109F"/>
    <w:rsid w:val="00941E60"/>
    <w:rsid w:val="00942E06"/>
    <w:rsid w:val="00943100"/>
    <w:rsid w:val="0094321D"/>
    <w:rsid w:val="0094334E"/>
    <w:rsid w:val="009446AE"/>
    <w:rsid w:val="00944E5A"/>
    <w:rsid w:val="009466AE"/>
    <w:rsid w:val="00946C6F"/>
    <w:rsid w:val="00947122"/>
    <w:rsid w:val="00950CA2"/>
    <w:rsid w:val="00951527"/>
    <w:rsid w:val="00952141"/>
    <w:rsid w:val="00952F38"/>
    <w:rsid w:val="00954EE1"/>
    <w:rsid w:val="00954FB1"/>
    <w:rsid w:val="00955262"/>
    <w:rsid w:val="0095660D"/>
    <w:rsid w:val="00956C14"/>
    <w:rsid w:val="0096037A"/>
    <w:rsid w:val="0096129C"/>
    <w:rsid w:val="009614F4"/>
    <w:rsid w:val="00961528"/>
    <w:rsid w:val="00961D91"/>
    <w:rsid w:val="00963BB1"/>
    <w:rsid w:val="009649FA"/>
    <w:rsid w:val="00964B98"/>
    <w:rsid w:val="00967600"/>
    <w:rsid w:val="00967C32"/>
    <w:rsid w:val="00967D38"/>
    <w:rsid w:val="00967E89"/>
    <w:rsid w:val="009703AB"/>
    <w:rsid w:val="009706E5"/>
    <w:rsid w:val="009708FF"/>
    <w:rsid w:val="00971198"/>
    <w:rsid w:val="009716D8"/>
    <w:rsid w:val="009718F9"/>
    <w:rsid w:val="00971F42"/>
    <w:rsid w:val="00972152"/>
    <w:rsid w:val="009728E5"/>
    <w:rsid w:val="00972FB9"/>
    <w:rsid w:val="00975112"/>
    <w:rsid w:val="00975413"/>
    <w:rsid w:val="00975759"/>
    <w:rsid w:val="00975DCA"/>
    <w:rsid w:val="00977DF6"/>
    <w:rsid w:val="00977F28"/>
    <w:rsid w:val="009801B5"/>
    <w:rsid w:val="00981768"/>
    <w:rsid w:val="009817A9"/>
    <w:rsid w:val="00983C6A"/>
    <w:rsid w:val="00983E8F"/>
    <w:rsid w:val="0098438E"/>
    <w:rsid w:val="00984DF5"/>
    <w:rsid w:val="00984F6C"/>
    <w:rsid w:val="009854EE"/>
    <w:rsid w:val="009858B9"/>
    <w:rsid w:val="00985E56"/>
    <w:rsid w:val="0098788A"/>
    <w:rsid w:val="0099099F"/>
    <w:rsid w:val="009911E4"/>
    <w:rsid w:val="00992647"/>
    <w:rsid w:val="00994FDA"/>
    <w:rsid w:val="00995324"/>
    <w:rsid w:val="009969F2"/>
    <w:rsid w:val="009A022E"/>
    <w:rsid w:val="009A07E4"/>
    <w:rsid w:val="009A0CC8"/>
    <w:rsid w:val="009A20B6"/>
    <w:rsid w:val="009A2996"/>
    <w:rsid w:val="009A2BCF"/>
    <w:rsid w:val="009A2E45"/>
    <w:rsid w:val="009A2FAB"/>
    <w:rsid w:val="009A31BF"/>
    <w:rsid w:val="009A3B71"/>
    <w:rsid w:val="009A4004"/>
    <w:rsid w:val="009A4AAD"/>
    <w:rsid w:val="009A4D14"/>
    <w:rsid w:val="009A559A"/>
    <w:rsid w:val="009A5891"/>
    <w:rsid w:val="009A61BC"/>
    <w:rsid w:val="009A78EF"/>
    <w:rsid w:val="009A796D"/>
    <w:rsid w:val="009B0138"/>
    <w:rsid w:val="009B0712"/>
    <w:rsid w:val="009B0EEF"/>
    <w:rsid w:val="009B0FE9"/>
    <w:rsid w:val="009B129D"/>
    <w:rsid w:val="009B1670"/>
    <w:rsid w:val="009B173A"/>
    <w:rsid w:val="009B243C"/>
    <w:rsid w:val="009B2901"/>
    <w:rsid w:val="009B2992"/>
    <w:rsid w:val="009B2E9A"/>
    <w:rsid w:val="009B5BD9"/>
    <w:rsid w:val="009B78D0"/>
    <w:rsid w:val="009B7F28"/>
    <w:rsid w:val="009C271B"/>
    <w:rsid w:val="009C2D5F"/>
    <w:rsid w:val="009C3791"/>
    <w:rsid w:val="009C3EF6"/>
    <w:rsid w:val="009C3F20"/>
    <w:rsid w:val="009C494E"/>
    <w:rsid w:val="009C4966"/>
    <w:rsid w:val="009C4E59"/>
    <w:rsid w:val="009C4F2D"/>
    <w:rsid w:val="009C4FBB"/>
    <w:rsid w:val="009C5136"/>
    <w:rsid w:val="009C54E1"/>
    <w:rsid w:val="009C7278"/>
    <w:rsid w:val="009C76EA"/>
    <w:rsid w:val="009C7CA1"/>
    <w:rsid w:val="009C7FE2"/>
    <w:rsid w:val="009D043D"/>
    <w:rsid w:val="009D05CC"/>
    <w:rsid w:val="009D0B5A"/>
    <w:rsid w:val="009D0DBC"/>
    <w:rsid w:val="009D1097"/>
    <w:rsid w:val="009D1474"/>
    <w:rsid w:val="009D19BF"/>
    <w:rsid w:val="009D234F"/>
    <w:rsid w:val="009D2D8F"/>
    <w:rsid w:val="009D2F32"/>
    <w:rsid w:val="009D3AC7"/>
    <w:rsid w:val="009D3F51"/>
    <w:rsid w:val="009D41B9"/>
    <w:rsid w:val="009D4A73"/>
    <w:rsid w:val="009D5375"/>
    <w:rsid w:val="009D5B80"/>
    <w:rsid w:val="009D5CEE"/>
    <w:rsid w:val="009D6160"/>
    <w:rsid w:val="009D708D"/>
    <w:rsid w:val="009D731F"/>
    <w:rsid w:val="009D7759"/>
    <w:rsid w:val="009D7C4F"/>
    <w:rsid w:val="009D7D5C"/>
    <w:rsid w:val="009E04AB"/>
    <w:rsid w:val="009E0F98"/>
    <w:rsid w:val="009E107A"/>
    <w:rsid w:val="009E179B"/>
    <w:rsid w:val="009E4DA8"/>
    <w:rsid w:val="009E5915"/>
    <w:rsid w:val="009E5BCC"/>
    <w:rsid w:val="009E632F"/>
    <w:rsid w:val="009E6B10"/>
    <w:rsid w:val="009E6C4C"/>
    <w:rsid w:val="009E7542"/>
    <w:rsid w:val="009E7F23"/>
    <w:rsid w:val="009F1F8A"/>
    <w:rsid w:val="009F22DF"/>
    <w:rsid w:val="009F2658"/>
    <w:rsid w:val="009F3259"/>
    <w:rsid w:val="009F3946"/>
    <w:rsid w:val="009F3D74"/>
    <w:rsid w:val="009F42B9"/>
    <w:rsid w:val="009F4ECA"/>
    <w:rsid w:val="009F4EF2"/>
    <w:rsid w:val="009F50EE"/>
    <w:rsid w:val="009F6FCF"/>
    <w:rsid w:val="009F7D20"/>
    <w:rsid w:val="00A00777"/>
    <w:rsid w:val="00A00C8C"/>
    <w:rsid w:val="00A00E93"/>
    <w:rsid w:val="00A018A7"/>
    <w:rsid w:val="00A019CA"/>
    <w:rsid w:val="00A01B59"/>
    <w:rsid w:val="00A01ED7"/>
    <w:rsid w:val="00A020C2"/>
    <w:rsid w:val="00A02F71"/>
    <w:rsid w:val="00A056DE"/>
    <w:rsid w:val="00A05A9E"/>
    <w:rsid w:val="00A06A07"/>
    <w:rsid w:val="00A06EF7"/>
    <w:rsid w:val="00A07577"/>
    <w:rsid w:val="00A100BD"/>
    <w:rsid w:val="00A1034B"/>
    <w:rsid w:val="00A10D26"/>
    <w:rsid w:val="00A119E5"/>
    <w:rsid w:val="00A11BF9"/>
    <w:rsid w:val="00A11C98"/>
    <w:rsid w:val="00A1204C"/>
    <w:rsid w:val="00A1222A"/>
    <w:rsid w:val="00A128AD"/>
    <w:rsid w:val="00A12E4C"/>
    <w:rsid w:val="00A14D34"/>
    <w:rsid w:val="00A15AC7"/>
    <w:rsid w:val="00A16B93"/>
    <w:rsid w:val="00A17116"/>
    <w:rsid w:val="00A17E0E"/>
    <w:rsid w:val="00A21E76"/>
    <w:rsid w:val="00A22188"/>
    <w:rsid w:val="00A227FD"/>
    <w:rsid w:val="00A22FA9"/>
    <w:rsid w:val="00A234C1"/>
    <w:rsid w:val="00A237F4"/>
    <w:rsid w:val="00A238AF"/>
    <w:rsid w:val="00A23BC8"/>
    <w:rsid w:val="00A245F8"/>
    <w:rsid w:val="00A27134"/>
    <w:rsid w:val="00A271AF"/>
    <w:rsid w:val="00A30E68"/>
    <w:rsid w:val="00A31279"/>
    <w:rsid w:val="00A31323"/>
    <w:rsid w:val="00A31933"/>
    <w:rsid w:val="00A31FA5"/>
    <w:rsid w:val="00A329D2"/>
    <w:rsid w:val="00A33F53"/>
    <w:rsid w:val="00A340A1"/>
    <w:rsid w:val="00A34AA0"/>
    <w:rsid w:val="00A34B20"/>
    <w:rsid w:val="00A35641"/>
    <w:rsid w:val="00A35795"/>
    <w:rsid w:val="00A35EC6"/>
    <w:rsid w:val="00A35FF6"/>
    <w:rsid w:val="00A3623B"/>
    <w:rsid w:val="00A3630F"/>
    <w:rsid w:val="00A3657C"/>
    <w:rsid w:val="00A3715C"/>
    <w:rsid w:val="00A377D9"/>
    <w:rsid w:val="00A40449"/>
    <w:rsid w:val="00A416C8"/>
    <w:rsid w:val="00A41EA8"/>
    <w:rsid w:val="00A41FE2"/>
    <w:rsid w:val="00A42043"/>
    <w:rsid w:val="00A436F0"/>
    <w:rsid w:val="00A467F1"/>
    <w:rsid w:val="00A46FEF"/>
    <w:rsid w:val="00A47948"/>
    <w:rsid w:val="00A47C71"/>
    <w:rsid w:val="00A50CF6"/>
    <w:rsid w:val="00A51212"/>
    <w:rsid w:val="00A53AB5"/>
    <w:rsid w:val="00A54284"/>
    <w:rsid w:val="00A543E4"/>
    <w:rsid w:val="00A54F27"/>
    <w:rsid w:val="00A55275"/>
    <w:rsid w:val="00A56507"/>
    <w:rsid w:val="00A566C9"/>
    <w:rsid w:val="00A56946"/>
    <w:rsid w:val="00A612A3"/>
    <w:rsid w:val="00A6170E"/>
    <w:rsid w:val="00A63A9E"/>
    <w:rsid w:val="00A63ABE"/>
    <w:rsid w:val="00A63B13"/>
    <w:rsid w:val="00A63B8C"/>
    <w:rsid w:val="00A63F72"/>
    <w:rsid w:val="00A64061"/>
    <w:rsid w:val="00A64BF8"/>
    <w:rsid w:val="00A6607F"/>
    <w:rsid w:val="00A66F4F"/>
    <w:rsid w:val="00A6705B"/>
    <w:rsid w:val="00A70779"/>
    <w:rsid w:val="00A70F05"/>
    <w:rsid w:val="00A715F8"/>
    <w:rsid w:val="00A718F3"/>
    <w:rsid w:val="00A72BC5"/>
    <w:rsid w:val="00A7330A"/>
    <w:rsid w:val="00A73B80"/>
    <w:rsid w:val="00A74791"/>
    <w:rsid w:val="00A755CA"/>
    <w:rsid w:val="00A757C4"/>
    <w:rsid w:val="00A76245"/>
    <w:rsid w:val="00A77452"/>
    <w:rsid w:val="00A77487"/>
    <w:rsid w:val="00A775EC"/>
    <w:rsid w:val="00A77F6F"/>
    <w:rsid w:val="00A831FD"/>
    <w:rsid w:val="00A83352"/>
    <w:rsid w:val="00A84265"/>
    <w:rsid w:val="00A850A2"/>
    <w:rsid w:val="00A861BF"/>
    <w:rsid w:val="00A8707E"/>
    <w:rsid w:val="00A87CEC"/>
    <w:rsid w:val="00A90353"/>
    <w:rsid w:val="00A91692"/>
    <w:rsid w:val="00A91FA3"/>
    <w:rsid w:val="00A927D3"/>
    <w:rsid w:val="00A928EA"/>
    <w:rsid w:val="00A94250"/>
    <w:rsid w:val="00A957FA"/>
    <w:rsid w:val="00A95D1D"/>
    <w:rsid w:val="00AA0528"/>
    <w:rsid w:val="00AA1964"/>
    <w:rsid w:val="00AA2078"/>
    <w:rsid w:val="00AA3C5E"/>
    <w:rsid w:val="00AA4436"/>
    <w:rsid w:val="00AA4543"/>
    <w:rsid w:val="00AA75C9"/>
    <w:rsid w:val="00AA7930"/>
    <w:rsid w:val="00AA79AC"/>
    <w:rsid w:val="00AA7FC9"/>
    <w:rsid w:val="00AB0641"/>
    <w:rsid w:val="00AB080D"/>
    <w:rsid w:val="00AB0C38"/>
    <w:rsid w:val="00AB11A8"/>
    <w:rsid w:val="00AB11B1"/>
    <w:rsid w:val="00AB1256"/>
    <w:rsid w:val="00AB13C7"/>
    <w:rsid w:val="00AB237D"/>
    <w:rsid w:val="00AB2628"/>
    <w:rsid w:val="00AB2947"/>
    <w:rsid w:val="00AB3827"/>
    <w:rsid w:val="00AB3CC0"/>
    <w:rsid w:val="00AB5933"/>
    <w:rsid w:val="00AB6C9A"/>
    <w:rsid w:val="00AC1A32"/>
    <w:rsid w:val="00AC2D56"/>
    <w:rsid w:val="00AC4A44"/>
    <w:rsid w:val="00AC63DB"/>
    <w:rsid w:val="00AC6AF8"/>
    <w:rsid w:val="00AC7A90"/>
    <w:rsid w:val="00AD10AE"/>
    <w:rsid w:val="00AD1196"/>
    <w:rsid w:val="00AD1840"/>
    <w:rsid w:val="00AD1BAC"/>
    <w:rsid w:val="00AD279B"/>
    <w:rsid w:val="00AD373F"/>
    <w:rsid w:val="00AD4218"/>
    <w:rsid w:val="00AD44C9"/>
    <w:rsid w:val="00AD4912"/>
    <w:rsid w:val="00AD517A"/>
    <w:rsid w:val="00AE013D"/>
    <w:rsid w:val="00AE063A"/>
    <w:rsid w:val="00AE0970"/>
    <w:rsid w:val="00AE11B7"/>
    <w:rsid w:val="00AE2D62"/>
    <w:rsid w:val="00AE4820"/>
    <w:rsid w:val="00AE49EE"/>
    <w:rsid w:val="00AE56F0"/>
    <w:rsid w:val="00AE5A1B"/>
    <w:rsid w:val="00AE6478"/>
    <w:rsid w:val="00AE6CDD"/>
    <w:rsid w:val="00AE70D4"/>
    <w:rsid w:val="00AE7F68"/>
    <w:rsid w:val="00AF2321"/>
    <w:rsid w:val="00AF357C"/>
    <w:rsid w:val="00AF3E24"/>
    <w:rsid w:val="00AF41F5"/>
    <w:rsid w:val="00AF4638"/>
    <w:rsid w:val="00AF47A4"/>
    <w:rsid w:val="00AF482E"/>
    <w:rsid w:val="00AF4A53"/>
    <w:rsid w:val="00AF4AA6"/>
    <w:rsid w:val="00AF52F6"/>
    <w:rsid w:val="00AF54A8"/>
    <w:rsid w:val="00AF6357"/>
    <w:rsid w:val="00AF7237"/>
    <w:rsid w:val="00B0043A"/>
    <w:rsid w:val="00B0050D"/>
    <w:rsid w:val="00B00BE3"/>
    <w:rsid w:val="00B00D75"/>
    <w:rsid w:val="00B010D1"/>
    <w:rsid w:val="00B0151B"/>
    <w:rsid w:val="00B017B7"/>
    <w:rsid w:val="00B02AAB"/>
    <w:rsid w:val="00B04134"/>
    <w:rsid w:val="00B0423D"/>
    <w:rsid w:val="00B06C76"/>
    <w:rsid w:val="00B06E7A"/>
    <w:rsid w:val="00B06ED7"/>
    <w:rsid w:val="00B06FED"/>
    <w:rsid w:val="00B070CB"/>
    <w:rsid w:val="00B0767E"/>
    <w:rsid w:val="00B10263"/>
    <w:rsid w:val="00B12456"/>
    <w:rsid w:val="00B12BB5"/>
    <w:rsid w:val="00B13300"/>
    <w:rsid w:val="00B13348"/>
    <w:rsid w:val="00B14533"/>
    <w:rsid w:val="00B145F0"/>
    <w:rsid w:val="00B15F6A"/>
    <w:rsid w:val="00B17880"/>
    <w:rsid w:val="00B2077D"/>
    <w:rsid w:val="00B208EB"/>
    <w:rsid w:val="00B2229B"/>
    <w:rsid w:val="00B23492"/>
    <w:rsid w:val="00B23A41"/>
    <w:rsid w:val="00B2477E"/>
    <w:rsid w:val="00B24BA4"/>
    <w:rsid w:val="00B2503B"/>
    <w:rsid w:val="00B255CE"/>
    <w:rsid w:val="00B256AA"/>
    <w:rsid w:val="00B259C8"/>
    <w:rsid w:val="00B26057"/>
    <w:rsid w:val="00B26CCF"/>
    <w:rsid w:val="00B30FC2"/>
    <w:rsid w:val="00B31869"/>
    <w:rsid w:val="00B32806"/>
    <w:rsid w:val="00B331A2"/>
    <w:rsid w:val="00B33B1C"/>
    <w:rsid w:val="00B33DE0"/>
    <w:rsid w:val="00B34F47"/>
    <w:rsid w:val="00B352FD"/>
    <w:rsid w:val="00B35404"/>
    <w:rsid w:val="00B35C55"/>
    <w:rsid w:val="00B361C1"/>
    <w:rsid w:val="00B366D1"/>
    <w:rsid w:val="00B36B0A"/>
    <w:rsid w:val="00B37138"/>
    <w:rsid w:val="00B3757F"/>
    <w:rsid w:val="00B3760B"/>
    <w:rsid w:val="00B4030E"/>
    <w:rsid w:val="00B409E2"/>
    <w:rsid w:val="00B40FEF"/>
    <w:rsid w:val="00B4207C"/>
    <w:rsid w:val="00B425F0"/>
    <w:rsid w:val="00B42C42"/>
    <w:rsid w:val="00B42DFA"/>
    <w:rsid w:val="00B44435"/>
    <w:rsid w:val="00B44E26"/>
    <w:rsid w:val="00B472E7"/>
    <w:rsid w:val="00B4759C"/>
    <w:rsid w:val="00B4761C"/>
    <w:rsid w:val="00B47DBB"/>
    <w:rsid w:val="00B50061"/>
    <w:rsid w:val="00B503D7"/>
    <w:rsid w:val="00B5182E"/>
    <w:rsid w:val="00B52576"/>
    <w:rsid w:val="00B52AA6"/>
    <w:rsid w:val="00B52B92"/>
    <w:rsid w:val="00B52FCB"/>
    <w:rsid w:val="00B53040"/>
    <w:rsid w:val="00B531DD"/>
    <w:rsid w:val="00B5383E"/>
    <w:rsid w:val="00B548E4"/>
    <w:rsid w:val="00B55014"/>
    <w:rsid w:val="00B5586F"/>
    <w:rsid w:val="00B559B6"/>
    <w:rsid w:val="00B55B83"/>
    <w:rsid w:val="00B5601C"/>
    <w:rsid w:val="00B5723A"/>
    <w:rsid w:val="00B57B47"/>
    <w:rsid w:val="00B6084F"/>
    <w:rsid w:val="00B60A51"/>
    <w:rsid w:val="00B610C0"/>
    <w:rsid w:val="00B613FA"/>
    <w:rsid w:val="00B614B7"/>
    <w:rsid w:val="00B614FD"/>
    <w:rsid w:val="00B62232"/>
    <w:rsid w:val="00B62669"/>
    <w:rsid w:val="00B628B8"/>
    <w:rsid w:val="00B62B1F"/>
    <w:rsid w:val="00B6326F"/>
    <w:rsid w:val="00B632F9"/>
    <w:rsid w:val="00B63A4A"/>
    <w:rsid w:val="00B64157"/>
    <w:rsid w:val="00B645F9"/>
    <w:rsid w:val="00B65008"/>
    <w:rsid w:val="00B6549A"/>
    <w:rsid w:val="00B66D44"/>
    <w:rsid w:val="00B67745"/>
    <w:rsid w:val="00B67A31"/>
    <w:rsid w:val="00B709FA"/>
    <w:rsid w:val="00B70B8A"/>
    <w:rsid w:val="00B70BF3"/>
    <w:rsid w:val="00B70DE7"/>
    <w:rsid w:val="00B71429"/>
    <w:rsid w:val="00B71DC2"/>
    <w:rsid w:val="00B72410"/>
    <w:rsid w:val="00B755E4"/>
    <w:rsid w:val="00B75E64"/>
    <w:rsid w:val="00B7694D"/>
    <w:rsid w:val="00B76CDA"/>
    <w:rsid w:val="00B77B5C"/>
    <w:rsid w:val="00B80E8A"/>
    <w:rsid w:val="00B81546"/>
    <w:rsid w:val="00B81A4A"/>
    <w:rsid w:val="00B81B13"/>
    <w:rsid w:val="00B81F00"/>
    <w:rsid w:val="00B824BA"/>
    <w:rsid w:val="00B83621"/>
    <w:rsid w:val="00B83867"/>
    <w:rsid w:val="00B83C34"/>
    <w:rsid w:val="00B848C3"/>
    <w:rsid w:val="00B861FE"/>
    <w:rsid w:val="00B86C19"/>
    <w:rsid w:val="00B87C85"/>
    <w:rsid w:val="00B91CFC"/>
    <w:rsid w:val="00B924B1"/>
    <w:rsid w:val="00B924B2"/>
    <w:rsid w:val="00B93893"/>
    <w:rsid w:val="00B94362"/>
    <w:rsid w:val="00B94D1A"/>
    <w:rsid w:val="00B962A9"/>
    <w:rsid w:val="00B96885"/>
    <w:rsid w:val="00BA0DE2"/>
    <w:rsid w:val="00BA1397"/>
    <w:rsid w:val="00BA20B3"/>
    <w:rsid w:val="00BA2C07"/>
    <w:rsid w:val="00BA3313"/>
    <w:rsid w:val="00BA35CB"/>
    <w:rsid w:val="00BA442B"/>
    <w:rsid w:val="00BA645A"/>
    <w:rsid w:val="00BA798A"/>
    <w:rsid w:val="00BA79E1"/>
    <w:rsid w:val="00BA7E0A"/>
    <w:rsid w:val="00BB08A8"/>
    <w:rsid w:val="00BB26A4"/>
    <w:rsid w:val="00BB3828"/>
    <w:rsid w:val="00BB390C"/>
    <w:rsid w:val="00BB3B6E"/>
    <w:rsid w:val="00BB3C39"/>
    <w:rsid w:val="00BB3E63"/>
    <w:rsid w:val="00BB4C18"/>
    <w:rsid w:val="00BB5D24"/>
    <w:rsid w:val="00BB5D47"/>
    <w:rsid w:val="00BB6377"/>
    <w:rsid w:val="00BB6498"/>
    <w:rsid w:val="00BB65E8"/>
    <w:rsid w:val="00BB7086"/>
    <w:rsid w:val="00BC0A53"/>
    <w:rsid w:val="00BC2B6C"/>
    <w:rsid w:val="00BC39F6"/>
    <w:rsid w:val="00BC3B53"/>
    <w:rsid w:val="00BC3B96"/>
    <w:rsid w:val="00BC4032"/>
    <w:rsid w:val="00BC4AE3"/>
    <w:rsid w:val="00BC4F88"/>
    <w:rsid w:val="00BC5AB2"/>
    <w:rsid w:val="00BC5B28"/>
    <w:rsid w:val="00BC6775"/>
    <w:rsid w:val="00BC7419"/>
    <w:rsid w:val="00BC75F1"/>
    <w:rsid w:val="00BD00D0"/>
    <w:rsid w:val="00BD039E"/>
    <w:rsid w:val="00BD03F6"/>
    <w:rsid w:val="00BD070F"/>
    <w:rsid w:val="00BD0B28"/>
    <w:rsid w:val="00BD2370"/>
    <w:rsid w:val="00BD2491"/>
    <w:rsid w:val="00BD3850"/>
    <w:rsid w:val="00BD39E7"/>
    <w:rsid w:val="00BD3DD9"/>
    <w:rsid w:val="00BD47D6"/>
    <w:rsid w:val="00BD4F69"/>
    <w:rsid w:val="00BD60E4"/>
    <w:rsid w:val="00BD7608"/>
    <w:rsid w:val="00BE083F"/>
    <w:rsid w:val="00BE1547"/>
    <w:rsid w:val="00BE340C"/>
    <w:rsid w:val="00BE3587"/>
    <w:rsid w:val="00BE3F88"/>
    <w:rsid w:val="00BE42C3"/>
    <w:rsid w:val="00BE4756"/>
    <w:rsid w:val="00BE51E8"/>
    <w:rsid w:val="00BE58F4"/>
    <w:rsid w:val="00BE5915"/>
    <w:rsid w:val="00BE5E09"/>
    <w:rsid w:val="00BE5ED9"/>
    <w:rsid w:val="00BE7918"/>
    <w:rsid w:val="00BE7B41"/>
    <w:rsid w:val="00BF00DE"/>
    <w:rsid w:val="00BF06B3"/>
    <w:rsid w:val="00BF08E7"/>
    <w:rsid w:val="00BF1173"/>
    <w:rsid w:val="00BF151C"/>
    <w:rsid w:val="00BF2755"/>
    <w:rsid w:val="00BF2CA7"/>
    <w:rsid w:val="00BF329B"/>
    <w:rsid w:val="00BF3B39"/>
    <w:rsid w:val="00BF5A18"/>
    <w:rsid w:val="00BF5B7B"/>
    <w:rsid w:val="00BF5FCF"/>
    <w:rsid w:val="00BF682F"/>
    <w:rsid w:val="00BF79B6"/>
    <w:rsid w:val="00C0008E"/>
    <w:rsid w:val="00C006F5"/>
    <w:rsid w:val="00C01442"/>
    <w:rsid w:val="00C029DF"/>
    <w:rsid w:val="00C02ACD"/>
    <w:rsid w:val="00C02F2B"/>
    <w:rsid w:val="00C03267"/>
    <w:rsid w:val="00C036DF"/>
    <w:rsid w:val="00C039E3"/>
    <w:rsid w:val="00C04E10"/>
    <w:rsid w:val="00C05D21"/>
    <w:rsid w:val="00C06C4D"/>
    <w:rsid w:val="00C075BE"/>
    <w:rsid w:val="00C07615"/>
    <w:rsid w:val="00C10AF6"/>
    <w:rsid w:val="00C10CD0"/>
    <w:rsid w:val="00C11FBE"/>
    <w:rsid w:val="00C12F52"/>
    <w:rsid w:val="00C14D56"/>
    <w:rsid w:val="00C15547"/>
    <w:rsid w:val="00C15A91"/>
    <w:rsid w:val="00C15C64"/>
    <w:rsid w:val="00C1722E"/>
    <w:rsid w:val="00C176DF"/>
    <w:rsid w:val="00C17B93"/>
    <w:rsid w:val="00C20688"/>
    <w:rsid w:val="00C206F1"/>
    <w:rsid w:val="00C215DD"/>
    <w:rsid w:val="00C217E1"/>
    <w:rsid w:val="00C219B1"/>
    <w:rsid w:val="00C225DD"/>
    <w:rsid w:val="00C22C58"/>
    <w:rsid w:val="00C24083"/>
    <w:rsid w:val="00C25AF0"/>
    <w:rsid w:val="00C26215"/>
    <w:rsid w:val="00C262DB"/>
    <w:rsid w:val="00C27F02"/>
    <w:rsid w:val="00C3171A"/>
    <w:rsid w:val="00C318E5"/>
    <w:rsid w:val="00C31DE6"/>
    <w:rsid w:val="00C3330E"/>
    <w:rsid w:val="00C34899"/>
    <w:rsid w:val="00C37826"/>
    <w:rsid w:val="00C379B2"/>
    <w:rsid w:val="00C4015B"/>
    <w:rsid w:val="00C40268"/>
    <w:rsid w:val="00C40961"/>
    <w:rsid w:val="00C40C60"/>
    <w:rsid w:val="00C41E17"/>
    <w:rsid w:val="00C4213B"/>
    <w:rsid w:val="00C42C48"/>
    <w:rsid w:val="00C43310"/>
    <w:rsid w:val="00C4393F"/>
    <w:rsid w:val="00C44427"/>
    <w:rsid w:val="00C44BB0"/>
    <w:rsid w:val="00C4557A"/>
    <w:rsid w:val="00C464B8"/>
    <w:rsid w:val="00C46B8C"/>
    <w:rsid w:val="00C46C7B"/>
    <w:rsid w:val="00C46E3B"/>
    <w:rsid w:val="00C50036"/>
    <w:rsid w:val="00C50828"/>
    <w:rsid w:val="00C5223C"/>
    <w:rsid w:val="00C5258E"/>
    <w:rsid w:val="00C525BA"/>
    <w:rsid w:val="00C5287A"/>
    <w:rsid w:val="00C52F4F"/>
    <w:rsid w:val="00C530B9"/>
    <w:rsid w:val="00C530C9"/>
    <w:rsid w:val="00C551D3"/>
    <w:rsid w:val="00C55514"/>
    <w:rsid w:val="00C569AE"/>
    <w:rsid w:val="00C56F40"/>
    <w:rsid w:val="00C572FE"/>
    <w:rsid w:val="00C577A5"/>
    <w:rsid w:val="00C6073B"/>
    <w:rsid w:val="00C619A7"/>
    <w:rsid w:val="00C633B5"/>
    <w:rsid w:val="00C63772"/>
    <w:rsid w:val="00C63961"/>
    <w:rsid w:val="00C643CC"/>
    <w:rsid w:val="00C644A5"/>
    <w:rsid w:val="00C64854"/>
    <w:rsid w:val="00C64963"/>
    <w:rsid w:val="00C65719"/>
    <w:rsid w:val="00C65B76"/>
    <w:rsid w:val="00C65EB1"/>
    <w:rsid w:val="00C67DE5"/>
    <w:rsid w:val="00C70AE9"/>
    <w:rsid w:val="00C710CB"/>
    <w:rsid w:val="00C71526"/>
    <w:rsid w:val="00C72259"/>
    <w:rsid w:val="00C7392F"/>
    <w:rsid w:val="00C73CED"/>
    <w:rsid w:val="00C73D5F"/>
    <w:rsid w:val="00C74160"/>
    <w:rsid w:val="00C74B81"/>
    <w:rsid w:val="00C75196"/>
    <w:rsid w:val="00C755A1"/>
    <w:rsid w:val="00C76087"/>
    <w:rsid w:val="00C764CD"/>
    <w:rsid w:val="00C76DAC"/>
    <w:rsid w:val="00C770B0"/>
    <w:rsid w:val="00C7755C"/>
    <w:rsid w:val="00C8088E"/>
    <w:rsid w:val="00C82A85"/>
    <w:rsid w:val="00C82AFE"/>
    <w:rsid w:val="00C82C15"/>
    <w:rsid w:val="00C83629"/>
    <w:rsid w:val="00C83DBC"/>
    <w:rsid w:val="00C83EAD"/>
    <w:rsid w:val="00C83F3E"/>
    <w:rsid w:val="00C84058"/>
    <w:rsid w:val="00C8411A"/>
    <w:rsid w:val="00C84CBD"/>
    <w:rsid w:val="00C85DD2"/>
    <w:rsid w:val="00C86173"/>
    <w:rsid w:val="00C86404"/>
    <w:rsid w:val="00C86422"/>
    <w:rsid w:val="00C86D9B"/>
    <w:rsid w:val="00C86F98"/>
    <w:rsid w:val="00C91FE9"/>
    <w:rsid w:val="00C93A2C"/>
    <w:rsid w:val="00C93C7F"/>
    <w:rsid w:val="00C964F3"/>
    <w:rsid w:val="00C96A85"/>
    <w:rsid w:val="00C96B51"/>
    <w:rsid w:val="00C96C33"/>
    <w:rsid w:val="00C97C80"/>
    <w:rsid w:val="00C97F49"/>
    <w:rsid w:val="00C97F7E"/>
    <w:rsid w:val="00CA01DF"/>
    <w:rsid w:val="00CA0F75"/>
    <w:rsid w:val="00CA17F6"/>
    <w:rsid w:val="00CA47D3"/>
    <w:rsid w:val="00CA4B48"/>
    <w:rsid w:val="00CA50A4"/>
    <w:rsid w:val="00CA513C"/>
    <w:rsid w:val="00CA6533"/>
    <w:rsid w:val="00CA6A25"/>
    <w:rsid w:val="00CA6A3F"/>
    <w:rsid w:val="00CA7332"/>
    <w:rsid w:val="00CA7C99"/>
    <w:rsid w:val="00CA7D52"/>
    <w:rsid w:val="00CB0D6B"/>
    <w:rsid w:val="00CB100E"/>
    <w:rsid w:val="00CB151E"/>
    <w:rsid w:val="00CB1FE2"/>
    <w:rsid w:val="00CB2E36"/>
    <w:rsid w:val="00CB2F55"/>
    <w:rsid w:val="00CB2FE4"/>
    <w:rsid w:val="00CB3E23"/>
    <w:rsid w:val="00CB433C"/>
    <w:rsid w:val="00CB4CD4"/>
    <w:rsid w:val="00CB4EF7"/>
    <w:rsid w:val="00CC0313"/>
    <w:rsid w:val="00CC15B1"/>
    <w:rsid w:val="00CC27FA"/>
    <w:rsid w:val="00CC2AE0"/>
    <w:rsid w:val="00CC40FE"/>
    <w:rsid w:val="00CC41E7"/>
    <w:rsid w:val="00CC425D"/>
    <w:rsid w:val="00CC6290"/>
    <w:rsid w:val="00CD02EE"/>
    <w:rsid w:val="00CD0E80"/>
    <w:rsid w:val="00CD1AFE"/>
    <w:rsid w:val="00CD233D"/>
    <w:rsid w:val="00CD2D99"/>
    <w:rsid w:val="00CD3180"/>
    <w:rsid w:val="00CD3499"/>
    <w:rsid w:val="00CD362D"/>
    <w:rsid w:val="00CD4916"/>
    <w:rsid w:val="00CD5457"/>
    <w:rsid w:val="00CD5979"/>
    <w:rsid w:val="00CD5F61"/>
    <w:rsid w:val="00CD6DE8"/>
    <w:rsid w:val="00CD6FD9"/>
    <w:rsid w:val="00CE0026"/>
    <w:rsid w:val="00CE0145"/>
    <w:rsid w:val="00CE079C"/>
    <w:rsid w:val="00CE101D"/>
    <w:rsid w:val="00CE1522"/>
    <w:rsid w:val="00CE1814"/>
    <w:rsid w:val="00CE1A95"/>
    <w:rsid w:val="00CE1C84"/>
    <w:rsid w:val="00CE20CC"/>
    <w:rsid w:val="00CE2439"/>
    <w:rsid w:val="00CE2AB4"/>
    <w:rsid w:val="00CE3CA1"/>
    <w:rsid w:val="00CE5055"/>
    <w:rsid w:val="00CE6298"/>
    <w:rsid w:val="00CE6E51"/>
    <w:rsid w:val="00CE788C"/>
    <w:rsid w:val="00CF053F"/>
    <w:rsid w:val="00CF0607"/>
    <w:rsid w:val="00CF0F1F"/>
    <w:rsid w:val="00CF11C6"/>
    <w:rsid w:val="00CF1810"/>
    <w:rsid w:val="00CF1A17"/>
    <w:rsid w:val="00CF1ED5"/>
    <w:rsid w:val="00CF21B8"/>
    <w:rsid w:val="00CF28A1"/>
    <w:rsid w:val="00CF3109"/>
    <w:rsid w:val="00CF4298"/>
    <w:rsid w:val="00CF4AF5"/>
    <w:rsid w:val="00CF5407"/>
    <w:rsid w:val="00CF55D6"/>
    <w:rsid w:val="00CF70D3"/>
    <w:rsid w:val="00CF71AB"/>
    <w:rsid w:val="00CF7481"/>
    <w:rsid w:val="00D01325"/>
    <w:rsid w:val="00D01747"/>
    <w:rsid w:val="00D01F96"/>
    <w:rsid w:val="00D02052"/>
    <w:rsid w:val="00D0264F"/>
    <w:rsid w:val="00D02CCF"/>
    <w:rsid w:val="00D0375A"/>
    <w:rsid w:val="00D059B5"/>
    <w:rsid w:val="00D06013"/>
    <w:rsid w:val="00D0609E"/>
    <w:rsid w:val="00D0664B"/>
    <w:rsid w:val="00D06F49"/>
    <w:rsid w:val="00D0761B"/>
    <w:rsid w:val="00D078E1"/>
    <w:rsid w:val="00D07F73"/>
    <w:rsid w:val="00D100B7"/>
    <w:rsid w:val="00D100E9"/>
    <w:rsid w:val="00D106F8"/>
    <w:rsid w:val="00D1084A"/>
    <w:rsid w:val="00D10B14"/>
    <w:rsid w:val="00D10CCE"/>
    <w:rsid w:val="00D11564"/>
    <w:rsid w:val="00D117CF"/>
    <w:rsid w:val="00D1281E"/>
    <w:rsid w:val="00D12B1F"/>
    <w:rsid w:val="00D15779"/>
    <w:rsid w:val="00D15EBE"/>
    <w:rsid w:val="00D16963"/>
    <w:rsid w:val="00D16CC6"/>
    <w:rsid w:val="00D1707D"/>
    <w:rsid w:val="00D1745A"/>
    <w:rsid w:val="00D1763B"/>
    <w:rsid w:val="00D17942"/>
    <w:rsid w:val="00D17B47"/>
    <w:rsid w:val="00D17BAB"/>
    <w:rsid w:val="00D17BCE"/>
    <w:rsid w:val="00D17C14"/>
    <w:rsid w:val="00D20017"/>
    <w:rsid w:val="00D20CF1"/>
    <w:rsid w:val="00D21E4B"/>
    <w:rsid w:val="00D21F73"/>
    <w:rsid w:val="00D22441"/>
    <w:rsid w:val="00D22C6C"/>
    <w:rsid w:val="00D22E0B"/>
    <w:rsid w:val="00D23522"/>
    <w:rsid w:val="00D2366A"/>
    <w:rsid w:val="00D23AAF"/>
    <w:rsid w:val="00D23E14"/>
    <w:rsid w:val="00D24AF5"/>
    <w:rsid w:val="00D25118"/>
    <w:rsid w:val="00D264C3"/>
    <w:rsid w:val="00D264D6"/>
    <w:rsid w:val="00D26558"/>
    <w:rsid w:val="00D265F2"/>
    <w:rsid w:val="00D311D7"/>
    <w:rsid w:val="00D315B9"/>
    <w:rsid w:val="00D32A42"/>
    <w:rsid w:val="00D32B01"/>
    <w:rsid w:val="00D33152"/>
    <w:rsid w:val="00D3328B"/>
    <w:rsid w:val="00D334CB"/>
    <w:rsid w:val="00D337CB"/>
    <w:rsid w:val="00D33BF0"/>
    <w:rsid w:val="00D33DE0"/>
    <w:rsid w:val="00D34EC7"/>
    <w:rsid w:val="00D355A5"/>
    <w:rsid w:val="00D35665"/>
    <w:rsid w:val="00D35945"/>
    <w:rsid w:val="00D36447"/>
    <w:rsid w:val="00D37CEA"/>
    <w:rsid w:val="00D37E1E"/>
    <w:rsid w:val="00D4164B"/>
    <w:rsid w:val="00D44072"/>
    <w:rsid w:val="00D44908"/>
    <w:rsid w:val="00D458A6"/>
    <w:rsid w:val="00D45D61"/>
    <w:rsid w:val="00D463D4"/>
    <w:rsid w:val="00D465D1"/>
    <w:rsid w:val="00D46FB6"/>
    <w:rsid w:val="00D472F4"/>
    <w:rsid w:val="00D47CEC"/>
    <w:rsid w:val="00D47D3B"/>
    <w:rsid w:val="00D504AC"/>
    <w:rsid w:val="00D516BE"/>
    <w:rsid w:val="00D51AAD"/>
    <w:rsid w:val="00D5423B"/>
    <w:rsid w:val="00D54C06"/>
    <w:rsid w:val="00D54E6A"/>
    <w:rsid w:val="00D54F4E"/>
    <w:rsid w:val="00D55945"/>
    <w:rsid w:val="00D55BCA"/>
    <w:rsid w:val="00D55D99"/>
    <w:rsid w:val="00D566AC"/>
    <w:rsid w:val="00D569FB"/>
    <w:rsid w:val="00D574F1"/>
    <w:rsid w:val="00D575DB"/>
    <w:rsid w:val="00D57A56"/>
    <w:rsid w:val="00D57E2A"/>
    <w:rsid w:val="00D603B6"/>
    <w:rsid w:val="00D60435"/>
    <w:rsid w:val="00D604B3"/>
    <w:rsid w:val="00D60700"/>
    <w:rsid w:val="00D60B17"/>
    <w:rsid w:val="00D60BA4"/>
    <w:rsid w:val="00D61478"/>
    <w:rsid w:val="00D6190C"/>
    <w:rsid w:val="00D61995"/>
    <w:rsid w:val="00D61C2B"/>
    <w:rsid w:val="00D62419"/>
    <w:rsid w:val="00D62E04"/>
    <w:rsid w:val="00D63F4B"/>
    <w:rsid w:val="00D64160"/>
    <w:rsid w:val="00D642CE"/>
    <w:rsid w:val="00D64EA0"/>
    <w:rsid w:val="00D66BF7"/>
    <w:rsid w:val="00D67078"/>
    <w:rsid w:val="00D674E3"/>
    <w:rsid w:val="00D67674"/>
    <w:rsid w:val="00D703A8"/>
    <w:rsid w:val="00D7057C"/>
    <w:rsid w:val="00D70D9C"/>
    <w:rsid w:val="00D71182"/>
    <w:rsid w:val="00D71620"/>
    <w:rsid w:val="00D71C69"/>
    <w:rsid w:val="00D72313"/>
    <w:rsid w:val="00D72670"/>
    <w:rsid w:val="00D72F45"/>
    <w:rsid w:val="00D735DF"/>
    <w:rsid w:val="00D74060"/>
    <w:rsid w:val="00D746B0"/>
    <w:rsid w:val="00D74715"/>
    <w:rsid w:val="00D74AF4"/>
    <w:rsid w:val="00D76888"/>
    <w:rsid w:val="00D769A8"/>
    <w:rsid w:val="00D76A19"/>
    <w:rsid w:val="00D76DA8"/>
    <w:rsid w:val="00D77513"/>
    <w:rsid w:val="00D77870"/>
    <w:rsid w:val="00D80977"/>
    <w:rsid w:val="00D80CCE"/>
    <w:rsid w:val="00D80E15"/>
    <w:rsid w:val="00D8149F"/>
    <w:rsid w:val="00D81650"/>
    <w:rsid w:val="00D81A6E"/>
    <w:rsid w:val="00D8295C"/>
    <w:rsid w:val="00D840A4"/>
    <w:rsid w:val="00D841E3"/>
    <w:rsid w:val="00D843FB"/>
    <w:rsid w:val="00D847AA"/>
    <w:rsid w:val="00D850EE"/>
    <w:rsid w:val="00D86422"/>
    <w:rsid w:val="00D86EEA"/>
    <w:rsid w:val="00D87195"/>
    <w:rsid w:val="00D87883"/>
    <w:rsid w:val="00D87D03"/>
    <w:rsid w:val="00D9033A"/>
    <w:rsid w:val="00D90523"/>
    <w:rsid w:val="00D905D4"/>
    <w:rsid w:val="00D90F6B"/>
    <w:rsid w:val="00D921A0"/>
    <w:rsid w:val="00D9360B"/>
    <w:rsid w:val="00D946CA"/>
    <w:rsid w:val="00D9492A"/>
    <w:rsid w:val="00D949AF"/>
    <w:rsid w:val="00D95A4E"/>
    <w:rsid w:val="00D95C88"/>
    <w:rsid w:val="00D961CE"/>
    <w:rsid w:val="00D972B0"/>
    <w:rsid w:val="00D97815"/>
    <w:rsid w:val="00D979BD"/>
    <w:rsid w:val="00D97AE3"/>
    <w:rsid w:val="00D97B2E"/>
    <w:rsid w:val="00D97E37"/>
    <w:rsid w:val="00DA057E"/>
    <w:rsid w:val="00DA241E"/>
    <w:rsid w:val="00DA3804"/>
    <w:rsid w:val="00DA56F2"/>
    <w:rsid w:val="00DA5B9E"/>
    <w:rsid w:val="00DA7EF2"/>
    <w:rsid w:val="00DB03A6"/>
    <w:rsid w:val="00DB0808"/>
    <w:rsid w:val="00DB0BFB"/>
    <w:rsid w:val="00DB0CC1"/>
    <w:rsid w:val="00DB1A47"/>
    <w:rsid w:val="00DB1C10"/>
    <w:rsid w:val="00DB1EF0"/>
    <w:rsid w:val="00DB26C7"/>
    <w:rsid w:val="00DB368B"/>
    <w:rsid w:val="00DB36FE"/>
    <w:rsid w:val="00DB483B"/>
    <w:rsid w:val="00DB49EB"/>
    <w:rsid w:val="00DB4B26"/>
    <w:rsid w:val="00DB4FDE"/>
    <w:rsid w:val="00DB50A9"/>
    <w:rsid w:val="00DB533A"/>
    <w:rsid w:val="00DB5632"/>
    <w:rsid w:val="00DB60AE"/>
    <w:rsid w:val="00DB6307"/>
    <w:rsid w:val="00DB7080"/>
    <w:rsid w:val="00DC2CA9"/>
    <w:rsid w:val="00DC421C"/>
    <w:rsid w:val="00DC48DF"/>
    <w:rsid w:val="00DC54AC"/>
    <w:rsid w:val="00DC5E1E"/>
    <w:rsid w:val="00DD065A"/>
    <w:rsid w:val="00DD0A98"/>
    <w:rsid w:val="00DD0EDF"/>
    <w:rsid w:val="00DD109B"/>
    <w:rsid w:val="00DD1DCD"/>
    <w:rsid w:val="00DD252C"/>
    <w:rsid w:val="00DD338F"/>
    <w:rsid w:val="00DD4D15"/>
    <w:rsid w:val="00DD5327"/>
    <w:rsid w:val="00DD55C7"/>
    <w:rsid w:val="00DD5B2E"/>
    <w:rsid w:val="00DD666C"/>
    <w:rsid w:val="00DD66F2"/>
    <w:rsid w:val="00DD7D31"/>
    <w:rsid w:val="00DE01D4"/>
    <w:rsid w:val="00DE043F"/>
    <w:rsid w:val="00DE1432"/>
    <w:rsid w:val="00DE19D2"/>
    <w:rsid w:val="00DE2FFF"/>
    <w:rsid w:val="00DE3710"/>
    <w:rsid w:val="00DE3FE0"/>
    <w:rsid w:val="00DE42A5"/>
    <w:rsid w:val="00DE578A"/>
    <w:rsid w:val="00DF1A83"/>
    <w:rsid w:val="00DF253E"/>
    <w:rsid w:val="00DF2583"/>
    <w:rsid w:val="00DF2AE1"/>
    <w:rsid w:val="00DF3485"/>
    <w:rsid w:val="00DF530C"/>
    <w:rsid w:val="00DF54D9"/>
    <w:rsid w:val="00DF7283"/>
    <w:rsid w:val="00DF730D"/>
    <w:rsid w:val="00E003EE"/>
    <w:rsid w:val="00E008FD"/>
    <w:rsid w:val="00E01311"/>
    <w:rsid w:val="00E01A59"/>
    <w:rsid w:val="00E02DAC"/>
    <w:rsid w:val="00E03499"/>
    <w:rsid w:val="00E036D3"/>
    <w:rsid w:val="00E0456B"/>
    <w:rsid w:val="00E045C8"/>
    <w:rsid w:val="00E046E9"/>
    <w:rsid w:val="00E049F6"/>
    <w:rsid w:val="00E0585C"/>
    <w:rsid w:val="00E05B59"/>
    <w:rsid w:val="00E06148"/>
    <w:rsid w:val="00E06C17"/>
    <w:rsid w:val="00E104F2"/>
    <w:rsid w:val="00E10DC6"/>
    <w:rsid w:val="00E110EE"/>
    <w:rsid w:val="00E11F8E"/>
    <w:rsid w:val="00E123A6"/>
    <w:rsid w:val="00E12625"/>
    <w:rsid w:val="00E12A58"/>
    <w:rsid w:val="00E12BA0"/>
    <w:rsid w:val="00E12F63"/>
    <w:rsid w:val="00E13627"/>
    <w:rsid w:val="00E13E67"/>
    <w:rsid w:val="00E141D8"/>
    <w:rsid w:val="00E1467E"/>
    <w:rsid w:val="00E14EA1"/>
    <w:rsid w:val="00E15881"/>
    <w:rsid w:val="00E16762"/>
    <w:rsid w:val="00E16A74"/>
    <w:rsid w:val="00E16A8F"/>
    <w:rsid w:val="00E17233"/>
    <w:rsid w:val="00E204F2"/>
    <w:rsid w:val="00E20FD2"/>
    <w:rsid w:val="00E21624"/>
    <w:rsid w:val="00E21DE3"/>
    <w:rsid w:val="00E21DF7"/>
    <w:rsid w:val="00E252EF"/>
    <w:rsid w:val="00E272EB"/>
    <w:rsid w:val="00E273C5"/>
    <w:rsid w:val="00E302F8"/>
    <w:rsid w:val="00E307D1"/>
    <w:rsid w:val="00E30976"/>
    <w:rsid w:val="00E30B9D"/>
    <w:rsid w:val="00E30D61"/>
    <w:rsid w:val="00E31193"/>
    <w:rsid w:val="00E319CF"/>
    <w:rsid w:val="00E3200B"/>
    <w:rsid w:val="00E330A0"/>
    <w:rsid w:val="00E34462"/>
    <w:rsid w:val="00E351C6"/>
    <w:rsid w:val="00E35783"/>
    <w:rsid w:val="00E3731D"/>
    <w:rsid w:val="00E40547"/>
    <w:rsid w:val="00E406F2"/>
    <w:rsid w:val="00E40A58"/>
    <w:rsid w:val="00E417F4"/>
    <w:rsid w:val="00E41E7B"/>
    <w:rsid w:val="00E41F17"/>
    <w:rsid w:val="00E420D9"/>
    <w:rsid w:val="00E42465"/>
    <w:rsid w:val="00E42D3C"/>
    <w:rsid w:val="00E44554"/>
    <w:rsid w:val="00E45210"/>
    <w:rsid w:val="00E45497"/>
    <w:rsid w:val="00E45B19"/>
    <w:rsid w:val="00E45DC5"/>
    <w:rsid w:val="00E46ECE"/>
    <w:rsid w:val="00E50056"/>
    <w:rsid w:val="00E50846"/>
    <w:rsid w:val="00E51469"/>
    <w:rsid w:val="00E51796"/>
    <w:rsid w:val="00E52912"/>
    <w:rsid w:val="00E53B50"/>
    <w:rsid w:val="00E5457B"/>
    <w:rsid w:val="00E5479D"/>
    <w:rsid w:val="00E5484F"/>
    <w:rsid w:val="00E54BAA"/>
    <w:rsid w:val="00E55270"/>
    <w:rsid w:val="00E56106"/>
    <w:rsid w:val="00E5652D"/>
    <w:rsid w:val="00E56600"/>
    <w:rsid w:val="00E573A1"/>
    <w:rsid w:val="00E57EEF"/>
    <w:rsid w:val="00E623F8"/>
    <w:rsid w:val="00E634E3"/>
    <w:rsid w:val="00E645D0"/>
    <w:rsid w:val="00E64BFF"/>
    <w:rsid w:val="00E64F3B"/>
    <w:rsid w:val="00E656C0"/>
    <w:rsid w:val="00E658BF"/>
    <w:rsid w:val="00E66765"/>
    <w:rsid w:val="00E67318"/>
    <w:rsid w:val="00E70534"/>
    <w:rsid w:val="00E70BD0"/>
    <w:rsid w:val="00E717C4"/>
    <w:rsid w:val="00E72302"/>
    <w:rsid w:val="00E73185"/>
    <w:rsid w:val="00E736DE"/>
    <w:rsid w:val="00E73E4E"/>
    <w:rsid w:val="00E74239"/>
    <w:rsid w:val="00E7423F"/>
    <w:rsid w:val="00E75008"/>
    <w:rsid w:val="00E75297"/>
    <w:rsid w:val="00E752CD"/>
    <w:rsid w:val="00E75D7B"/>
    <w:rsid w:val="00E76354"/>
    <w:rsid w:val="00E768A0"/>
    <w:rsid w:val="00E76AD4"/>
    <w:rsid w:val="00E76C89"/>
    <w:rsid w:val="00E77060"/>
    <w:rsid w:val="00E77E17"/>
    <w:rsid w:val="00E77E18"/>
    <w:rsid w:val="00E77F89"/>
    <w:rsid w:val="00E80330"/>
    <w:rsid w:val="00E806C5"/>
    <w:rsid w:val="00E80E71"/>
    <w:rsid w:val="00E81EE1"/>
    <w:rsid w:val="00E83510"/>
    <w:rsid w:val="00E84221"/>
    <w:rsid w:val="00E84393"/>
    <w:rsid w:val="00E84EDB"/>
    <w:rsid w:val="00E850D3"/>
    <w:rsid w:val="00E853D6"/>
    <w:rsid w:val="00E85F46"/>
    <w:rsid w:val="00E8715C"/>
    <w:rsid w:val="00E87371"/>
    <w:rsid w:val="00E87625"/>
    <w:rsid w:val="00E87655"/>
    <w:rsid w:val="00E876B9"/>
    <w:rsid w:val="00E90337"/>
    <w:rsid w:val="00E91227"/>
    <w:rsid w:val="00E91AE3"/>
    <w:rsid w:val="00E9222F"/>
    <w:rsid w:val="00E92D67"/>
    <w:rsid w:val="00E92F90"/>
    <w:rsid w:val="00E939C8"/>
    <w:rsid w:val="00E94278"/>
    <w:rsid w:val="00E946D1"/>
    <w:rsid w:val="00E95AA7"/>
    <w:rsid w:val="00E96500"/>
    <w:rsid w:val="00E96B43"/>
    <w:rsid w:val="00E9785B"/>
    <w:rsid w:val="00E97AF4"/>
    <w:rsid w:val="00E97E3E"/>
    <w:rsid w:val="00EA0A13"/>
    <w:rsid w:val="00EA0F13"/>
    <w:rsid w:val="00EA124E"/>
    <w:rsid w:val="00EA28F8"/>
    <w:rsid w:val="00EA2E08"/>
    <w:rsid w:val="00EA3789"/>
    <w:rsid w:val="00EA395E"/>
    <w:rsid w:val="00EA4159"/>
    <w:rsid w:val="00EA51FF"/>
    <w:rsid w:val="00EA5AD1"/>
    <w:rsid w:val="00EA5B09"/>
    <w:rsid w:val="00EA5CE8"/>
    <w:rsid w:val="00EA68F2"/>
    <w:rsid w:val="00EA6A3E"/>
    <w:rsid w:val="00EA78BD"/>
    <w:rsid w:val="00EB1735"/>
    <w:rsid w:val="00EB17A7"/>
    <w:rsid w:val="00EB1908"/>
    <w:rsid w:val="00EB2670"/>
    <w:rsid w:val="00EB377A"/>
    <w:rsid w:val="00EB3881"/>
    <w:rsid w:val="00EB3D8A"/>
    <w:rsid w:val="00EB6A85"/>
    <w:rsid w:val="00EB7F80"/>
    <w:rsid w:val="00EC0BA8"/>
    <w:rsid w:val="00EC0DFF"/>
    <w:rsid w:val="00EC1141"/>
    <w:rsid w:val="00EC1AE6"/>
    <w:rsid w:val="00EC1C42"/>
    <w:rsid w:val="00EC237D"/>
    <w:rsid w:val="00EC2918"/>
    <w:rsid w:val="00EC30A9"/>
    <w:rsid w:val="00EC3395"/>
    <w:rsid w:val="00EC3BB6"/>
    <w:rsid w:val="00EC4852"/>
    <w:rsid w:val="00EC4D0E"/>
    <w:rsid w:val="00EC4E2B"/>
    <w:rsid w:val="00EC5A27"/>
    <w:rsid w:val="00EC6552"/>
    <w:rsid w:val="00EC75D6"/>
    <w:rsid w:val="00ED072A"/>
    <w:rsid w:val="00ED0F9F"/>
    <w:rsid w:val="00ED1046"/>
    <w:rsid w:val="00ED3853"/>
    <w:rsid w:val="00ED39EC"/>
    <w:rsid w:val="00ED3AE3"/>
    <w:rsid w:val="00ED4191"/>
    <w:rsid w:val="00ED4BC1"/>
    <w:rsid w:val="00ED4CB2"/>
    <w:rsid w:val="00ED4FBD"/>
    <w:rsid w:val="00ED4FC9"/>
    <w:rsid w:val="00ED539E"/>
    <w:rsid w:val="00ED64EB"/>
    <w:rsid w:val="00ED766F"/>
    <w:rsid w:val="00ED7C0E"/>
    <w:rsid w:val="00EE04C0"/>
    <w:rsid w:val="00EE085D"/>
    <w:rsid w:val="00EE0C14"/>
    <w:rsid w:val="00EE0EBD"/>
    <w:rsid w:val="00EE12C2"/>
    <w:rsid w:val="00EE1D2A"/>
    <w:rsid w:val="00EE297A"/>
    <w:rsid w:val="00EE2E25"/>
    <w:rsid w:val="00EE41BF"/>
    <w:rsid w:val="00EE473A"/>
    <w:rsid w:val="00EE4A1F"/>
    <w:rsid w:val="00EE4C2D"/>
    <w:rsid w:val="00EE512F"/>
    <w:rsid w:val="00EE6195"/>
    <w:rsid w:val="00EE6C98"/>
    <w:rsid w:val="00EE7DD0"/>
    <w:rsid w:val="00EF113C"/>
    <w:rsid w:val="00EF13A2"/>
    <w:rsid w:val="00EF1B5A"/>
    <w:rsid w:val="00EF24FB"/>
    <w:rsid w:val="00EF2CCA"/>
    <w:rsid w:val="00EF2DFD"/>
    <w:rsid w:val="00EF312B"/>
    <w:rsid w:val="00EF495B"/>
    <w:rsid w:val="00EF4B0D"/>
    <w:rsid w:val="00EF564C"/>
    <w:rsid w:val="00EF604F"/>
    <w:rsid w:val="00EF60DC"/>
    <w:rsid w:val="00EF6AA7"/>
    <w:rsid w:val="00EF7216"/>
    <w:rsid w:val="00EF73D1"/>
    <w:rsid w:val="00EF76FA"/>
    <w:rsid w:val="00EF7F78"/>
    <w:rsid w:val="00F00F54"/>
    <w:rsid w:val="00F01CF0"/>
    <w:rsid w:val="00F02252"/>
    <w:rsid w:val="00F026F0"/>
    <w:rsid w:val="00F03045"/>
    <w:rsid w:val="00F03070"/>
    <w:rsid w:val="00F034F8"/>
    <w:rsid w:val="00F03963"/>
    <w:rsid w:val="00F0497D"/>
    <w:rsid w:val="00F05642"/>
    <w:rsid w:val="00F066E1"/>
    <w:rsid w:val="00F10E8A"/>
    <w:rsid w:val="00F11068"/>
    <w:rsid w:val="00F1256D"/>
    <w:rsid w:val="00F12CDF"/>
    <w:rsid w:val="00F13A4E"/>
    <w:rsid w:val="00F14F67"/>
    <w:rsid w:val="00F165AF"/>
    <w:rsid w:val="00F172BB"/>
    <w:rsid w:val="00F17B10"/>
    <w:rsid w:val="00F17B1A"/>
    <w:rsid w:val="00F20066"/>
    <w:rsid w:val="00F20C41"/>
    <w:rsid w:val="00F21BEF"/>
    <w:rsid w:val="00F22D0F"/>
    <w:rsid w:val="00F2315B"/>
    <w:rsid w:val="00F232C4"/>
    <w:rsid w:val="00F24A4A"/>
    <w:rsid w:val="00F24F2B"/>
    <w:rsid w:val="00F252C6"/>
    <w:rsid w:val="00F26BCD"/>
    <w:rsid w:val="00F26D22"/>
    <w:rsid w:val="00F30BD5"/>
    <w:rsid w:val="00F31AA3"/>
    <w:rsid w:val="00F3418F"/>
    <w:rsid w:val="00F409E6"/>
    <w:rsid w:val="00F4103E"/>
    <w:rsid w:val="00F41A3A"/>
    <w:rsid w:val="00F41A6F"/>
    <w:rsid w:val="00F432B1"/>
    <w:rsid w:val="00F43D81"/>
    <w:rsid w:val="00F43E21"/>
    <w:rsid w:val="00F447B7"/>
    <w:rsid w:val="00F4593D"/>
    <w:rsid w:val="00F45A25"/>
    <w:rsid w:val="00F46029"/>
    <w:rsid w:val="00F5070F"/>
    <w:rsid w:val="00F50782"/>
    <w:rsid w:val="00F50E0D"/>
    <w:rsid w:val="00F50F86"/>
    <w:rsid w:val="00F514FB"/>
    <w:rsid w:val="00F52F63"/>
    <w:rsid w:val="00F53F91"/>
    <w:rsid w:val="00F5476C"/>
    <w:rsid w:val="00F54B44"/>
    <w:rsid w:val="00F54BE8"/>
    <w:rsid w:val="00F557F8"/>
    <w:rsid w:val="00F55E74"/>
    <w:rsid w:val="00F579E5"/>
    <w:rsid w:val="00F579FC"/>
    <w:rsid w:val="00F60D4E"/>
    <w:rsid w:val="00F61569"/>
    <w:rsid w:val="00F61A72"/>
    <w:rsid w:val="00F624FC"/>
    <w:rsid w:val="00F62B67"/>
    <w:rsid w:val="00F6461F"/>
    <w:rsid w:val="00F647B7"/>
    <w:rsid w:val="00F64F3D"/>
    <w:rsid w:val="00F65539"/>
    <w:rsid w:val="00F6557C"/>
    <w:rsid w:val="00F6636B"/>
    <w:rsid w:val="00F66B66"/>
    <w:rsid w:val="00F66CAB"/>
    <w:rsid w:val="00F66F13"/>
    <w:rsid w:val="00F67828"/>
    <w:rsid w:val="00F67D84"/>
    <w:rsid w:val="00F67DA3"/>
    <w:rsid w:val="00F67E4A"/>
    <w:rsid w:val="00F709E8"/>
    <w:rsid w:val="00F714D9"/>
    <w:rsid w:val="00F71A5B"/>
    <w:rsid w:val="00F71F3C"/>
    <w:rsid w:val="00F72246"/>
    <w:rsid w:val="00F724D1"/>
    <w:rsid w:val="00F72F93"/>
    <w:rsid w:val="00F74073"/>
    <w:rsid w:val="00F748E6"/>
    <w:rsid w:val="00F74B31"/>
    <w:rsid w:val="00F75603"/>
    <w:rsid w:val="00F75934"/>
    <w:rsid w:val="00F769C9"/>
    <w:rsid w:val="00F7753C"/>
    <w:rsid w:val="00F77CCC"/>
    <w:rsid w:val="00F80C96"/>
    <w:rsid w:val="00F81F8C"/>
    <w:rsid w:val="00F820B2"/>
    <w:rsid w:val="00F822A6"/>
    <w:rsid w:val="00F83502"/>
    <w:rsid w:val="00F83A8C"/>
    <w:rsid w:val="00F84207"/>
    <w:rsid w:val="00F845B4"/>
    <w:rsid w:val="00F85E2C"/>
    <w:rsid w:val="00F86904"/>
    <w:rsid w:val="00F86D48"/>
    <w:rsid w:val="00F8713B"/>
    <w:rsid w:val="00F87D3E"/>
    <w:rsid w:val="00F90665"/>
    <w:rsid w:val="00F9142F"/>
    <w:rsid w:val="00F923AE"/>
    <w:rsid w:val="00F92786"/>
    <w:rsid w:val="00F92D3A"/>
    <w:rsid w:val="00F92F0D"/>
    <w:rsid w:val="00F93381"/>
    <w:rsid w:val="00F9353D"/>
    <w:rsid w:val="00F93F9E"/>
    <w:rsid w:val="00F94CD8"/>
    <w:rsid w:val="00F9501C"/>
    <w:rsid w:val="00F955D2"/>
    <w:rsid w:val="00F95F90"/>
    <w:rsid w:val="00F9608A"/>
    <w:rsid w:val="00FA22DC"/>
    <w:rsid w:val="00FA25A4"/>
    <w:rsid w:val="00FA2CD7"/>
    <w:rsid w:val="00FA2DF3"/>
    <w:rsid w:val="00FA4AA0"/>
    <w:rsid w:val="00FA52C1"/>
    <w:rsid w:val="00FA5D83"/>
    <w:rsid w:val="00FA62E3"/>
    <w:rsid w:val="00FA67F1"/>
    <w:rsid w:val="00FB0212"/>
    <w:rsid w:val="00FB06ED"/>
    <w:rsid w:val="00FB09AE"/>
    <w:rsid w:val="00FB0D1F"/>
    <w:rsid w:val="00FB0DA1"/>
    <w:rsid w:val="00FB0FC0"/>
    <w:rsid w:val="00FB1913"/>
    <w:rsid w:val="00FB2DFD"/>
    <w:rsid w:val="00FB32A9"/>
    <w:rsid w:val="00FB4718"/>
    <w:rsid w:val="00FB58A3"/>
    <w:rsid w:val="00FB6A58"/>
    <w:rsid w:val="00FB7129"/>
    <w:rsid w:val="00FB7AEC"/>
    <w:rsid w:val="00FC116A"/>
    <w:rsid w:val="00FC1562"/>
    <w:rsid w:val="00FC220B"/>
    <w:rsid w:val="00FC2311"/>
    <w:rsid w:val="00FC3165"/>
    <w:rsid w:val="00FC358E"/>
    <w:rsid w:val="00FC36AB"/>
    <w:rsid w:val="00FC4300"/>
    <w:rsid w:val="00FC4DF8"/>
    <w:rsid w:val="00FC5175"/>
    <w:rsid w:val="00FC5E89"/>
    <w:rsid w:val="00FC630F"/>
    <w:rsid w:val="00FC6B3C"/>
    <w:rsid w:val="00FC7696"/>
    <w:rsid w:val="00FC77BC"/>
    <w:rsid w:val="00FC7F66"/>
    <w:rsid w:val="00FD1840"/>
    <w:rsid w:val="00FD1869"/>
    <w:rsid w:val="00FD1D2C"/>
    <w:rsid w:val="00FD29C4"/>
    <w:rsid w:val="00FD3114"/>
    <w:rsid w:val="00FD467D"/>
    <w:rsid w:val="00FD5506"/>
    <w:rsid w:val="00FD5776"/>
    <w:rsid w:val="00FD5ADE"/>
    <w:rsid w:val="00FD6723"/>
    <w:rsid w:val="00FD692F"/>
    <w:rsid w:val="00FD70B4"/>
    <w:rsid w:val="00FD7338"/>
    <w:rsid w:val="00FE0768"/>
    <w:rsid w:val="00FE18B3"/>
    <w:rsid w:val="00FE190A"/>
    <w:rsid w:val="00FE1CB6"/>
    <w:rsid w:val="00FE254A"/>
    <w:rsid w:val="00FE2C92"/>
    <w:rsid w:val="00FE30E6"/>
    <w:rsid w:val="00FE32D4"/>
    <w:rsid w:val="00FE486B"/>
    <w:rsid w:val="00FE4F08"/>
    <w:rsid w:val="00FE5B3C"/>
    <w:rsid w:val="00FE655C"/>
    <w:rsid w:val="00FE6AA6"/>
    <w:rsid w:val="00FF0C30"/>
    <w:rsid w:val="00FF149B"/>
    <w:rsid w:val="00FF15AB"/>
    <w:rsid w:val="00FF168F"/>
    <w:rsid w:val="00FF192E"/>
    <w:rsid w:val="00FF199C"/>
    <w:rsid w:val="00FF296A"/>
    <w:rsid w:val="00FF298D"/>
    <w:rsid w:val="00FF2F2A"/>
    <w:rsid w:val="00FF35F9"/>
    <w:rsid w:val="00FF46FD"/>
    <w:rsid w:val="00FF591D"/>
    <w:rsid w:val="00FF6A4A"/>
    <w:rsid w:val="00FF7462"/>
    <w:rsid w:val="00FF75D8"/>
    <w:rsid w:val="00FF764B"/>
    <w:rsid w:val="00FF7906"/>
    <w:rsid w:val="00FF7CDC"/>
    <w:rsid w:val="019192C0"/>
    <w:rsid w:val="020A6F8B"/>
    <w:rsid w:val="022152EF"/>
    <w:rsid w:val="02EBF9B5"/>
    <w:rsid w:val="03131B1D"/>
    <w:rsid w:val="03635FE6"/>
    <w:rsid w:val="03E4F589"/>
    <w:rsid w:val="03FAA96D"/>
    <w:rsid w:val="0446BABB"/>
    <w:rsid w:val="051D4754"/>
    <w:rsid w:val="055F6381"/>
    <w:rsid w:val="05D108E2"/>
    <w:rsid w:val="061DE59A"/>
    <w:rsid w:val="0664C31B"/>
    <w:rsid w:val="06BBA2A6"/>
    <w:rsid w:val="06ED1AA7"/>
    <w:rsid w:val="0A027C99"/>
    <w:rsid w:val="0A6B9319"/>
    <w:rsid w:val="0BFB673A"/>
    <w:rsid w:val="0C4242CA"/>
    <w:rsid w:val="0D6D22BB"/>
    <w:rsid w:val="0D8273CB"/>
    <w:rsid w:val="0E5C9972"/>
    <w:rsid w:val="0F9798DD"/>
    <w:rsid w:val="15B8FA53"/>
    <w:rsid w:val="15FCFBC5"/>
    <w:rsid w:val="1697A53D"/>
    <w:rsid w:val="16C4ACC1"/>
    <w:rsid w:val="16EF8A17"/>
    <w:rsid w:val="179D3519"/>
    <w:rsid w:val="17B31D4C"/>
    <w:rsid w:val="19769DF7"/>
    <w:rsid w:val="1BFE37CE"/>
    <w:rsid w:val="1C3EEFC9"/>
    <w:rsid w:val="1CF15607"/>
    <w:rsid w:val="1DD04535"/>
    <w:rsid w:val="1F0907B9"/>
    <w:rsid w:val="20B7CE33"/>
    <w:rsid w:val="20E5D371"/>
    <w:rsid w:val="2114502D"/>
    <w:rsid w:val="21BE794E"/>
    <w:rsid w:val="221922CC"/>
    <w:rsid w:val="23A80220"/>
    <w:rsid w:val="2564A60B"/>
    <w:rsid w:val="25A15CB2"/>
    <w:rsid w:val="25A982D3"/>
    <w:rsid w:val="262A5E7A"/>
    <w:rsid w:val="2674FB92"/>
    <w:rsid w:val="289D5EC4"/>
    <w:rsid w:val="2AD7069B"/>
    <w:rsid w:val="2B0724AB"/>
    <w:rsid w:val="2C678BFE"/>
    <w:rsid w:val="2D54B0E1"/>
    <w:rsid w:val="2E0E155B"/>
    <w:rsid w:val="2E2CA131"/>
    <w:rsid w:val="2E3E8003"/>
    <w:rsid w:val="2FC13C28"/>
    <w:rsid w:val="2FE7D23B"/>
    <w:rsid w:val="30A52116"/>
    <w:rsid w:val="318DDA60"/>
    <w:rsid w:val="322C4611"/>
    <w:rsid w:val="325748CC"/>
    <w:rsid w:val="32EE4AF9"/>
    <w:rsid w:val="3567785F"/>
    <w:rsid w:val="36D1E1BC"/>
    <w:rsid w:val="37135FC1"/>
    <w:rsid w:val="37B42617"/>
    <w:rsid w:val="385B5B30"/>
    <w:rsid w:val="38B10B7D"/>
    <w:rsid w:val="39C2FD1E"/>
    <w:rsid w:val="39E0B9AF"/>
    <w:rsid w:val="3A639ED1"/>
    <w:rsid w:val="3C5FBBED"/>
    <w:rsid w:val="3D146F38"/>
    <w:rsid w:val="3E5EAE13"/>
    <w:rsid w:val="4076AABC"/>
    <w:rsid w:val="40C6F015"/>
    <w:rsid w:val="4159F1C0"/>
    <w:rsid w:val="4224E312"/>
    <w:rsid w:val="4518B649"/>
    <w:rsid w:val="45A68907"/>
    <w:rsid w:val="47ED1ED5"/>
    <w:rsid w:val="48730354"/>
    <w:rsid w:val="48D7E660"/>
    <w:rsid w:val="497812C0"/>
    <w:rsid w:val="4ABE1409"/>
    <w:rsid w:val="4B8C6E0A"/>
    <w:rsid w:val="4C37C36C"/>
    <w:rsid w:val="4D360CED"/>
    <w:rsid w:val="4D644938"/>
    <w:rsid w:val="4E172B8D"/>
    <w:rsid w:val="4E291D64"/>
    <w:rsid w:val="4EE44BA2"/>
    <w:rsid w:val="4F5A10B3"/>
    <w:rsid w:val="513C9128"/>
    <w:rsid w:val="52376A87"/>
    <w:rsid w:val="5289F6DC"/>
    <w:rsid w:val="537B97AC"/>
    <w:rsid w:val="54EDB4F5"/>
    <w:rsid w:val="55CB1F91"/>
    <w:rsid w:val="56AF7FC9"/>
    <w:rsid w:val="574B9414"/>
    <w:rsid w:val="5863D931"/>
    <w:rsid w:val="58886200"/>
    <w:rsid w:val="591CC522"/>
    <w:rsid w:val="59E92CDC"/>
    <w:rsid w:val="5A09F4B7"/>
    <w:rsid w:val="5CF594CF"/>
    <w:rsid w:val="5D52D506"/>
    <w:rsid w:val="5EA68635"/>
    <w:rsid w:val="5F8833F2"/>
    <w:rsid w:val="5FC972BF"/>
    <w:rsid w:val="5FCAA996"/>
    <w:rsid w:val="609E424F"/>
    <w:rsid w:val="60B75D31"/>
    <w:rsid w:val="60EED1DA"/>
    <w:rsid w:val="60FA3202"/>
    <w:rsid w:val="62545EC2"/>
    <w:rsid w:val="62F249DB"/>
    <w:rsid w:val="66AF9B8C"/>
    <w:rsid w:val="671672C1"/>
    <w:rsid w:val="678BECC5"/>
    <w:rsid w:val="67B2BCB5"/>
    <w:rsid w:val="68276B40"/>
    <w:rsid w:val="6851CC25"/>
    <w:rsid w:val="69346F01"/>
    <w:rsid w:val="69624C81"/>
    <w:rsid w:val="6AEB15EB"/>
    <w:rsid w:val="6C1E5FFA"/>
    <w:rsid w:val="6C3F60B8"/>
    <w:rsid w:val="6C9057AA"/>
    <w:rsid w:val="6C90FC3B"/>
    <w:rsid w:val="6EE468C0"/>
    <w:rsid w:val="6EF235BD"/>
    <w:rsid w:val="6F38D0B2"/>
    <w:rsid w:val="6F7EFD94"/>
    <w:rsid w:val="6FAF3EF0"/>
    <w:rsid w:val="6FB00324"/>
    <w:rsid w:val="70384EE0"/>
    <w:rsid w:val="706828C5"/>
    <w:rsid w:val="708CE28F"/>
    <w:rsid w:val="70EB947D"/>
    <w:rsid w:val="720DEDB2"/>
    <w:rsid w:val="7247B426"/>
    <w:rsid w:val="727CA28C"/>
    <w:rsid w:val="7356AE44"/>
    <w:rsid w:val="74A2AEFA"/>
    <w:rsid w:val="756381E7"/>
    <w:rsid w:val="761D8CAF"/>
    <w:rsid w:val="776E3A06"/>
    <w:rsid w:val="77AACD33"/>
    <w:rsid w:val="77F0F1C4"/>
    <w:rsid w:val="7815E826"/>
    <w:rsid w:val="783120C1"/>
    <w:rsid w:val="7AFF1C47"/>
    <w:rsid w:val="7BB7C910"/>
    <w:rsid w:val="7C1CF72C"/>
    <w:rsid w:val="7CB544B8"/>
    <w:rsid w:val="7D46EB7E"/>
    <w:rsid w:val="7D880C43"/>
    <w:rsid w:val="7EA21C3E"/>
    <w:rsid w:val="7FDDE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5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0423D"/>
    <w:pPr>
      <w:ind w:left="720"/>
      <w:contextualSpacing/>
    </w:pPr>
  </w:style>
  <w:style w:type="paragraph" w:customStyle="1" w:styleId="Default">
    <w:name w:val="Default"/>
    <w:rsid w:val="00706E89"/>
    <w:pPr>
      <w:autoSpaceDE w:val="0"/>
      <w:autoSpaceDN w:val="0"/>
      <w:adjustRightInd w:val="0"/>
    </w:pPr>
    <w:rPr>
      <w:rFonts w:ascii="Arial" w:hAnsi="Arial" w:cs="Arial"/>
      <w:color w:val="000000"/>
      <w:sz w:val="24"/>
      <w:szCs w:val="24"/>
      <w:lang w:val="nl-NL"/>
    </w:rPr>
  </w:style>
  <w:style w:type="character" w:styleId="Voetnootmarkering">
    <w:name w:val="footnote reference"/>
    <w:uiPriority w:val="99"/>
    <w:semiHidden/>
    <w:unhideWhenUsed/>
    <w:rsid w:val="003678A6"/>
    <w:rPr>
      <w:vertAlign w:val="superscript"/>
    </w:rPr>
  </w:style>
  <w:style w:type="paragraph" w:styleId="Onderwerpvanopmerking">
    <w:name w:val="annotation subject"/>
    <w:basedOn w:val="Tekstopmerking"/>
    <w:next w:val="Tekstopmerking"/>
    <w:link w:val="OnderwerpvanopmerkingChar"/>
    <w:semiHidden/>
    <w:unhideWhenUsed/>
    <w:rsid w:val="002B353A"/>
    <w:rPr>
      <w:b/>
      <w:bCs/>
    </w:rPr>
  </w:style>
  <w:style w:type="character" w:customStyle="1" w:styleId="OnderwerpvanopmerkingChar">
    <w:name w:val="Onderwerp van opmerking Char"/>
    <w:basedOn w:val="TekstopmerkingChar"/>
    <w:link w:val="Onderwerpvanopmerking"/>
    <w:semiHidden/>
    <w:rsid w:val="002B353A"/>
    <w:rPr>
      <w:rFonts w:ascii="Verdana" w:hAnsi="Verdana"/>
      <w:b/>
      <w:bCs/>
      <w:lang w:val="nl-NL" w:eastAsia="nl-NL"/>
    </w:rPr>
  </w:style>
  <w:style w:type="character" w:customStyle="1" w:styleId="TekstopmerkingChar1">
    <w:name w:val="Tekst opmerking Char1"/>
    <w:basedOn w:val="Standaardalinea-lettertype"/>
    <w:uiPriority w:val="99"/>
    <w:rsid w:val="0003016A"/>
    <w:rPr>
      <w:sz w:val="20"/>
      <w:szCs w:val="20"/>
    </w:rPr>
  </w:style>
  <w:style w:type="paragraph" w:styleId="Revisie">
    <w:name w:val="Revision"/>
    <w:hidden/>
    <w:uiPriority w:val="99"/>
    <w:semiHidden/>
    <w:rsid w:val="001A010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30A50"/>
    <w:rPr>
      <w:color w:val="605E5C"/>
      <w:shd w:val="clear" w:color="auto" w:fill="E1DFDD"/>
    </w:rPr>
  </w:style>
  <w:style w:type="character" w:styleId="Vermelding">
    <w:name w:val="Mention"/>
    <w:basedOn w:val="Standaardalinea-lettertype"/>
    <w:uiPriority w:val="99"/>
    <w:unhideWhenUsed/>
    <w:rsid w:val="004910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jmp-energyinsights.com/gasbergingen-in-nederland/" TargetMode="External"/><Relationship Id="rId2" Type="http://schemas.openxmlformats.org/officeDocument/2006/relationships/hyperlink" Target="https://agsi.gie.eu/" TargetMode="External"/><Relationship Id="rId1" Type="http://schemas.openxmlformats.org/officeDocument/2006/relationships/hyperlink" Target="https://agsi.gie.eu/" TargetMode="External"/><Relationship Id="rId4" Type="http://schemas.openxmlformats.org/officeDocument/2006/relationships/hyperlink" Target="https://energy.ec.europa.eu/news/gas-market-task-force-presents-its-findings-functioning-eu-gas-and-gas-derivatives-markets-2026-06-02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2034</ap:Words>
  <ap:Characters>11193</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2026-07-02T14:54:00.0000000Z</dcterms:created>
  <dcterms:modified xsi:type="dcterms:W3CDTF">2026-07-02T14:54:00.0000000Z</dcterms:modified>
  <dc:description>------------------------</dc:description>
  <version/>
  <category/>
</coreProperties>
</file>