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F4F" w:rsidR="00CE4A97" w:rsidP="00CE4A97" w:rsidRDefault="00CE4A97" w14:paraId="0A20A0DC" w14:textId="13AB52E3">
      <w:pPr>
        <w:pStyle w:val="Geenafstand"/>
        <w:rPr>
          <w:rFonts w:ascii="Verdana" w:hAnsi="Verdana"/>
          <w:b/>
          <w:bCs/>
          <w:sz w:val="18"/>
          <w:szCs w:val="18"/>
        </w:rPr>
      </w:pPr>
      <w:r w:rsidRPr="00E10F4F">
        <w:rPr>
          <w:rFonts w:ascii="Verdana" w:hAnsi="Verdana"/>
          <w:b/>
          <w:bCs/>
          <w:sz w:val="18"/>
          <w:szCs w:val="18"/>
        </w:rPr>
        <w:t xml:space="preserve">VERSLAG VAN EEN SCHRIFTELIJK OVERLEG </w:t>
      </w:r>
      <w:proofErr w:type="gramStart"/>
      <w:r w:rsidRPr="00E10F4F">
        <w:rPr>
          <w:rFonts w:ascii="Verdana" w:hAnsi="Verdana"/>
          <w:b/>
          <w:bCs/>
          <w:sz w:val="18"/>
          <w:szCs w:val="18"/>
        </w:rPr>
        <w:t>INZAKE</w:t>
      </w:r>
      <w:proofErr w:type="gramEnd"/>
      <w:r w:rsidRPr="00E10F4F">
        <w:rPr>
          <w:rFonts w:ascii="Verdana" w:hAnsi="Verdana"/>
          <w:b/>
          <w:bCs/>
          <w:sz w:val="18"/>
          <w:szCs w:val="18"/>
        </w:rPr>
        <w:t xml:space="preserve"> DE EXTERNE EX POST EVALUATIE VAN CO2-HEFFING INDUSTRIE </w:t>
      </w:r>
    </w:p>
    <w:p w:rsidRPr="00E10F4F" w:rsidR="00CE4A97" w:rsidP="00874F16" w:rsidRDefault="00CE4A97" w14:paraId="7DD582E5" w14:textId="65FD2C8D">
      <w:pPr>
        <w:pStyle w:val="Geenafstand"/>
        <w:rPr>
          <w:rFonts w:ascii="Verdana" w:hAnsi="Verdana"/>
          <w:b/>
          <w:bCs/>
          <w:sz w:val="18"/>
          <w:szCs w:val="18"/>
        </w:rPr>
      </w:pPr>
    </w:p>
    <w:p w:rsidRPr="00E10F4F" w:rsidR="00874F16" w:rsidP="00874F16" w:rsidRDefault="00874F16" w14:paraId="24544F08" w14:textId="7203610E">
      <w:pPr>
        <w:pStyle w:val="Geenafstand"/>
        <w:rPr>
          <w:rFonts w:ascii="Verdana" w:hAnsi="Verdana"/>
          <w:b/>
          <w:bCs/>
          <w:sz w:val="18"/>
          <w:szCs w:val="18"/>
        </w:rPr>
      </w:pPr>
      <w:r w:rsidRPr="00E10F4F">
        <w:rPr>
          <w:rFonts w:ascii="Verdana" w:hAnsi="Verdana"/>
          <w:b/>
          <w:bCs/>
          <w:sz w:val="18"/>
          <w:szCs w:val="18"/>
        </w:rPr>
        <w:t>II Reactie van de staatssecretaris van Financiën – Fiscaliteit en Belastingdienst</w:t>
      </w:r>
    </w:p>
    <w:p w:rsidRPr="00E10F4F" w:rsidR="00171A72" w:rsidP="00B92EA1" w:rsidRDefault="00171A72" w14:paraId="6084ABB1" w14:textId="77777777">
      <w:pPr>
        <w:rPr>
          <w:rFonts w:ascii="Verdana" w:hAnsi="Verdana"/>
          <w:sz w:val="18"/>
          <w:szCs w:val="18"/>
        </w:rPr>
      </w:pPr>
    </w:p>
    <w:p w:rsidRPr="00E10F4F" w:rsidR="00874F16" w:rsidP="00B66EC0" w:rsidRDefault="00874F16" w14:paraId="43A0D858" w14:textId="7320DF98">
      <w:pPr>
        <w:spacing w:after="160" w:line="235" w:lineRule="auto"/>
        <w:rPr>
          <w:rFonts w:ascii="Verdana" w:hAnsi="Verdana"/>
          <w:i/>
          <w:iCs/>
          <w:sz w:val="18"/>
          <w:szCs w:val="18"/>
        </w:rPr>
      </w:pPr>
      <w:r w:rsidRPr="00E10F4F">
        <w:rPr>
          <w:rFonts w:ascii="Verdana" w:hAnsi="Verdana"/>
          <w:i/>
          <w:iCs/>
          <w:sz w:val="18"/>
          <w:szCs w:val="18"/>
        </w:rPr>
        <w:t>Met interesse heb ik kennisgenomen van de vragen die door de verschillende fracties zijn gesteld naar aanleiding van de Kamerbrief over de externe ex post evaluatie van de CO</w:t>
      </w:r>
      <w:r w:rsidRPr="00E10F4F">
        <w:rPr>
          <w:rFonts w:ascii="Verdana" w:hAnsi="Verdana"/>
          <w:i/>
          <w:iCs/>
          <w:sz w:val="18"/>
          <w:szCs w:val="18"/>
          <w:vertAlign w:val="subscript"/>
        </w:rPr>
        <w:t>2</w:t>
      </w:r>
      <w:r w:rsidRPr="00E10F4F">
        <w:rPr>
          <w:rFonts w:ascii="Verdana" w:hAnsi="Verdana"/>
          <w:i/>
          <w:iCs/>
          <w:sz w:val="18"/>
          <w:szCs w:val="18"/>
        </w:rPr>
        <w:t>-heffing industrie, de CO</w:t>
      </w:r>
      <w:r w:rsidRPr="00E10F4F">
        <w:rPr>
          <w:rFonts w:ascii="Verdana" w:hAnsi="Verdana"/>
          <w:i/>
          <w:iCs/>
          <w:sz w:val="18"/>
          <w:szCs w:val="18"/>
          <w:vertAlign w:val="subscript"/>
        </w:rPr>
        <w:t>2</w:t>
      </w:r>
      <w:r w:rsidRPr="00E10F4F">
        <w:rPr>
          <w:rFonts w:ascii="Verdana" w:hAnsi="Verdana"/>
          <w:i/>
          <w:iCs/>
          <w:sz w:val="18"/>
          <w:szCs w:val="18"/>
        </w:rPr>
        <w:t>-minimumprijs industrie en de CO</w:t>
      </w:r>
      <w:r w:rsidRPr="00E10F4F">
        <w:rPr>
          <w:rFonts w:ascii="Verdana" w:hAnsi="Verdana"/>
          <w:i/>
          <w:iCs/>
          <w:sz w:val="18"/>
          <w:szCs w:val="18"/>
          <w:vertAlign w:val="subscript"/>
        </w:rPr>
        <w:t>2</w:t>
      </w:r>
      <w:r w:rsidRPr="00E10F4F">
        <w:rPr>
          <w:rFonts w:ascii="Verdana" w:hAnsi="Verdana"/>
          <w:i/>
          <w:iCs/>
          <w:sz w:val="18"/>
          <w:szCs w:val="18"/>
        </w:rPr>
        <w:t>-minimumprijs voor elektriciteitsopwekking (Kamerstuk 32 813, nr. 1553). Bij de beantwoording wordt de volgorde van het verslag aangehouden met dien verstande dat de beantwoording op vragen van gelijke strekking samen is genomen.</w:t>
      </w:r>
    </w:p>
    <w:p w:rsidRPr="00E10F4F" w:rsidR="00114C38" w:rsidP="00B92EA1" w:rsidRDefault="00114C38" w14:paraId="3F1CA957" w14:textId="4E54FAC0">
      <w:pPr>
        <w:rPr>
          <w:rFonts w:ascii="Verdana" w:hAnsi="Verdana"/>
          <w:i/>
          <w:iCs/>
          <w:sz w:val="18"/>
          <w:szCs w:val="18"/>
        </w:rPr>
      </w:pPr>
    </w:p>
    <w:p w:rsidRPr="00E10F4F" w:rsidR="004D2FCB" w:rsidP="00B92EA1" w:rsidRDefault="00114C38" w14:paraId="45F2710C" w14:textId="5746AA02">
      <w:pPr>
        <w:rPr>
          <w:rFonts w:ascii="Verdana" w:hAnsi="Verdana"/>
          <w:sz w:val="18"/>
          <w:szCs w:val="18"/>
        </w:rPr>
      </w:pPr>
      <w:r w:rsidRPr="00E10F4F">
        <w:rPr>
          <w:rFonts w:ascii="Verdana" w:hAnsi="Verdana"/>
          <w:b/>
          <w:bCs/>
          <w:sz w:val="18"/>
          <w:szCs w:val="18"/>
        </w:rPr>
        <w:t>Vragen en opmerkingen van de leden van de D66-fractie</w:t>
      </w:r>
    </w:p>
    <w:p w:rsidRPr="00E10F4F" w:rsidR="004D2FCB" w:rsidP="00B66EC0" w:rsidRDefault="004D2FCB" w14:paraId="26DCE35C" w14:textId="77777777">
      <w:pPr>
        <w:spacing w:after="160" w:line="235" w:lineRule="auto"/>
        <w:rPr>
          <w:rFonts w:ascii="Verdana" w:hAnsi="Verdana"/>
          <w:i/>
          <w:iCs/>
          <w:sz w:val="18"/>
          <w:szCs w:val="18"/>
        </w:rPr>
      </w:pPr>
      <w:r w:rsidRPr="00E10F4F">
        <w:rPr>
          <w:rFonts w:ascii="Verdana" w:hAnsi="Verdana"/>
          <w:i/>
          <w:iCs/>
          <w:sz w:val="18"/>
          <w:szCs w:val="18"/>
        </w:rPr>
        <w:t>De leden van de D66-fractie hebben met interesse kennisgenomen van de evaluatie van de CO</w:t>
      </w:r>
      <w:r w:rsidRPr="00E10F4F">
        <w:rPr>
          <w:rFonts w:ascii="Verdana" w:hAnsi="Verdana"/>
          <w:i/>
          <w:iCs/>
          <w:sz w:val="18"/>
          <w:szCs w:val="18"/>
          <w:vertAlign w:val="subscript"/>
        </w:rPr>
        <w:t>2</w:t>
      </w:r>
      <w:r w:rsidRPr="00E10F4F">
        <w:rPr>
          <w:rFonts w:ascii="Verdana" w:hAnsi="Verdana"/>
          <w:i/>
          <w:iCs/>
          <w:sz w:val="18"/>
          <w:szCs w:val="18"/>
        </w:rPr>
        <w:t>-heffing voor de industrie. Deze leden hebben enkele vragen over de evaluatie en over het bredere beleid.</w:t>
      </w:r>
    </w:p>
    <w:p w:rsidRPr="00E10F4F" w:rsidR="004D2FCB" w:rsidP="00B66EC0" w:rsidRDefault="004D2FCB" w14:paraId="578EC0F7" w14:textId="067BB3BF">
      <w:pPr>
        <w:spacing w:after="160" w:line="235" w:lineRule="auto"/>
        <w:rPr>
          <w:rFonts w:ascii="Verdana" w:hAnsi="Verdana"/>
          <w:i/>
          <w:iCs/>
          <w:sz w:val="18"/>
          <w:szCs w:val="18"/>
        </w:rPr>
      </w:pPr>
      <w:r w:rsidRPr="00E10F4F">
        <w:rPr>
          <w:rFonts w:ascii="Verdana" w:hAnsi="Verdana"/>
          <w:i/>
          <w:iCs/>
          <w:sz w:val="18"/>
          <w:szCs w:val="18"/>
        </w:rPr>
        <w:t>Deze leden constateren ten aanzien van het aanvullend beleid dat Nederland als een van de weinige EU-lidstaten ervoor koos om ETS-sectoren extra te beprijzen. Deze leden hebben er begrip voor dat dit kabinet voor een meer Europees gerichte aanpak kiest. Tegelijkertijd constateren deze leden dat het afschaffen van de CO</w:t>
      </w:r>
      <w:r w:rsidRPr="00E10F4F">
        <w:rPr>
          <w:rFonts w:ascii="Verdana" w:hAnsi="Verdana"/>
          <w:i/>
          <w:iCs/>
          <w:sz w:val="18"/>
          <w:szCs w:val="18"/>
          <w:vertAlign w:val="subscript"/>
        </w:rPr>
        <w:t>2</w:t>
      </w:r>
      <w:r w:rsidRPr="00E10F4F">
        <w:rPr>
          <w:rFonts w:ascii="Verdana" w:hAnsi="Verdana"/>
          <w:i/>
          <w:iCs/>
          <w:sz w:val="18"/>
          <w:szCs w:val="18"/>
        </w:rPr>
        <w:t>-heffing ertoe leidt dat er minder emissiereductie in de industrie zal worden gerealiseerd. Ze vragen wat de algemene inzet is van de staatssecretaris op dit punt en welke aanknopingspunten de staatssecretaris ziet in de suggesties van de overlegtafel CO</w:t>
      </w:r>
      <w:r w:rsidRPr="00E10F4F">
        <w:rPr>
          <w:rFonts w:ascii="Verdana" w:hAnsi="Verdana"/>
          <w:i/>
          <w:iCs/>
          <w:sz w:val="18"/>
          <w:szCs w:val="18"/>
          <w:vertAlign w:val="subscript"/>
        </w:rPr>
        <w:t>2</w:t>
      </w:r>
      <w:r w:rsidRPr="00E10F4F">
        <w:rPr>
          <w:rFonts w:ascii="Verdana" w:hAnsi="Verdana"/>
          <w:i/>
          <w:iCs/>
          <w:sz w:val="18"/>
          <w:szCs w:val="18"/>
        </w:rPr>
        <w:t>-heffing Industrie</w:t>
      </w:r>
      <w:r w:rsidRPr="00E10F4F" w:rsidR="00D32317">
        <w:rPr>
          <w:rFonts w:ascii="Verdana" w:hAnsi="Verdana"/>
          <w:i/>
          <w:iCs/>
          <w:sz w:val="18"/>
          <w:szCs w:val="18"/>
        </w:rPr>
        <w:t>.</w:t>
      </w:r>
      <w:r w:rsidRPr="00E10F4F">
        <w:rPr>
          <w:rFonts w:ascii="Verdana" w:hAnsi="Verdana"/>
          <w:i/>
          <w:iCs/>
          <w:sz w:val="18"/>
          <w:szCs w:val="18"/>
        </w:rPr>
        <w:t xml:space="preserve"> </w:t>
      </w:r>
    </w:p>
    <w:p w:rsidRPr="00E10F4F" w:rsidR="00423E48" w:rsidP="004D2FCB" w:rsidRDefault="004D2FCB" w14:paraId="363B3656" w14:textId="147BB140">
      <w:pPr>
        <w:rPr>
          <w:rFonts w:ascii="Verdana" w:hAnsi="Verdana"/>
          <w:sz w:val="18"/>
          <w:szCs w:val="18"/>
        </w:rPr>
      </w:pPr>
      <w:r w:rsidRPr="00E10F4F">
        <w:rPr>
          <w:rFonts w:ascii="Verdana" w:hAnsi="Verdana"/>
          <w:sz w:val="18"/>
          <w:szCs w:val="18"/>
        </w:rPr>
        <w:t xml:space="preserve">Het kabinet </w:t>
      </w:r>
      <w:r w:rsidRPr="00E10F4F" w:rsidR="00D50345">
        <w:rPr>
          <w:rFonts w:ascii="Verdana" w:hAnsi="Verdana"/>
          <w:sz w:val="18"/>
          <w:szCs w:val="18"/>
        </w:rPr>
        <w:t>spant zich in voor een stevig Europees pakket</w:t>
      </w:r>
      <w:r w:rsidRPr="00E10F4F">
        <w:rPr>
          <w:rFonts w:ascii="Verdana" w:hAnsi="Verdana"/>
          <w:sz w:val="18"/>
          <w:szCs w:val="18"/>
        </w:rPr>
        <w:t xml:space="preserve">. </w:t>
      </w:r>
      <w:r w:rsidRPr="00E10F4F" w:rsidR="009A2F23">
        <w:rPr>
          <w:rFonts w:ascii="Verdana" w:hAnsi="Verdana"/>
          <w:sz w:val="18"/>
          <w:szCs w:val="18"/>
        </w:rPr>
        <w:t>CO</w:t>
      </w:r>
      <w:r w:rsidRPr="00E10F4F" w:rsidR="009A2F23">
        <w:rPr>
          <w:rFonts w:ascii="Verdana" w:hAnsi="Verdana"/>
          <w:sz w:val="18"/>
          <w:szCs w:val="18"/>
          <w:vertAlign w:val="subscript"/>
        </w:rPr>
        <w:t>2</w:t>
      </w:r>
      <w:r w:rsidRPr="00E10F4F" w:rsidR="009A2F23">
        <w:rPr>
          <w:rFonts w:ascii="Verdana" w:hAnsi="Verdana"/>
          <w:sz w:val="18"/>
          <w:szCs w:val="18"/>
        </w:rPr>
        <w:t>-beprijzing</w:t>
      </w:r>
      <w:r w:rsidRPr="00E10F4F" w:rsidR="00A249C2">
        <w:rPr>
          <w:rFonts w:ascii="Verdana" w:hAnsi="Verdana"/>
          <w:sz w:val="18"/>
          <w:szCs w:val="18"/>
        </w:rPr>
        <w:t>,</w:t>
      </w:r>
      <w:r w:rsidRPr="00E10F4F" w:rsidR="009A2F23">
        <w:rPr>
          <w:rFonts w:ascii="Verdana" w:hAnsi="Verdana"/>
          <w:sz w:val="18"/>
          <w:szCs w:val="18"/>
        </w:rPr>
        <w:t xml:space="preserve"> bij voorkeur Europees, is de hoeksteen van de beleidsarchitectuur en essentieel om investeringen in verduurzaming financieel aantrekkelijk te maken en het pad naar klimaatneutraal minder vrijblijvend te maken. </w:t>
      </w:r>
      <w:r w:rsidRPr="00E10F4F" w:rsidR="00645B96">
        <w:rPr>
          <w:rFonts w:ascii="Verdana" w:hAnsi="Verdana"/>
          <w:sz w:val="18"/>
          <w:szCs w:val="18"/>
        </w:rPr>
        <w:t xml:space="preserve">Daarnaast heeft het kabinet aanvullende middelen gereserveerd voor de SDE++ en voor het verlagen van de kosten van elektriciteit. Deze maatregelen maken verduurzaming aantrekkelijker. </w:t>
      </w:r>
      <w:r w:rsidRPr="00E10F4F">
        <w:rPr>
          <w:rFonts w:ascii="Verdana" w:hAnsi="Verdana"/>
          <w:sz w:val="18"/>
          <w:szCs w:val="18"/>
        </w:rPr>
        <w:t xml:space="preserve">Het kabinet </w:t>
      </w:r>
      <w:r w:rsidRPr="00E10F4F" w:rsidR="00D50345">
        <w:rPr>
          <w:rFonts w:ascii="Verdana" w:hAnsi="Verdana"/>
          <w:sz w:val="18"/>
          <w:szCs w:val="18"/>
        </w:rPr>
        <w:t>treft indien nodig</w:t>
      </w:r>
      <w:r w:rsidRPr="00E10F4F">
        <w:rPr>
          <w:rFonts w:ascii="Verdana" w:hAnsi="Verdana"/>
          <w:sz w:val="18"/>
          <w:szCs w:val="18"/>
        </w:rPr>
        <w:t xml:space="preserve"> aanvullende nationale maatregelen</w:t>
      </w:r>
      <w:r w:rsidRPr="00E10F4F" w:rsidR="00D50345">
        <w:rPr>
          <w:rFonts w:ascii="Verdana" w:hAnsi="Verdana"/>
          <w:sz w:val="18"/>
          <w:szCs w:val="18"/>
        </w:rPr>
        <w:t xml:space="preserve"> in het voorjaar van 2027</w:t>
      </w:r>
      <w:r w:rsidRPr="00E10F4F">
        <w:rPr>
          <w:rFonts w:ascii="Verdana" w:hAnsi="Verdana"/>
          <w:sz w:val="18"/>
          <w:szCs w:val="18"/>
        </w:rPr>
        <w:t xml:space="preserve"> om </w:t>
      </w:r>
      <w:r w:rsidRPr="00E10F4F" w:rsidR="00D50345">
        <w:rPr>
          <w:rFonts w:ascii="Verdana" w:hAnsi="Verdana"/>
          <w:sz w:val="18"/>
          <w:szCs w:val="18"/>
        </w:rPr>
        <w:t xml:space="preserve">het doel van 2040 </w:t>
      </w:r>
      <w:r w:rsidRPr="00E10F4F">
        <w:rPr>
          <w:rFonts w:ascii="Verdana" w:hAnsi="Verdana"/>
          <w:sz w:val="18"/>
          <w:szCs w:val="18"/>
        </w:rPr>
        <w:t>te halen.</w:t>
      </w:r>
      <w:r w:rsidRPr="00E10F4F" w:rsidR="00D50345">
        <w:rPr>
          <w:rFonts w:ascii="Verdana" w:hAnsi="Verdana"/>
          <w:sz w:val="18"/>
          <w:szCs w:val="18"/>
        </w:rPr>
        <w:t xml:space="preserve"> Daarbij houdt het kabinet oog voor handelingsperspectief en betaalbaarheid.</w:t>
      </w:r>
      <w:r w:rsidRPr="00E10F4F">
        <w:rPr>
          <w:rFonts w:ascii="Verdana" w:hAnsi="Verdana"/>
          <w:sz w:val="18"/>
          <w:szCs w:val="18"/>
        </w:rPr>
        <w:t xml:space="preserve"> De borgende maatregelen die zijn gesuggereerd door de </w:t>
      </w:r>
      <w:r w:rsidRPr="00E10F4F" w:rsidR="0004783E">
        <w:rPr>
          <w:rFonts w:ascii="Verdana" w:hAnsi="Verdana"/>
          <w:sz w:val="18"/>
          <w:szCs w:val="18"/>
        </w:rPr>
        <w:t>O</w:t>
      </w:r>
      <w:r w:rsidRPr="00E10F4F">
        <w:rPr>
          <w:rFonts w:ascii="Verdana" w:hAnsi="Verdana"/>
          <w:sz w:val="18"/>
          <w:szCs w:val="18"/>
        </w:rPr>
        <w:t xml:space="preserve">verlegtafel </w:t>
      </w:r>
      <w:r w:rsidRPr="00E10F4F" w:rsidR="00794E7A">
        <w:rPr>
          <w:rFonts w:ascii="Verdana" w:hAnsi="Verdana"/>
          <w:sz w:val="18"/>
          <w:szCs w:val="18"/>
        </w:rPr>
        <w:t>CO</w:t>
      </w:r>
      <w:r w:rsidRPr="00E10F4F" w:rsidR="00794E7A">
        <w:rPr>
          <w:rFonts w:ascii="Verdana" w:hAnsi="Verdana"/>
          <w:sz w:val="18"/>
          <w:szCs w:val="18"/>
          <w:vertAlign w:val="subscript"/>
        </w:rPr>
        <w:t>2</w:t>
      </w:r>
      <w:r w:rsidRPr="00E10F4F" w:rsidR="0004783E">
        <w:rPr>
          <w:rFonts w:ascii="Verdana" w:hAnsi="Verdana"/>
          <w:sz w:val="18"/>
          <w:szCs w:val="18"/>
        </w:rPr>
        <w:t>-</w:t>
      </w:r>
      <w:r w:rsidRPr="00E10F4F" w:rsidR="00794E7A">
        <w:rPr>
          <w:rFonts w:ascii="Verdana" w:hAnsi="Verdana"/>
          <w:sz w:val="18"/>
          <w:szCs w:val="18"/>
        </w:rPr>
        <w:t xml:space="preserve">heffing </w:t>
      </w:r>
      <w:r w:rsidRPr="00E10F4F" w:rsidR="0004783E">
        <w:rPr>
          <w:rFonts w:ascii="Verdana" w:hAnsi="Verdana"/>
          <w:sz w:val="18"/>
          <w:szCs w:val="18"/>
        </w:rPr>
        <w:t>I</w:t>
      </w:r>
      <w:r w:rsidRPr="00E10F4F" w:rsidR="00794E7A">
        <w:rPr>
          <w:rFonts w:ascii="Verdana" w:hAnsi="Verdana"/>
          <w:sz w:val="18"/>
          <w:szCs w:val="18"/>
        </w:rPr>
        <w:t xml:space="preserve">ndustrie </w:t>
      </w:r>
      <w:r w:rsidRPr="00E10F4F">
        <w:rPr>
          <w:rFonts w:ascii="Verdana" w:hAnsi="Verdana"/>
          <w:sz w:val="18"/>
          <w:szCs w:val="18"/>
        </w:rPr>
        <w:t>zullen daarbij worden meegewogen.</w:t>
      </w:r>
    </w:p>
    <w:p w:rsidRPr="00E10F4F" w:rsidR="004D2FCB" w:rsidP="004D2FCB" w:rsidRDefault="004D2FCB" w14:paraId="427D76C3" w14:textId="77777777">
      <w:pPr>
        <w:rPr>
          <w:rFonts w:ascii="Verdana" w:hAnsi="Verdana"/>
          <w:i/>
          <w:iCs/>
          <w:sz w:val="18"/>
          <w:szCs w:val="18"/>
        </w:rPr>
      </w:pPr>
    </w:p>
    <w:p w:rsidRPr="00E10F4F" w:rsidR="004D2FCB" w:rsidP="00B66EC0" w:rsidRDefault="004D2FCB" w14:paraId="47AEBE06" w14:textId="0014A812">
      <w:pPr>
        <w:spacing w:after="160" w:line="235" w:lineRule="auto"/>
        <w:rPr>
          <w:rFonts w:ascii="Verdana" w:hAnsi="Verdana"/>
          <w:i/>
          <w:iCs/>
          <w:sz w:val="18"/>
          <w:szCs w:val="18"/>
        </w:rPr>
      </w:pPr>
      <w:r w:rsidRPr="00E10F4F">
        <w:rPr>
          <w:rFonts w:ascii="Verdana" w:hAnsi="Verdana"/>
          <w:i/>
          <w:iCs/>
          <w:sz w:val="18"/>
          <w:szCs w:val="18"/>
        </w:rPr>
        <w:t>De leden constateren ten aanzien van het helpen van duurzame bedrijven dat het afschaffen van de CO</w:t>
      </w:r>
      <w:r w:rsidRPr="00E10F4F">
        <w:rPr>
          <w:rFonts w:ascii="Verdana" w:hAnsi="Verdana"/>
          <w:i/>
          <w:iCs/>
          <w:sz w:val="18"/>
          <w:szCs w:val="18"/>
          <w:vertAlign w:val="subscript"/>
        </w:rPr>
        <w:t>2</w:t>
      </w:r>
      <w:r w:rsidRPr="00E10F4F">
        <w:rPr>
          <w:rFonts w:ascii="Verdana" w:hAnsi="Verdana"/>
          <w:i/>
          <w:iCs/>
          <w:sz w:val="18"/>
          <w:szCs w:val="18"/>
        </w:rPr>
        <w:t xml:space="preserve">-heffing ertoe leidt dat de concurrentiepositie van bedrijven die vóórlopen in de verduurzaming of al duurzaam zijn </w:t>
      </w:r>
      <w:proofErr w:type="gramStart"/>
      <w:r w:rsidRPr="00E10F4F">
        <w:rPr>
          <w:rFonts w:ascii="Verdana" w:hAnsi="Verdana"/>
          <w:i/>
          <w:iCs/>
          <w:sz w:val="18"/>
          <w:szCs w:val="18"/>
        </w:rPr>
        <w:t>verslechtert</w:t>
      </w:r>
      <w:proofErr w:type="gramEnd"/>
      <w:r w:rsidRPr="00E10F4F">
        <w:rPr>
          <w:rFonts w:ascii="Verdana" w:hAnsi="Verdana"/>
          <w:i/>
          <w:iCs/>
          <w:sz w:val="18"/>
          <w:szCs w:val="18"/>
        </w:rPr>
        <w:t>. Deze leden lezen dat het coalitieakkoord uitspreekt dat het voor de industrie stabiel langetermijnbeleid wil voeren. Ze zijn van mening dat dat ook voor deze bedrijven moet gelden. Ze vragen daarom de staatssecretaris om inzichtelijk maken welke bedrijven nadeel hebben ondervonden van het afschaffen van de CO</w:t>
      </w:r>
      <w:r w:rsidRPr="00E10F4F">
        <w:rPr>
          <w:rFonts w:ascii="Verdana" w:hAnsi="Verdana"/>
          <w:i/>
          <w:iCs/>
          <w:sz w:val="18"/>
          <w:szCs w:val="18"/>
          <w:vertAlign w:val="subscript"/>
        </w:rPr>
        <w:t>2</w:t>
      </w:r>
      <w:r w:rsidRPr="00E10F4F">
        <w:rPr>
          <w:rFonts w:ascii="Verdana" w:hAnsi="Verdana"/>
          <w:i/>
          <w:iCs/>
          <w:sz w:val="18"/>
          <w:szCs w:val="18"/>
        </w:rPr>
        <w:t xml:space="preserve">-heffing. Deze leden vragen voorts of de SDE++ voldoende is om het daardoor ontstane nadeel voor duurzame bedrijven weg te nemen. Daarnaast vragen ze in algemene zin welke inzet de staatssecretaris pleegt voor deze duurzame bedrijven. </w:t>
      </w:r>
    </w:p>
    <w:p w:rsidRPr="00E10F4F" w:rsidR="005159AD" w:rsidP="00A778D7" w:rsidRDefault="00A778D7" w14:paraId="055E1E1C" w14:textId="47D82DCA">
      <w:pPr>
        <w:rPr>
          <w:rFonts w:ascii="Verdana" w:hAnsi="Verdana"/>
          <w:sz w:val="18"/>
          <w:szCs w:val="18"/>
        </w:rPr>
      </w:pPr>
      <w:r w:rsidRPr="00E10F4F">
        <w:rPr>
          <w:rFonts w:ascii="Verdana" w:hAnsi="Verdana"/>
          <w:sz w:val="18"/>
          <w:szCs w:val="18"/>
        </w:rPr>
        <w:t>Afschaffen van de CO</w:t>
      </w:r>
      <w:r w:rsidRPr="00E10F4F">
        <w:rPr>
          <w:rFonts w:ascii="Verdana" w:hAnsi="Verdana"/>
          <w:sz w:val="18"/>
          <w:szCs w:val="18"/>
          <w:vertAlign w:val="subscript"/>
        </w:rPr>
        <w:t>2</w:t>
      </w:r>
      <w:r w:rsidRPr="00E10F4F">
        <w:rPr>
          <w:rFonts w:ascii="Verdana" w:hAnsi="Verdana"/>
          <w:sz w:val="18"/>
          <w:szCs w:val="18"/>
        </w:rPr>
        <w:t>-heffing heeft een negatieve impact op de business case van verduurzaming doordat het uitstoten van CO</w:t>
      </w:r>
      <w:r w:rsidRPr="00E10F4F">
        <w:rPr>
          <w:rFonts w:ascii="Verdana" w:hAnsi="Verdana"/>
          <w:sz w:val="18"/>
          <w:szCs w:val="18"/>
          <w:vertAlign w:val="subscript"/>
        </w:rPr>
        <w:t>2</w:t>
      </w:r>
      <w:r w:rsidRPr="00E10F4F">
        <w:rPr>
          <w:rFonts w:ascii="Verdana" w:hAnsi="Verdana"/>
          <w:sz w:val="18"/>
          <w:szCs w:val="18"/>
        </w:rPr>
        <w:t xml:space="preserve"> goedkoper wordt. </w:t>
      </w:r>
      <w:proofErr w:type="gramStart"/>
      <w:r w:rsidRPr="00E10F4F" w:rsidR="00645B96">
        <w:rPr>
          <w:rFonts w:ascii="Verdana" w:hAnsi="Verdana"/>
          <w:sz w:val="18"/>
          <w:szCs w:val="18"/>
        </w:rPr>
        <w:t>Tevens</w:t>
      </w:r>
      <w:proofErr w:type="gramEnd"/>
      <w:r w:rsidRPr="00E10F4F" w:rsidR="00645B96">
        <w:rPr>
          <w:rFonts w:ascii="Verdana" w:hAnsi="Verdana"/>
          <w:sz w:val="18"/>
          <w:szCs w:val="18"/>
        </w:rPr>
        <w:t xml:space="preserve"> heeft het afschaffen van de CO</w:t>
      </w:r>
      <w:r w:rsidRPr="00E10F4F" w:rsidR="00645B96">
        <w:rPr>
          <w:rFonts w:ascii="Verdana" w:hAnsi="Verdana"/>
          <w:sz w:val="18"/>
          <w:szCs w:val="18"/>
          <w:vertAlign w:val="subscript"/>
        </w:rPr>
        <w:t>2</w:t>
      </w:r>
      <w:r w:rsidRPr="00E10F4F" w:rsidR="00645B96">
        <w:rPr>
          <w:rFonts w:ascii="Verdana" w:hAnsi="Verdana"/>
          <w:sz w:val="18"/>
          <w:szCs w:val="18"/>
        </w:rPr>
        <w:t>-heffing een negatief effect op de bedrijven die reeds verduurzaam</w:t>
      </w:r>
      <w:r w:rsidRPr="00E10F4F" w:rsidR="00404A59">
        <w:rPr>
          <w:rFonts w:ascii="Verdana" w:hAnsi="Verdana"/>
          <w:sz w:val="18"/>
          <w:szCs w:val="18"/>
        </w:rPr>
        <w:t>d</w:t>
      </w:r>
      <w:r w:rsidRPr="00E10F4F" w:rsidR="00645B96">
        <w:rPr>
          <w:rFonts w:ascii="Verdana" w:hAnsi="Verdana"/>
          <w:sz w:val="18"/>
          <w:szCs w:val="18"/>
        </w:rPr>
        <w:t xml:space="preserve"> hebben. </w:t>
      </w:r>
      <w:r w:rsidRPr="00E10F4F" w:rsidR="005159AD">
        <w:rPr>
          <w:rFonts w:ascii="Verdana" w:hAnsi="Verdana"/>
          <w:sz w:val="18"/>
          <w:szCs w:val="18"/>
        </w:rPr>
        <w:t>Bedrijven die voorlopen zouden meer dispensatierechten krijgen dan emissies, waardoor ze dit overschot hadden kunnen verkopen aan andere bedrijven binnen de CO</w:t>
      </w:r>
      <w:r w:rsidRPr="00E10F4F" w:rsidR="005159AD">
        <w:rPr>
          <w:rFonts w:ascii="Verdana" w:hAnsi="Verdana"/>
          <w:sz w:val="18"/>
          <w:szCs w:val="18"/>
          <w:vertAlign w:val="subscript"/>
        </w:rPr>
        <w:t>2</w:t>
      </w:r>
      <w:r w:rsidRPr="00E10F4F" w:rsidR="005159AD">
        <w:rPr>
          <w:rFonts w:ascii="Verdana" w:hAnsi="Verdana"/>
          <w:sz w:val="18"/>
          <w:szCs w:val="18"/>
        </w:rPr>
        <w:t xml:space="preserve">-heffing industrie. </w:t>
      </w:r>
    </w:p>
    <w:p w:rsidRPr="00E10F4F" w:rsidR="005159AD" w:rsidP="00A778D7" w:rsidRDefault="005159AD" w14:paraId="063E7D65" w14:textId="77777777">
      <w:pPr>
        <w:rPr>
          <w:rFonts w:ascii="Verdana" w:hAnsi="Verdana"/>
          <w:sz w:val="18"/>
          <w:szCs w:val="18"/>
        </w:rPr>
      </w:pPr>
    </w:p>
    <w:p w:rsidRPr="00E10F4F" w:rsidR="00A778D7" w:rsidP="00A778D7" w:rsidRDefault="00A778D7" w14:paraId="79BCEEE9" w14:textId="4B618602">
      <w:pPr>
        <w:rPr>
          <w:rFonts w:ascii="Verdana" w:hAnsi="Verdana"/>
          <w:sz w:val="18"/>
          <w:szCs w:val="18"/>
        </w:rPr>
      </w:pPr>
      <w:r w:rsidRPr="00E10F4F">
        <w:rPr>
          <w:rFonts w:ascii="Verdana" w:hAnsi="Verdana"/>
          <w:sz w:val="18"/>
          <w:szCs w:val="18"/>
        </w:rPr>
        <w:t xml:space="preserve">De negatieve impact op winstgevendheid van bedrijven die </w:t>
      </w:r>
      <w:proofErr w:type="gramStart"/>
      <w:r w:rsidRPr="00E10F4F">
        <w:rPr>
          <w:rFonts w:ascii="Verdana" w:hAnsi="Verdana"/>
          <w:sz w:val="18"/>
          <w:szCs w:val="18"/>
        </w:rPr>
        <w:t>reeds</w:t>
      </w:r>
      <w:proofErr w:type="gramEnd"/>
      <w:r w:rsidRPr="00E10F4F">
        <w:rPr>
          <w:rFonts w:ascii="Verdana" w:hAnsi="Verdana"/>
          <w:sz w:val="18"/>
          <w:szCs w:val="18"/>
        </w:rPr>
        <w:t xml:space="preserve"> hebben geïnvesteerd is klein</w:t>
      </w:r>
      <w:r w:rsidRPr="00E10F4F" w:rsidR="004E751C">
        <w:rPr>
          <w:rFonts w:ascii="Verdana" w:hAnsi="Verdana"/>
          <w:sz w:val="18"/>
          <w:szCs w:val="18"/>
        </w:rPr>
        <w:t>. V</w:t>
      </w:r>
      <w:r w:rsidRPr="00E10F4F" w:rsidR="00CA6089">
        <w:rPr>
          <w:rFonts w:ascii="Verdana" w:hAnsi="Verdana"/>
          <w:sz w:val="18"/>
          <w:szCs w:val="18"/>
        </w:rPr>
        <w:t xml:space="preserve">oor de meeste bedrijven </w:t>
      </w:r>
      <w:r w:rsidRPr="00E10F4F" w:rsidR="004E751C">
        <w:rPr>
          <w:rFonts w:ascii="Verdana" w:hAnsi="Verdana"/>
          <w:sz w:val="18"/>
          <w:szCs w:val="18"/>
        </w:rPr>
        <w:t xml:space="preserve">is dit </w:t>
      </w:r>
      <w:r w:rsidRPr="00E10F4F">
        <w:rPr>
          <w:rFonts w:ascii="Verdana" w:hAnsi="Verdana"/>
          <w:sz w:val="18"/>
          <w:szCs w:val="18"/>
        </w:rPr>
        <w:t xml:space="preserve">beperkt tot </w:t>
      </w:r>
      <w:r w:rsidRPr="00E10F4F" w:rsidR="004E751C">
        <w:rPr>
          <w:rFonts w:ascii="Verdana" w:hAnsi="Verdana"/>
          <w:sz w:val="18"/>
          <w:szCs w:val="18"/>
        </w:rPr>
        <w:t xml:space="preserve">een </w:t>
      </w:r>
      <w:r w:rsidRPr="00E10F4F">
        <w:rPr>
          <w:rFonts w:ascii="Verdana" w:hAnsi="Verdana"/>
          <w:sz w:val="18"/>
          <w:szCs w:val="18"/>
        </w:rPr>
        <w:t xml:space="preserve">overschot aan dispensatierechten. </w:t>
      </w:r>
      <w:r w:rsidRPr="00E10F4F" w:rsidR="00CA6089">
        <w:rPr>
          <w:rFonts w:ascii="Verdana" w:hAnsi="Verdana"/>
          <w:sz w:val="18"/>
          <w:szCs w:val="18"/>
        </w:rPr>
        <w:t xml:space="preserve">Daarnaast neemt ook de winstgevendheid af van bedrijven die in staat waren om de kosten van de nationale heffing af te wentelen op afnemers. Vanwege internationale concurrente geldt dit slechts voor een beperkt aantal bedrijven. </w:t>
      </w:r>
    </w:p>
    <w:p w:rsidRPr="00E10F4F" w:rsidR="00A778D7" w:rsidP="00A778D7" w:rsidRDefault="00A778D7" w14:paraId="6026608C" w14:textId="77777777">
      <w:pPr>
        <w:rPr>
          <w:rFonts w:ascii="Verdana" w:hAnsi="Verdana"/>
          <w:sz w:val="18"/>
          <w:szCs w:val="18"/>
        </w:rPr>
      </w:pPr>
    </w:p>
    <w:p w:rsidRPr="00E10F4F" w:rsidR="00CA6089" w:rsidP="00A778D7" w:rsidRDefault="00CA6089" w14:paraId="4167F2BD" w14:textId="31F43344">
      <w:pPr>
        <w:rPr>
          <w:rFonts w:ascii="Verdana" w:hAnsi="Verdana"/>
          <w:sz w:val="18"/>
          <w:szCs w:val="18"/>
        </w:rPr>
      </w:pPr>
      <w:r w:rsidRPr="00E10F4F">
        <w:rPr>
          <w:rFonts w:ascii="Verdana" w:hAnsi="Verdana"/>
          <w:sz w:val="18"/>
          <w:szCs w:val="18"/>
        </w:rPr>
        <w:t xml:space="preserve">Publiek beschikbare gegevens van de </w:t>
      </w:r>
      <w:proofErr w:type="spellStart"/>
      <w:r w:rsidRPr="00E10F4F">
        <w:rPr>
          <w:rFonts w:ascii="Verdana" w:hAnsi="Verdana"/>
          <w:sz w:val="18"/>
          <w:szCs w:val="18"/>
        </w:rPr>
        <w:t>NEa</w:t>
      </w:r>
      <w:proofErr w:type="spellEnd"/>
      <w:r w:rsidRPr="00E10F4F">
        <w:rPr>
          <w:rFonts w:ascii="Verdana" w:hAnsi="Verdana"/>
          <w:sz w:val="18"/>
          <w:szCs w:val="18"/>
        </w:rPr>
        <w:t xml:space="preserve"> laten zien dat slechts een beperkt aantal bedrijven (5- 10 bedrijven) een overschot hadden aan dispensatierechten in 2024. </w:t>
      </w:r>
      <w:r w:rsidRPr="00E10F4F" w:rsidR="003C0EF0">
        <w:rPr>
          <w:rFonts w:ascii="Verdana" w:hAnsi="Verdana"/>
          <w:sz w:val="18"/>
          <w:szCs w:val="18"/>
        </w:rPr>
        <w:t xml:space="preserve">De </w:t>
      </w:r>
      <w:r w:rsidRPr="00E10F4F" w:rsidR="00404A59">
        <w:rPr>
          <w:rFonts w:ascii="Verdana" w:hAnsi="Verdana"/>
          <w:sz w:val="18"/>
          <w:szCs w:val="18"/>
        </w:rPr>
        <w:t>CO</w:t>
      </w:r>
      <w:r w:rsidRPr="00E10F4F" w:rsidR="00404A59">
        <w:rPr>
          <w:rFonts w:ascii="Verdana" w:hAnsi="Verdana"/>
          <w:sz w:val="18"/>
          <w:szCs w:val="18"/>
          <w:vertAlign w:val="subscript"/>
        </w:rPr>
        <w:t>2</w:t>
      </w:r>
      <w:r w:rsidRPr="00E10F4F" w:rsidR="00404A59">
        <w:rPr>
          <w:rFonts w:ascii="Verdana" w:hAnsi="Verdana"/>
          <w:sz w:val="18"/>
          <w:szCs w:val="18"/>
        </w:rPr>
        <w:t>-</w:t>
      </w:r>
      <w:r w:rsidRPr="00E10F4F" w:rsidR="003C0EF0">
        <w:rPr>
          <w:rFonts w:ascii="Verdana" w:hAnsi="Verdana"/>
          <w:sz w:val="18"/>
          <w:szCs w:val="18"/>
        </w:rPr>
        <w:t>efficiëntie van een aantal van deze bedrijven is niet of slechts in beperkte mate toegenomen na introductie van de CO</w:t>
      </w:r>
      <w:r w:rsidRPr="00E10F4F" w:rsidR="003C0EF0">
        <w:rPr>
          <w:rFonts w:ascii="Verdana" w:hAnsi="Verdana"/>
          <w:sz w:val="18"/>
          <w:szCs w:val="18"/>
          <w:vertAlign w:val="subscript"/>
        </w:rPr>
        <w:t>2</w:t>
      </w:r>
      <w:r w:rsidRPr="00E10F4F" w:rsidR="003C0EF0">
        <w:rPr>
          <w:rFonts w:ascii="Verdana" w:hAnsi="Verdana"/>
          <w:sz w:val="18"/>
          <w:szCs w:val="18"/>
        </w:rPr>
        <w:t xml:space="preserve">-heffing, wat </w:t>
      </w:r>
      <w:proofErr w:type="gramStart"/>
      <w:r w:rsidRPr="00E10F4F" w:rsidR="003C0EF0">
        <w:rPr>
          <w:rFonts w:ascii="Verdana" w:hAnsi="Verdana"/>
          <w:sz w:val="18"/>
          <w:szCs w:val="18"/>
        </w:rPr>
        <w:t>er op</w:t>
      </w:r>
      <w:proofErr w:type="gramEnd"/>
      <w:r w:rsidRPr="00E10F4F" w:rsidR="003C0EF0">
        <w:rPr>
          <w:rFonts w:ascii="Verdana" w:hAnsi="Verdana"/>
          <w:sz w:val="18"/>
          <w:szCs w:val="18"/>
        </w:rPr>
        <w:t xml:space="preserve"> wijst dat deze bedrijven reeds in verduurzaming hadden geïnvesteerd voordat de CO</w:t>
      </w:r>
      <w:r w:rsidRPr="00E10F4F" w:rsidR="003C0EF0">
        <w:rPr>
          <w:rFonts w:ascii="Verdana" w:hAnsi="Verdana"/>
          <w:sz w:val="18"/>
          <w:szCs w:val="18"/>
          <w:vertAlign w:val="subscript"/>
        </w:rPr>
        <w:t>2</w:t>
      </w:r>
      <w:r w:rsidRPr="00E10F4F" w:rsidR="003C0EF0">
        <w:rPr>
          <w:rFonts w:ascii="Verdana" w:hAnsi="Verdana"/>
          <w:sz w:val="18"/>
          <w:szCs w:val="18"/>
        </w:rPr>
        <w:t>-heffing werd geïntroduceerd. Voor deze bedrijven zorgde de introductie van de CO</w:t>
      </w:r>
      <w:r w:rsidRPr="00E10F4F" w:rsidR="003C0EF0">
        <w:rPr>
          <w:rFonts w:ascii="Verdana" w:hAnsi="Verdana"/>
          <w:sz w:val="18"/>
          <w:szCs w:val="18"/>
          <w:vertAlign w:val="subscript"/>
        </w:rPr>
        <w:t>2</w:t>
      </w:r>
      <w:r w:rsidRPr="00E10F4F" w:rsidR="003C0EF0">
        <w:rPr>
          <w:rFonts w:ascii="Verdana" w:hAnsi="Verdana"/>
          <w:sz w:val="18"/>
          <w:szCs w:val="18"/>
        </w:rPr>
        <w:t>-heffing voor een financiële meevaller</w:t>
      </w:r>
      <w:r w:rsidRPr="00E10F4F">
        <w:rPr>
          <w:rFonts w:ascii="Verdana" w:hAnsi="Verdana"/>
          <w:sz w:val="18"/>
          <w:szCs w:val="18"/>
        </w:rPr>
        <w:t>.</w:t>
      </w:r>
    </w:p>
    <w:p w:rsidRPr="00E10F4F" w:rsidR="00A778D7" w:rsidP="00A778D7" w:rsidRDefault="00A778D7" w14:paraId="6F47048F" w14:textId="77777777">
      <w:pPr>
        <w:rPr>
          <w:rFonts w:ascii="Verdana" w:hAnsi="Verdana"/>
          <w:sz w:val="18"/>
          <w:szCs w:val="18"/>
        </w:rPr>
      </w:pPr>
    </w:p>
    <w:p w:rsidRPr="00E10F4F" w:rsidR="00423E48" w:rsidP="004D2FCB" w:rsidRDefault="00A778D7" w14:paraId="72380E1A" w14:textId="16D5C21A">
      <w:pPr>
        <w:rPr>
          <w:rFonts w:ascii="Verdana" w:hAnsi="Verdana"/>
          <w:sz w:val="18"/>
          <w:szCs w:val="18"/>
        </w:rPr>
      </w:pPr>
      <w:r w:rsidRPr="00E10F4F">
        <w:rPr>
          <w:rFonts w:ascii="Verdana" w:hAnsi="Verdana"/>
          <w:sz w:val="18"/>
          <w:szCs w:val="18"/>
        </w:rPr>
        <w:lastRenderedPageBreak/>
        <w:t>De SDE++ is een verduurzamingssubsidie en is daarmee niet een geschikt instrument om bij bedrijven nadelen weg te nemen die ontstaan door aanpassingen aan de CO</w:t>
      </w:r>
      <w:r w:rsidRPr="00E10F4F">
        <w:rPr>
          <w:rFonts w:ascii="Verdana" w:hAnsi="Verdana"/>
          <w:sz w:val="18"/>
          <w:szCs w:val="18"/>
          <w:vertAlign w:val="subscript"/>
        </w:rPr>
        <w:t>2</w:t>
      </w:r>
      <w:r w:rsidRPr="00E10F4F">
        <w:rPr>
          <w:rFonts w:ascii="Verdana" w:hAnsi="Verdana"/>
          <w:sz w:val="18"/>
          <w:szCs w:val="18"/>
        </w:rPr>
        <w:t>-heffing. De hoogte van de subsidie is niet afhankelijk van de CO</w:t>
      </w:r>
      <w:r w:rsidRPr="00E10F4F">
        <w:rPr>
          <w:rFonts w:ascii="Verdana" w:hAnsi="Verdana"/>
          <w:sz w:val="18"/>
          <w:szCs w:val="18"/>
          <w:vertAlign w:val="subscript"/>
        </w:rPr>
        <w:t>2</w:t>
      </w:r>
      <w:r w:rsidRPr="00E10F4F">
        <w:rPr>
          <w:rFonts w:ascii="Verdana" w:hAnsi="Verdana"/>
          <w:sz w:val="18"/>
          <w:szCs w:val="18"/>
        </w:rPr>
        <w:t xml:space="preserve">-heffing, waardoor bedrijven die hebben verduurzaamd met behulp van de SDE++ niet gekort worden op hun subsidie de komende jaren. Het kabinet vindt het belangrijk dat de duurzame bedrijven hier in Nederland kunnen blijven produceren. Het kabinet trekt daarom voor de periode tot en met 2035 jaarlijks ca. € 1 mld. uit voor het verlengen van de Indirecte Kosten Compensatie (IKC) en het verlagen van de elektriciteitskosten voor de industrie. Dit </w:t>
      </w:r>
      <w:r w:rsidRPr="00E10F4F" w:rsidR="00D61D1C">
        <w:rPr>
          <w:rFonts w:ascii="Verdana" w:hAnsi="Verdana"/>
          <w:sz w:val="18"/>
          <w:szCs w:val="18"/>
        </w:rPr>
        <w:t xml:space="preserve">verbetert de concurrentiepositie </w:t>
      </w:r>
      <w:r w:rsidRPr="00E10F4F">
        <w:rPr>
          <w:rFonts w:ascii="Verdana" w:hAnsi="Verdana"/>
          <w:sz w:val="18"/>
          <w:szCs w:val="18"/>
        </w:rPr>
        <w:t xml:space="preserve">voor de </w:t>
      </w:r>
      <w:r w:rsidRPr="00E10F4F" w:rsidR="00D61D1C">
        <w:rPr>
          <w:rFonts w:ascii="Verdana" w:hAnsi="Verdana"/>
          <w:sz w:val="18"/>
          <w:szCs w:val="18"/>
        </w:rPr>
        <w:t xml:space="preserve">in Nederland gevestigde </w:t>
      </w:r>
      <w:r w:rsidRPr="00E10F4F">
        <w:rPr>
          <w:rFonts w:ascii="Verdana" w:hAnsi="Verdana"/>
          <w:sz w:val="18"/>
          <w:szCs w:val="18"/>
        </w:rPr>
        <w:t xml:space="preserve">industrie en komt direct ten goede aan bedrijven die </w:t>
      </w:r>
      <w:proofErr w:type="gramStart"/>
      <w:r w:rsidRPr="00E10F4F">
        <w:rPr>
          <w:rFonts w:ascii="Verdana" w:hAnsi="Verdana"/>
          <w:sz w:val="18"/>
          <w:szCs w:val="18"/>
        </w:rPr>
        <w:t>reeds</w:t>
      </w:r>
      <w:proofErr w:type="gramEnd"/>
      <w:r w:rsidRPr="00E10F4F">
        <w:rPr>
          <w:rFonts w:ascii="Verdana" w:hAnsi="Verdana"/>
          <w:sz w:val="18"/>
          <w:szCs w:val="18"/>
        </w:rPr>
        <w:t xml:space="preserve"> veel elektriciteit verbruiken</w:t>
      </w:r>
      <w:r w:rsidRPr="00E10F4F" w:rsidR="001C37BD">
        <w:rPr>
          <w:rFonts w:ascii="Verdana" w:hAnsi="Verdana"/>
          <w:sz w:val="18"/>
          <w:szCs w:val="18"/>
        </w:rPr>
        <w:t>, bijvoorbeeld doordat processen geëlektrificeerd zijn.</w:t>
      </w:r>
      <w:r w:rsidRPr="00E10F4F" w:rsidR="00423E48">
        <w:rPr>
          <w:rFonts w:ascii="Verdana" w:hAnsi="Verdana"/>
          <w:sz w:val="18"/>
          <w:szCs w:val="18"/>
        </w:rPr>
        <w:t xml:space="preserve"> </w:t>
      </w:r>
    </w:p>
    <w:p w:rsidRPr="00E10F4F" w:rsidR="00423E48" w:rsidP="00C00431" w:rsidRDefault="00423E48" w14:paraId="7C1F9D20" w14:textId="77777777">
      <w:pPr>
        <w:spacing w:after="160" w:line="235" w:lineRule="auto"/>
        <w:rPr>
          <w:rFonts w:ascii="Verdana" w:hAnsi="Verdana"/>
          <w:i/>
          <w:iCs/>
          <w:sz w:val="18"/>
          <w:szCs w:val="18"/>
        </w:rPr>
      </w:pPr>
    </w:p>
    <w:p w:rsidRPr="00E10F4F" w:rsidR="004D2FCB" w:rsidP="00B66EC0" w:rsidRDefault="004D2FCB" w14:paraId="5036247B" w14:textId="101C4D82">
      <w:pPr>
        <w:spacing w:after="160" w:line="235" w:lineRule="auto"/>
        <w:rPr>
          <w:rFonts w:ascii="Verdana" w:hAnsi="Verdana"/>
          <w:sz w:val="18"/>
          <w:szCs w:val="18"/>
        </w:rPr>
      </w:pPr>
      <w:r w:rsidRPr="00E10F4F">
        <w:rPr>
          <w:rFonts w:ascii="Verdana" w:hAnsi="Verdana"/>
          <w:i/>
          <w:iCs/>
          <w:sz w:val="18"/>
          <w:szCs w:val="18"/>
        </w:rPr>
        <w:t>De leden van de D66-fractie constateren op het punt van invulling geven aan de ambitie voor verduurzaming van de industrie dat het kabinet stevige ambities heeft op het gebied van verduurzaming van de industrie. Zo lezen ze dat het kabinet vol wil inzetten op een groene industrie met een lagere uitstoot. Deze leden vragen de staatssecretaris welke beleidsstappen de staatssecretaris vanuit zijn departement gaat zetten om industrie te verduurzamen</w:t>
      </w:r>
      <w:r w:rsidRPr="00E10F4F" w:rsidR="00E64852">
        <w:rPr>
          <w:rFonts w:ascii="Verdana" w:hAnsi="Verdana"/>
          <w:i/>
          <w:iCs/>
          <w:sz w:val="18"/>
          <w:szCs w:val="18"/>
        </w:rPr>
        <w:t>.</w:t>
      </w:r>
      <w:r w:rsidRPr="00E10F4F">
        <w:rPr>
          <w:rFonts w:ascii="Verdana" w:hAnsi="Verdana"/>
          <w:i/>
          <w:iCs/>
          <w:sz w:val="18"/>
          <w:szCs w:val="18"/>
        </w:rPr>
        <w:t xml:space="preserve"> Ze vragen daarbij specifiek naar instrumenten waarmee de overheid daadwerkelijk stuurt op het verduurzamen van industrie</w:t>
      </w:r>
      <w:r w:rsidRPr="00E10F4F" w:rsidR="00E64852">
        <w:rPr>
          <w:rFonts w:ascii="Verdana" w:hAnsi="Verdana"/>
          <w:i/>
          <w:iCs/>
          <w:sz w:val="18"/>
          <w:szCs w:val="18"/>
        </w:rPr>
        <w:t xml:space="preserve">. </w:t>
      </w:r>
    </w:p>
    <w:p w:rsidR="00C9140B" w:rsidP="004D2FCB" w:rsidRDefault="00182FBA" w14:paraId="7BC3E40C" w14:textId="0F47041A">
      <w:pPr>
        <w:rPr>
          <w:rFonts w:ascii="Verdana" w:hAnsi="Verdana"/>
          <w:sz w:val="18"/>
          <w:szCs w:val="18"/>
        </w:rPr>
      </w:pPr>
      <w:r w:rsidRPr="00E10F4F">
        <w:rPr>
          <w:rFonts w:ascii="Verdana" w:hAnsi="Verdana"/>
          <w:sz w:val="18"/>
          <w:szCs w:val="18"/>
        </w:rPr>
        <w:t xml:space="preserve">Het kabinet heeft middelen gereserveerd voor het beperken van de elektriciteitskosten van de </w:t>
      </w:r>
      <w:r w:rsidRPr="00E10F4F" w:rsidR="001C37BD">
        <w:rPr>
          <w:rFonts w:ascii="Verdana" w:hAnsi="Verdana"/>
          <w:sz w:val="18"/>
          <w:szCs w:val="18"/>
        </w:rPr>
        <w:t xml:space="preserve">energie-intensieve </w:t>
      </w:r>
      <w:r w:rsidRPr="00E10F4F">
        <w:rPr>
          <w:rFonts w:ascii="Verdana" w:hAnsi="Verdana"/>
          <w:sz w:val="18"/>
          <w:szCs w:val="18"/>
        </w:rPr>
        <w:t>industrie. Lagere kosten voor elektriciteit maken investeringen in elektrificatie aantrekkelijk</w:t>
      </w:r>
      <w:r w:rsidRPr="00E10F4F" w:rsidR="001C37BD">
        <w:rPr>
          <w:rFonts w:ascii="Verdana" w:hAnsi="Verdana"/>
          <w:sz w:val="18"/>
          <w:szCs w:val="18"/>
        </w:rPr>
        <w:t>er</w:t>
      </w:r>
      <w:r w:rsidRPr="00E10F4F">
        <w:rPr>
          <w:rFonts w:ascii="Verdana" w:hAnsi="Verdana"/>
          <w:sz w:val="18"/>
          <w:szCs w:val="18"/>
        </w:rPr>
        <w:t xml:space="preserve">. Ik zet mij ervoor in dat deze middelen zo goed mogelijk daartoe worden benut. </w:t>
      </w:r>
    </w:p>
    <w:p w:rsidR="00C9140B" w:rsidP="004D2FCB" w:rsidRDefault="00C9140B" w14:paraId="4FCE07C9" w14:textId="77777777">
      <w:pPr>
        <w:rPr>
          <w:rFonts w:ascii="Verdana" w:hAnsi="Verdana"/>
          <w:sz w:val="18"/>
          <w:szCs w:val="18"/>
        </w:rPr>
      </w:pPr>
    </w:p>
    <w:p w:rsidRPr="00E10F4F" w:rsidR="00C9140B" w:rsidP="004D2FCB" w:rsidRDefault="00C9140B" w14:paraId="576BA1E3" w14:textId="60393DA4">
      <w:pPr>
        <w:rPr>
          <w:rFonts w:ascii="Verdana" w:hAnsi="Verdana"/>
          <w:sz w:val="18"/>
          <w:szCs w:val="18"/>
        </w:rPr>
      </w:pPr>
      <w:r>
        <w:rPr>
          <w:rFonts w:ascii="Verdana" w:hAnsi="Verdana"/>
          <w:sz w:val="18"/>
          <w:szCs w:val="18"/>
        </w:rPr>
        <w:t xml:space="preserve">In het kader van het energiepakket is daarnaast besloten om het aftrekpercentage in de energie-investeringsaftrek (EIA) per 2027 te verhogen. Hierdoor wordt het voor bedrijven aantrekkelijker om te investeren in CO2-reducerende en energiebesparende maatregelen. </w:t>
      </w:r>
    </w:p>
    <w:p w:rsidRPr="00E10F4F" w:rsidR="00182FBA" w:rsidP="004D2FCB" w:rsidRDefault="00182FBA" w14:paraId="342BB900" w14:textId="77777777">
      <w:pPr>
        <w:rPr>
          <w:rFonts w:ascii="Verdana" w:hAnsi="Verdana"/>
          <w:sz w:val="18"/>
          <w:szCs w:val="18"/>
        </w:rPr>
      </w:pPr>
    </w:p>
    <w:p w:rsidRPr="00E10F4F" w:rsidR="00500D0C" w:rsidP="004D2FCB" w:rsidRDefault="009B4C96" w14:paraId="7FF454B2" w14:textId="3B9117D1">
      <w:pPr>
        <w:rPr>
          <w:rFonts w:ascii="Verdana" w:hAnsi="Verdana"/>
          <w:sz w:val="18"/>
          <w:szCs w:val="18"/>
        </w:rPr>
      </w:pPr>
      <w:r w:rsidRPr="00E10F4F">
        <w:rPr>
          <w:rFonts w:ascii="Verdana" w:hAnsi="Verdana"/>
          <w:sz w:val="18"/>
          <w:szCs w:val="18"/>
        </w:rPr>
        <w:t xml:space="preserve">Ik zet mij </w:t>
      </w:r>
      <w:r w:rsidR="00C9140B">
        <w:rPr>
          <w:rFonts w:ascii="Verdana" w:hAnsi="Verdana"/>
          <w:sz w:val="18"/>
          <w:szCs w:val="18"/>
        </w:rPr>
        <w:t>tot slot</w:t>
      </w:r>
      <w:r w:rsidRPr="00E10F4F">
        <w:rPr>
          <w:rFonts w:ascii="Verdana" w:hAnsi="Verdana"/>
          <w:sz w:val="18"/>
          <w:szCs w:val="18"/>
        </w:rPr>
        <w:t xml:space="preserve"> in voor een sterk Europees emissiehandelssysteem en Carbon Border </w:t>
      </w:r>
      <w:proofErr w:type="spellStart"/>
      <w:r w:rsidRPr="00E10F4F">
        <w:rPr>
          <w:rFonts w:ascii="Verdana" w:hAnsi="Verdana"/>
          <w:sz w:val="18"/>
          <w:szCs w:val="18"/>
        </w:rPr>
        <w:t>Adjustment</w:t>
      </w:r>
      <w:proofErr w:type="spellEnd"/>
      <w:r w:rsidRPr="00E10F4F">
        <w:rPr>
          <w:rFonts w:ascii="Verdana" w:hAnsi="Verdana"/>
          <w:sz w:val="18"/>
          <w:szCs w:val="18"/>
        </w:rPr>
        <w:t xml:space="preserve"> </w:t>
      </w:r>
      <w:proofErr w:type="spellStart"/>
      <w:r w:rsidRPr="00E10F4F">
        <w:rPr>
          <w:rFonts w:ascii="Verdana" w:hAnsi="Verdana"/>
          <w:sz w:val="18"/>
          <w:szCs w:val="18"/>
        </w:rPr>
        <w:t>Mechanism</w:t>
      </w:r>
      <w:proofErr w:type="spellEnd"/>
      <w:r w:rsidRPr="00E10F4F">
        <w:rPr>
          <w:rFonts w:ascii="Verdana" w:hAnsi="Verdana"/>
          <w:sz w:val="18"/>
          <w:szCs w:val="18"/>
        </w:rPr>
        <w:t xml:space="preserve">. </w:t>
      </w:r>
      <w:r w:rsidRPr="00E10F4F" w:rsidR="00A42D89">
        <w:rPr>
          <w:rFonts w:ascii="Verdana" w:hAnsi="Verdana"/>
          <w:sz w:val="18"/>
          <w:szCs w:val="18"/>
        </w:rPr>
        <w:t xml:space="preserve">Europees instrumentarium is bepalend voor investeringen in verduurzaming en het reduceren van fossiele afhankelijkheden. </w:t>
      </w:r>
      <w:r w:rsidRPr="00E10F4F">
        <w:rPr>
          <w:rFonts w:ascii="Verdana" w:hAnsi="Verdana"/>
          <w:sz w:val="18"/>
          <w:szCs w:val="18"/>
        </w:rPr>
        <w:t xml:space="preserve">Belangrijke factoren </w:t>
      </w:r>
      <w:r w:rsidRPr="00E10F4F" w:rsidR="00A42D89">
        <w:rPr>
          <w:rFonts w:ascii="Verdana" w:hAnsi="Verdana"/>
          <w:sz w:val="18"/>
          <w:szCs w:val="18"/>
        </w:rPr>
        <w:t xml:space="preserve">daarbij </w:t>
      </w:r>
      <w:r w:rsidRPr="00E10F4F">
        <w:rPr>
          <w:rFonts w:ascii="Verdana" w:hAnsi="Verdana"/>
          <w:sz w:val="18"/>
          <w:szCs w:val="18"/>
        </w:rPr>
        <w:t xml:space="preserve">zijn een </w:t>
      </w:r>
      <w:r w:rsidRPr="00E10F4F" w:rsidR="00A42D89">
        <w:rPr>
          <w:rFonts w:ascii="Verdana" w:hAnsi="Verdana"/>
          <w:sz w:val="18"/>
          <w:szCs w:val="18"/>
        </w:rPr>
        <w:t xml:space="preserve">toereikende </w:t>
      </w:r>
      <w:r w:rsidRPr="00E10F4F">
        <w:rPr>
          <w:rFonts w:ascii="Verdana" w:hAnsi="Verdana"/>
          <w:sz w:val="18"/>
          <w:szCs w:val="18"/>
        </w:rPr>
        <w:t>CO</w:t>
      </w:r>
      <w:r w:rsidRPr="00E10F4F">
        <w:rPr>
          <w:rFonts w:ascii="Verdana" w:hAnsi="Verdana"/>
          <w:sz w:val="18"/>
          <w:szCs w:val="18"/>
          <w:vertAlign w:val="subscript"/>
        </w:rPr>
        <w:t>2</w:t>
      </w:r>
      <w:r w:rsidRPr="00E10F4F">
        <w:rPr>
          <w:rFonts w:ascii="Verdana" w:hAnsi="Verdana"/>
          <w:sz w:val="18"/>
          <w:szCs w:val="18"/>
        </w:rPr>
        <w:t>-prijs, effectieve koolstoflekkagebescherming gericht op industrie die verduurzaamt en stabiliteit van beleid.</w:t>
      </w:r>
    </w:p>
    <w:p w:rsidRPr="00E10F4F" w:rsidR="00182FBA" w:rsidP="004D2FCB" w:rsidRDefault="009B4C96" w14:paraId="23B602B7" w14:textId="481F9DC4">
      <w:pPr>
        <w:rPr>
          <w:rFonts w:ascii="Verdana" w:hAnsi="Verdana"/>
          <w:sz w:val="18"/>
          <w:szCs w:val="18"/>
        </w:rPr>
      </w:pPr>
      <w:r w:rsidRPr="00E10F4F">
        <w:rPr>
          <w:rFonts w:ascii="Verdana" w:hAnsi="Verdana"/>
          <w:sz w:val="18"/>
          <w:szCs w:val="18"/>
        </w:rPr>
        <w:t xml:space="preserve"> </w:t>
      </w:r>
    </w:p>
    <w:p w:rsidRPr="00E10F4F" w:rsidR="004D2FCB" w:rsidP="00B66EC0" w:rsidRDefault="004D2FCB" w14:paraId="4822607E" w14:textId="1AB5D191">
      <w:pPr>
        <w:spacing w:after="160" w:line="235" w:lineRule="auto"/>
        <w:rPr>
          <w:rFonts w:ascii="Verdana" w:hAnsi="Verdana"/>
          <w:i/>
          <w:iCs/>
          <w:sz w:val="18"/>
          <w:szCs w:val="18"/>
        </w:rPr>
      </w:pPr>
      <w:r w:rsidRPr="00E10F4F">
        <w:rPr>
          <w:rFonts w:ascii="Verdana" w:hAnsi="Verdana"/>
          <w:i/>
          <w:iCs/>
          <w:sz w:val="18"/>
          <w:szCs w:val="18"/>
        </w:rPr>
        <w:t>De leden van de D66-fractie constateren op het punt van de inzet door de staatssecretaris op de knelpunten voor de industrie dat uit de evaluatie van de CO</w:t>
      </w:r>
      <w:r w:rsidRPr="00E10F4F">
        <w:rPr>
          <w:rFonts w:ascii="Verdana" w:hAnsi="Verdana"/>
          <w:i/>
          <w:iCs/>
          <w:sz w:val="18"/>
          <w:szCs w:val="18"/>
          <w:vertAlign w:val="subscript"/>
        </w:rPr>
        <w:t>2</w:t>
      </w:r>
      <w:r w:rsidRPr="00E10F4F">
        <w:rPr>
          <w:rFonts w:ascii="Verdana" w:hAnsi="Verdana"/>
          <w:i/>
          <w:iCs/>
          <w:sz w:val="18"/>
          <w:szCs w:val="18"/>
        </w:rPr>
        <w:t>-heffing blijkt dat deze op zichzelf onvoldoende is om bedrijven te verduurzamen. Er zijn namelijk stevige knelpunten voor industrie om te verduurzamen. Deze leden noemen in dit kader netcongestie en het stikstofslot. Ze constateren dat uit de evaluatie blijkt dat als de overheid deze knelpunten niet oplost, bedrijven geen handelingsperspectief hebben om serieus te kunnen investeren in verduurzaming. Deze leden zien daarin een goede reden om op dit moment geen aanvullende CO</w:t>
      </w:r>
      <w:r w:rsidRPr="00E10F4F">
        <w:rPr>
          <w:rFonts w:ascii="Verdana" w:hAnsi="Verdana"/>
          <w:i/>
          <w:iCs/>
          <w:sz w:val="18"/>
          <w:szCs w:val="18"/>
          <w:vertAlign w:val="subscript"/>
        </w:rPr>
        <w:t>2</w:t>
      </w:r>
      <w:r w:rsidRPr="00E10F4F">
        <w:rPr>
          <w:rFonts w:ascii="Verdana" w:hAnsi="Verdana"/>
          <w:i/>
          <w:iCs/>
          <w:sz w:val="18"/>
          <w:szCs w:val="18"/>
        </w:rPr>
        <w:t xml:space="preserve">-heffing boven op de Europese ETS te heffen. Deze leden constateren wél dat voor verduurzaming van industrie het wegnemen van deze knelpunten absoluut noodzakelijk is. Ze vragen de staatssecretaris daarom hoe de staatssecretaris vanuit zijn departement bijdraagt aan de kabinetsbrede ambitie om stikstof- en netcongestie zo snel mogelijk op te lossen. </w:t>
      </w:r>
    </w:p>
    <w:p w:rsidRPr="00E10F4F" w:rsidR="00500D0C" w:rsidP="00BC35C6" w:rsidRDefault="00974E04" w14:paraId="69017641" w14:textId="4C355528">
      <w:pPr>
        <w:spacing w:after="160" w:line="235" w:lineRule="auto"/>
        <w:rPr>
          <w:rFonts w:ascii="Verdana" w:hAnsi="Verdana"/>
          <w:sz w:val="18"/>
          <w:szCs w:val="18"/>
        </w:rPr>
      </w:pPr>
      <w:r w:rsidRPr="00E10F4F">
        <w:rPr>
          <w:rFonts w:ascii="Verdana" w:hAnsi="Verdana"/>
          <w:sz w:val="18"/>
          <w:szCs w:val="18"/>
        </w:rPr>
        <w:t>Ik erken het belang van het oplossen van knelpunten voor verduurzamingsinvesteringen. Voor de landbouw, natuur en stikstofaanpak wordt een investeringsbedrag van</w:t>
      </w:r>
      <w:r w:rsidRPr="00E10F4F" w:rsidR="00FE6E22">
        <w:rPr>
          <w:rFonts w:ascii="Verdana" w:hAnsi="Verdana"/>
          <w:sz w:val="18"/>
          <w:szCs w:val="18"/>
        </w:rPr>
        <w:t xml:space="preserve"> €</w:t>
      </w:r>
      <w:r w:rsidRPr="00E10F4F">
        <w:rPr>
          <w:rFonts w:ascii="Verdana" w:hAnsi="Verdana"/>
          <w:sz w:val="18"/>
          <w:szCs w:val="18"/>
        </w:rPr>
        <w:t xml:space="preserve"> 20 miljard beschikbaar gesteld. De aanpak van netcongestie ligt hoofdzakelijk bij </w:t>
      </w:r>
      <w:r w:rsidRPr="00E10F4F" w:rsidR="0023078C">
        <w:rPr>
          <w:rFonts w:ascii="Verdana" w:hAnsi="Verdana"/>
          <w:sz w:val="18"/>
          <w:szCs w:val="18"/>
        </w:rPr>
        <w:t xml:space="preserve">het </w:t>
      </w:r>
      <w:r w:rsidRPr="00E10F4F" w:rsidR="00FE6E22">
        <w:rPr>
          <w:rFonts w:ascii="Verdana" w:hAnsi="Verdana"/>
          <w:sz w:val="18"/>
          <w:szCs w:val="18"/>
        </w:rPr>
        <w:t>M</w:t>
      </w:r>
      <w:r w:rsidRPr="00E10F4F" w:rsidR="0023078C">
        <w:rPr>
          <w:rFonts w:ascii="Verdana" w:hAnsi="Verdana"/>
          <w:sz w:val="18"/>
          <w:szCs w:val="18"/>
        </w:rPr>
        <w:t xml:space="preserve">inisterie van </w:t>
      </w:r>
      <w:r w:rsidRPr="00E10F4F" w:rsidR="00FE6E22">
        <w:rPr>
          <w:rFonts w:ascii="Verdana" w:hAnsi="Verdana"/>
          <w:sz w:val="18"/>
          <w:szCs w:val="18"/>
        </w:rPr>
        <w:t>E</w:t>
      </w:r>
      <w:r w:rsidRPr="00E10F4F" w:rsidR="0023078C">
        <w:rPr>
          <w:rFonts w:ascii="Verdana" w:hAnsi="Verdana"/>
          <w:sz w:val="18"/>
          <w:szCs w:val="18"/>
        </w:rPr>
        <w:t xml:space="preserve">conomische </w:t>
      </w:r>
      <w:r w:rsidRPr="00E10F4F" w:rsidR="00FE6E22">
        <w:rPr>
          <w:rFonts w:ascii="Verdana" w:hAnsi="Verdana"/>
          <w:sz w:val="18"/>
          <w:szCs w:val="18"/>
        </w:rPr>
        <w:t>Z</w:t>
      </w:r>
      <w:r w:rsidRPr="00E10F4F" w:rsidR="0023078C">
        <w:rPr>
          <w:rFonts w:ascii="Verdana" w:hAnsi="Verdana"/>
          <w:sz w:val="18"/>
          <w:szCs w:val="18"/>
        </w:rPr>
        <w:t xml:space="preserve">aken en </w:t>
      </w:r>
      <w:r w:rsidRPr="00E10F4F" w:rsidR="00FE6E22">
        <w:rPr>
          <w:rFonts w:ascii="Verdana" w:hAnsi="Verdana"/>
          <w:sz w:val="18"/>
          <w:szCs w:val="18"/>
        </w:rPr>
        <w:t>K</w:t>
      </w:r>
      <w:r w:rsidRPr="00E10F4F" w:rsidR="0023078C">
        <w:rPr>
          <w:rFonts w:ascii="Verdana" w:hAnsi="Verdana"/>
          <w:sz w:val="18"/>
          <w:szCs w:val="18"/>
        </w:rPr>
        <w:t xml:space="preserve">limaat. </w:t>
      </w:r>
    </w:p>
    <w:p w:rsidRPr="00E10F4F" w:rsidR="00A4190B" w:rsidP="00B66EC0" w:rsidRDefault="004D2FCB" w14:paraId="074D772C" w14:textId="553F13AB">
      <w:pPr>
        <w:spacing w:after="160" w:line="235" w:lineRule="auto"/>
        <w:rPr>
          <w:rFonts w:ascii="Verdana" w:hAnsi="Verdana"/>
          <w:sz w:val="18"/>
          <w:szCs w:val="18"/>
        </w:rPr>
      </w:pPr>
      <w:r w:rsidRPr="00E10F4F">
        <w:rPr>
          <w:rFonts w:ascii="Verdana" w:hAnsi="Verdana"/>
          <w:i/>
          <w:iCs/>
          <w:sz w:val="18"/>
          <w:szCs w:val="18"/>
        </w:rPr>
        <w:t>De leden van de D66-fractie constateren ten aanzien van de inzet in de Europese Unie door de staatssecretaris dat dit kabinet de klimaatdoelen vasthoudt en alles op alles gaat zetten om doorbraken te realiseren om deze doelen te halen. Deze leden vragen in algemene zin wat de inzet van de staatssecretaris is om hieraan bij te dragen. Daarnaast constateren deze leden dat het kabinet ook wil inzetten op een ambitieuze Europese klimaataanpak. In dat kader constateren deze leden dat er ook bedrijven zijn waarvoor mondiale overcapaciteit en import uit de Europese Unie vanuit China een belangrijke oorzaak is van de druk op hun verdienvermogen en dat ook zonder de nationale CO</w:t>
      </w:r>
      <w:r w:rsidRPr="00E10F4F">
        <w:rPr>
          <w:rFonts w:ascii="Verdana" w:hAnsi="Verdana"/>
          <w:i/>
          <w:iCs/>
          <w:sz w:val="18"/>
          <w:szCs w:val="18"/>
          <w:vertAlign w:val="subscript"/>
        </w:rPr>
        <w:t>2</w:t>
      </w:r>
      <w:r w:rsidRPr="00E10F4F">
        <w:rPr>
          <w:rFonts w:ascii="Verdana" w:hAnsi="Verdana"/>
          <w:i/>
          <w:iCs/>
          <w:sz w:val="18"/>
          <w:szCs w:val="18"/>
        </w:rPr>
        <w:t>-heffing ingrijpende keuzes over fabriekssluitingen onvermijdelijk waren geweest. In dat kader vragen de leden van de D66-fractie de staatssecretaris specifiek hoe de staatssecretaris zich de aankomende tijd gaat inzetten voor stevige Europese CO</w:t>
      </w:r>
      <w:r w:rsidRPr="00E10F4F">
        <w:rPr>
          <w:rFonts w:ascii="Verdana" w:hAnsi="Verdana"/>
          <w:i/>
          <w:iCs/>
          <w:sz w:val="18"/>
          <w:szCs w:val="18"/>
          <w:vertAlign w:val="subscript"/>
        </w:rPr>
        <w:t>2</w:t>
      </w:r>
      <w:r w:rsidRPr="00E10F4F">
        <w:rPr>
          <w:rFonts w:ascii="Verdana" w:hAnsi="Verdana"/>
          <w:i/>
          <w:iCs/>
          <w:sz w:val="18"/>
          <w:szCs w:val="18"/>
        </w:rPr>
        <w:t>-beprijzing en een stevig CO</w:t>
      </w:r>
      <w:r w:rsidRPr="00E10F4F">
        <w:rPr>
          <w:rFonts w:ascii="Verdana" w:hAnsi="Verdana"/>
          <w:i/>
          <w:iCs/>
          <w:sz w:val="18"/>
          <w:szCs w:val="18"/>
          <w:vertAlign w:val="subscript"/>
        </w:rPr>
        <w:t>2</w:t>
      </w:r>
      <w:r w:rsidRPr="00E10F4F">
        <w:rPr>
          <w:rFonts w:ascii="Verdana" w:hAnsi="Verdana"/>
          <w:i/>
          <w:iCs/>
          <w:sz w:val="18"/>
          <w:szCs w:val="18"/>
        </w:rPr>
        <w:t xml:space="preserve">-beprijzingsinstrument aan de Europese grens. </w:t>
      </w:r>
    </w:p>
    <w:p w:rsidRPr="00E10F4F" w:rsidR="005E448E" w:rsidP="00974E04" w:rsidRDefault="00974E04" w14:paraId="264F43B8" w14:textId="6F363D14">
      <w:pPr>
        <w:pStyle w:val="Geenafstand"/>
        <w:rPr>
          <w:rFonts w:ascii="Verdana" w:hAnsi="Verdana"/>
          <w:sz w:val="18"/>
          <w:szCs w:val="18"/>
        </w:rPr>
      </w:pPr>
      <w:r w:rsidRPr="00E10F4F">
        <w:rPr>
          <w:rFonts w:ascii="Verdana" w:hAnsi="Verdana"/>
          <w:sz w:val="18"/>
          <w:szCs w:val="18"/>
        </w:rPr>
        <w:t xml:space="preserve">Het kabinet zet zich in Brussel in voor een sterk Europees Emissiehandelssysteem (EU ETS) en Carbon Border </w:t>
      </w:r>
      <w:proofErr w:type="spellStart"/>
      <w:r w:rsidRPr="00E10F4F">
        <w:rPr>
          <w:rFonts w:ascii="Verdana" w:hAnsi="Verdana"/>
          <w:sz w:val="18"/>
          <w:szCs w:val="18"/>
        </w:rPr>
        <w:t>Adjustment</w:t>
      </w:r>
      <w:proofErr w:type="spellEnd"/>
      <w:r w:rsidRPr="00E10F4F">
        <w:rPr>
          <w:rFonts w:ascii="Verdana" w:hAnsi="Verdana"/>
          <w:sz w:val="18"/>
          <w:szCs w:val="18"/>
        </w:rPr>
        <w:t xml:space="preserve"> </w:t>
      </w:r>
      <w:proofErr w:type="spellStart"/>
      <w:r w:rsidRPr="00E10F4F">
        <w:rPr>
          <w:rFonts w:ascii="Verdana" w:hAnsi="Verdana"/>
          <w:sz w:val="18"/>
          <w:szCs w:val="18"/>
        </w:rPr>
        <w:t>Mechanism</w:t>
      </w:r>
      <w:proofErr w:type="spellEnd"/>
      <w:r w:rsidRPr="00E10F4F">
        <w:rPr>
          <w:rFonts w:ascii="Verdana" w:hAnsi="Verdana"/>
          <w:sz w:val="18"/>
          <w:szCs w:val="18"/>
        </w:rPr>
        <w:t xml:space="preserve"> (CBAM). Het kabinet ziet deze instrumenten als essentieel voor de transformatie naar energie van Europese bodem en daarmee het verminderen van </w:t>
      </w:r>
      <w:r w:rsidRPr="00E10F4F">
        <w:rPr>
          <w:rFonts w:ascii="Verdana" w:hAnsi="Verdana"/>
          <w:sz w:val="18"/>
          <w:szCs w:val="18"/>
        </w:rPr>
        <w:lastRenderedPageBreak/>
        <w:t>geopolitieke afhankelijkheden</w:t>
      </w:r>
      <w:r w:rsidRPr="00E10F4F" w:rsidR="00F9668A">
        <w:rPr>
          <w:rFonts w:ascii="Verdana" w:hAnsi="Verdana"/>
          <w:sz w:val="18"/>
          <w:szCs w:val="18"/>
        </w:rPr>
        <w:t>, juist in de huidige complexe geopolitieke context</w:t>
      </w:r>
      <w:r w:rsidRPr="00E10F4F">
        <w:rPr>
          <w:rFonts w:ascii="Verdana" w:hAnsi="Verdana"/>
          <w:sz w:val="18"/>
          <w:szCs w:val="18"/>
        </w:rPr>
        <w:t xml:space="preserve">. Het kabinet hecht er </w:t>
      </w:r>
      <w:r w:rsidRPr="00E10F4F" w:rsidR="00F9668A">
        <w:rPr>
          <w:rFonts w:ascii="Verdana" w:hAnsi="Verdana"/>
          <w:sz w:val="18"/>
          <w:szCs w:val="18"/>
        </w:rPr>
        <w:t xml:space="preserve">daarnaast </w:t>
      </w:r>
      <w:r w:rsidRPr="00E10F4F">
        <w:rPr>
          <w:rFonts w:ascii="Verdana" w:hAnsi="Verdana"/>
          <w:sz w:val="18"/>
          <w:szCs w:val="18"/>
        </w:rPr>
        <w:t xml:space="preserve">ook aan dat bedrijven die investeren </w:t>
      </w:r>
      <w:r w:rsidRPr="00E10F4F" w:rsidR="00F9668A">
        <w:rPr>
          <w:rFonts w:ascii="Verdana" w:hAnsi="Verdana"/>
          <w:sz w:val="18"/>
          <w:szCs w:val="18"/>
        </w:rPr>
        <w:t xml:space="preserve">in </w:t>
      </w:r>
      <w:r w:rsidRPr="00E10F4F">
        <w:rPr>
          <w:rFonts w:ascii="Verdana" w:hAnsi="Verdana"/>
          <w:sz w:val="18"/>
          <w:szCs w:val="18"/>
        </w:rPr>
        <w:t xml:space="preserve">verduurzaming voldoende investeringszekerheid hebben. </w:t>
      </w:r>
    </w:p>
    <w:p w:rsidRPr="00E10F4F" w:rsidR="005E448E" w:rsidP="00974E04" w:rsidRDefault="005E448E" w14:paraId="396276E9" w14:textId="77777777">
      <w:pPr>
        <w:pStyle w:val="Geenafstand"/>
        <w:rPr>
          <w:rFonts w:ascii="Verdana" w:hAnsi="Verdana"/>
          <w:sz w:val="18"/>
          <w:szCs w:val="18"/>
        </w:rPr>
      </w:pPr>
    </w:p>
    <w:p w:rsidRPr="00E10F4F" w:rsidR="00974E04" w:rsidP="00974E04" w:rsidRDefault="005E448E" w14:paraId="5B664C2D" w14:textId="337897CD">
      <w:pPr>
        <w:pStyle w:val="Geenafstand"/>
        <w:rPr>
          <w:rFonts w:ascii="Verdana" w:hAnsi="Verdana"/>
          <w:sz w:val="18"/>
          <w:szCs w:val="18"/>
        </w:rPr>
      </w:pPr>
      <w:r w:rsidRPr="00E10F4F">
        <w:rPr>
          <w:rFonts w:ascii="Verdana" w:hAnsi="Verdana"/>
          <w:sz w:val="18"/>
          <w:szCs w:val="18"/>
        </w:rPr>
        <w:t xml:space="preserve">Richting de aanstaande ETS1-herziening (juli 2026), pleit het kabinet voor verbeteringen in het ETS die zich richten op het versterken van maatregelen tegen koolstoflekkage, bijvoorbeeld door een herverdeling van de gratis ETS-rechten </w:t>
      </w:r>
      <w:proofErr w:type="gramStart"/>
      <w:r w:rsidRPr="00E10F4F">
        <w:rPr>
          <w:rFonts w:ascii="Verdana" w:hAnsi="Verdana"/>
          <w:sz w:val="18"/>
          <w:szCs w:val="18"/>
        </w:rPr>
        <w:t>middels</w:t>
      </w:r>
      <w:proofErr w:type="gramEnd"/>
      <w:r w:rsidRPr="00E10F4F">
        <w:rPr>
          <w:rFonts w:ascii="Verdana" w:hAnsi="Verdana"/>
          <w:sz w:val="18"/>
          <w:szCs w:val="18"/>
        </w:rPr>
        <w:t xml:space="preserve"> de ETS benchmarks. </w:t>
      </w:r>
      <w:r w:rsidRPr="00E10F4F" w:rsidR="00974E04">
        <w:rPr>
          <w:rFonts w:ascii="Verdana" w:hAnsi="Verdana"/>
          <w:sz w:val="18"/>
          <w:szCs w:val="18"/>
        </w:rPr>
        <w:t xml:space="preserve">Ingrepen die direct of indirect de prijs </w:t>
      </w:r>
      <w:r w:rsidRPr="00E10F4F" w:rsidR="00F9668A">
        <w:rPr>
          <w:rFonts w:ascii="Verdana" w:hAnsi="Verdana"/>
          <w:sz w:val="18"/>
          <w:szCs w:val="18"/>
        </w:rPr>
        <w:t xml:space="preserve">of de integriteit </w:t>
      </w:r>
      <w:r w:rsidRPr="00E10F4F" w:rsidR="00974E04">
        <w:rPr>
          <w:rFonts w:ascii="Verdana" w:hAnsi="Verdana"/>
          <w:sz w:val="18"/>
          <w:szCs w:val="18"/>
        </w:rPr>
        <w:t xml:space="preserve">van het </w:t>
      </w:r>
      <w:r w:rsidRPr="00E10F4F" w:rsidR="00F9668A">
        <w:rPr>
          <w:rFonts w:ascii="Verdana" w:hAnsi="Verdana"/>
          <w:sz w:val="18"/>
          <w:szCs w:val="18"/>
        </w:rPr>
        <w:t xml:space="preserve">ETS </w:t>
      </w:r>
      <w:r w:rsidRPr="00E10F4F" w:rsidR="00974E04">
        <w:rPr>
          <w:rFonts w:ascii="Verdana" w:hAnsi="Verdana"/>
          <w:sz w:val="18"/>
          <w:szCs w:val="18"/>
        </w:rPr>
        <w:t>ondermijnen moeten</w:t>
      </w:r>
      <w:r w:rsidRPr="00E10F4F" w:rsidR="00F9668A">
        <w:rPr>
          <w:rFonts w:ascii="Verdana" w:hAnsi="Verdana"/>
          <w:sz w:val="18"/>
          <w:szCs w:val="18"/>
        </w:rPr>
        <w:t xml:space="preserve"> </w:t>
      </w:r>
      <w:r w:rsidRPr="00E10F4F" w:rsidR="00974E04">
        <w:rPr>
          <w:rFonts w:ascii="Verdana" w:hAnsi="Verdana"/>
          <w:sz w:val="18"/>
          <w:szCs w:val="18"/>
        </w:rPr>
        <w:t>worden vermeden</w:t>
      </w:r>
      <w:r w:rsidRPr="00E10F4F">
        <w:rPr>
          <w:rFonts w:ascii="Verdana" w:hAnsi="Verdana"/>
          <w:sz w:val="18"/>
          <w:szCs w:val="18"/>
        </w:rPr>
        <w:t>, ten behoeve van de investeringszekerheid</w:t>
      </w:r>
      <w:r w:rsidRPr="00E10F4F" w:rsidR="00974E04">
        <w:rPr>
          <w:rFonts w:ascii="Verdana" w:hAnsi="Verdana"/>
          <w:sz w:val="18"/>
          <w:szCs w:val="18"/>
        </w:rPr>
        <w:t>.</w:t>
      </w:r>
      <w:r w:rsidRPr="00E10F4F" w:rsidR="00F9668A">
        <w:rPr>
          <w:rFonts w:ascii="Verdana" w:hAnsi="Verdana"/>
          <w:sz w:val="18"/>
          <w:szCs w:val="18"/>
        </w:rPr>
        <w:t xml:space="preserve"> Het kabinet </w:t>
      </w:r>
      <w:r w:rsidRPr="00E10F4F">
        <w:rPr>
          <w:rFonts w:ascii="Verdana" w:hAnsi="Verdana"/>
          <w:sz w:val="18"/>
          <w:szCs w:val="18"/>
        </w:rPr>
        <w:t>wil een k</w:t>
      </w:r>
      <w:r w:rsidRPr="00E10F4F" w:rsidR="00F9668A">
        <w:rPr>
          <w:rFonts w:ascii="Verdana" w:hAnsi="Verdana"/>
          <w:sz w:val="18"/>
          <w:szCs w:val="18"/>
        </w:rPr>
        <w:t>oploperspositie</w:t>
      </w:r>
      <w:r w:rsidRPr="00E10F4F">
        <w:rPr>
          <w:rFonts w:ascii="Verdana" w:hAnsi="Verdana"/>
          <w:sz w:val="18"/>
          <w:szCs w:val="18"/>
        </w:rPr>
        <w:t xml:space="preserve"> bekleden</w:t>
      </w:r>
      <w:r w:rsidRPr="00E10F4F" w:rsidR="00F9668A">
        <w:rPr>
          <w:rFonts w:ascii="Verdana" w:hAnsi="Verdana"/>
          <w:sz w:val="18"/>
          <w:szCs w:val="18"/>
        </w:rPr>
        <w:t xml:space="preserve"> voor behoud van een sterk ETS, waarbij we oog houden voor de zorgen vanuit de energie-intensieve industrie ten aanzien van de hoge energiekosten en het concurrentienadeel ten aanzien van derde landen. </w:t>
      </w:r>
      <w:r w:rsidRPr="00E10F4F" w:rsidR="00DB728B">
        <w:rPr>
          <w:rFonts w:ascii="Verdana" w:hAnsi="Verdana"/>
          <w:sz w:val="18"/>
          <w:szCs w:val="18"/>
        </w:rPr>
        <w:t xml:space="preserve">Het kabinet heeft samen met Zweden, Finland, Denemarken, Luxemburg en Slovenië een non-paper van Spanje gesteund waarin deze positie wordt onderschreven. Het kabinet </w:t>
      </w:r>
      <w:r w:rsidRPr="00E10F4F">
        <w:rPr>
          <w:rFonts w:ascii="Verdana" w:hAnsi="Verdana"/>
          <w:sz w:val="18"/>
          <w:szCs w:val="18"/>
        </w:rPr>
        <w:t>wil een zo een</w:t>
      </w:r>
      <w:r w:rsidRPr="00E10F4F" w:rsidR="00DB728B">
        <w:rPr>
          <w:rFonts w:ascii="Verdana" w:hAnsi="Verdana"/>
          <w:sz w:val="18"/>
          <w:szCs w:val="18"/>
        </w:rPr>
        <w:t xml:space="preserve"> breed mogelijke coalitie</w:t>
      </w:r>
      <w:r w:rsidRPr="00E10F4F">
        <w:rPr>
          <w:rFonts w:ascii="Verdana" w:hAnsi="Verdana"/>
          <w:sz w:val="18"/>
          <w:szCs w:val="18"/>
        </w:rPr>
        <w:t xml:space="preserve"> vormen. D</w:t>
      </w:r>
      <w:r w:rsidRPr="00E10F4F" w:rsidR="00DB728B">
        <w:rPr>
          <w:rFonts w:ascii="Verdana" w:hAnsi="Verdana"/>
          <w:sz w:val="18"/>
          <w:szCs w:val="18"/>
        </w:rPr>
        <w:t xml:space="preserve">e steun van Duitsland en Frankrijk </w:t>
      </w:r>
      <w:r w:rsidRPr="00E10F4F">
        <w:rPr>
          <w:rFonts w:ascii="Verdana" w:hAnsi="Verdana"/>
          <w:sz w:val="18"/>
          <w:szCs w:val="18"/>
        </w:rPr>
        <w:t xml:space="preserve">is hier </w:t>
      </w:r>
      <w:r w:rsidRPr="00E10F4F" w:rsidR="00DB728B">
        <w:rPr>
          <w:rFonts w:ascii="Verdana" w:hAnsi="Verdana"/>
          <w:sz w:val="18"/>
          <w:szCs w:val="18"/>
        </w:rPr>
        <w:t>van belang. H</w:t>
      </w:r>
      <w:r w:rsidRPr="00E10F4F">
        <w:rPr>
          <w:rFonts w:ascii="Verdana" w:hAnsi="Verdana"/>
          <w:sz w:val="18"/>
          <w:szCs w:val="18"/>
        </w:rPr>
        <w:t>et kabinet zet hier proactief op in.</w:t>
      </w:r>
    </w:p>
    <w:p w:rsidRPr="00E10F4F" w:rsidR="00DB728B" w:rsidP="00974E04" w:rsidRDefault="00DB728B" w14:paraId="42D397E1" w14:textId="77777777">
      <w:pPr>
        <w:pStyle w:val="Geenafstand"/>
        <w:rPr>
          <w:rFonts w:ascii="Verdana" w:hAnsi="Verdana"/>
          <w:sz w:val="18"/>
          <w:szCs w:val="18"/>
        </w:rPr>
      </w:pPr>
    </w:p>
    <w:p w:rsidRPr="00E10F4F" w:rsidR="003564E3" w:rsidP="00CB3A56" w:rsidRDefault="00DB728B" w14:paraId="7F5D1466" w14:textId="30558068">
      <w:pPr>
        <w:pStyle w:val="Geenafstand"/>
        <w:rPr>
          <w:rFonts w:ascii="Verdana" w:hAnsi="Verdana"/>
          <w:sz w:val="18"/>
          <w:szCs w:val="18"/>
        </w:rPr>
      </w:pPr>
      <w:r w:rsidRPr="00E10F4F">
        <w:rPr>
          <w:rFonts w:ascii="Verdana" w:hAnsi="Verdana"/>
          <w:sz w:val="18"/>
          <w:szCs w:val="18"/>
        </w:rPr>
        <w:t xml:space="preserve">Het </w:t>
      </w:r>
      <w:r w:rsidRPr="00E10F4F" w:rsidR="00974E04">
        <w:rPr>
          <w:rFonts w:ascii="Verdana" w:hAnsi="Verdana"/>
          <w:sz w:val="18"/>
          <w:szCs w:val="18"/>
        </w:rPr>
        <w:t>CBAM</w:t>
      </w:r>
      <w:r w:rsidRPr="00E10F4F" w:rsidR="007B309C">
        <w:rPr>
          <w:rFonts w:ascii="Verdana" w:hAnsi="Verdana"/>
          <w:sz w:val="18"/>
          <w:szCs w:val="18"/>
        </w:rPr>
        <w:t xml:space="preserve"> speelt</w:t>
      </w:r>
      <w:r w:rsidRPr="00E10F4F" w:rsidR="00974E04">
        <w:rPr>
          <w:rFonts w:ascii="Verdana" w:hAnsi="Verdana"/>
          <w:sz w:val="18"/>
          <w:szCs w:val="18"/>
        </w:rPr>
        <w:t xml:space="preserve"> een cruciale rol in het behalen van de afgesproken klimaatdoelen</w:t>
      </w:r>
      <w:r w:rsidRPr="00E10F4F">
        <w:rPr>
          <w:rFonts w:ascii="Verdana" w:hAnsi="Verdana"/>
          <w:sz w:val="18"/>
          <w:szCs w:val="18"/>
        </w:rPr>
        <w:t>.</w:t>
      </w:r>
      <w:r w:rsidRPr="00E10F4F" w:rsidR="00974E04">
        <w:rPr>
          <w:rFonts w:ascii="Verdana" w:hAnsi="Verdana"/>
          <w:sz w:val="18"/>
          <w:szCs w:val="18"/>
        </w:rPr>
        <w:t xml:space="preserve"> </w:t>
      </w:r>
      <w:r w:rsidRPr="00E10F4F">
        <w:rPr>
          <w:rFonts w:ascii="Verdana" w:hAnsi="Verdana"/>
          <w:sz w:val="18"/>
          <w:szCs w:val="18"/>
        </w:rPr>
        <w:t>Een</w:t>
      </w:r>
      <w:r w:rsidRPr="00E10F4F" w:rsidR="007B309C">
        <w:rPr>
          <w:rFonts w:ascii="Verdana" w:hAnsi="Verdana"/>
          <w:sz w:val="18"/>
          <w:szCs w:val="18"/>
        </w:rPr>
        <w:t xml:space="preserve"> goed werkend CBAM voor </w:t>
      </w:r>
      <w:r w:rsidRPr="00E10F4F">
        <w:rPr>
          <w:rFonts w:ascii="Verdana" w:hAnsi="Verdana"/>
          <w:sz w:val="18"/>
          <w:szCs w:val="18"/>
        </w:rPr>
        <w:t>energie-intensieve</w:t>
      </w:r>
      <w:r w:rsidRPr="00E10F4F" w:rsidR="007B309C">
        <w:rPr>
          <w:rFonts w:ascii="Verdana" w:hAnsi="Verdana"/>
          <w:sz w:val="18"/>
          <w:szCs w:val="18"/>
        </w:rPr>
        <w:t xml:space="preserve"> sectoren is </w:t>
      </w:r>
      <w:r w:rsidRPr="00E10F4F">
        <w:rPr>
          <w:rFonts w:ascii="Verdana" w:hAnsi="Verdana"/>
          <w:sz w:val="18"/>
          <w:szCs w:val="18"/>
        </w:rPr>
        <w:t xml:space="preserve">namelijk </w:t>
      </w:r>
      <w:r w:rsidRPr="00E10F4F" w:rsidR="007B309C">
        <w:rPr>
          <w:rFonts w:ascii="Verdana" w:hAnsi="Verdana"/>
          <w:sz w:val="18"/>
          <w:szCs w:val="18"/>
        </w:rPr>
        <w:t xml:space="preserve">noodzakelijk </w:t>
      </w:r>
      <w:r w:rsidRPr="00E10F4F">
        <w:rPr>
          <w:rFonts w:ascii="Verdana" w:hAnsi="Verdana"/>
          <w:sz w:val="18"/>
          <w:szCs w:val="18"/>
        </w:rPr>
        <w:t>om de industrie te beschermen tegen (oneerlijke) concurrentie van buitenaf</w:t>
      </w:r>
      <w:r w:rsidRPr="00E10F4F" w:rsidR="00974E04">
        <w:rPr>
          <w:rFonts w:ascii="Verdana" w:hAnsi="Verdana"/>
          <w:sz w:val="18"/>
          <w:szCs w:val="18"/>
        </w:rPr>
        <w:t>. Het kabinet is voorstander van een stapsgewijze uitbreiding van het CBAM met inachtneming van de WTO-conformiteit, administratieve lasten en uitvoerbaarheid.</w:t>
      </w:r>
      <w:r w:rsidRPr="00E10F4F">
        <w:rPr>
          <w:rFonts w:ascii="Verdana" w:hAnsi="Verdana"/>
          <w:sz w:val="18"/>
          <w:szCs w:val="18"/>
        </w:rPr>
        <w:t xml:space="preserve"> Het kabinet onderzoekt daarom momenteel de mogelijkheden voor uitbreiding naar koolstoflekkagegevoelige sectoren</w:t>
      </w:r>
      <w:r w:rsidRPr="00E10F4F" w:rsidR="00B53A2C">
        <w:rPr>
          <w:rFonts w:ascii="Verdana" w:hAnsi="Verdana"/>
          <w:sz w:val="18"/>
          <w:szCs w:val="18"/>
        </w:rPr>
        <w:t>,</w:t>
      </w:r>
      <w:r w:rsidRPr="00E10F4F">
        <w:rPr>
          <w:rFonts w:ascii="Verdana" w:hAnsi="Verdana"/>
          <w:sz w:val="18"/>
          <w:szCs w:val="18"/>
        </w:rPr>
        <w:t xml:space="preserve"> zoals papier, glas en keramiek. Voor sectoren </w:t>
      </w:r>
      <w:r w:rsidRPr="00E10F4F" w:rsidR="005E448E">
        <w:rPr>
          <w:rFonts w:ascii="Verdana" w:hAnsi="Verdana"/>
          <w:sz w:val="18"/>
          <w:szCs w:val="18"/>
        </w:rPr>
        <w:t>waar</w:t>
      </w:r>
      <w:r w:rsidRPr="00E10F4F">
        <w:rPr>
          <w:rFonts w:ascii="Verdana" w:hAnsi="Verdana"/>
          <w:sz w:val="18"/>
          <w:szCs w:val="18"/>
        </w:rPr>
        <w:t xml:space="preserve"> het CBAM (vooralsnog) geen uitkomst biedt, zet het kabinet in op vraagcreatie – bijvoorbeeld via de recent gepubliceerde </w:t>
      </w:r>
      <w:r w:rsidRPr="00E10F4F">
        <w:rPr>
          <w:rFonts w:ascii="Verdana" w:hAnsi="Verdana"/>
          <w:i/>
          <w:iCs/>
          <w:sz w:val="18"/>
          <w:szCs w:val="18"/>
        </w:rPr>
        <w:t>Industrial Accelerator Ac</w:t>
      </w:r>
      <w:r w:rsidRPr="00E10F4F" w:rsidR="005E448E">
        <w:rPr>
          <w:rFonts w:ascii="Verdana" w:hAnsi="Verdana"/>
          <w:i/>
          <w:iCs/>
          <w:sz w:val="18"/>
          <w:szCs w:val="18"/>
        </w:rPr>
        <w:t>t</w:t>
      </w:r>
      <w:r w:rsidRPr="00E10F4F" w:rsidR="005E448E">
        <w:rPr>
          <w:rFonts w:ascii="Verdana" w:hAnsi="Verdana"/>
          <w:sz w:val="18"/>
          <w:szCs w:val="18"/>
        </w:rPr>
        <w:t xml:space="preserve">, met voorstellen voor koolstofarme productiestandaarden en industriële versnellingsgebieden, of de </w:t>
      </w:r>
      <w:r w:rsidRPr="00E10F4F" w:rsidR="005E448E">
        <w:rPr>
          <w:rFonts w:ascii="Verdana" w:hAnsi="Verdana"/>
          <w:i/>
          <w:iCs/>
          <w:sz w:val="18"/>
          <w:szCs w:val="18"/>
        </w:rPr>
        <w:t>EU</w:t>
      </w:r>
      <w:r w:rsidRPr="00E10F4F" w:rsidR="005E448E">
        <w:rPr>
          <w:rFonts w:ascii="Verdana" w:hAnsi="Verdana"/>
          <w:sz w:val="18"/>
          <w:szCs w:val="18"/>
        </w:rPr>
        <w:t xml:space="preserve"> </w:t>
      </w:r>
      <w:r w:rsidRPr="00E10F4F" w:rsidR="005E448E">
        <w:rPr>
          <w:rFonts w:ascii="Verdana" w:hAnsi="Verdana"/>
          <w:i/>
          <w:iCs/>
          <w:sz w:val="18"/>
          <w:szCs w:val="18"/>
        </w:rPr>
        <w:t>Critical Chemical Alliance</w:t>
      </w:r>
      <w:r w:rsidRPr="00E10F4F" w:rsidR="005E448E">
        <w:rPr>
          <w:rFonts w:ascii="Verdana" w:hAnsi="Verdana"/>
          <w:sz w:val="18"/>
          <w:szCs w:val="18"/>
        </w:rPr>
        <w:t xml:space="preserve">, waar Nederland de werkgroep </w:t>
      </w:r>
      <w:r w:rsidRPr="00E10F4F" w:rsidR="009F3D57">
        <w:rPr>
          <w:rFonts w:ascii="Verdana" w:hAnsi="Verdana"/>
          <w:i/>
          <w:iCs/>
          <w:sz w:val="18"/>
          <w:szCs w:val="18"/>
        </w:rPr>
        <w:t xml:space="preserve">lead </w:t>
      </w:r>
      <w:proofErr w:type="spellStart"/>
      <w:r w:rsidRPr="00E10F4F" w:rsidR="009F3D57">
        <w:rPr>
          <w:rFonts w:ascii="Verdana" w:hAnsi="Verdana"/>
          <w:i/>
          <w:iCs/>
          <w:sz w:val="18"/>
          <w:szCs w:val="18"/>
        </w:rPr>
        <w:t>markets</w:t>
      </w:r>
      <w:proofErr w:type="spellEnd"/>
      <w:r w:rsidRPr="00E10F4F" w:rsidR="009F3D57">
        <w:rPr>
          <w:rFonts w:ascii="Verdana" w:hAnsi="Verdana"/>
          <w:sz w:val="18"/>
          <w:szCs w:val="18"/>
        </w:rPr>
        <w:t xml:space="preserve"> </w:t>
      </w:r>
      <w:r w:rsidRPr="00E10F4F" w:rsidR="005E448E">
        <w:rPr>
          <w:rFonts w:ascii="Verdana" w:hAnsi="Verdana"/>
          <w:sz w:val="18"/>
          <w:szCs w:val="18"/>
        </w:rPr>
        <w:t>voorzit.</w:t>
      </w:r>
    </w:p>
    <w:p w:rsidRPr="00E10F4F" w:rsidR="003564E3" w:rsidP="00CB3A56" w:rsidRDefault="003564E3" w14:paraId="6BEA16E7" w14:textId="77777777">
      <w:pPr>
        <w:pStyle w:val="Geenafstand"/>
        <w:rPr>
          <w:rFonts w:ascii="Verdana" w:hAnsi="Verdana"/>
          <w:sz w:val="18"/>
          <w:szCs w:val="18"/>
        </w:rPr>
      </w:pPr>
    </w:p>
    <w:p w:rsidRPr="00E10F4F" w:rsidR="001D6BB8" w:rsidP="001D6BB8" w:rsidRDefault="001D6BB8" w14:paraId="4C4C112F" w14:textId="77777777">
      <w:pPr>
        <w:rPr>
          <w:rFonts w:ascii="Verdana" w:hAnsi="Verdana"/>
          <w:sz w:val="18"/>
          <w:szCs w:val="18"/>
        </w:rPr>
      </w:pPr>
      <w:r w:rsidRPr="00E10F4F">
        <w:rPr>
          <w:rFonts w:ascii="Verdana" w:hAnsi="Verdana"/>
          <w:b/>
          <w:bCs/>
          <w:sz w:val="18"/>
          <w:szCs w:val="18"/>
        </w:rPr>
        <w:t>Vragen en opmerkingen van de leden van de VVD-fractie </w:t>
      </w:r>
      <w:r w:rsidRPr="00E10F4F">
        <w:rPr>
          <w:rFonts w:ascii="Verdana" w:hAnsi="Verdana"/>
          <w:sz w:val="18"/>
          <w:szCs w:val="18"/>
        </w:rPr>
        <w:t> </w:t>
      </w:r>
    </w:p>
    <w:p w:rsidRPr="00E10F4F" w:rsidR="001D6BB8" w:rsidP="00B66EC0" w:rsidRDefault="001D6BB8" w14:paraId="74335304" w14:textId="187B467E">
      <w:pPr>
        <w:spacing w:after="160" w:line="235" w:lineRule="auto"/>
        <w:rPr>
          <w:rFonts w:ascii="Verdana" w:hAnsi="Verdana"/>
          <w:sz w:val="18"/>
          <w:szCs w:val="18"/>
        </w:rPr>
      </w:pPr>
      <w:r w:rsidRPr="00E10F4F">
        <w:rPr>
          <w:rFonts w:ascii="Verdana" w:hAnsi="Verdana"/>
          <w:i/>
          <w:iCs/>
          <w:sz w:val="18"/>
          <w:szCs w:val="18"/>
        </w:rPr>
        <w:t>De leden van de VVD-fractie hebben kennisgenomen van de evaluatie CO</w:t>
      </w:r>
      <w:r w:rsidRPr="00E10F4F">
        <w:rPr>
          <w:rFonts w:ascii="Verdana" w:hAnsi="Verdana"/>
          <w:i/>
          <w:iCs/>
          <w:sz w:val="18"/>
          <w:szCs w:val="18"/>
          <w:vertAlign w:val="subscript"/>
        </w:rPr>
        <w:t>2</w:t>
      </w:r>
      <w:r w:rsidRPr="00E10F4F">
        <w:rPr>
          <w:rFonts w:ascii="Verdana" w:hAnsi="Verdana"/>
          <w:i/>
          <w:iCs/>
          <w:sz w:val="18"/>
          <w:szCs w:val="18"/>
        </w:rPr>
        <w:t>-heffing industrie en CO</w:t>
      </w:r>
      <w:r w:rsidRPr="00E10F4F">
        <w:rPr>
          <w:rFonts w:ascii="Verdana" w:hAnsi="Verdana"/>
          <w:i/>
          <w:iCs/>
          <w:sz w:val="18"/>
          <w:szCs w:val="18"/>
          <w:vertAlign w:val="subscript"/>
        </w:rPr>
        <w:t>2</w:t>
      </w:r>
      <w:r w:rsidRPr="00E10F4F">
        <w:rPr>
          <w:rFonts w:ascii="Verdana" w:hAnsi="Verdana"/>
          <w:i/>
          <w:iCs/>
          <w:sz w:val="18"/>
          <w:szCs w:val="18"/>
        </w:rPr>
        <w:t>-minimumprijs elektriciteitsopwekking. Deze leden hebben hierover op dit moment geen vragen of opmerkingen.</w:t>
      </w:r>
    </w:p>
    <w:p w:rsidRPr="00E10F4F" w:rsidR="00114C38" w:rsidP="004B6C51" w:rsidRDefault="00114C38" w14:paraId="3DF8558B" w14:textId="2DBCBA5A">
      <w:pPr>
        <w:rPr>
          <w:rFonts w:ascii="Verdana" w:hAnsi="Verdana"/>
          <w:sz w:val="18"/>
          <w:szCs w:val="18"/>
        </w:rPr>
      </w:pPr>
      <w:r w:rsidRPr="00E10F4F">
        <w:rPr>
          <w:rFonts w:ascii="Verdana" w:hAnsi="Verdana"/>
          <w:b/>
          <w:bCs/>
          <w:sz w:val="18"/>
          <w:szCs w:val="18"/>
        </w:rPr>
        <w:t>Vragen en opmerkingen van de leden van de GroenLinks-PvdA-fractie</w:t>
      </w:r>
    </w:p>
    <w:p w:rsidRPr="00E10F4F" w:rsidR="004B6C51" w:rsidP="00B66EC0" w:rsidRDefault="004B6C51" w14:paraId="1830EC22" w14:textId="187B85E6">
      <w:pPr>
        <w:spacing w:after="160" w:line="235" w:lineRule="auto"/>
        <w:rPr>
          <w:rFonts w:ascii="Verdana" w:hAnsi="Verdana"/>
          <w:i/>
          <w:iCs/>
          <w:sz w:val="18"/>
          <w:szCs w:val="18"/>
        </w:rPr>
      </w:pPr>
      <w:r w:rsidRPr="00E10F4F">
        <w:rPr>
          <w:rFonts w:ascii="Verdana" w:hAnsi="Verdana"/>
          <w:i/>
          <w:iCs/>
          <w:sz w:val="18"/>
          <w:szCs w:val="18"/>
        </w:rPr>
        <w:t>De leden van de GroenLinks-PvdA-fractie hebben de evaluatie met interesse gelezen. Deze leden hebben veel vragen.</w:t>
      </w:r>
    </w:p>
    <w:p w:rsidRPr="00E10F4F" w:rsidR="001520DE" w:rsidP="00B66EC0" w:rsidRDefault="001520DE" w14:paraId="2BBECA5C" w14:textId="3AD48F24">
      <w:pPr>
        <w:spacing w:after="160" w:line="235" w:lineRule="auto"/>
        <w:rPr>
          <w:rFonts w:ascii="Verdana" w:hAnsi="Verdana"/>
          <w:i/>
          <w:iCs/>
          <w:sz w:val="18"/>
          <w:szCs w:val="18"/>
        </w:rPr>
      </w:pPr>
      <w:r w:rsidRPr="00E10F4F">
        <w:rPr>
          <w:rFonts w:ascii="Verdana" w:hAnsi="Verdana"/>
          <w:i/>
          <w:iCs/>
          <w:sz w:val="18"/>
          <w:szCs w:val="18"/>
        </w:rPr>
        <w:t>Deze leden merken allereerst op dat de evaluatie moeilijk negatief te noemen valt. De evaluatie is kritisch over de minimum CO</w:t>
      </w:r>
      <w:r w:rsidRPr="00E10F4F">
        <w:rPr>
          <w:rFonts w:ascii="Verdana" w:hAnsi="Verdana"/>
          <w:i/>
          <w:iCs/>
          <w:sz w:val="18"/>
          <w:szCs w:val="18"/>
          <w:vertAlign w:val="subscript"/>
        </w:rPr>
        <w:t>2</w:t>
      </w:r>
      <w:r w:rsidRPr="00E10F4F">
        <w:rPr>
          <w:rFonts w:ascii="Verdana" w:hAnsi="Verdana"/>
          <w:i/>
          <w:iCs/>
          <w:sz w:val="18"/>
          <w:szCs w:val="18"/>
        </w:rPr>
        <w:t>-prijs industrie en de minimum CO</w:t>
      </w:r>
      <w:r w:rsidRPr="00E10F4F">
        <w:rPr>
          <w:rFonts w:ascii="Verdana" w:hAnsi="Verdana"/>
          <w:i/>
          <w:iCs/>
          <w:sz w:val="18"/>
          <w:szCs w:val="18"/>
          <w:vertAlign w:val="subscript"/>
        </w:rPr>
        <w:t>2</w:t>
      </w:r>
      <w:r w:rsidRPr="00E10F4F">
        <w:rPr>
          <w:rFonts w:ascii="Verdana" w:hAnsi="Verdana"/>
          <w:i/>
          <w:iCs/>
          <w:sz w:val="18"/>
          <w:szCs w:val="18"/>
        </w:rPr>
        <w:t>-prijs elektriciteitsopwekking, maar gematigd positief over de CO</w:t>
      </w:r>
      <w:r w:rsidRPr="00E10F4F">
        <w:rPr>
          <w:rFonts w:ascii="Verdana" w:hAnsi="Verdana"/>
          <w:i/>
          <w:iCs/>
          <w:sz w:val="18"/>
          <w:szCs w:val="18"/>
          <w:vertAlign w:val="subscript"/>
        </w:rPr>
        <w:t>2</w:t>
      </w:r>
      <w:r w:rsidRPr="00E10F4F">
        <w:rPr>
          <w:rFonts w:ascii="Verdana" w:hAnsi="Verdana"/>
          <w:i/>
          <w:iCs/>
          <w:sz w:val="18"/>
          <w:szCs w:val="18"/>
        </w:rPr>
        <w:t xml:space="preserve">-heffing industrie. Deelt de staatssecretaris deze lezing of interpreteert de staatssecretaris de uitkomsten van het onderzoek anders? Zo ja, waarom? </w:t>
      </w:r>
    </w:p>
    <w:p w:rsidRPr="00E10F4F" w:rsidR="00E06853" w:rsidP="00F46769" w:rsidRDefault="00A200FB" w14:paraId="2F618977" w14:textId="15D98270">
      <w:pPr>
        <w:rPr>
          <w:rFonts w:ascii="Verdana" w:hAnsi="Verdana"/>
          <w:sz w:val="18"/>
          <w:szCs w:val="18"/>
        </w:rPr>
      </w:pPr>
      <w:r w:rsidRPr="00E10F4F">
        <w:rPr>
          <w:rFonts w:ascii="Verdana" w:hAnsi="Verdana"/>
          <w:sz w:val="18"/>
          <w:szCs w:val="18"/>
        </w:rPr>
        <w:t xml:space="preserve">Het kabinet </w:t>
      </w:r>
      <w:r w:rsidRPr="00E10F4F" w:rsidR="00CE5B05">
        <w:rPr>
          <w:rFonts w:ascii="Verdana" w:hAnsi="Verdana"/>
          <w:sz w:val="18"/>
          <w:szCs w:val="18"/>
        </w:rPr>
        <w:t>interpreteert de uitkomsten van het onderzoek als negatief over de minimum CO</w:t>
      </w:r>
      <w:r w:rsidRPr="00E10F4F" w:rsidR="00CE5B05">
        <w:rPr>
          <w:rFonts w:ascii="Verdana" w:hAnsi="Verdana"/>
          <w:sz w:val="18"/>
          <w:szCs w:val="18"/>
          <w:vertAlign w:val="subscript"/>
        </w:rPr>
        <w:t>2</w:t>
      </w:r>
      <w:r w:rsidRPr="00E10F4F" w:rsidR="00CE5B05">
        <w:rPr>
          <w:rFonts w:ascii="Verdana" w:hAnsi="Verdana"/>
          <w:sz w:val="18"/>
          <w:szCs w:val="18"/>
        </w:rPr>
        <w:t>-prijs industrie en de minimum CO</w:t>
      </w:r>
      <w:r w:rsidRPr="00E10F4F" w:rsidR="00CE5B05">
        <w:rPr>
          <w:rFonts w:ascii="Verdana" w:hAnsi="Verdana"/>
          <w:sz w:val="18"/>
          <w:szCs w:val="18"/>
          <w:vertAlign w:val="subscript"/>
        </w:rPr>
        <w:t>2</w:t>
      </w:r>
      <w:r w:rsidRPr="00E10F4F" w:rsidR="00CE5B05">
        <w:rPr>
          <w:rFonts w:ascii="Verdana" w:hAnsi="Verdana"/>
          <w:sz w:val="18"/>
          <w:szCs w:val="18"/>
        </w:rPr>
        <w:t xml:space="preserve">-prijs elektriciteitsopwekking. De uitkomsten </w:t>
      </w:r>
      <w:proofErr w:type="gramStart"/>
      <w:r w:rsidRPr="00E10F4F" w:rsidR="00CE5B05">
        <w:rPr>
          <w:rFonts w:ascii="Verdana" w:hAnsi="Verdana"/>
          <w:sz w:val="18"/>
          <w:szCs w:val="18"/>
        </w:rPr>
        <w:t>aangaande</w:t>
      </w:r>
      <w:proofErr w:type="gramEnd"/>
      <w:r w:rsidRPr="00E10F4F" w:rsidR="00CE5B05">
        <w:rPr>
          <w:rFonts w:ascii="Verdana" w:hAnsi="Verdana"/>
          <w:sz w:val="18"/>
          <w:szCs w:val="18"/>
        </w:rPr>
        <w:t xml:space="preserve"> de CO</w:t>
      </w:r>
      <w:r w:rsidRPr="00E10F4F" w:rsidR="00CE5B05">
        <w:rPr>
          <w:rFonts w:ascii="Verdana" w:hAnsi="Verdana"/>
          <w:sz w:val="18"/>
          <w:szCs w:val="18"/>
          <w:vertAlign w:val="subscript"/>
        </w:rPr>
        <w:t>2</w:t>
      </w:r>
      <w:r w:rsidRPr="00E10F4F" w:rsidR="00CE5B05">
        <w:rPr>
          <w:rFonts w:ascii="Verdana" w:hAnsi="Verdana"/>
          <w:sz w:val="18"/>
          <w:szCs w:val="18"/>
        </w:rPr>
        <w:t>-heffing industrie zijn minder eenduidig. De CO</w:t>
      </w:r>
      <w:r w:rsidRPr="00E10F4F" w:rsidR="00CE5B05">
        <w:rPr>
          <w:rFonts w:ascii="Verdana" w:hAnsi="Verdana"/>
          <w:sz w:val="18"/>
          <w:szCs w:val="18"/>
          <w:vertAlign w:val="subscript"/>
        </w:rPr>
        <w:t>2</w:t>
      </w:r>
      <w:r w:rsidRPr="00E10F4F" w:rsidR="00CE5B05">
        <w:rPr>
          <w:rFonts w:ascii="Verdana" w:hAnsi="Verdana"/>
          <w:sz w:val="18"/>
          <w:szCs w:val="18"/>
        </w:rPr>
        <w:t xml:space="preserve">-heffing industrie kan volgens de onderzoekers weliswaar bijdragen aan de doeltreffendheid en doelmatigheid van de beleidsmix, maar afhankelijk van de snelheid waarmee bedrijven kunnen verduurzamen, en de mate van ondersteuning die zij ontvangen. </w:t>
      </w:r>
      <w:r w:rsidRPr="00E10F4F" w:rsidR="00114738">
        <w:rPr>
          <w:rFonts w:ascii="Verdana" w:hAnsi="Verdana"/>
          <w:sz w:val="18"/>
          <w:szCs w:val="18"/>
        </w:rPr>
        <w:t xml:space="preserve">Het kabinet vindt het belangrijk dat bedrijven in staat worden gesteld tot verduurzaming. </w:t>
      </w:r>
    </w:p>
    <w:p w:rsidRPr="00E10F4F" w:rsidR="007D39C1" w:rsidP="00F46769" w:rsidRDefault="007D39C1" w14:paraId="3EF5B905" w14:textId="77777777">
      <w:pPr>
        <w:rPr>
          <w:rFonts w:ascii="Verdana" w:hAnsi="Verdana"/>
          <w:sz w:val="18"/>
          <w:szCs w:val="18"/>
        </w:rPr>
      </w:pPr>
    </w:p>
    <w:p w:rsidRPr="00E10F4F" w:rsidR="007D39C1" w:rsidP="00B66EC0" w:rsidRDefault="007D39C1" w14:paraId="69C8BD8B" w14:textId="18201D84">
      <w:pPr>
        <w:spacing w:after="160" w:line="235" w:lineRule="auto"/>
        <w:rPr>
          <w:rFonts w:ascii="Verdana" w:hAnsi="Verdana"/>
          <w:i/>
          <w:iCs/>
          <w:sz w:val="18"/>
          <w:szCs w:val="18"/>
        </w:rPr>
      </w:pPr>
      <w:r w:rsidRPr="00E10F4F">
        <w:rPr>
          <w:rFonts w:ascii="Verdana" w:hAnsi="Verdana"/>
          <w:i/>
          <w:iCs/>
          <w:sz w:val="18"/>
          <w:szCs w:val="18"/>
        </w:rPr>
        <w:t>De leden van de GroenLinks-PvdA-fractie hechten zeer aan onafhankelijke evaluaties van belastinginstrumenten. Het valt deze leden echter op dat met veel ronduit negatieve evaluaties weinig tot niets wordt gedaan. Tegelijkertijd is dit kabinet voornemens de CO</w:t>
      </w:r>
      <w:r w:rsidRPr="00E10F4F">
        <w:rPr>
          <w:rFonts w:ascii="Verdana" w:hAnsi="Verdana"/>
          <w:i/>
          <w:iCs/>
          <w:sz w:val="18"/>
          <w:szCs w:val="18"/>
          <w:vertAlign w:val="subscript"/>
        </w:rPr>
        <w:t>2</w:t>
      </w:r>
      <w:r w:rsidRPr="00E10F4F">
        <w:rPr>
          <w:rFonts w:ascii="Verdana" w:hAnsi="Verdana"/>
          <w:i/>
          <w:iCs/>
          <w:sz w:val="18"/>
          <w:szCs w:val="18"/>
        </w:rPr>
        <w:t xml:space="preserve">-heffing af te schaffen, terwijl de evaluatie van de heffing juist gematigd positief is. Kan de staatssecretaris hierop reflecteren? Vindt de staatssecretaris onafhankelijke evaluaties van fiscale instrumenten net als deze leden belangrijk? Zo ja, hoe komt het dan dat het kabinet niet van plan lijkt om ook maar één van de aanbevelingen uit evaluaties die de afgelopen jaren verschenen zijn op te volgen? </w:t>
      </w:r>
    </w:p>
    <w:p w:rsidRPr="00E10F4F" w:rsidR="008712EB" w:rsidP="00F46769" w:rsidRDefault="008712EB" w14:paraId="032D3232" w14:textId="77777777">
      <w:pPr>
        <w:rPr>
          <w:rFonts w:ascii="Verdana" w:hAnsi="Verdana"/>
          <w:sz w:val="18"/>
          <w:szCs w:val="18"/>
        </w:rPr>
      </w:pPr>
      <w:r w:rsidRPr="00E10F4F">
        <w:rPr>
          <w:rFonts w:ascii="Verdana" w:hAnsi="Verdana"/>
          <w:sz w:val="18"/>
          <w:szCs w:val="18"/>
        </w:rPr>
        <w:t xml:space="preserve">Het kabinet hecht veel waarde aan de onafhankelijke evaluatie van fiscale instrumenten. Opvolging van de aanbevelingen uit evaluaties moet per fiscaal instrument worden beoordeeld, en laat zich niet eenvoudig generaliseren. </w:t>
      </w:r>
    </w:p>
    <w:p w:rsidRPr="00E10F4F" w:rsidR="008712EB" w:rsidP="00F46769" w:rsidRDefault="008712EB" w14:paraId="197E0765" w14:textId="77777777">
      <w:pPr>
        <w:rPr>
          <w:rFonts w:ascii="Verdana" w:hAnsi="Verdana"/>
          <w:sz w:val="18"/>
          <w:szCs w:val="18"/>
        </w:rPr>
      </w:pPr>
    </w:p>
    <w:p w:rsidRPr="00E10F4F" w:rsidR="003564E3" w:rsidP="00F46769" w:rsidRDefault="008712EB" w14:paraId="442FA7CA" w14:textId="0FF4983E">
      <w:pPr>
        <w:rPr>
          <w:rFonts w:ascii="Verdana" w:hAnsi="Verdana"/>
          <w:sz w:val="18"/>
          <w:szCs w:val="18"/>
        </w:rPr>
      </w:pPr>
      <w:r w:rsidRPr="00E10F4F">
        <w:rPr>
          <w:rFonts w:ascii="Verdana" w:hAnsi="Verdana"/>
          <w:sz w:val="18"/>
          <w:szCs w:val="18"/>
        </w:rPr>
        <w:t>Wat betreft de CO</w:t>
      </w:r>
      <w:r w:rsidRPr="00E10F4F">
        <w:rPr>
          <w:rFonts w:ascii="Verdana" w:hAnsi="Verdana"/>
          <w:sz w:val="18"/>
          <w:szCs w:val="18"/>
          <w:vertAlign w:val="subscript"/>
        </w:rPr>
        <w:t>2</w:t>
      </w:r>
      <w:r w:rsidRPr="00E10F4F">
        <w:rPr>
          <w:rFonts w:ascii="Verdana" w:hAnsi="Verdana"/>
          <w:sz w:val="18"/>
          <w:szCs w:val="18"/>
        </w:rPr>
        <w:t xml:space="preserve">-heffing industrie vindt het kabinet </w:t>
      </w:r>
      <w:r w:rsidRPr="00E10F4F" w:rsidR="00A85448">
        <w:rPr>
          <w:rFonts w:ascii="Verdana" w:hAnsi="Verdana"/>
          <w:sz w:val="18"/>
          <w:szCs w:val="18"/>
        </w:rPr>
        <w:t xml:space="preserve">de concurrentiepositie van de in Nederland gevestigde industrie en het handelingsperspectief om daadwerkelijk te kunnen verduurzamen </w:t>
      </w:r>
      <w:r w:rsidRPr="00E10F4F">
        <w:rPr>
          <w:rFonts w:ascii="Verdana" w:hAnsi="Verdana"/>
          <w:sz w:val="18"/>
          <w:szCs w:val="18"/>
        </w:rPr>
        <w:t xml:space="preserve">doorslaggevende overwegingen. Het kabinet handelt in lijn met de aanbevelingen uit de evaluatie door helderheid te bieden, subsidies voor industriële verduurzaming te verruimen en knelpunten </w:t>
      </w:r>
      <w:r w:rsidRPr="00E10F4F">
        <w:rPr>
          <w:rFonts w:ascii="Verdana" w:hAnsi="Verdana"/>
          <w:sz w:val="18"/>
          <w:szCs w:val="18"/>
        </w:rPr>
        <w:lastRenderedPageBreak/>
        <w:t>rondom o.a. stikstof en netcongestie aan te pakken.</w:t>
      </w:r>
      <w:r w:rsidRPr="00E10F4F" w:rsidR="00A85448">
        <w:rPr>
          <w:rFonts w:ascii="Verdana" w:hAnsi="Verdana"/>
          <w:sz w:val="18"/>
          <w:szCs w:val="18"/>
        </w:rPr>
        <w:t xml:space="preserve"> Verder was een aanbeveling uit het onderzoek om de handel van dispensatierechten te bevorderen. </w:t>
      </w:r>
      <w:r w:rsidRPr="00E10F4F">
        <w:rPr>
          <w:rFonts w:ascii="Verdana" w:hAnsi="Verdana"/>
          <w:sz w:val="18"/>
          <w:szCs w:val="18"/>
        </w:rPr>
        <w:t xml:space="preserve">De Nederlandse Emissieautoriteit heeft </w:t>
      </w:r>
      <w:r w:rsidRPr="00E10F4F" w:rsidR="00BA3034">
        <w:rPr>
          <w:rFonts w:ascii="Verdana" w:hAnsi="Verdana"/>
          <w:sz w:val="18"/>
          <w:szCs w:val="18"/>
        </w:rPr>
        <w:t xml:space="preserve">daar </w:t>
      </w:r>
      <w:r w:rsidRPr="00E10F4F">
        <w:rPr>
          <w:rFonts w:ascii="Verdana" w:hAnsi="Verdana"/>
          <w:sz w:val="18"/>
          <w:szCs w:val="18"/>
        </w:rPr>
        <w:t xml:space="preserve">verder </w:t>
      </w:r>
      <w:proofErr w:type="gramStart"/>
      <w:r w:rsidRPr="00E10F4F">
        <w:rPr>
          <w:rFonts w:ascii="Verdana" w:hAnsi="Verdana"/>
          <w:sz w:val="18"/>
          <w:szCs w:val="18"/>
        </w:rPr>
        <w:t>reeds</w:t>
      </w:r>
      <w:proofErr w:type="gramEnd"/>
      <w:r w:rsidRPr="00E10F4F">
        <w:rPr>
          <w:rFonts w:ascii="Verdana" w:hAnsi="Verdana"/>
          <w:sz w:val="18"/>
          <w:szCs w:val="18"/>
        </w:rPr>
        <w:t xml:space="preserve"> maatregelen </w:t>
      </w:r>
      <w:r w:rsidRPr="00E10F4F" w:rsidR="00A85448">
        <w:rPr>
          <w:rFonts w:ascii="Verdana" w:hAnsi="Verdana"/>
          <w:sz w:val="18"/>
          <w:szCs w:val="18"/>
        </w:rPr>
        <w:t xml:space="preserve">toe </w:t>
      </w:r>
      <w:r w:rsidRPr="00E10F4F">
        <w:rPr>
          <w:rFonts w:ascii="Verdana" w:hAnsi="Verdana"/>
          <w:sz w:val="18"/>
          <w:szCs w:val="18"/>
        </w:rPr>
        <w:t xml:space="preserve">genomen. </w:t>
      </w:r>
      <w:r w:rsidRPr="00E10F4F" w:rsidR="00A66DB1">
        <w:rPr>
          <w:rFonts w:ascii="Verdana" w:hAnsi="Verdana"/>
          <w:sz w:val="18"/>
          <w:szCs w:val="18"/>
        </w:rPr>
        <w:t xml:space="preserve">De aanbevelingen van de evaluatie zullen </w:t>
      </w:r>
      <w:proofErr w:type="gramStart"/>
      <w:r w:rsidRPr="00E10F4F" w:rsidR="00A66DB1">
        <w:rPr>
          <w:rFonts w:ascii="Verdana" w:hAnsi="Verdana"/>
          <w:sz w:val="18"/>
          <w:szCs w:val="18"/>
        </w:rPr>
        <w:t>tevens</w:t>
      </w:r>
      <w:proofErr w:type="gramEnd"/>
      <w:r w:rsidRPr="00E10F4F" w:rsidR="00A66DB1">
        <w:rPr>
          <w:rFonts w:ascii="Verdana" w:hAnsi="Verdana"/>
          <w:sz w:val="18"/>
          <w:szCs w:val="18"/>
        </w:rPr>
        <w:t xml:space="preserve"> worden betrokken bij de voorjaarsbesluitvorming van 2027, waarin beleidsmaatregelen voor klimaatdoelbereik zullen voorliggen.  </w:t>
      </w:r>
    </w:p>
    <w:p w:rsidRPr="00E10F4F" w:rsidR="003564E3" w:rsidP="00F46769" w:rsidRDefault="003564E3" w14:paraId="16F332CF" w14:textId="77777777">
      <w:pPr>
        <w:rPr>
          <w:rFonts w:ascii="Verdana" w:hAnsi="Verdana"/>
          <w:sz w:val="18"/>
          <w:szCs w:val="18"/>
        </w:rPr>
      </w:pPr>
    </w:p>
    <w:p w:rsidRPr="00E10F4F" w:rsidR="0087351C" w:rsidP="00B66EC0" w:rsidRDefault="0087351C" w14:paraId="2F6F52C6" w14:textId="760B306A">
      <w:pPr>
        <w:spacing w:after="160" w:line="235" w:lineRule="auto"/>
        <w:rPr>
          <w:rFonts w:ascii="Verdana" w:hAnsi="Verdana"/>
          <w:i/>
          <w:iCs/>
          <w:sz w:val="18"/>
          <w:szCs w:val="18"/>
        </w:rPr>
      </w:pPr>
      <w:r w:rsidRPr="00E10F4F">
        <w:rPr>
          <w:rFonts w:ascii="Verdana" w:hAnsi="Verdana"/>
          <w:i/>
          <w:iCs/>
          <w:sz w:val="18"/>
          <w:szCs w:val="18"/>
        </w:rPr>
        <w:t xml:space="preserve">De leden van de </w:t>
      </w:r>
      <w:proofErr w:type="spellStart"/>
      <w:r w:rsidRPr="00E10F4F">
        <w:rPr>
          <w:rFonts w:ascii="Verdana" w:hAnsi="Verdana"/>
          <w:i/>
          <w:iCs/>
          <w:sz w:val="18"/>
          <w:szCs w:val="18"/>
        </w:rPr>
        <w:t>Groenlinks</w:t>
      </w:r>
      <w:proofErr w:type="spellEnd"/>
      <w:r w:rsidRPr="00E10F4F">
        <w:rPr>
          <w:rFonts w:ascii="Verdana" w:hAnsi="Verdana"/>
          <w:i/>
          <w:iCs/>
          <w:sz w:val="18"/>
          <w:szCs w:val="18"/>
        </w:rPr>
        <w:t>-PvdA-fractie vragen ook of de staatssecretaris het geen beter idee zou vinden om te kijken naar de aanbevelingen uit de evaluatie van de CO</w:t>
      </w:r>
      <w:r w:rsidRPr="00E10F4F">
        <w:rPr>
          <w:rFonts w:ascii="Verdana" w:hAnsi="Verdana"/>
          <w:i/>
          <w:iCs/>
          <w:sz w:val="18"/>
          <w:szCs w:val="18"/>
          <w:vertAlign w:val="subscript"/>
        </w:rPr>
        <w:t>2</w:t>
      </w:r>
      <w:r w:rsidRPr="00E10F4F">
        <w:rPr>
          <w:rFonts w:ascii="Verdana" w:hAnsi="Verdana"/>
          <w:i/>
          <w:iCs/>
          <w:sz w:val="18"/>
          <w:szCs w:val="18"/>
        </w:rPr>
        <w:t xml:space="preserve">-heffing, in plaats van over te gaan tot het volledig afschaffen of anderszins buiten werking stellen. Zo nee, waarom niet? Zo ja, gaat de staatssecretaris dat dan ook doen? </w:t>
      </w:r>
    </w:p>
    <w:p w:rsidRPr="00E10F4F" w:rsidR="0087351C" w:rsidP="00F46769" w:rsidRDefault="00517401" w14:paraId="2EBD9ECB" w14:textId="10BD3754">
      <w:pPr>
        <w:rPr>
          <w:rFonts w:ascii="Verdana" w:hAnsi="Verdana"/>
          <w:sz w:val="18"/>
          <w:szCs w:val="18"/>
        </w:rPr>
      </w:pPr>
      <w:r w:rsidRPr="00E10F4F">
        <w:rPr>
          <w:rFonts w:ascii="Verdana" w:hAnsi="Verdana"/>
          <w:sz w:val="18"/>
          <w:szCs w:val="18"/>
        </w:rPr>
        <w:t xml:space="preserve">Het kabinet </w:t>
      </w:r>
      <w:r w:rsidRPr="00E10F4F" w:rsidR="00A85448">
        <w:rPr>
          <w:rFonts w:ascii="Verdana" w:hAnsi="Verdana"/>
          <w:sz w:val="18"/>
          <w:szCs w:val="18"/>
        </w:rPr>
        <w:t>hecht aan de concurrentiepositie van de in Nederland gevestigde industrie en het handelingsperspectief om daadwerkelijk te kunnen verduurzamen</w:t>
      </w:r>
      <w:r w:rsidRPr="00E10F4F" w:rsidR="00482700">
        <w:rPr>
          <w:rFonts w:ascii="Verdana" w:hAnsi="Verdana"/>
          <w:sz w:val="18"/>
          <w:szCs w:val="18"/>
        </w:rPr>
        <w:t>.</w:t>
      </w:r>
      <w:r w:rsidRPr="00E10F4F" w:rsidR="00A85448">
        <w:rPr>
          <w:rFonts w:ascii="Verdana" w:hAnsi="Verdana"/>
          <w:sz w:val="18"/>
          <w:szCs w:val="18"/>
        </w:rPr>
        <w:t xml:space="preserve"> </w:t>
      </w:r>
      <w:r w:rsidRPr="00E10F4F" w:rsidR="00777F7D">
        <w:rPr>
          <w:rFonts w:ascii="Verdana" w:hAnsi="Verdana"/>
          <w:sz w:val="18"/>
          <w:szCs w:val="18"/>
        </w:rPr>
        <w:t>Het kabinet geeft met het afschaffen van de CO</w:t>
      </w:r>
      <w:r w:rsidRPr="00E10F4F" w:rsidR="00777F7D">
        <w:rPr>
          <w:rFonts w:ascii="Verdana" w:hAnsi="Verdana"/>
          <w:sz w:val="18"/>
          <w:szCs w:val="18"/>
          <w:vertAlign w:val="subscript"/>
        </w:rPr>
        <w:t>2</w:t>
      </w:r>
      <w:r w:rsidRPr="00E10F4F" w:rsidR="00777F7D">
        <w:rPr>
          <w:rFonts w:ascii="Verdana" w:hAnsi="Verdana"/>
          <w:sz w:val="18"/>
          <w:szCs w:val="18"/>
        </w:rPr>
        <w:t xml:space="preserve">-heffing industrie invulling aan de motie Van Dijk c.s. </w:t>
      </w:r>
      <w:r w:rsidRPr="00E10F4F" w:rsidR="0092355E">
        <w:rPr>
          <w:rFonts w:ascii="Verdana" w:hAnsi="Verdana"/>
          <w:sz w:val="18"/>
          <w:szCs w:val="18"/>
        </w:rPr>
        <w:t>In lijn met de aanbevelingen van de onderzoekers zet het kabinet vol in op het mogelijk maken van verduurzaming, onder meer door netcongestieproblemen aan te pakken. Ook maakt het kabinet meer middelen vrij voor verduurzaming</w:t>
      </w:r>
      <w:r w:rsidRPr="00E10F4F" w:rsidR="00B31452">
        <w:rPr>
          <w:rFonts w:ascii="Verdana" w:hAnsi="Verdana"/>
          <w:sz w:val="18"/>
          <w:szCs w:val="18"/>
        </w:rPr>
        <w:t xml:space="preserve">. </w:t>
      </w:r>
    </w:p>
    <w:p w:rsidRPr="00E10F4F" w:rsidR="003564E3" w:rsidP="00F46769" w:rsidRDefault="003564E3" w14:paraId="36F776BF" w14:textId="77777777">
      <w:pPr>
        <w:rPr>
          <w:rFonts w:ascii="Verdana" w:hAnsi="Verdana"/>
          <w:sz w:val="18"/>
          <w:szCs w:val="18"/>
        </w:rPr>
      </w:pPr>
    </w:p>
    <w:p w:rsidRPr="00E10F4F" w:rsidR="00364A00" w:rsidP="00F82ABC" w:rsidRDefault="00F82ABC" w14:paraId="2DF32FCA" w14:textId="2B189673">
      <w:pPr>
        <w:rPr>
          <w:rFonts w:ascii="Verdana" w:hAnsi="Verdana"/>
          <w:sz w:val="18"/>
          <w:szCs w:val="18"/>
        </w:rPr>
      </w:pPr>
      <w:r w:rsidRPr="00E10F4F">
        <w:rPr>
          <w:rFonts w:ascii="Verdana" w:hAnsi="Verdana"/>
          <w:i/>
          <w:iCs/>
          <w:sz w:val="18"/>
          <w:szCs w:val="18"/>
        </w:rPr>
        <w:t>In die context hebben de leden van de GroenLinks-PvdA-fractie ook nog enkele vragen over alternatieve heffingsvormen die niet zijn meegenomen in de evaluatie. Deze leden wijzen daarbij op de zogenaamde ‘bezemwagenheffing’ in de fichebundel bij het rapport ‘Routes naar realisatie’ (door de CO</w:t>
      </w:r>
      <w:r w:rsidRPr="00E10F4F">
        <w:rPr>
          <w:rFonts w:ascii="Verdana" w:hAnsi="Verdana"/>
          <w:i/>
          <w:iCs/>
          <w:sz w:val="18"/>
          <w:szCs w:val="18"/>
          <w:vertAlign w:val="subscript"/>
        </w:rPr>
        <w:t>2</w:t>
      </w:r>
      <w:r w:rsidRPr="00E10F4F">
        <w:rPr>
          <w:rFonts w:ascii="Verdana" w:hAnsi="Verdana"/>
          <w:i/>
          <w:iCs/>
          <w:sz w:val="18"/>
          <w:szCs w:val="18"/>
        </w:rPr>
        <w:t>-tafel voor de industrie ‘benchmarkheffing’ genoemd), waarbij een vast heffingstarief wordt ingevoerd, maar enkel boven de ETS-benchmark, waardoor alleen ‘achterblijvers’ extra worden belast. Hoe kijkt de staatssecretaris naar dit alternatief en naar andere al onderzochte alternatieven? Is de staatssecretaris bereid om de CO</w:t>
      </w:r>
      <w:r w:rsidRPr="00E10F4F">
        <w:rPr>
          <w:rFonts w:ascii="Verdana" w:hAnsi="Verdana"/>
          <w:i/>
          <w:iCs/>
          <w:sz w:val="18"/>
          <w:szCs w:val="18"/>
          <w:vertAlign w:val="subscript"/>
        </w:rPr>
        <w:t>2-</w:t>
      </w:r>
      <w:r w:rsidRPr="00E10F4F">
        <w:rPr>
          <w:rFonts w:ascii="Verdana" w:hAnsi="Verdana"/>
          <w:i/>
          <w:iCs/>
          <w:sz w:val="18"/>
          <w:szCs w:val="18"/>
        </w:rPr>
        <w:t xml:space="preserve">heffing om te vormen in plaats van volledig te schrappen? </w:t>
      </w:r>
    </w:p>
    <w:p w:rsidRPr="00E10F4F" w:rsidR="00364A00" w:rsidP="00F82ABC" w:rsidRDefault="00364A00" w14:paraId="268160EA" w14:textId="20A78137">
      <w:pPr>
        <w:rPr>
          <w:rFonts w:ascii="Verdana" w:hAnsi="Verdana"/>
          <w:sz w:val="18"/>
          <w:szCs w:val="18"/>
        </w:rPr>
      </w:pPr>
    </w:p>
    <w:p w:rsidRPr="00E10F4F" w:rsidR="00364A00" w:rsidP="00F82ABC" w:rsidRDefault="00364A00" w14:paraId="3D160FEB" w14:textId="61F6EFD9">
      <w:pPr>
        <w:rPr>
          <w:rFonts w:ascii="Verdana" w:hAnsi="Verdana"/>
          <w:sz w:val="18"/>
          <w:szCs w:val="18"/>
        </w:rPr>
      </w:pPr>
      <w:r w:rsidRPr="00E10F4F">
        <w:rPr>
          <w:rFonts w:ascii="Verdana" w:hAnsi="Verdana"/>
          <w:sz w:val="18"/>
          <w:szCs w:val="18"/>
        </w:rPr>
        <w:t xml:space="preserve">Het kabinet </w:t>
      </w:r>
      <w:r w:rsidRPr="00E10F4F" w:rsidR="007B309C">
        <w:rPr>
          <w:rFonts w:ascii="Verdana" w:hAnsi="Verdana"/>
          <w:sz w:val="18"/>
          <w:szCs w:val="18"/>
        </w:rPr>
        <w:t>treft</w:t>
      </w:r>
      <w:r w:rsidRPr="00E10F4F">
        <w:rPr>
          <w:rFonts w:ascii="Verdana" w:hAnsi="Verdana"/>
          <w:sz w:val="18"/>
          <w:szCs w:val="18"/>
        </w:rPr>
        <w:t xml:space="preserve"> in het voorjaar van 2027 </w:t>
      </w:r>
      <w:r w:rsidRPr="00E10F4F" w:rsidR="007B309C">
        <w:rPr>
          <w:rFonts w:ascii="Verdana" w:hAnsi="Verdana"/>
          <w:sz w:val="18"/>
          <w:szCs w:val="18"/>
        </w:rPr>
        <w:t xml:space="preserve">indien nodig </w:t>
      </w:r>
      <w:r w:rsidRPr="00E10F4F">
        <w:rPr>
          <w:rFonts w:ascii="Verdana" w:hAnsi="Verdana"/>
          <w:sz w:val="18"/>
          <w:szCs w:val="18"/>
        </w:rPr>
        <w:t xml:space="preserve">aanvullende nationale maatregelen om emissiereductiedoelen te halen. De borgende maatregelen die zijn gesuggereerd door de </w:t>
      </w:r>
      <w:r w:rsidRPr="00E10F4F" w:rsidR="00482700">
        <w:rPr>
          <w:rFonts w:ascii="Verdana" w:hAnsi="Verdana"/>
          <w:sz w:val="18"/>
          <w:szCs w:val="18"/>
        </w:rPr>
        <w:t>O</w:t>
      </w:r>
      <w:r w:rsidRPr="00E10F4F">
        <w:rPr>
          <w:rFonts w:ascii="Verdana" w:hAnsi="Verdana"/>
          <w:sz w:val="18"/>
          <w:szCs w:val="18"/>
        </w:rPr>
        <w:t xml:space="preserve">verlegtafel </w:t>
      </w:r>
      <w:r w:rsidRPr="00E10F4F" w:rsidR="00482700">
        <w:rPr>
          <w:rFonts w:ascii="Verdana" w:hAnsi="Verdana"/>
          <w:sz w:val="18"/>
          <w:szCs w:val="18"/>
        </w:rPr>
        <w:t>CO</w:t>
      </w:r>
      <w:r w:rsidRPr="00E10F4F" w:rsidR="00482700">
        <w:rPr>
          <w:rFonts w:ascii="Verdana" w:hAnsi="Verdana"/>
          <w:sz w:val="18"/>
          <w:szCs w:val="18"/>
          <w:vertAlign w:val="subscript"/>
        </w:rPr>
        <w:t>2</w:t>
      </w:r>
      <w:r w:rsidRPr="00E10F4F" w:rsidR="00482700">
        <w:rPr>
          <w:rFonts w:ascii="Verdana" w:hAnsi="Verdana"/>
          <w:sz w:val="18"/>
          <w:szCs w:val="18"/>
        </w:rPr>
        <w:t xml:space="preserve">-heffing </w:t>
      </w:r>
      <w:r w:rsidRPr="00E10F4F" w:rsidR="00A85448">
        <w:rPr>
          <w:rFonts w:ascii="Verdana" w:hAnsi="Verdana"/>
          <w:sz w:val="18"/>
          <w:szCs w:val="18"/>
        </w:rPr>
        <w:t xml:space="preserve">Industrie </w:t>
      </w:r>
      <w:r w:rsidRPr="00E10F4F">
        <w:rPr>
          <w:rFonts w:ascii="Verdana" w:hAnsi="Verdana"/>
          <w:sz w:val="18"/>
          <w:szCs w:val="18"/>
        </w:rPr>
        <w:t>zullen daarbij worden meegewogen</w:t>
      </w:r>
      <w:r w:rsidR="008552BC">
        <w:rPr>
          <w:rFonts w:ascii="Verdana" w:hAnsi="Verdana"/>
          <w:sz w:val="18"/>
          <w:szCs w:val="18"/>
        </w:rPr>
        <w:t>.</w:t>
      </w:r>
      <w:r w:rsidRPr="00E10F4F">
        <w:rPr>
          <w:rFonts w:ascii="Verdana" w:hAnsi="Verdana"/>
          <w:sz w:val="18"/>
          <w:szCs w:val="18"/>
        </w:rPr>
        <w:t xml:space="preserve"> </w:t>
      </w:r>
    </w:p>
    <w:p w:rsidRPr="00E10F4F" w:rsidR="003564E3" w:rsidP="00F82ABC" w:rsidRDefault="003564E3" w14:paraId="529F8175" w14:textId="77777777">
      <w:pPr>
        <w:rPr>
          <w:rFonts w:ascii="Verdana" w:hAnsi="Verdana"/>
          <w:sz w:val="18"/>
          <w:szCs w:val="18"/>
        </w:rPr>
      </w:pPr>
    </w:p>
    <w:p w:rsidRPr="00E10F4F" w:rsidR="007B309C" w:rsidP="00B66EC0" w:rsidRDefault="00F82ABC" w14:paraId="4D5D1AA8" w14:textId="52BD6BC3">
      <w:pPr>
        <w:spacing w:after="160" w:line="235" w:lineRule="auto"/>
        <w:rPr>
          <w:rFonts w:ascii="Verdana" w:hAnsi="Verdana"/>
          <w:i/>
          <w:iCs/>
          <w:sz w:val="18"/>
          <w:szCs w:val="18"/>
        </w:rPr>
      </w:pPr>
      <w:r w:rsidRPr="00E10F4F">
        <w:rPr>
          <w:rFonts w:ascii="Verdana" w:hAnsi="Verdana"/>
          <w:i/>
          <w:iCs/>
          <w:sz w:val="18"/>
          <w:szCs w:val="18"/>
        </w:rPr>
        <w:t xml:space="preserve">De leden van de </w:t>
      </w:r>
      <w:proofErr w:type="spellStart"/>
      <w:r w:rsidRPr="00E10F4F">
        <w:rPr>
          <w:rFonts w:ascii="Verdana" w:hAnsi="Verdana"/>
          <w:i/>
          <w:iCs/>
          <w:sz w:val="18"/>
          <w:szCs w:val="18"/>
        </w:rPr>
        <w:t>Groenlinks</w:t>
      </w:r>
      <w:proofErr w:type="spellEnd"/>
      <w:r w:rsidRPr="00E10F4F">
        <w:rPr>
          <w:rFonts w:ascii="Verdana" w:hAnsi="Verdana"/>
          <w:i/>
          <w:iCs/>
          <w:sz w:val="18"/>
          <w:szCs w:val="18"/>
        </w:rPr>
        <w:t>-PvdA vragen wat de staatssecretaris ervan vindt dat het concurrentievoordeel voor duurzame productie ten opzichte van conventionele productie wegvalt als de CO</w:t>
      </w:r>
      <w:r w:rsidRPr="00E10F4F">
        <w:rPr>
          <w:rFonts w:ascii="Verdana" w:hAnsi="Verdana"/>
          <w:i/>
          <w:iCs/>
          <w:sz w:val="18"/>
          <w:szCs w:val="18"/>
          <w:vertAlign w:val="subscript"/>
        </w:rPr>
        <w:t>2</w:t>
      </w:r>
      <w:r w:rsidRPr="00E10F4F">
        <w:rPr>
          <w:rFonts w:ascii="Verdana" w:hAnsi="Verdana"/>
          <w:i/>
          <w:iCs/>
          <w:sz w:val="18"/>
          <w:szCs w:val="18"/>
        </w:rPr>
        <w:t>-heffing verdwijnt</w:t>
      </w:r>
      <w:r w:rsidRPr="00E10F4F" w:rsidR="0060457C">
        <w:rPr>
          <w:rFonts w:ascii="Verdana" w:hAnsi="Verdana"/>
          <w:i/>
          <w:iCs/>
          <w:sz w:val="18"/>
          <w:szCs w:val="18"/>
        </w:rPr>
        <w:t xml:space="preserve">, en of de </w:t>
      </w:r>
      <w:r w:rsidRPr="00E10F4F">
        <w:rPr>
          <w:rFonts w:ascii="Verdana" w:hAnsi="Verdana"/>
          <w:i/>
          <w:iCs/>
          <w:sz w:val="18"/>
          <w:szCs w:val="18"/>
        </w:rPr>
        <w:t xml:space="preserve">staatssecretaris het met deze leden eens dat investeringen in verduurzaming daardoor minder rendabel worden? </w:t>
      </w:r>
    </w:p>
    <w:p w:rsidRPr="00E10F4F" w:rsidR="00262634" w:rsidP="00262634" w:rsidRDefault="00262634" w14:paraId="49F60FDA" w14:textId="598FEC6B">
      <w:pPr>
        <w:rPr>
          <w:rFonts w:ascii="Verdana" w:hAnsi="Verdana"/>
          <w:sz w:val="18"/>
          <w:szCs w:val="18"/>
        </w:rPr>
      </w:pPr>
      <w:r w:rsidRPr="00E10F4F">
        <w:rPr>
          <w:rFonts w:ascii="Verdana" w:hAnsi="Verdana"/>
          <w:sz w:val="18"/>
          <w:szCs w:val="18"/>
        </w:rPr>
        <w:t>Het kabinet is van mening dat door de CO</w:t>
      </w:r>
      <w:r w:rsidRPr="00E10F4F">
        <w:rPr>
          <w:rFonts w:ascii="Verdana" w:hAnsi="Verdana"/>
          <w:sz w:val="18"/>
          <w:szCs w:val="18"/>
          <w:vertAlign w:val="subscript"/>
        </w:rPr>
        <w:t>2</w:t>
      </w:r>
      <w:r w:rsidRPr="00E10F4F">
        <w:rPr>
          <w:rFonts w:ascii="Verdana" w:hAnsi="Verdana"/>
          <w:sz w:val="18"/>
          <w:szCs w:val="18"/>
        </w:rPr>
        <w:t>-heffing</w:t>
      </w:r>
      <w:r w:rsidRPr="00E10F4F">
        <w:rPr>
          <w:rFonts w:ascii="Verdana" w:hAnsi="Verdana"/>
          <w:i/>
          <w:iCs/>
          <w:sz w:val="18"/>
          <w:szCs w:val="18"/>
        </w:rPr>
        <w:t xml:space="preserve"> </w:t>
      </w:r>
      <w:r w:rsidRPr="00E10F4F">
        <w:rPr>
          <w:rFonts w:ascii="Verdana" w:hAnsi="Verdana"/>
          <w:sz w:val="18"/>
          <w:szCs w:val="18"/>
        </w:rPr>
        <w:t xml:space="preserve">industrie de concurrentiepositie van de industrie juist onder druk staat. In veel gevallen hebben bedrijven onvoldoende mogelijkheden om daadwerkelijk te verduurzamen, waardoor de prikkel van de heffing niet altijd leidt tot investeringen in Nederland. Als gevolg daarvan bestaat het risico dat productie zich verplaatst naar het buitenland in plaats van dat de uitstoot daadwerkelijk afneemt. Het kabinet acht dat een onwenselijke uitkomst. </w:t>
      </w:r>
    </w:p>
    <w:p w:rsidRPr="00E10F4F" w:rsidR="00684B82" w:rsidP="00262634" w:rsidRDefault="00684B82" w14:paraId="79B3BD0F" w14:textId="77777777">
      <w:pPr>
        <w:rPr>
          <w:rFonts w:ascii="Verdana" w:hAnsi="Verdana"/>
          <w:sz w:val="18"/>
          <w:szCs w:val="18"/>
        </w:rPr>
      </w:pPr>
    </w:p>
    <w:p w:rsidRPr="00E10F4F" w:rsidR="00B618CB" w:rsidP="00262634" w:rsidRDefault="00EB4EC4" w14:paraId="4283FDE4" w14:textId="4302AE8E">
      <w:pPr>
        <w:rPr>
          <w:rFonts w:ascii="Verdana" w:hAnsi="Verdana"/>
          <w:sz w:val="18"/>
          <w:szCs w:val="18"/>
        </w:rPr>
      </w:pPr>
      <w:r w:rsidRPr="00E10F4F">
        <w:rPr>
          <w:rFonts w:ascii="Verdana" w:hAnsi="Verdana"/>
          <w:sz w:val="18"/>
          <w:szCs w:val="18"/>
        </w:rPr>
        <w:t>Tegelijkertijd</w:t>
      </w:r>
      <w:r w:rsidRPr="00E10F4F" w:rsidR="00262634">
        <w:rPr>
          <w:rFonts w:ascii="Verdana" w:hAnsi="Verdana"/>
          <w:sz w:val="18"/>
          <w:szCs w:val="18"/>
        </w:rPr>
        <w:t xml:space="preserve"> is het kabinet zich ervan bewust dat </w:t>
      </w:r>
      <w:r w:rsidRPr="00E10F4F">
        <w:rPr>
          <w:rFonts w:ascii="Verdana" w:hAnsi="Verdana"/>
          <w:sz w:val="18"/>
          <w:szCs w:val="18"/>
        </w:rPr>
        <w:t xml:space="preserve">afschaffing van </w:t>
      </w:r>
      <w:r w:rsidRPr="00E10F4F" w:rsidR="00262634">
        <w:rPr>
          <w:rFonts w:ascii="Verdana" w:hAnsi="Verdana"/>
          <w:sz w:val="18"/>
          <w:szCs w:val="18"/>
        </w:rPr>
        <w:t xml:space="preserve">de CO₂-heffing invloed </w:t>
      </w:r>
      <w:r w:rsidRPr="00E10F4F">
        <w:rPr>
          <w:rFonts w:ascii="Verdana" w:hAnsi="Verdana"/>
          <w:sz w:val="18"/>
          <w:szCs w:val="18"/>
        </w:rPr>
        <w:t xml:space="preserve">kan </w:t>
      </w:r>
      <w:r w:rsidRPr="00E10F4F" w:rsidR="00262634">
        <w:rPr>
          <w:rFonts w:ascii="Verdana" w:hAnsi="Verdana"/>
          <w:sz w:val="18"/>
          <w:szCs w:val="18"/>
        </w:rPr>
        <w:t>hebben op de aantrekkelijkheid van duurzame investeringen en op het speelveld tussen duurzame en conventionele productie.</w:t>
      </w:r>
      <w:r w:rsidRPr="00E10F4F" w:rsidR="006653BE">
        <w:rPr>
          <w:rFonts w:ascii="Verdana" w:hAnsi="Verdana"/>
          <w:sz w:val="18"/>
          <w:szCs w:val="18"/>
        </w:rPr>
        <w:t xml:space="preserve"> </w:t>
      </w:r>
      <w:r w:rsidRPr="00E10F4F" w:rsidR="00262634">
        <w:rPr>
          <w:rFonts w:ascii="Verdana" w:hAnsi="Verdana"/>
          <w:sz w:val="18"/>
          <w:szCs w:val="18"/>
        </w:rPr>
        <w:t xml:space="preserve">Het kabinet is daarom voornemens om in het voorjaar van 2027 eventuele aanvullende nationale maatregelen te nemen om </w:t>
      </w:r>
      <w:r w:rsidRPr="00E10F4F" w:rsidR="006653BE">
        <w:rPr>
          <w:rFonts w:ascii="Verdana" w:hAnsi="Verdana"/>
          <w:sz w:val="18"/>
          <w:szCs w:val="18"/>
        </w:rPr>
        <w:t xml:space="preserve">en de </w:t>
      </w:r>
      <w:r w:rsidRPr="00E10F4F" w:rsidR="00262634">
        <w:rPr>
          <w:rFonts w:ascii="Verdana" w:hAnsi="Verdana"/>
          <w:sz w:val="18"/>
          <w:szCs w:val="18"/>
        </w:rPr>
        <w:t>emissiereductiedoelen te halen</w:t>
      </w:r>
      <w:r w:rsidRPr="00E10F4F" w:rsidR="006653BE">
        <w:rPr>
          <w:rFonts w:ascii="Verdana" w:hAnsi="Verdana"/>
          <w:sz w:val="18"/>
          <w:szCs w:val="18"/>
        </w:rPr>
        <w:t xml:space="preserve"> en investeringen in een duurzame in Nederland gevestigde economie te versnellen</w:t>
      </w:r>
      <w:r w:rsidRPr="00E10F4F" w:rsidR="00262634">
        <w:rPr>
          <w:rFonts w:ascii="Verdana" w:hAnsi="Verdana"/>
          <w:sz w:val="18"/>
          <w:szCs w:val="18"/>
        </w:rPr>
        <w:t>.</w:t>
      </w:r>
    </w:p>
    <w:p w:rsidRPr="00E10F4F" w:rsidR="003564E3" w:rsidP="00262634" w:rsidRDefault="003564E3" w14:paraId="5ABD21D0" w14:textId="77777777">
      <w:pPr>
        <w:rPr>
          <w:rFonts w:ascii="Verdana" w:hAnsi="Verdana"/>
          <w:sz w:val="18"/>
          <w:szCs w:val="18"/>
        </w:rPr>
      </w:pPr>
    </w:p>
    <w:p w:rsidRPr="00E10F4F" w:rsidR="00F82ABC" w:rsidP="00B66EC0" w:rsidRDefault="00F82ABC" w14:paraId="23E2DCF2" w14:textId="5E26CC07">
      <w:pPr>
        <w:spacing w:after="160" w:line="235" w:lineRule="auto"/>
        <w:rPr>
          <w:rFonts w:ascii="Verdana" w:hAnsi="Verdana"/>
          <w:sz w:val="18"/>
          <w:szCs w:val="18"/>
        </w:rPr>
      </w:pPr>
      <w:r w:rsidRPr="00E10F4F">
        <w:rPr>
          <w:rFonts w:ascii="Verdana" w:hAnsi="Verdana"/>
          <w:i/>
          <w:iCs/>
          <w:sz w:val="18"/>
          <w:szCs w:val="18"/>
        </w:rPr>
        <w:t xml:space="preserve">De leden van de </w:t>
      </w:r>
      <w:proofErr w:type="spellStart"/>
      <w:r w:rsidRPr="00E10F4F">
        <w:rPr>
          <w:rFonts w:ascii="Verdana" w:hAnsi="Verdana"/>
          <w:i/>
          <w:iCs/>
          <w:sz w:val="18"/>
          <w:szCs w:val="18"/>
        </w:rPr>
        <w:t>Groenlinks</w:t>
      </w:r>
      <w:proofErr w:type="spellEnd"/>
      <w:r w:rsidRPr="00E10F4F">
        <w:rPr>
          <w:rFonts w:ascii="Verdana" w:hAnsi="Verdana"/>
          <w:i/>
          <w:iCs/>
          <w:sz w:val="18"/>
          <w:szCs w:val="18"/>
        </w:rPr>
        <w:t xml:space="preserve">-PvdA vragen hoe de staatssecretaris kijkt naar de conclusie uit de evaluatie dat ‘de huidige subsidies ontoereikend zijn om alle ‘financiële knelpunten aan te pakken’? </w:t>
      </w:r>
    </w:p>
    <w:p w:rsidRPr="00E10F4F" w:rsidR="00EC5C0E" w:rsidP="00D9016F" w:rsidRDefault="00EC5C0E" w14:paraId="77AF0F79" w14:textId="6512D98F">
      <w:pPr>
        <w:rPr>
          <w:rFonts w:ascii="Verdana" w:hAnsi="Verdana"/>
          <w:sz w:val="18"/>
          <w:szCs w:val="18"/>
        </w:rPr>
      </w:pPr>
      <w:r w:rsidRPr="00E10F4F">
        <w:rPr>
          <w:rFonts w:ascii="Verdana" w:hAnsi="Verdana"/>
          <w:sz w:val="18"/>
          <w:szCs w:val="18"/>
        </w:rPr>
        <w:t xml:space="preserve">Het kabinet deelt de conclusie dat de </w:t>
      </w:r>
      <w:r w:rsidRPr="00E10F4F" w:rsidR="006653BE">
        <w:rPr>
          <w:rFonts w:ascii="Verdana" w:hAnsi="Verdana"/>
          <w:sz w:val="18"/>
          <w:szCs w:val="18"/>
        </w:rPr>
        <w:t xml:space="preserve">beleidsmix van </w:t>
      </w:r>
      <w:proofErr w:type="spellStart"/>
      <w:r w:rsidRPr="00E10F4F" w:rsidR="006653BE">
        <w:rPr>
          <w:rFonts w:ascii="Verdana" w:hAnsi="Verdana"/>
          <w:sz w:val="18"/>
          <w:szCs w:val="18"/>
        </w:rPr>
        <w:t>beprijzend</w:t>
      </w:r>
      <w:proofErr w:type="spellEnd"/>
      <w:r w:rsidRPr="00E10F4F" w:rsidR="006653BE">
        <w:rPr>
          <w:rFonts w:ascii="Verdana" w:hAnsi="Verdana"/>
          <w:sz w:val="18"/>
          <w:szCs w:val="18"/>
        </w:rPr>
        <w:t xml:space="preserve">, normerend beleid en de </w:t>
      </w:r>
      <w:r w:rsidRPr="00E10F4F">
        <w:rPr>
          <w:rFonts w:ascii="Verdana" w:hAnsi="Verdana"/>
          <w:sz w:val="18"/>
          <w:szCs w:val="18"/>
        </w:rPr>
        <w:t xml:space="preserve">beschikbare subsidies zoals beschouwd door de onderzoekers niet toereikend zijn voor alle </w:t>
      </w:r>
      <w:r w:rsidRPr="00E10F4F" w:rsidR="00D9016F">
        <w:rPr>
          <w:rFonts w:ascii="Verdana" w:hAnsi="Verdana"/>
          <w:sz w:val="18"/>
          <w:szCs w:val="18"/>
        </w:rPr>
        <w:t>financiële</w:t>
      </w:r>
      <w:r w:rsidRPr="00E10F4F">
        <w:rPr>
          <w:rFonts w:ascii="Verdana" w:hAnsi="Verdana"/>
          <w:sz w:val="18"/>
          <w:szCs w:val="18"/>
        </w:rPr>
        <w:t xml:space="preserve"> knelpunten. </w:t>
      </w:r>
      <w:r w:rsidRPr="00E10F4F" w:rsidR="00D9016F">
        <w:rPr>
          <w:rFonts w:ascii="Verdana" w:hAnsi="Verdana"/>
          <w:sz w:val="18"/>
          <w:szCs w:val="18"/>
        </w:rPr>
        <w:t xml:space="preserve">Niet alle verduurzamingsmaatregelen met </w:t>
      </w:r>
      <w:r w:rsidRPr="00E10F4F" w:rsidR="00BA1A74">
        <w:rPr>
          <w:rFonts w:ascii="Verdana" w:hAnsi="Verdana"/>
          <w:sz w:val="18"/>
          <w:szCs w:val="18"/>
        </w:rPr>
        <w:t>financiële</w:t>
      </w:r>
      <w:r w:rsidRPr="00E10F4F" w:rsidR="00D9016F">
        <w:rPr>
          <w:rFonts w:ascii="Verdana" w:hAnsi="Verdana"/>
          <w:sz w:val="18"/>
          <w:szCs w:val="18"/>
        </w:rPr>
        <w:t xml:space="preserve"> knelpunten zijn subsidiabel, bijvoorbeeld wanneer de maatregelen niet goed passen binnen de bestaande subsidieregelingen. </w:t>
      </w:r>
      <w:r w:rsidRPr="00E10F4F" w:rsidR="00931FD1">
        <w:rPr>
          <w:rFonts w:ascii="Verdana" w:hAnsi="Verdana"/>
          <w:sz w:val="18"/>
          <w:szCs w:val="18"/>
        </w:rPr>
        <w:t xml:space="preserve">De business case van deze maatregelen hangt </w:t>
      </w:r>
      <w:r w:rsidRPr="00E10F4F" w:rsidR="006D2B74">
        <w:rPr>
          <w:rFonts w:ascii="Verdana" w:hAnsi="Verdana"/>
          <w:sz w:val="18"/>
          <w:szCs w:val="18"/>
        </w:rPr>
        <w:t xml:space="preserve">ook </w:t>
      </w:r>
      <w:r w:rsidRPr="00E10F4F" w:rsidR="00931FD1">
        <w:rPr>
          <w:rFonts w:ascii="Verdana" w:hAnsi="Verdana"/>
          <w:sz w:val="18"/>
          <w:szCs w:val="18"/>
        </w:rPr>
        <w:t xml:space="preserve">af van normerend en </w:t>
      </w:r>
      <w:proofErr w:type="spellStart"/>
      <w:r w:rsidRPr="00E10F4F" w:rsidR="00931FD1">
        <w:rPr>
          <w:rFonts w:ascii="Verdana" w:hAnsi="Verdana"/>
          <w:sz w:val="18"/>
          <w:szCs w:val="18"/>
        </w:rPr>
        <w:t>beprijzend</w:t>
      </w:r>
      <w:proofErr w:type="spellEnd"/>
      <w:r w:rsidRPr="00E10F4F" w:rsidR="00931FD1">
        <w:rPr>
          <w:rFonts w:ascii="Verdana" w:hAnsi="Verdana"/>
          <w:sz w:val="18"/>
          <w:szCs w:val="18"/>
        </w:rPr>
        <w:t xml:space="preserve"> beleid. </w:t>
      </w:r>
      <w:r w:rsidRPr="00E10F4F" w:rsidR="00D9016F">
        <w:rPr>
          <w:rFonts w:ascii="Verdana" w:hAnsi="Verdana"/>
          <w:sz w:val="18"/>
          <w:szCs w:val="18"/>
        </w:rPr>
        <w:t xml:space="preserve">Wat betreft de hoeveelheid beschikbare subsidiemiddelen verwacht het kabinet dat de vrijgemaakte aanvullende middelen in de SDE++ een belangrijke bijdrage zullen leveren om </w:t>
      </w:r>
      <w:r w:rsidRPr="00E10F4F" w:rsidR="00BA1A74">
        <w:rPr>
          <w:rFonts w:ascii="Verdana" w:hAnsi="Verdana"/>
          <w:sz w:val="18"/>
          <w:szCs w:val="18"/>
        </w:rPr>
        <w:t>financiële</w:t>
      </w:r>
      <w:r w:rsidRPr="00E10F4F" w:rsidR="00D9016F">
        <w:rPr>
          <w:rFonts w:ascii="Verdana" w:hAnsi="Verdana"/>
          <w:sz w:val="18"/>
          <w:szCs w:val="18"/>
        </w:rPr>
        <w:t xml:space="preserve"> knelpunten aan te pakken. De </w:t>
      </w:r>
      <w:r w:rsidRPr="00E10F4F" w:rsidR="00A53C60">
        <w:rPr>
          <w:rFonts w:ascii="Verdana" w:hAnsi="Verdana"/>
          <w:sz w:val="18"/>
          <w:szCs w:val="18"/>
        </w:rPr>
        <w:t xml:space="preserve">Overlegtafel </w:t>
      </w:r>
      <w:r w:rsidRPr="00E10F4F" w:rsidR="00D9016F">
        <w:rPr>
          <w:rFonts w:ascii="Verdana" w:hAnsi="Verdana"/>
          <w:sz w:val="18"/>
          <w:szCs w:val="18"/>
        </w:rPr>
        <w:t>CO</w:t>
      </w:r>
      <w:r w:rsidRPr="00E10F4F" w:rsidR="00D9016F">
        <w:rPr>
          <w:rFonts w:ascii="Verdana" w:hAnsi="Verdana"/>
          <w:sz w:val="18"/>
          <w:szCs w:val="18"/>
          <w:vertAlign w:val="subscript"/>
        </w:rPr>
        <w:t>2</w:t>
      </w:r>
      <w:r w:rsidRPr="00E10F4F" w:rsidR="00D9016F">
        <w:rPr>
          <w:rFonts w:ascii="Verdana" w:hAnsi="Verdana"/>
          <w:sz w:val="18"/>
          <w:szCs w:val="18"/>
        </w:rPr>
        <w:t xml:space="preserve">-heffing </w:t>
      </w:r>
      <w:r w:rsidRPr="00E10F4F" w:rsidR="00A53C60">
        <w:rPr>
          <w:rFonts w:ascii="Verdana" w:hAnsi="Verdana"/>
          <w:sz w:val="18"/>
          <w:szCs w:val="18"/>
        </w:rPr>
        <w:t xml:space="preserve">Industrie </w:t>
      </w:r>
      <w:r w:rsidRPr="00E10F4F" w:rsidR="00D9016F">
        <w:rPr>
          <w:rFonts w:ascii="Verdana" w:hAnsi="Verdana"/>
          <w:sz w:val="18"/>
          <w:szCs w:val="18"/>
        </w:rPr>
        <w:t xml:space="preserve">gaat in op de omvang van steun voor verduurzaming van de </w:t>
      </w:r>
      <w:r w:rsidRPr="00E10F4F" w:rsidR="00460BD9">
        <w:rPr>
          <w:rFonts w:ascii="Verdana" w:hAnsi="Verdana"/>
          <w:sz w:val="18"/>
          <w:szCs w:val="18"/>
        </w:rPr>
        <w:t>ETS1-</w:t>
      </w:r>
      <w:r w:rsidRPr="00E10F4F" w:rsidR="00D9016F">
        <w:rPr>
          <w:rFonts w:ascii="Verdana" w:hAnsi="Verdana"/>
          <w:sz w:val="18"/>
          <w:szCs w:val="18"/>
        </w:rPr>
        <w:t xml:space="preserve">industrie, en becijfert dit op </w:t>
      </w:r>
      <w:r w:rsidRPr="00E10F4F" w:rsidR="00BA1A74">
        <w:rPr>
          <w:rFonts w:ascii="Verdana" w:hAnsi="Verdana"/>
          <w:sz w:val="18"/>
          <w:szCs w:val="18"/>
        </w:rPr>
        <w:t xml:space="preserve">€ </w:t>
      </w:r>
      <w:r w:rsidRPr="00E10F4F" w:rsidR="00460BD9">
        <w:rPr>
          <w:rFonts w:ascii="Verdana" w:hAnsi="Verdana"/>
          <w:sz w:val="18"/>
          <w:szCs w:val="18"/>
        </w:rPr>
        <w:t xml:space="preserve">13,8 miljard aan directe steun, exclusief </w:t>
      </w:r>
      <w:r w:rsidRPr="00E10F4F" w:rsidR="007061E2">
        <w:rPr>
          <w:rFonts w:ascii="Verdana" w:hAnsi="Verdana"/>
          <w:sz w:val="18"/>
          <w:szCs w:val="18"/>
        </w:rPr>
        <w:t xml:space="preserve">te verlenen </w:t>
      </w:r>
      <w:r w:rsidRPr="00E10F4F" w:rsidR="00460BD9">
        <w:rPr>
          <w:rFonts w:ascii="Verdana" w:hAnsi="Verdana"/>
          <w:sz w:val="18"/>
          <w:szCs w:val="18"/>
        </w:rPr>
        <w:t xml:space="preserve">steun voortkomend uit de jaarlijkse SDE++-openstellingsrondes van 2026 t/m 2032 van </w:t>
      </w:r>
      <w:r w:rsidRPr="00E10F4F" w:rsidR="00BA1A74">
        <w:rPr>
          <w:rFonts w:ascii="Verdana" w:hAnsi="Verdana"/>
          <w:sz w:val="18"/>
          <w:szCs w:val="18"/>
        </w:rPr>
        <w:t xml:space="preserve">€ </w:t>
      </w:r>
      <w:r w:rsidRPr="00E10F4F" w:rsidR="00460BD9">
        <w:rPr>
          <w:rFonts w:ascii="Verdana" w:hAnsi="Verdana"/>
          <w:sz w:val="18"/>
          <w:szCs w:val="18"/>
        </w:rPr>
        <w:t xml:space="preserve">8 miljard per jaar, waar de ETS1-industrie ook deels gebruik van zal kunnen maken. </w:t>
      </w:r>
      <w:r w:rsidRPr="00E10F4F" w:rsidR="00D9016F">
        <w:rPr>
          <w:rFonts w:ascii="Verdana" w:hAnsi="Verdana"/>
          <w:sz w:val="18"/>
          <w:szCs w:val="18"/>
        </w:rPr>
        <w:t>Hoe dit zich verhoudt tot de omvang van de investeringsopgave met inachtneming van EU ETS is sterk afhankelijk van de ETS-prijs</w:t>
      </w:r>
      <w:r w:rsidRPr="00E10F4F" w:rsidR="00460BD9">
        <w:rPr>
          <w:rFonts w:ascii="Verdana" w:hAnsi="Verdana"/>
          <w:sz w:val="18"/>
          <w:szCs w:val="18"/>
        </w:rPr>
        <w:t xml:space="preserve">, en van andere kostenontwikkeling (gas, elektriciteit, </w:t>
      </w:r>
      <w:r w:rsidRPr="00E10F4F" w:rsidR="00460BD9">
        <w:rPr>
          <w:rFonts w:ascii="Verdana" w:hAnsi="Verdana"/>
          <w:sz w:val="18"/>
          <w:szCs w:val="18"/>
        </w:rPr>
        <w:lastRenderedPageBreak/>
        <w:t>staal, etc.). Ter indicatie van de ordegrootte, b</w:t>
      </w:r>
      <w:r w:rsidRPr="00E10F4F" w:rsidR="00D9016F">
        <w:rPr>
          <w:rFonts w:ascii="Verdana" w:hAnsi="Verdana"/>
          <w:sz w:val="18"/>
          <w:szCs w:val="18"/>
        </w:rPr>
        <w:t xml:space="preserve">ij een ETS-prijs van </w:t>
      </w:r>
      <w:proofErr w:type="gramStart"/>
      <w:r w:rsidRPr="00E10F4F" w:rsidR="00D9016F">
        <w:rPr>
          <w:rFonts w:ascii="Verdana" w:hAnsi="Verdana"/>
          <w:sz w:val="18"/>
          <w:szCs w:val="18"/>
        </w:rPr>
        <w:t>circa</w:t>
      </w:r>
      <w:proofErr w:type="gramEnd"/>
      <w:r w:rsidRPr="00E10F4F" w:rsidR="00D9016F">
        <w:rPr>
          <w:rFonts w:ascii="Verdana" w:hAnsi="Verdana"/>
          <w:sz w:val="18"/>
          <w:szCs w:val="18"/>
        </w:rPr>
        <w:t xml:space="preserve"> </w:t>
      </w:r>
      <w:r w:rsidRPr="00E10F4F" w:rsidR="00BA1A74">
        <w:rPr>
          <w:rFonts w:ascii="Verdana" w:hAnsi="Verdana"/>
          <w:sz w:val="18"/>
          <w:szCs w:val="18"/>
        </w:rPr>
        <w:t xml:space="preserve">€ </w:t>
      </w:r>
      <w:r w:rsidRPr="00E10F4F" w:rsidR="00D9016F">
        <w:rPr>
          <w:rFonts w:ascii="Verdana" w:hAnsi="Verdana"/>
          <w:sz w:val="18"/>
          <w:szCs w:val="18"/>
        </w:rPr>
        <w:t xml:space="preserve">100 per ton in 2030 dekken de subsidiemiddelen </w:t>
      </w:r>
      <w:r w:rsidRPr="00E10F4F" w:rsidR="00460BD9">
        <w:rPr>
          <w:rFonts w:ascii="Verdana" w:hAnsi="Verdana"/>
          <w:sz w:val="18"/>
          <w:szCs w:val="18"/>
        </w:rPr>
        <w:t xml:space="preserve">indicatief driekwart van de verduurzamingskosten die bovenop EU ETS moeten worden gemaakt om het nationale </w:t>
      </w:r>
      <w:r w:rsidRPr="00E10F4F" w:rsidR="001F5056">
        <w:rPr>
          <w:rFonts w:ascii="Verdana" w:hAnsi="Verdana"/>
          <w:sz w:val="18"/>
          <w:szCs w:val="18"/>
        </w:rPr>
        <w:t>2030-</w:t>
      </w:r>
      <w:r w:rsidRPr="00E10F4F" w:rsidR="00460BD9">
        <w:rPr>
          <w:rFonts w:ascii="Verdana" w:hAnsi="Verdana"/>
          <w:sz w:val="18"/>
          <w:szCs w:val="18"/>
        </w:rPr>
        <w:t>doel voor de ETS1-industrie te halen</w:t>
      </w:r>
      <w:r w:rsidR="00F72AB4">
        <w:rPr>
          <w:rStyle w:val="Voetnootmarkering"/>
          <w:rFonts w:ascii="Verdana" w:hAnsi="Verdana"/>
          <w:sz w:val="18"/>
          <w:szCs w:val="18"/>
        </w:rPr>
        <w:footnoteReference w:id="2"/>
      </w:r>
      <w:r w:rsidRPr="00E10F4F" w:rsidR="00460BD9">
        <w:rPr>
          <w:rFonts w:ascii="Verdana" w:hAnsi="Verdana"/>
          <w:sz w:val="18"/>
          <w:szCs w:val="18"/>
        </w:rPr>
        <w:t xml:space="preserve">. </w:t>
      </w:r>
      <w:r w:rsidRPr="00E10F4F" w:rsidR="00931FD1">
        <w:rPr>
          <w:rFonts w:ascii="Verdana" w:hAnsi="Verdana"/>
          <w:sz w:val="18"/>
          <w:szCs w:val="18"/>
        </w:rPr>
        <w:t xml:space="preserve">Ook ander normerend en </w:t>
      </w:r>
      <w:proofErr w:type="spellStart"/>
      <w:r w:rsidRPr="00E10F4F" w:rsidR="00931FD1">
        <w:rPr>
          <w:rFonts w:ascii="Verdana" w:hAnsi="Verdana"/>
          <w:sz w:val="18"/>
          <w:szCs w:val="18"/>
        </w:rPr>
        <w:t>beprijzend</w:t>
      </w:r>
      <w:proofErr w:type="spellEnd"/>
      <w:r w:rsidRPr="00E10F4F" w:rsidR="00931FD1">
        <w:rPr>
          <w:rFonts w:ascii="Verdana" w:hAnsi="Verdana"/>
          <w:sz w:val="18"/>
          <w:szCs w:val="18"/>
        </w:rPr>
        <w:t xml:space="preserve"> beleid heeft invloed op de mate waarin subsidies toereikend zijn, omdat dergelijk beleid strategische uitstel en/of afstel van </w:t>
      </w:r>
      <w:r w:rsidRPr="00E10F4F" w:rsidR="00F05F33">
        <w:rPr>
          <w:rFonts w:ascii="Verdana" w:hAnsi="Verdana"/>
          <w:sz w:val="18"/>
          <w:szCs w:val="18"/>
        </w:rPr>
        <w:t>investeringen</w:t>
      </w:r>
      <w:r w:rsidRPr="00E10F4F" w:rsidR="00931FD1">
        <w:rPr>
          <w:rFonts w:ascii="Verdana" w:hAnsi="Verdana"/>
          <w:sz w:val="18"/>
          <w:szCs w:val="18"/>
        </w:rPr>
        <w:t xml:space="preserve"> ontmoedigt.  </w:t>
      </w:r>
    </w:p>
    <w:p w:rsidRPr="00E10F4F" w:rsidR="00F82ABC" w:rsidP="00F82ABC" w:rsidRDefault="00F82ABC" w14:paraId="131C4B53" w14:textId="77777777">
      <w:pPr>
        <w:rPr>
          <w:rFonts w:ascii="Verdana" w:hAnsi="Verdana"/>
          <w:sz w:val="18"/>
          <w:szCs w:val="18"/>
        </w:rPr>
      </w:pPr>
    </w:p>
    <w:p w:rsidRPr="00E10F4F" w:rsidR="00FC79A7" w:rsidP="00FC79A7" w:rsidRDefault="00F82ABC" w14:paraId="6A3B0CF3" w14:textId="4523794E">
      <w:pPr>
        <w:spacing w:after="160" w:line="235" w:lineRule="auto"/>
        <w:rPr>
          <w:rFonts w:ascii="Verdana" w:hAnsi="Verdana"/>
          <w:i/>
          <w:iCs/>
          <w:sz w:val="18"/>
          <w:szCs w:val="18"/>
        </w:rPr>
      </w:pPr>
      <w:r w:rsidRPr="00E10F4F">
        <w:rPr>
          <w:rFonts w:ascii="Verdana" w:hAnsi="Verdana"/>
          <w:i/>
          <w:iCs/>
          <w:sz w:val="18"/>
          <w:szCs w:val="18"/>
        </w:rPr>
        <w:t xml:space="preserve">De leden van de </w:t>
      </w:r>
      <w:proofErr w:type="spellStart"/>
      <w:r w:rsidRPr="00E10F4F">
        <w:rPr>
          <w:rFonts w:ascii="Verdana" w:hAnsi="Verdana"/>
          <w:i/>
          <w:iCs/>
          <w:sz w:val="18"/>
          <w:szCs w:val="18"/>
        </w:rPr>
        <w:t>Groenlinks</w:t>
      </w:r>
      <w:proofErr w:type="spellEnd"/>
      <w:r w:rsidRPr="00E10F4F">
        <w:rPr>
          <w:rFonts w:ascii="Verdana" w:hAnsi="Verdana"/>
          <w:i/>
          <w:iCs/>
          <w:sz w:val="18"/>
          <w:szCs w:val="18"/>
        </w:rPr>
        <w:t>-PvdA vragen of de staatssecretaris erkent dat met het afschaffen van de heffing nog minder financiële ruimte ontstaat voor dergelijke subsidies</w:t>
      </w:r>
      <w:r w:rsidRPr="00E10F4F" w:rsidR="00EE2536">
        <w:rPr>
          <w:rFonts w:ascii="Verdana" w:hAnsi="Verdana"/>
          <w:i/>
          <w:iCs/>
          <w:sz w:val="18"/>
          <w:szCs w:val="18"/>
        </w:rPr>
        <w:t xml:space="preserve">, en of </w:t>
      </w:r>
      <w:r w:rsidRPr="00E10F4F">
        <w:rPr>
          <w:rFonts w:ascii="Verdana" w:hAnsi="Verdana"/>
          <w:i/>
          <w:iCs/>
          <w:sz w:val="18"/>
          <w:szCs w:val="18"/>
        </w:rPr>
        <w:t xml:space="preserve">de staatssecretaris inzicht </w:t>
      </w:r>
      <w:r w:rsidRPr="00E10F4F" w:rsidR="00EE2536">
        <w:rPr>
          <w:rFonts w:ascii="Verdana" w:hAnsi="Verdana"/>
          <w:i/>
          <w:iCs/>
          <w:sz w:val="18"/>
          <w:szCs w:val="18"/>
        </w:rPr>
        <w:t xml:space="preserve">kan </w:t>
      </w:r>
      <w:r w:rsidRPr="00E10F4F">
        <w:rPr>
          <w:rFonts w:ascii="Verdana" w:hAnsi="Verdana"/>
          <w:i/>
          <w:iCs/>
          <w:sz w:val="18"/>
          <w:szCs w:val="18"/>
        </w:rPr>
        <w:t>geven in de totale budgettaire derving tot 2040 als gevolg van het schrappen van de CO</w:t>
      </w:r>
      <w:r w:rsidRPr="00E10F4F">
        <w:rPr>
          <w:rFonts w:ascii="Verdana" w:hAnsi="Verdana"/>
          <w:i/>
          <w:iCs/>
          <w:sz w:val="18"/>
          <w:szCs w:val="18"/>
          <w:vertAlign w:val="subscript"/>
        </w:rPr>
        <w:t>2</w:t>
      </w:r>
      <w:r w:rsidRPr="00E10F4F">
        <w:rPr>
          <w:rFonts w:ascii="Verdana" w:hAnsi="Verdana"/>
          <w:i/>
          <w:iCs/>
          <w:sz w:val="18"/>
          <w:szCs w:val="18"/>
        </w:rPr>
        <w:t xml:space="preserve">-heffing? </w:t>
      </w:r>
      <w:r w:rsidRPr="00E10F4F" w:rsidR="001F7FEF">
        <w:rPr>
          <w:rFonts w:ascii="Verdana" w:hAnsi="Verdana"/>
          <w:i/>
          <w:iCs/>
          <w:sz w:val="18"/>
          <w:szCs w:val="18"/>
        </w:rPr>
        <w:t>D</w:t>
      </w:r>
      <w:r w:rsidRPr="00E10F4F" w:rsidR="00FC79A7">
        <w:rPr>
          <w:rFonts w:ascii="Verdana" w:hAnsi="Verdana"/>
          <w:i/>
          <w:iCs/>
          <w:sz w:val="18"/>
          <w:szCs w:val="18"/>
        </w:rPr>
        <w:t xml:space="preserve">e leden van GroenLinks-PvdA </w:t>
      </w:r>
      <w:r w:rsidRPr="00E10F4F" w:rsidR="001F7FEF">
        <w:rPr>
          <w:rFonts w:ascii="Verdana" w:hAnsi="Verdana"/>
          <w:i/>
          <w:iCs/>
          <w:sz w:val="18"/>
          <w:szCs w:val="18"/>
        </w:rPr>
        <w:t xml:space="preserve">merken </w:t>
      </w:r>
      <w:r w:rsidRPr="00E10F4F" w:rsidR="00FC79A7">
        <w:rPr>
          <w:rFonts w:ascii="Verdana" w:hAnsi="Verdana"/>
          <w:i/>
          <w:iCs/>
          <w:sz w:val="18"/>
          <w:szCs w:val="18"/>
        </w:rPr>
        <w:t>op dat uit de evaluatie blijkt dat afschaffing van de CO</w:t>
      </w:r>
      <w:r w:rsidRPr="00E10F4F" w:rsidR="00FC79A7">
        <w:rPr>
          <w:rFonts w:ascii="Verdana" w:hAnsi="Verdana"/>
          <w:i/>
          <w:iCs/>
          <w:sz w:val="18"/>
          <w:szCs w:val="18"/>
          <w:vertAlign w:val="subscript"/>
        </w:rPr>
        <w:t>2</w:t>
      </w:r>
      <w:r w:rsidRPr="00E10F4F" w:rsidR="00FC79A7">
        <w:rPr>
          <w:rFonts w:ascii="Verdana" w:hAnsi="Verdana"/>
          <w:i/>
          <w:iCs/>
          <w:sz w:val="18"/>
          <w:szCs w:val="18"/>
        </w:rPr>
        <w:t>-heffing in de praktijk betekent dat hogere subsidies nodig zijn om verduurzaming rendabel te maken en vragen of het kabinet van plan is fors meer geld voor verduurzamingssubsidies uit te trekken, en zo ja, waar dat geld vandaan moet komen? Zo nee, hoe denkt het kabinet verduurzaming van de industrie te bereiken?</w:t>
      </w:r>
      <w:r w:rsidRPr="00E10F4F" w:rsidR="00FC79A7">
        <w:rPr>
          <w:rFonts w:ascii="Verdana" w:hAnsi="Verdana"/>
          <w:b/>
          <w:bCs/>
          <w:sz w:val="18"/>
          <w:szCs w:val="18"/>
          <w:highlight w:val="yellow"/>
        </w:rPr>
        <w:t xml:space="preserve"> </w:t>
      </w:r>
    </w:p>
    <w:p w:rsidRPr="00E10F4F" w:rsidR="00EE423D" w:rsidP="00F82ABC" w:rsidRDefault="007061E2" w14:paraId="7FCA3F1D" w14:textId="571C512B">
      <w:pPr>
        <w:rPr>
          <w:rFonts w:ascii="Verdana" w:hAnsi="Verdana"/>
          <w:sz w:val="18"/>
          <w:szCs w:val="18"/>
        </w:rPr>
      </w:pPr>
      <w:r w:rsidRPr="00E10F4F">
        <w:rPr>
          <w:rFonts w:ascii="Verdana" w:hAnsi="Verdana"/>
          <w:sz w:val="18"/>
          <w:szCs w:val="18"/>
        </w:rPr>
        <w:t>S</w:t>
      </w:r>
      <w:r w:rsidRPr="00E10F4F" w:rsidR="0017448F">
        <w:rPr>
          <w:rFonts w:ascii="Verdana" w:hAnsi="Verdana"/>
          <w:sz w:val="18"/>
          <w:szCs w:val="18"/>
        </w:rPr>
        <w:t>chrappen van de CO</w:t>
      </w:r>
      <w:r w:rsidRPr="00E10F4F" w:rsidR="0017448F">
        <w:rPr>
          <w:rFonts w:ascii="Verdana" w:hAnsi="Verdana"/>
          <w:sz w:val="18"/>
          <w:szCs w:val="18"/>
          <w:vertAlign w:val="subscript"/>
        </w:rPr>
        <w:t>2</w:t>
      </w:r>
      <w:r w:rsidRPr="00E10F4F" w:rsidR="0017448F">
        <w:rPr>
          <w:rFonts w:ascii="Verdana" w:hAnsi="Verdana"/>
          <w:sz w:val="18"/>
          <w:szCs w:val="18"/>
        </w:rPr>
        <w:t xml:space="preserve">-heffing industrie </w:t>
      </w:r>
      <w:r w:rsidRPr="00E10F4F" w:rsidR="00372587">
        <w:rPr>
          <w:rFonts w:ascii="Verdana" w:hAnsi="Verdana"/>
          <w:sz w:val="18"/>
          <w:szCs w:val="18"/>
        </w:rPr>
        <w:t xml:space="preserve">leidt </w:t>
      </w:r>
      <w:r w:rsidRPr="00E10F4F" w:rsidR="0017448F">
        <w:rPr>
          <w:rFonts w:ascii="Verdana" w:hAnsi="Verdana"/>
          <w:sz w:val="18"/>
          <w:szCs w:val="18"/>
        </w:rPr>
        <w:t xml:space="preserve">niet tot een budgettaire derving. </w:t>
      </w:r>
      <w:r w:rsidRPr="00E10F4F" w:rsidR="00EE423D">
        <w:rPr>
          <w:rFonts w:ascii="Verdana" w:hAnsi="Verdana"/>
          <w:sz w:val="18"/>
          <w:szCs w:val="18"/>
        </w:rPr>
        <w:t xml:space="preserve">Sinds de aanpassingen in het Belastingplan 2026 worden er geen inkomsten meer verwacht. </w:t>
      </w:r>
      <w:r w:rsidRPr="00E10F4F" w:rsidR="00284564">
        <w:rPr>
          <w:rFonts w:ascii="Verdana" w:hAnsi="Verdana"/>
          <w:sz w:val="18"/>
          <w:szCs w:val="18"/>
        </w:rPr>
        <w:t>Door het wegvallen van de CO</w:t>
      </w:r>
      <w:r w:rsidRPr="00E10F4F" w:rsidR="00284564">
        <w:rPr>
          <w:rFonts w:ascii="Verdana" w:hAnsi="Verdana"/>
          <w:sz w:val="18"/>
          <w:szCs w:val="18"/>
          <w:vertAlign w:val="subscript"/>
        </w:rPr>
        <w:t>2</w:t>
      </w:r>
      <w:r w:rsidRPr="00E10F4F" w:rsidR="00284564">
        <w:rPr>
          <w:rFonts w:ascii="Verdana" w:hAnsi="Verdana"/>
          <w:sz w:val="18"/>
          <w:szCs w:val="18"/>
        </w:rPr>
        <w:t>-heffing dalen de kosten van de uitstoot waardoor de prikkel tot emissiereductie afneemt.</w:t>
      </w:r>
      <w:r w:rsidR="00742381">
        <w:rPr>
          <w:rFonts w:ascii="Verdana" w:hAnsi="Verdana"/>
          <w:sz w:val="18"/>
          <w:szCs w:val="18"/>
        </w:rPr>
        <w:t xml:space="preserve"> </w:t>
      </w:r>
      <w:r w:rsidRPr="00742381" w:rsidR="00742381">
        <w:rPr>
          <w:rFonts w:ascii="Verdana" w:hAnsi="Verdana"/>
          <w:sz w:val="18"/>
          <w:szCs w:val="18"/>
        </w:rPr>
        <w:t>Het afschaffen van de CO</w:t>
      </w:r>
      <w:r w:rsidRPr="00742381" w:rsidR="00742381">
        <w:rPr>
          <w:rFonts w:ascii="Verdana" w:hAnsi="Verdana"/>
          <w:sz w:val="18"/>
          <w:szCs w:val="18"/>
          <w:vertAlign w:val="subscript"/>
        </w:rPr>
        <w:t>2</w:t>
      </w:r>
      <w:r w:rsidRPr="00742381" w:rsidR="00742381">
        <w:rPr>
          <w:rFonts w:ascii="Verdana" w:hAnsi="Verdana"/>
          <w:sz w:val="18"/>
          <w:szCs w:val="18"/>
        </w:rPr>
        <w:t>-heffing industrie leidt volgens het PBL tot een beperkte verwachte nationale emissietoename in 2030 van 0 tot 2 megaton.</w:t>
      </w:r>
      <w:r w:rsidRPr="00742381" w:rsidR="00742381">
        <w:rPr>
          <w:rFonts w:ascii="Verdana" w:hAnsi="Verdana"/>
          <w:sz w:val="18"/>
          <w:szCs w:val="18"/>
          <w:vertAlign w:val="superscript"/>
        </w:rPr>
        <w:footnoteReference w:id="3"/>
      </w:r>
      <w:r w:rsidRPr="00742381" w:rsidR="00742381">
        <w:rPr>
          <w:rFonts w:ascii="Verdana" w:hAnsi="Verdana"/>
          <w:sz w:val="18"/>
          <w:szCs w:val="18"/>
        </w:rPr>
        <w:t xml:space="preserve"> </w:t>
      </w:r>
      <w:r w:rsidRPr="00E10F4F" w:rsidR="00284564">
        <w:rPr>
          <w:rFonts w:ascii="Verdana" w:hAnsi="Verdana"/>
          <w:sz w:val="18"/>
          <w:szCs w:val="18"/>
        </w:rPr>
        <w:t xml:space="preserve">Het kabinet is voornemens om in het voorjaar van 2027 eventuele aanvullende nationale maatregelen te nemen om de emissiereductiedoelen te halen en investeringen in een duurzame in Nederland gevestigde economie te versnellen. </w:t>
      </w:r>
    </w:p>
    <w:p w:rsidRPr="00E10F4F" w:rsidR="00EE423D" w:rsidP="00F82ABC" w:rsidRDefault="00EE423D" w14:paraId="38111EF8" w14:textId="77777777">
      <w:pPr>
        <w:rPr>
          <w:rFonts w:ascii="Verdana" w:hAnsi="Verdana"/>
          <w:sz w:val="18"/>
          <w:szCs w:val="18"/>
        </w:rPr>
      </w:pPr>
    </w:p>
    <w:p w:rsidRPr="00E10F4F" w:rsidR="00DF0C23" w:rsidP="00F46769" w:rsidRDefault="009350D4" w14:paraId="08B02F63" w14:textId="545D62D8">
      <w:pPr>
        <w:rPr>
          <w:rFonts w:ascii="Verdana" w:hAnsi="Verdana"/>
          <w:sz w:val="18"/>
          <w:szCs w:val="18"/>
        </w:rPr>
      </w:pPr>
      <w:r>
        <w:rPr>
          <w:rFonts w:ascii="Verdana" w:hAnsi="Verdana"/>
          <w:sz w:val="18"/>
          <w:szCs w:val="18"/>
        </w:rPr>
        <w:t>Generieke s</w:t>
      </w:r>
      <w:r w:rsidRPr="00E10F4F" w:rsidR="00EE423D">
        <w:rPr>
          <w:rFonts w:ascii="Verdana" w:hAnsi="Verdana"/>
          <w:sz w:val="18"/>
          <w:szCs w:val="18"/>
        </w:rPr>
        <w:t xml:space="preserve">ubsidies worden niet </w:t>
      </w:r>
      <w:r w:rsidRPr="00E10F4F" w:rsidR="006D2B74">
        <w:rPr>
          <w:rFonts w:ascii="Verdana" w:hAnsi="Verdana"/>
          <w:sz w:val="18"/>
          <w:szCs w:val="18"/>
        </w:rPr>
        <w:t>gecorrigeerd</w:t>
      </w:r>
      <w:r w:rsidRPr="00E10F4F" w:rsidR="00EE423D">
        <w:rPr>
          <w:rFonts w:ascii="Verdana" w:hAnsi="Verdana"/>
          <w:sz w:val="18"/>
          <w:szCs w:val="18"/>
        </w:rPr>
        <w:t xml:space="preserve"> voor de betaalde CO</w:t>
      </w:r>
      <w:r w:rsidRPr="00E10F4F" w:rsidR="00EE423D">
        <w:rPr>
          <w:rFonts w:ascii="Verdana" w:hAnsi="Verdana"/>
          <w:sz w:val="18"/>
          <w:szCs w:val="18"/>
          <w:vertAlign w:val="subscript"/>
        </w:rPr>
        <w:t>2</w:t>
      </w:r>
      <w:r w:rsidRPr="00E10F4F" w:rsidR="00EE423D">
        <w:rPr>
          <w:rFonts w:ascii="Verdana" w:hAnsi="Verdana"/>
          <w:sz w:val="18"/>
          <w:szCs w:val="18"/>
        </w:rPr>
        <w:t>-prijs onder de CO</w:t>
      </w:r>
      <w:r w:rsidRPr="00E10F4F" w:rsidR="00EE423D">
        <w:rPr>
          <w:rFonts w:ascii="Verdana" w:hAnsi="Verdana"/>
          <w:sz w:val="18"/>
          <w:szCs w:val="18"/>
          <w:vertAlign w:val="subscript"/>
        </w:rPr>
        <w:t>2</w:t>
      </w:r>
      <w:r w:rsidRPr="00E10F4F" w:rsidR="00EE423D">
        <w:rPr>
          <w:rFonts w:ascii="Verdana" w:hAnsi="Verdana"/>
          <w:sz w:val="18"/>
          <w:szCs w:val="18"/>
        </w:rPr>
        <w:t>-heffing indust</w:t>
      </w:r>
      <w:r w:rsidR="00843136">
        <w:rPr>
          <w:rFonts w:ascii="Verdana" w:hAnsi="Verdana"/>
          <w:sz w:val="18"/>
          <w:szCs w:val="18"/>
        </w:rPr>
        <w:t>r</w:t>
      </w:r>
      <w:r w:rsidRPr="00E10F4F" w:rsidR="00EE423D">
        <w:rPr>
          <w:rFonts w:ascii="Verdana" w:hAnsi="Verdana"/>
          <w:sz w:val="18"/>
          <w:szCs w:val="18"/>
        </w:rPr>
        <w:t>ie, zoals bijvoorbeeld de SDE+</w:t>
      </w:r>
      <w:proofErr w:type="gramStart"/>
      <w:r w:rsidRPr="00E10F4F" w:rsidR="00EE423D">
        <w:rPr>
          <w:rFonts w:ascii="Verdana" w:hAnsi="Verdana"/>
          <w:sz w:val="18"/>
          <w:szCs w:val="18"/>
        </w:rPr>
        <w:t>+  dat</w:t>
      </w:r>
      <w:proofErr w:type="gramEnd"/>
      <w:r w:rsidRPr="00E10F4F" w:rsidR="00EE423D">
        <w:rPr>
          <w:rFonts w:ascii="Verdana" w:hAnsi="Verdana"/>
          <w:sz w:val="18"/>
          <w:szCs w:val="18"/>
        </w:rPr>
        <w:t xml:space="preserve"> wel doet voor de hoogte van de </w:t>
      </w:r>
      <w:r w:rsidR="00843136">
        <w:t>ETS-pr</w:t>
      </w:r>
      <w:r w:rsidRPr="00843136" w:rsidR="00843136">
        <w:t>ijs.</w:t>
      </w:r>
      <w:r w:rsidRPr="00843136" w:rsidR="00843136">
        <w:rPr>
          <w:rStyle w:val="Voetnootmarkering"/>
        </w:rPr>
        <w:footnoteReference w:id="4"/>
      </w:r>
      <w:r w:rsidR="00843136">
        <w:t xml:space="preserve"> </w:t>
      </w:r>
      <w:r w:rsidRPr="00E10F4F" w:rsidR="00EE423D">
        <w:rPr>
          <w:rFonts w:ascii="Verdana" w:hAnsi="Verdana"/>
          <w:sz w:val="18"/>
          <w:szCs w:val="18"/>
        </w:rPr>
        <w:t xml:space="preserve"> Desondanks heeft CO</w:t>
      </w:r>
      <w:r w:rsidRPr="00E10F4F" w:rsidR="00EE423D">
        <w:rPr>
          <w:rFonts w:ascii="Verdana" w:hAnsi="Verdana"/>
          <w:sz w:val="18"/>
          <w:szCs w:val="18"/>
          <w:vertAlign w:val="subscript"/>
        </w:rPr>
        <w:t>2</w:t>
      </w:r>
      <w:r w:rsidRPr="00E10F4F" w:rsidR="00EE423D">
        <w:rPr>
          <w:rFonts w:ascii="Verdana" w:hAnsi="Verdana"/>
          <w:sz w:val="18"/>
          <w:szCs w:val="18"/>
        </w:rPr>
        <w:t xml:space="preserve">-beprijzing wel invloed op de mate waarin subsidies toereikend zijn, omdat dergelijk beleid strategische uitstel en/of afstel van investeringen ontmoedigt. </w:t>
      </w:r>
      <w:r w:rsidRPr="00E10F4F" w:rsidR="00284564">
        <w:rPr>
          <w:rFonts w:ascii="Verdana" w:hAnsi="Verdana"/>
          <w:sz w:val="18"/>
          <w:szCs w:val="18"/>
        </w:rPr>
        <w:t>Het kan dus dat het afschaffen van de CO</w:t>
      </w:r>
      <w:r w:rsidRPr="00E10F4F" w:rsidR="00284564">
        <w:rPr>
          <w:rFonts w:ascii="Verdana" w:hAnsi="Verdana"/>
          <w:sz w:val="18"/>
          <w:szCs w:val="18"/>
          <w:vertAlign w:val="subscript"/>
        </w:rPr>
        <w:t>2</w:t>
      </w:r>
      <w:r w:rsidRPr="00E10F4F" w:rsidR="00284564">
        <w:rPr>
          <w:rFonts w:ascii="Verdana" w:hAnsi="Verdana"/>
          <w:sz w:val="18"/>
          <w:szCs w:val="18"/>
        </w:rPr>
        <w:t>-heffing tot hogere uitgaven leidt om het emissiereductiedoel te bereiken. Tegelijkertijd heeft het kabinet ervoor gekozen de CO</w:t>
      </w:r>
      <w:r w:rsidRPr="00E10F4F" w:rsidR="00284564">
        <w:rPr>
          <w:rFonts w:ascii="Verdana" w:hAnsi="Verdana"/>
          <w:sz w:val="18"/>
          <w:szCs w:val="18"/>
          <w:vertAlign w:val="subscript"/>
        </w:rPr>
        <w:t>2</w:t>
      </w:r>
      <w:r w:rsidRPr="00E10F4F" w:rsidR="00284564">
        <w:rPr>
          <w:rFonts w:ascii="Verdana" w:hAnsi="Verdana"/>
          <w:sz w:val="18"/>
          <w:szCs w:val="18"/>
        </w:rPr>
        <w:t xml:space="preserve">-heffing af te schaffen voor de industrie uit zorgen voor de concurrentiepositie van de in Nederland gevestigde industrie en omdat het handelingsperspectief van de in Nederland gevestigde industrie door o.a. netcongestie onvoldoende is. </w:t>
      </w:r>
      <w:r w:rsidRPr="00E10F4F" w:rsidR="00DF0C23">
        <w:rPr>
          <w:rFonts w:ascii="Verdana" w:hAnsi="Verdana"/>
          <w:sz w:val="18"/>
          <w:szCs w:val="18"/>
        </w:rPr>
        <w:t xml:space="preserve">Voor aanvullende verduurzamingsinvesteringen reserveert het kabinet budget voor zes nieuwe </w:t>
      </w:r>
      <w:r w:rsidR="00843136">
        <w:rPr>
          <w:rFonts w:ascii="Verdana" w:hAnsi="Verdana"/>
          <w:sz w:val="18"/>
          <w:szCs w:val="18"/>
        </w:rPr>
        <w:t>openstellingen van elk</w:t>
      </w:r>
      <w:r w:rsidRPr="00E10F4F" w:rsidR="00DF0C23">
        <w:rPr>
          <w:rFonts w:ascii="Verdana" w:hAnsi="Verdana"/>
          <w:sz w:val="18"/>
          <w:szCs w:val="18"/>
        </w:rPr>
        <w:t xml:space="preserve"> € 8 miljard voor de SDE++ vanaf 2027. </w:t>
      </w:r>
    </w:p>
    <w:p w:rsidRPr="00E10F4F" w:rsidR="006D2B74" w:rsidP="00F46769" w:rsidRDefault="006D2B74" w14:paraId="53E5EA5D" w14:textId="77777777">
      <w:pPr>
        <w:rPr>
          <w:rFonts w:ascii="Verdana" w:hAnsi="Verdana"/>
          <w:sz w:val="18"/>
          <w:szCs w:val="18"/>
        </w:rPr>
      </w:pPr>
    </w:p>
    <w:p w:rsidRPr="00E10F4F" w:rsidR="007C3FB4" w:rsidP="00B66EC0" w:rsidRDefault="001F36DB" w14:paraId="5090BCD1" w14:textId="5267FB0E">
      <w:pPr>
        <w:spacing w:after="160" w:line="235" w:lineRule="auto"/>
        <w:rPr>
          <w:rFonts w:ascii="Verdana" w:hAnsi="Verdana"/>
          <w:i/>
          <w:iCs/>
          <w:sz w:val="18"/>
          <w:szCs w:val="18"/>
        </w:rPr>
      </w:pPr>
      <w:r w:rsidRPr="00E10F4F">
        <w:rPr>
          <w:rFonts w:ascii="Verdana" w:hAnsi="Verdana"/>
          <w:i/>
          <w:iCs/>
          <w:sz w:val="18"/>
          <w:szCs w:val="18"/>
        </w:rPr>
        <w:t>De leden van de GroenLinks-PvdA-fractie lezen daarnaast dat de CO</w:t>
      </w:r>
      <w:r w:rsidRPr="00E10F4F">
        <w:rPr>
          <w:rFonts w:ascii="Verdana" w:hAnsi="Verdana"/>
          <w:i/>
          <w:iCs/>
          <w:sz w:val="18"/>
          <w:szCs w:val="18"/>
          <w:vertAlign w:val="subscript"/>
        </w:rPr>
        <w:t>2</w:t>
      </w:r>
      <w:r w:rsidRPr="00E10F4F">
        <w:rPr>
          <w:rFonts w:ascii="Verdana" w:hAnsi="Verdana"/>
          <w:i/>
          <w:iCs/>
          <w:sz w:val="18"/>
          <w:szCs w:val="18"/>
        </w:rPr>
        <w:t xml:space="preserve">-heffing heeft bijgedragen aan het ontwikkelen van verduurzamingsplannen en tot het daadwerkelijk investeren in verduurzamingsprojecten bij bedrijven. </w:t>
      </w:r>
      <w:r w:rsidRPr="00E10F4F" w:rsidR="00F46769">
        <w:rPr>
          <w:rFonts w:ascii="Verdana" w:hAnsi="Verdana"/>
          <w:i/>
          <w:iCs/>
          <w:sz w:val="18"/>
          <w:szCs w:val="18"/>
        </w:rPr>
        <w:t xml:space="preserve">Vindt de staatssecretaris dit ook een wenselijke ontwikkeling? </w:t>
      </w:r>
    </w:p>
    <w:p w:rsidRPr="00E10F4F" w:rsidR="0026296C" w:rsidP="0026296C" w:rsidRDefault="0026296C" w14:paraId="6A0E9275" w14:textId="10EF6844">
      <w:pPr>
        <w:rPr>
          <w:rFonts w:ascii="Verdana" w:hAnsi="Verdana"/>
          <w:sz w:val="18"/>
          <w:szCs w:val="18"/>
        </w:rPr>
      </w:pPr>
      <w:r w:rsidRPr="00E10F4F">
        <w:rPr>
          <w:rFonts w:ascii="Verdana" w:hAnsi="Verdana"/>
          <w:sz w:val="18"/>
          <w:szCs w:val="18"/>
        </w:rPr>
        <w:t>Ja</w:t>
      </w:r>
      <w:r w:rsidRPr="00E10F4F" w:rsidR="00F50E8C">
        <w:rPr>
          <w:rFonts w:ascii="Verdana" w:hAnsi="Verdana"/>
          <w:sz w:val="18"/>
          <w:szCs w:val="18"/>
        </w:rPr>
        <w:t xml:space="preserve">. </w:t>
      </w:r>
    </w:p>
    <w:p w:rsidRPr="00E10F4F" w:rsidR="00B96416" w:rsidP="00F46769" w:rsidRDefault="00B96416" w14:paraId="674FCE5A" w14:textId="77777777">
      <w:pPr>
        <w:pStyle w:val="Geenafstand"/>
        <w:rPr>
          <w:rFonts w:ascii="Verdana" w:hAnsi="Verdana"/>
          <w:b/>
          <w:bCs/>
          <w:sz w:val="18"/>
          <w:szCs w:val="18"/>
        </w:rPr>
      </w:pPr>
    </w:p>
    <w:p w:rsidRPr="00E10F4F" w:rsidR="001F36DB" w:rsidP="00B66EC0" w:rsidRDefault="00F46769" w14:paraId="772D0A76" w14:textId="662F5F3D">
      <w:pPr>
        <w:spacing w:after="160" w:line="235" w:lineRule="auto"/>
        <w:rPr>
          <w:rFonts w:ascii="Verdana" w:hAnsi="Verdana"/>
          <w:i/>
          <w:iCs/>
          <w:sz w:val="18"/>
          <w:szCs w:val="18"/>
        </w:rPr>
      </w:pPr>
      <w:r w:rsidRPr="00E10F4F">
        <w:rPr>
          <w:rFonts w:ascii="Verdana" w:hAnsi="Verdana"/>
          <w:i/>
          <w:iCs/>
          <w:sz w:val="18"/>
          <w:szCs w:val="18"/>
        </w:rPr>
        <w:t>Hoe reageert de staatssecretaris op de klacht dat bedrijven die al hebben geïnvesteerd in verduurzaming benadeeld worden door het afschaffen van de CO</w:t>
      </w:r>
      <w:r w:rsidRPr="00E10F4F">
        <w:rPr>
          <w:rFonts w:ascii="Verdana" w:hAnsi="Verdana"/>
          <w:i/>
          <w:iCs/>
          <w:sz w:val="18"/>
          <w:szCs w:val="18"/>
          <w:vertAlign w:val="subscript"/>
        </w:rPr>
        <w:t>2</w:t>
      </w:r>
      <w:r w:rsidRPr="00E10F4F">
        <w:rPr>
          <w:rFonts w:ascii="Verdana" w:hAnsi="Verdana"/>
          <w:i/>
          <w:iCs/>
          <w:sz w:val="18"/>
          <w:szCs w:val="18"/>
        </w:rPr>
        <w:t xml:space="preserve">-heffing? </w:t>
      </w:r>
    </w:p>
    <w:p w:rsidRPr="00E10F4F" w:rsidR="005159AD" w:rsidP="005159AD" w:rsidRDefault="005159AD" w14:paraId="7680BCA0" w14:textId="77777777">
      <w:pPr>
        <w:rPr>
          <w:rFonts w:ascii="Verdana" w:hAnsi="Verdana"/>
          <w:sz w:val="18"/>
          <w:szCs w:val="18"/>
        </w:rPr>
      </w:pPr>
      <w:r w:rsidRPr="00E10F4F">
        <w:rPr>
          <w:rFonts w:ascii="Verdana" w:hAnsi="Verdana"/>
          <w:sz w:val="18"/>
          <w:szCs w:val="18"/>
        </w:rPr>
        <w:t>Afschaffen van de CO</w:t>
      </w:r>
      <w:r w:rsidRPr="00E10F4F">
        <w:rPr>
          <w:rFonts w:ascii="Verdana" w:hAnsi="Verdana"/>
          <w:sz w:val="18"/>
          <w:szCs w:val="18"/>
          <w:vertAlign w:val="subscript"/>
        </w:rPr>
        <w:t>2</w:t>
      </w:r>
      <w:r w:rsidRPr="00E10F4F">
        <w:rPr>
          <w:rFonts w:ascii="Verdana" w:hAnsi="Verdana"/>
          <w:sz w:val="18"/>
          <w:szCs w:val="18"/>
        </w:rPr>
        <w:t>-heffing heeft een negatieve impact op de business case van verduurzaming doordat het uitstoten van CO</w:t>
      </w:r>
      <w:r w:rsidRPr="00E10F4F">
        <w:rPr>
          <w:rFonts w:ascii="Verdana" w:hAnsi="Verdana"/>
          <w:sz w:val="18"/>
          <w:szCs w:val="18"/>
          <w:vertAlign w:val="subscript"/>
        </w:rPr>
        <w:t>2</w:t>
      </w:r>
      <w:r w:rsidRPr="00E10F4F">
        <w:rPr>
          <w:rFonts w:ascii="Verdana" w:hAnsi="Verdana"/>
          <w:sz w:val="18"/>
          <w:szCs w:val="18"/>
        </w:rPr>
        <w:t xml:space="preserve"> goedkoper wordt. Bedrijven die voorlopen zouden meer dispensatierechten krijgen dan emissies, waardoor ze dit overschot hadden kunnen verkopen aan andere bedrijven binnen de CO</w:t>
      </w:r>
      <w:r w:rsidRPr="00E10F4F">
        <w:rPr>
          <w:rFonts w:ascii="Verdana" w:hAnsi="Verdana"/>
          <w:sz w:val="18"/>
          <w:szCs w:val="18"/>
          <w:vertAlign w:val="subscript"/>
        </w:rPr>
        <w:t>2</w:t>
      </w:r>
      <w:r w:rsidRPr="00E10F4F">
        <w:rPr>
          <w:rFonts w:ascii="Verdana" w:hAnsi="Verdana"/>
          <w:sz w:val="18"/>
          <w:szCs w:val="18"/>
        </w:rPr>
        <w:t xml:space="preserve">-heffing industrie. </w:t>
      </w:r>
    </w:p>
    <w:p w:rsidRPr="00E10F4F" w:rsidR="005159AD" w:rsidP="005159AD" w:rsidRDefault="005159AD" w14:paraId="43D1437B" w14:textId="77777777">
      <w:pPr>
        <w:rPr>
          <w:rFonts w:ascii="Verdana" w:hAnsi="Verdana"/>
          <w:sz w:val="18"/>
          <w:szCs w:val="18"/>
        </w:rPr>
      </w:pPr>
    </w:p>
    <w:p w:rsidRPr="00E10F4F" w:rsidR="005159AD" w:rsidP="005159AD" w:rsidRDefault="005159AD" w14:paraId="4E169B2D" w14:textId="55F2E8F0">
      <w:pPr>
        <w:rPr>
          <w:rFonts w:ascii="Verdana" w:hAnsi="Verdana"/>
          <w:sz w:val="18"/>
          <w:szCs w:val="18"/>
        </w:rPr>
      </w:pPr>
      <w:r w:rsidRPr="00E10F4F">
        <w:rPr>
          <w:rFonts w:ascii="Verdana" w:hAnsi="Verdana"/>
          <w:sz w:val="18"/>
          <w:szCs w:val="18"/>
        </w:rPr>
        <w:t xml:space="preserve">De negatieve impact op winstgevendheid van bedrijven die </w:t>
      </w:r>
      <w:proofErr w:type="gramStart"/>
      <w:r w:rsidRPr="00E10F4F">
        <w:rPr>
          <w:rFonts w:ascii="Verdana" w:hAnsi="Verdana"/>
          <w:sz w:val="18"/>
          <w:szCs w:val="18"/>
        </w:rPr>
        <w:t>reeds</w:t>
      </w:r>
      <w:proofErr w:type="gramEnd"/>
      <w:r w:rsidRPr="00E10F4F">
        <w:rPr>
          <w:rFonts w:ascii="Verdana" w:hAnsi="Verdana"/>
          <w:sz w:val="18"/>
          <w:szCs w:val="18"/>
        </w:rPr>
        <w:t xml:space="preserve"> hebben geïnvesteerd is echter klein. Voor de meeste bedrijven is dit beperkt tot een overschot aan dispensatierechten. Daarnaast neemt ook de winstgevendheid af van bedrijven die in staat waren om de kosten van de nationale heffing af te wentelen op afnemers. Vanwege internationale concurrent</w:t>
      </w:r>
      <w:r w:rsidRPr="00E10F4F" w:rsidR="00BA3034">
        <w:rPr>
          <w:rFonts w:ascii="Verdana" w:hAnsi="Verdana"/>
          <w:sz w:val="18"/>
          <w:szCs w:val="18"/>
        </w:rPr>
        <w:t>i</w:t>
      </w:r>
      <w:r w:rsidRPr="00E10F4F">
        <w:rPr>
          <w:rFonts w:ascii="Verdana" w:hAnsi="Verdana"/>
          <w:sz w:val="18"/>
          <w:szCs w:val="18"/>
        </w:rPr>
        <w:t xml:space="preserve">e geldt dit slechts voor een beperkt aantal bedrijven. </w:t>
      </w:r>
    </w:p>
    <w:p w:rsidRPr="00E10F4F" w:rsidR="003C0EF0" w:rsidP="003C0EF0" w:rsidRDefault="003C0EF0" w14:paraId="27FF46E9" w14:textId="77777777">
      <w:pPr>
        <w:rPr>
          <w:rFonts w:ascii="Verdana" w:hAnsi="Verdana"/>
          <w:sz w:val="18"/>
          <w:szCs w:val="18"/>
        </w:rPr>
      </w:pPr>
    </w:p>
    <w:p w:rsidRPr="00E10F4F" w:rsidR="003C0EF0" w:rsidP="003C0EF0" w:rsidRDefault="003C0EF0" w14:paraId="48D49397" w14:textId="77777777">
      <w:pPr>
        <w:rPr>
          <w:rFonts w:ascii="Verdana" w:hAnsi="Verdana"/>
          <w:sz w:val="18"/>
          <w:szCs w:val="18"/>
        </w:rPr>
      </w:pPr>
      <w:r w:rsidRPr="00E10F4F">
        <w:rPr>
          <w:rFonts w:ascii="Verdana" w:hAnsi="Verdana"/>
          <w:sz w:val="18"/>
          <w:szCs w:val="18"/>
        </w:rPr>
        <w:lastRenderedPageBreak/>
        <w:t xml:space="preserve">Publiek beschikbare gegevens van de </w:t>
      </w:r>
      <w:proofErr w:type="spellStart"/>
      <w:r w:rsidRPr="00E10F4F">
        <w:rPr>
          <w:rFonts w:ascii="Verdana" w:hAnsi="Verdana"/>
          <w:sz w:val="18"/>
          <w:szCs w:val="18"/>
        </w:rPr>
        <w:t>NEa</w:t>
      </w:r>
      <w:proofErr w:type="spellEnd"/>
      <w:r w:rsidRPr="00E10F4F">
        <w:rPr>
          <w:rFonts w:ascii="Verdana" w:hAnsi="Verdana"/>
          <w:sz w:val="18"/>
          <w:szCs w:val="18"/>
        </w:rPr>
        <w:t xml:space="preserve"> laten zien dat slechts een beperkt aantal bedrijven (5- 10 bedrijven) een overschot hadden aan dispensatierechten in 2024. De efficiëntie van een aantal van deze bedrijven is niet of slechts in beperkte mate toegenomen na introductie van de CO</w:t>
      </w:r>
      <w:r w:rsidRPr="00E10F4F">
        <w:rPr>
          <w:rFonts w:ascii="Verdana" w:hAnsi="Verdana"/>
          <w:sz w:val="18"/>
          <w:szCs w:val="18"/>
          <w:vertAlign w:val="subscript"/>
        </w:rPr>
        <w:t>2</w:t>
      </w:r>
      <w:r w:rsidRPr="00E10F4F">
        <w:rPr>
          <w:rFonts w:ascii="Verdana" w:hAnsi="Verdana"/>
          <w:sz w:val="18"/>
          <w:szCs w:val="18"/>
        </w:rPr>
        <w:t xml:space="preserve">-heffing, wat </w:t>
      </w:r>
      <w:proofErr w:type="gramStart"/>
      <w:r w:rsidRPr="00E10F4F">
        <w:rPr>
          <w:rFonts w:ascii="Verdana" w:hAnsi="Verdana"/>
          <w:sz w:val="18"/>
          <w:szCs w:val="18"/>
        </w:rPr>
        <w:t>er op</w:t>
      </w:r>
      <w:proofErr w:type="gramEnd"/>
      <w:r w:rsidRPr="00E10F4F">
        <w:rPr>
          <w:rFonts w:ascii="Verdana" w:hAnsi="Verdana"/>
          <w:sz w:val="18"/>
          <w:szCs w:val="18"/>
        </w:rPr>
        <w:t xml:space="preserve"> wijst dat deze bedrijven reeds in verduurzaming hadden geïnvesteerd voordat de CO</w:t>
      </w:r>
      <w:r w:rsidRPr="00E10F4F">
        <w:rPr>
          <w:rFonts w:ascii="Verdana" w:hAnsi="Verdana"/>
          <w:sz w:val="18"/>
          <w:szCs w:val="18"/>
          <w:vertAlign w:val="subscript"/>
        </w:rPr>
        <w:t>2</w:t>
      </w:r>
      <w:r w:rsidRPr="00E10F4F">
        <w:rPr>
          <w:rFonts w:ascii="Verdana" w:hAnsi="Verdana"/>
          <w:sz w:val="18"/>
          <w:szCs w:val="18"/>
        </w:rPr>
        <w:t>-heffing werd geïntroduceerd. Voor deze bedrijven zorgde de introductie van de CO</w:t>
      </w:r>
      <w:r w:rsidRPr="00E10F4F">
        <w:rPr>
          <w:rFonts w:ascii="Verdana" w:hAnsi="Verdana"/>
          <w:sz w:val="18"/>
          <w:szCs w:val="18"/>
          <w:vertAlign w:val="subscript"/>
        </w:rPr>
        <w:t>2</w:t>
      </w:r>
      <w:r w:rsidRPr="00E10F4F">
        <w:rPr>
          <w:rFonts w:ascii="Verdana" w:hAnsi="Verdana"/>
          <w:sz w:val="18"/>
          <w:szCs w:val="18"/>
        </w:rPr>
        <w:t>-heffing voor een financiële meevaller.</w:t>
      </w:r>
    </w:p>
    <w:p w:rsidRPr="00E10F4F" w:rsidR="003C0EF0" w:rsidP="003C0EF0" w:rsidRDefault="003C0EF0" w14:paraId="29D4CD93" w14:textId="77777777">
      <w:pPr>
        <w:rPr>
          <w:rFonts w:ascii="Verdana" w:hAnsi="Verdana"/>
          <w:sz w:val="18"/>
          <w:szCs w:val="18"/>
        </w:rPr>
      </w:pPr>
    </w:p>
    <w:p w:rsidRPr="00E10F4F" w:rsidR="003C0EF0" w:rsidP="003C0EF0" w:rsidRDefault="003C0EF0" w14:paraId="1E2EDD20" w14:textId="6E4BF6B9">
      <w:pPr>
        <w:rPr>
          <w:rFonts w:ascii="Verdana" w:hAnsi="Verdana"/>
          <w:sz w:val="18"/>
          <w:szCs w:val="18"/>
        </w:rPr>
      </w:pPr>
      <w:r w:rsidRPr="00E10F4F">
        <w:rPr>
          <w:rFonts w:ascii="Verdana" w:hAnsi="Verdana"/>
          <w:sz w:val="18"/>
          <w:szCs w:val="18"/>
        </w:rPr>
        <w:t xml:space="preserve">Het kabinet vindt het belangrijk dat de duurzame bedrijven zoals opgenomen in de onderstaande tabel hier in Nederland kunnen blijven produceren. Het kabinet trekt daarom voor de periode tot en met 2035 jaarlijks ca. € 1 mld. uit voor het verlengen van de Indirecte Kosten Compensatie (IKC) en het verlagen van de elektriciteitskosten voor de industrie. Dit zorgt voor een gelijker speelveld voor de industrie en komt direct ten goede aan bedrijven die </w:t>
      </w:r>
      <w:proofErr w:type="gramStart"/>
      <w:r w:rsidRPr="00E10F4F">
        <w:rPr>
          <w:rFonts w:ascii="Verdana" w:hAnsi="Verdana"/>
          <w:sz w:val="18"/>
          <w:szCs w:val="18"/>
        </w:rPr>
        <w:t>reeds</w:t>
      </w:r>
      <w:proofErr w:type="gramEnd"/>
      <w:r w:rsidRPr="00E10F4F">
        <w:rPr>
          <w:rFonts w:ascii="Verdana" w:hAnsi="Verdana"/>
          <w:sz w:val="18"/>
          <w:szCs w:val="18"/>
        </w:rPr>
        <w:t xml:space="preserve"> veel elektriciteit verbruiken, bijvoorbeeld doordat processen geëlektrificeerd zijn. </w:t>
      </w:r>
    </w:p>
    <w:p w:rsidRPr="00E10F4F" w:rsidR="00D1451C" w:rsidP="00F46769" w:rsidRDefault="00D1451C" w14:paraId="1878C1E6" w14:textId="77777777">
      <w:pPr>
        <w:pStyle w:val="Geenafstand"/>
        <w:rPr>
          <w:rFonts w:ascii="Verdana" w:hAnsi="Verdana"/>
          <w:b/>
          <w:bCs/>
          <w:sz w:val="18"/>
          <w:szCs w:val="18"/>
        </w:rPr>
      </w:pPr>
    </w:p>
    <w:p w:rsidRPr="00E10F4F" w:rsidR="00B96416" w:rsidP="00F46769" w:rsidRDefault="00B96416" w14:paraId="6331A4B5" w14:textId="77777777">
      <w:pPr>
        <w:pStyle w:val="Geenafstand"/>
        <w:rPr>
          <w:rFonts w:ascii="Verdana" w:hAnsi="Verdana"/>
          <w:b/>
          <w:bCs/>
          <w:sz w:val="18"/>
          <w:szCs w:val="18"/>
        </w:rPr>
      </w:pPr>
    </w:p>
    <w:p w:rsidRPr="00E10F4F" w:rsidR="00F46769" w:rsidP="00B66EC0" w:rsidRDefault="00F46769" w14:paraId="52A4A399" w14:textId="76205E49">
      <w:pPr>
        <w:spacing w:after="160" w:line="235" w:lineRule="auto"/>
        <w:rPr>
          <w:rFonts w:ascii="Verdana" w:hAnsi="Verdana"/>
          <w:i/>
          <w:iCs/>
          <w:sz w:val="18"/>
          <w:szCs w:val="18"/>
        </w:rPr>
      </w:pPr>
      <w:r w:rsidRPr="00E10F4F">
        <w:rPr>
          <w:rFonts w:ascii="Verdana" w:hAnsi="Verdana"/>
          <w:i/>
          <w:iCs/>
          <w:sz w:val="18"/>
          <w:szCs w:val="18"/>
        </w:rPr>
        <w:t>In hoeverre hecht de staatssecretaris waarde aan voorspelbaarheid van beleid en zekerheid voor bedrijven die voor een verduurzamingsopgave staan? Hoe denkt hij dat het afschaffen van de CO</w:t>
      </w:r>
      <w:r w:rsidRPr="00E10F4F">
        <w:rPr>
          <w:rFonts w:ascii="Verdana" w:hAnsi="Verdana"/>
          <w:i/>
          <w:iCs/>
          <w:sz w:val="18"/>
          <w:szCs w:val="18"/>
          <w:vertAlign w:val="subscript"/>
        </w:rPr>
        <w:t>2</w:t>
      </w:r>
      <w:r w:rsidRPr="00E10F4F">
        <w:rPr>
          <w:rFonts w:ascii="Verdana" w:hAnsi="Verdana"/>
          <w:i/>
          <w:iCs/>
          <w:sz w:val="18"/>
          <w:szCs w:val="18"/>
        </w:rPr>
        <w:t xml:space="preserve">-heffing daaraan bijdraagt? </w:t>
      </w:r>
    </w:p>
    <w:p w:rsidRPr="00E10F4F" w:rsidR="0047421B" w:rsidP="007D0E9D" w:rsidRDefault="0026296C" w14:paraId="2D9C69E6" w14:textId="1B27ECFA">
      <w:pPr>
        <w:rPr>
          <w:rFonts w:ascii="Verdana" w:hAnsi="Verdana"/>
          <w:sz w:val="18"/>
          <w:szCs w:val="18"/>
        </w:rPr>
      </w:pPr>
      <w:bookmarkStart w:name="OLE_LINK4" w:id="0"/>
      <w:r w:rsidRPr="00E10F4F">
        <w:rPr>
          <w:rFonts w:ascii="Verdana" w:hAnsi="Verdana"/>
          <w:sz w:val="18"/>
          <w:szCs w:val="18"/>
        </w:rPr>
        <w:t xml:space="preserve">Investeringsbeslissingen, en daarmee verduurzamingsprojecten, komen enkel tot stand als een bedrijf voldoende zekerheid heeft dat de investering terugverdiend kan worden. Voorspelbaarheid van beleid draagt bij aan deze zekerheid, waardoor het een belangrijke factor is in het faciliteren van investeringsbeslissingen. </w:t>
      </w:r>
      <w:bookmarkEnd w:id="0"/>
      <w:r w:rsidRPr="00E10F4F" w:rsidR="0098195E">
        <w:rPr>
          <w:rFonts w:ascii="Verdana" w:hAnsi="Verdana"/>
          <w:sz w:val="18"/>
          <w:szCs w:val="18"/>
        </w:rPr>
        <w:t xml:space="preserve">Tegelijkertijd is het onwenselijk om bij onvoldoende handelingsperspectief voor verduurzaming een heffing die nooit was bedoeld om inkomsten te genereren in stand te </w:t>
      </w:r>
      <w:proofErr w:type="gramStart"/>
      <w:r w:rsidRPr="00E10F4F" w:rsidR="0098195E">
        <w:rPr>
          <w:rFonts w:ascii="Verdana" w:hAnsi="Verdana"/>
          <w:sz w:val="18"/>
          <w:szCs w:val="18"/>
        </w:rPr>
        <w:t>houden..</w:t>
      </w:r>
      <w:proofErr w:type="gramEnd"/>
    </w:p>
    <w:p w:rsidRPr="00E10F4F" w:rsidR="007D0E9D" w:rsidP="00F46769" w:rsidRDefault="007D0E9D" w14:paraId="726EFF07" w14:textId="77777777">
      <w:pPr>
        <w:pStyle w:val="Geenafstand"/>
        <w:rPr>
          <w:rFonts w:ascii="Verdana" w:hAnsi="Verdana"/>
          <w:sz w:val="18"/>
          <w:szCs w:val="18"/>
        </w:rPr>
      </w:pPr>
    </w:p>
    <w:p w:rsidRPr="00E10F4F" w:rsidR="007D0E9D" w:rsidP="00B66EC0" w:rsidRDefault="007D0E9D" w14:paraId="1473EC5B" w14:textId="635723B1">
      <w:pPr>
        <w:spacing w:after="160" w:line="235" w:lineRule="auto"/>
        <w:rPr>
          <w:rFonts w:ascii="Verdana" w:hAnsi="Verdana"/>
          <w:i/>
          <w:iCs/>
          <w:sz w:val="18"/>
          <w:szCs w:val="18"/>
        </w:rPr>
      </w:pPr>
      <w:r w:rsidRPr="00E10F4F">
        <w:rPr>
          <w:rFonts w:ascii="Verdana" w:hAnsi="Verdana"/>
          <w:i/>
          <w:iCs/>
          <w:sz w:val="18"/>
          <w:szCs w:val="18"/>
        </w:rPr>
        <w:t>Is de staatssecretaris het ermee eens dat de CO</w:t>
      </w:r>
      <w:r w:rsidRPr="00E10F4F">
        <w:rPr>
          <w:rFonts w:ascii="Verdana" w:hAnsi="Verdana"/>
          <w:i/>
          <w:iCs/>
          <w:sz w:val="18"/>
          <w:szCs w:val="18"/>
          <w:vertAlign w:val="subscript"/>
        </w:rPr>
        <w:t>2</w:t>
      </w:r>
      <w:r w:rsidRPr="00E10F4F">
        <w:rPr>
          <w:rFonts w:ascii="Verdana" w:hAnsi="Verdana"/>
          <w:i/>
          <w:iCs/>
          <w:sz w:val="18"/>
          <w:szCs w:val="18"/>
        </w:rPr>
        <w:t xml:space="preserve">-heffing meer zekerheid biedt dan het ETS, omdat de ETS-prijs sterk kan fluctueren? </w:t>
      </w:r>
    </w:p>
    <w:p w:rsidRPr="00E10F4F" w:rsidR="00D62B12" w:rsidP="00D62B12" w:rsidRDefault="00D62B12" w14:paraId="19DE8CDB" w14:textId="4C6FF9B2">
      <w:pPr>
        <w:rPr>
          <w:rFonts w:ascii="Verdana" w:hAnsi="Verdana"/>
          <w:sz w:val="18"/>
          <w:szCs w:val="18"/>
        </w:rPr>
      </w:pPr>
      <w:r w:rsidRPr="00E10F4F">
        <w:rPr>
          <w:rFonts w:ascii="Verdana" w:hAnsi="Verdana"/>
          <w:sz w:val="18"/>
          <w:szCs w:val="18"/>
        </w:rPr>
        <w:t xml:space="preserve">De ETS-prijs kan fluctueren wat onzekerheid met zich meebrengt voor bedrijven. Tegelijkertijd biedt het EU ETS bedrijven wel mogelijkheden om met deze prijsrisico’s om te gaan, bijvoorbeeld door emissierechten op voorhand aan te kopen of prijsrisico’s af te dekken. Daarmee kunnen bedrijven binnen zekere grenzen meer voorspelbaarheid creëren over hun toekomstige kosten. </w:t>
      </w:r>
    </w:p>
    <w:p w:rsidRPr="00E10F4F" w:rsidR="00D62B12" w:rsidP="007D0E9D" w:rsidRDefault="00D62B12" w14:paraId="4FF8EC4A" w14:textId="09CE805C">
      <w:pPr>
        <w:rPr>
          <w:rFonts w:ascii="Verdana" w:hAnsi="Verdana"/>
          <w:sz w:val="18"/>
          <w:szCs w:val="18"/>
        </w:rPr>
      </w:pPr>
    </w:p>
    <w:p w:rsidRPr="00E10F4F" w:rsidR="00D62B12" w:rsidP="00D62B12" w:rsidRDefault="00D62B12" w14:paraId="4F48D464" w14:textId="626ADD32">
      <w:pPr>
        <w:rPr>
          <w:rFonts w:ascii="Verdana" w:hAnsi="Verdana"/>
          <w:sz w:val="18"/>
          <w:szCs w:val="18"/>
        </w:rPr>
      </w:pPr>
      <w:r w:rsidRPr="00E10F4F">
        <w:rPr>
          <w:rFonts w:ascii="Verdana" w:hAnsi="Verdana"/>
          <w:sz w:val="18"/>
          <w:szCs w:val="18"/>
        </w:rPr>
        <w:t xml:space="preserve">Een nationale CO₂-heffing of minimumprijs kan daarentegen zorgen voor een stabielere ondergrens in de CO₂-prijs, maar kan leiden tot onzekerheid over de concurrentiepositie. De heffing leidt tot hogere kosten voor bedrijven in Nederland ten opzichte van bedrijven in andere lidstaten. Dit </w:t>
      </w:r>
      <w:r w:rsidRPr="00E10F4F" w:rsidR="00FC79A7">
        <w:rPr>
          <w:rFonts w:ascii="Verdana" w:hAnsi="Verdana"/>
          <w:sz w:val="18"/>
          <w:szCs w:val="18"/>
        </w:rPr>
        <w:t xml:space="preserve">kan de concurrentiepositie van de in de Nederland gevestigde economie verslechteren </w:t>
      </w:r>
      <w:r w:rsidRPr="00E10F4F">
        <w:rPr>
          <w:rFonts w:ascii="Verdana" w:hAnsi="Verdana"/>
          <w:sz w:val="18"/>
          <w:szCs w:val="18"/>
        </w:rPr>
        <w:t xml:space="preserve">en daarmee invloed hebben op investeringsbeslissingen. </w:t>
      </w:r>
    </w:p>
    <w:p w:rsidRPr="00E10F4F" w:rsidR="0047421B" w:rsidP="00D62B12" w:rsidRDefault="0047421B" w14:paraId="7865B26B" w14:textId="77777777">
      <w:pPr>
        <w:rPr>
          <w:rFonts w:ascii="Verdana" w:hAnsi="Verdana"/>
          <w:sz w:val="18"/>
          <w:szCs w:val="18"/>
        </w:rPr>
      </w:pPr>
    </w:p>
    <w:p w:rsidRPr="00E10F4F" w:rsidR="007D0E9D" w:rsidP="007D0E9D" w:rsidRDefault="007D0E9D" w14:paraId="15E4B5DD" w14:textId="46F1F76D">
      <w:pPr>
        <w:rPr>
          <w:rFonts w:ascii="Verdana" w:hAnsi="Verdana"/>
          <w:i/>
          <w:iCs/>
          <w:sz w:val="18"/>
          <w:szCs w:val="18"/>
        </w:rPr>
      </w:pPr>
      <w:r w:rsidRPr="00E10F4F">
        <w:rPr>
          <w:rFonts w:ascii="Verdana" w:hAnsi="Verdana"/>
          <w:i/>
          <w:iCs/>
          <w:sz w:val="18"/>
          <w:szCs w:val="18"/>
        </w:rPr>
        <w:t>De leden van de GroenLinks-PvdA-fractie hebben voorts een aantal vragen over de behandeling van afvalverbrandingsinstallaties (</w:t>
      </w:r>
      <w:proofErr w:type="spellStart"/>
      <w:r w:rsidRPr="00E10F4F">
        <w:rPr>
          <w:rFonts w:ascii="Verdana" w:hAnsi="Verdana"/>
          <w:i/>
          <w:iCs/>
          <w:sz w:val="18"/>
          <w:szCs w:val="18"/>
        </w:rPr>
        <w:t>AVI’s</w:t>
      </w:r>
      <w:proofErr w:type="spellEnd"/>
      <w:r w:rsidRPr="00E10F4F">
        <w:rPr>
          <w:rFonts w:ascii="Verdana" w:hAnsi="Verdana"/>
          <w:i/>
          <w:iCs/>
          <w:sz w:val="18"/>
          <w:szCs w:val="18"/>
        </w:rPr>
        <w:t>) in de CO</w:t>
      </w:r>
      <w:r w:rsidRPr="00E10F4F">
        <w:rPr>
          <w:rFonts w:ascii="Verdana" w:hAnsi="Verdana"/>
          <w:i/>
          <w:iCs/>
          <w:sz w:val="18"/>
          <w:szCs w:val="18"/>
          <w:vertAlign w:val="subscript"/>
        </w:rPr>
        <w:t>2</w:t>
      </w:r>
      <w:r w:rsidRPr="00E10F4F">
        <w:rPr>
          <w:rFonts w:ascii="Verdana" w:hAnsi="Verdana"/>
          <w:i/>
          <w:iCs/>
          <w:sz w:val="18"/>
          <w:szCs w:val="18"/>
        </w:rPr>
        <w:t>-heffing. Deze leden vragen of het kabinet van plan is de CO</w:t>
      </w:r>
      <w:r w:rsidRPr="00E10F4F">
        <w:rPr>
          <w:rFonts w:ascii="Verdana" w:hAnsi="Verdana"/>
          <w:i/>
          <w:iCs/>
          <w:sz w:val="18"/>
          <w:szCs w:val="18"/>
          <w:vertAlign w:val="subscript"/>
        </w:rPr>
        <w:t>2</w:t>
      </w:r>
      <w:r w:rsidRPr="00E10F4F">
        <w:rPr>
          <w:rFonts w:ascii="Verdana" w:hAnsi="Verdana"/>
          <w:i/>
          <w:iCs/>
          <w:sz w:val="18"/>
          <w:szCs w:val="18"/>
        </w:rPr>
        <w:t xml:space="preserve">-heffing ook voor </w:t>
      </w:r>
      <w:proofErr w:type="spellStart"/>
      <w:r w:rsidRPr="00E10F4F">
        <w:rPr>
          <w:rFonts w:ascii="Verdana" w:hAnsi="Verdana"/>
          <w:i/>
          <w:iCs/>
          <w:sz w:val="18"/>
          <w:szCs w:val="18"/>
        </w:rPr>
        <w:t>AVI’s</w:t>
      </w:r>
      <w:proofErr w:type="spellEnd"/>
      <w:r w:rsidRPr="00E10F4F">
        <w:rPr>
          <w:rFonts w:ascii="Verdana" w:hAnsi="Verdana"/>
          <w:i/>
          <w:iCs/>
          <w:sz w:val="18"/>
          <w:szCs w:val="18"/>
        </w:rPr>
        <w:t xml:space="preserve"> volledig te laten vervallen en of dit plan ook is meegenomen in de analyse van het CPB van het coalitieakkoord, gezien dit naar verwachting zowel budgettaire effecten heeft als koopkrachteffecten.</w:t>
      </w:r>
    </w:p>
    <w:p w:rsidRPr="00E10F4F" w:rsidR="007D0E9D" w:rsidP="007D0E9D" w:rsidRDefault="007D0E9D" w14:paraId="0221ADF7" w14:textId="77777777">
      <w:pPr>
        <w:rPr>
          <w:rFonts w:ascii="Verdana" w:hAnsi="Verdana"/>
          <w:sz w:val="18"/>
          <w:szCs w:val="18"/>
        </w:rPr>
      </w:pPr>
    </w:p>
    <w:p w:rsidRPr="00E10F4F" w:rsidR="00E60932" w:rsidP="29E9FD71" w:rsidRDefault="00E60932" w14:paraId="0A967A17" w14:textId="67641AC0">
      <w:pPr>
        <w:pStyle w:val="Geenafstand"/>
        <w:rPr>
          <w:rFonts w:ascii="Verdana" w:hAnsi="Verdana"/>
          <w:sz w:val="18"/>
          <w:szCs w:val="18"/>
        </w:rPr>
      </w:pPr>
      <w:r w:rsidRPr="00E10F4F">
        <w:rPr>
          <w:rFonts w:ascii="Verdana" w:hAnsi="Verdana"/>
          <w:sz w:val="18"/>
          <w:szCs w:val="18"/>
        </w:rPr>
        <w:t xml:space="preserve">Het kabinet heeft </w:t>
      </w:r>
      <w:r w:rsidRPr="00E10F4F" w:rsidR="00FC3A1E">
        <w:rPr>
          <w:rFonts w:ascii="Verdana" w:hAnsi="Verdana"/>
          <w:sz w:val="18"/>
          <w:szCs w:val="18"/>
        </w:rPr>
        <w:t>g</w:t>
      </w:r>
      <w:r w:rsidRPr="00E10F4F">
        <w:rPr>
          <w:rFonts w:ascii="Verdana" w:hAnsi="Verdana"/>
          <w:sz w:val="18"/>
          <w:szCs w:val="18"/>
        </w:rPr>
        <w:t xml:space="preserve">een plannen voor het laten vervallen van de </w:t>
      </w:r>
      <w:r w:rsidRPr="00E10F4F" w:rsidR="00242310">
        <w:rPr>
          <w:rFonts w:ascii="Verdana" w:hAnsi="Verdana"/>
          <w:sz w:val="18"/>
          <w:szCs w:val="18"/>
        </w:rPr>
        <w:t>CO</w:t>
      </w:r>
      <w:r w:rsidRPr="00E10F4F" w:rsidR="00242310">
        <w:rPr>
          <w:rFonts w:ascii="Verdana" w:hAnsi="Verdana"/>
          <w:sz w:val="18"/>
          <w:szCs w:val="18"/>
          <w:vertAlign w:val="subscript"/>
        </w:rPr>
        <w:t>2</w:t>
      </w:r>
      <w:r w:rsidRPr="00E10F4F" w:rsidR="00242310">
        <w:rPr>
          <w:rFonts w:ascii="Verdana" w:hAnsi="Verdana"/>
          <w:sz w:val="18"/>
          <w:szCs w:val="18"/>
        </w:rPr>
        <w:t xml:space="preserve">-heffing voor </w:t>
      </w:r>
      <w:proofErr w:type="spellStart"/>
      <w:r w:rsidRPr="00E10F4F" w:rsidR="00242310">
        <w:rPr>
          <w:rFonts w:ascii="Verdana" w:hAnsi="Verdana"/>
          <w:sz w:val="18"/>
          <w:szCs w:val="18"/>
        </w:rPr>
        <w:t>AVI’s</w:t>
      </w:r>
      <w:proofErr w:type="spellEnd"/>
      <w:r w:rsidRPr="00E10F4F">
        <w:rPr>
          <w:rFonts w:ascii="Verdana" w:hAnsi="Verdana"/>
          <w:sz w:val="18"/>
          <w:szCs w:val="18"/>
        </w:rPr>
        <w:t xml:space="preserve">. </w:t>
      </w:r>
      <w:r w:rsidRPr="00E10F4F" w:rsidR="00242310">
        <w:rPr>
          <w:rFonts w:ascii="Verdana" w:hAnsi="Verdana"/>
          <w:sz w:val="18"/>
          <w:szCs w:val="18"/>
        </w:rPr>
        <w:t xml:space="preserve">Over de hoogte van de heffing wordt de Kamer uiterlijk geïnformeerd op Prinsjesdag 2026. </w:t>
      </w:r>
      <w:r w:rsidRPr="00E10F4F">
        <w:rPr>
          <w:rFonts w:ascii="Verdana" w:hAnsi="Verdana"/>
          <w:sz w:val="18"/>
          <w:szCs w:val="18"/>
        </w:rPr>
        <w:t>Inkomsten vanuit de CO</w:t>
      </w:r>
      <w:r w:rsidRPr="00E10F4F">
        <w:rPr>
          <w:rFonts w:ascii="Verdana" w:hAnsi="Verdana"/>
          <w:sz w:val="18"/>
          <w:szCs w:val="18"/>
          <w:vertAlign w:val="subscript"/>
        </w:rPr>
        <w:t>2</w:t>
      </w:r>
      <w:r w:rsidRPr="00E10F4F">
        <w:rPr>
          <w:rFonts w:ascii="Verdana" w:hAnsi="Verdana"/>
          <w:sz w:val="18"/>
          <w:szCs w:val="18"/>
        </w:rPr>
        <w:t xml:space="preserve">-heffing voor </w:t>
      </w:r>
      <w:proofErr w:type="spellStart"/>
      <w:r w:rsidRPr="00E10F4F">
        <w:rPr>
          <w:rFonts w:ascii="Verdana" w:hAnsi="Verdana"/>
          <w:sz w:val="18"/>
          <w:szCs w:val="18"/>
        </w:rPr>
        <w:t>AVI’s</w:t>
      </w:r>
      <w:proofErr w:type="spellEnd"/>
      <w:r w:rsidRPr="00E10F4F">
        <w:rPr>
          <w:rFonts w:ascii="Verdana" w:hAnsi="Verdana"/>
          <w:sz w:val="18"/>
          <w:szCs w:val="18"/>
        </w:rPr>
        <w:t xml:space="preserve"> zijn opgenomen in de begroting en zijn als zodanig meegenomen in de analyse van het CPB van het coalitieakkoord. </w:t>
      </w:r>
    </w:p>
    <w:p w:rsidRPr="00E10F4F" w:rsidR="0047421B" w:rsidP="00F46769" w:rsidRDefault="0047421B" w14:paraId="317FEE01" w14:textId="77777777">
      <w:pPr>
        <w:pStyle w:val="Geenafstand"/>
        <w:rPr>
          <w:rFonts w:ascii="Verdana" w:hAnsi="Verdana"/>
          <w:sz w:val="18"/>
          <w:szCs w:val="18"/>
        </w:rPr>
      </w:pPr>
    </w:p>
    <w:p w:rsidRPr="00E10F4F" w:rsidR="007D0E9D" w:rsidP="00B66EC0" w:rsidRDefault="00E054DB" w14:paraId="579CE069" w14:textId="52FE106C">
      <w:pPr>
        <w:spacing w:after="160" w:line="235" w:lineRule="auto"/>
        <w:rPr>
          <w:rFonts w:ascii="Verdana" w:hAnsi="Verdana"/>
          <w:sz w:val="18"/>
          <w:szCs w:val="18"/>
        </w:rPr>
      </w:pPr>
      <w:r w:rsidRPr="00E10F4F">
        <w:rPr>
          <w:rFonts w:ascii="Verdana" w:hAnsi="Verdana"/>
          <w:i/>
          <w:iCs/>
          <w:sz w:val="18"/>
          <w:szCs w:val="18"/>
        </w:rPr>
        <w:t xml:space="preserve">Deze leden vragen ook hoe het kabinet de toekomst van de afvalverbrandingssector in Nederland ziet en hoe en wanneer deze sector volgens het kabinet moet gaan verduurzamen. </w:t>
      </w:r>
    </w:p>
    <w:p w:rsidRPr="00E10F4F" w:rsidR="03D95221" w:rsidP="007D0E9D" w:rsidRDefault="32640A1B" w14:paraId="16E62306" w14:textId="291E294F">
      <w:pPr>
        <w:rPr>
          <w:rFonts w:ascii="Verdana" w:hAnsi="Verdana" w:eastAsia="Calibri"/>
          <w:color w:val="000000" w:themeColor="text1"/>
          <w:sz w:val="18"/>
          <w:szCs w:val="18"/>
        </w:rPr>
      </w:pPr>
      <w:r w:rsidRPr="00E10F4F">
        <w:rPr>
          <w:rFonts w:ascii="Verdana" w:hAnsi="Verdana" w:eastAsia="Calibri"/>
          <w:color w:val="000000" w:themeColor="text1"/>
          <w:sz w:val="18"/>
          <w:szCs w:val="18"/>
        </w:rPr>
        <w:t>In de beleidsvisie ‘Afvalverbranding in 2030 en 2050’ is omschreven wat de wenselijke situatie is voor de afvalverbrandingssector in 2030 en 2050</w:t>
      </w:r>
      <w:r w:rsidRPr="00E10F4F" w:rsidR="007D0E9D">
        <w:rPr>
          <w:rStyle w:val="Voetnootmarkering"/>
          <w:rFonts w:ascii="Verdana" w:hAnsi="Verdana" w:eastAsia="Calibri"/>
          <w:color w:val="000000" w:themeColor="text1"/>
          <w:sz w:val="18"/>
          <w:szCs w:val="18"/>
        </w:rPr>
        <w:footnoteReference w:id="5"/>
      </w:r>
      <w:r w:rsidRPr="00E10F4F">
        <w:rPr>
          <w:rFonts w:ascii="Verdana" w:hAnsi="Verdana" w:eastAsia="Calibri"/>
          <w:color w:val="000000" w:themeColor="text1"/>
          <w:sz w:val="18"/>
          <w:szCs w:val="18"/>
        </w:rPr>
        <w:t xml:space="preserve">. Hier wordt o.a. ingegaan op de verduurzamingsopgave. </w:t>
      </w:r>
      <w:r w:rsidRPr="00E10F4F" w:rsidR="0090320A">
        <w:rPr>
          <w:rFonts w:ascii="Verdana" w:hAnsi="Verdana" w:eastAsia="Calibri"/>
          <w:color w:val="000000" w:themeColor="text1"/>
          <w:sz w:val="18"/>
          <w:szCs w:val="18"/>
        </w:rPr>
        <w:t xml:space="preserve">In de beleidsvisie is vastgelegd dat in 2030 het verbranden van recyclebaar materiaal zoveel mogelijk voorkomen wordt, koolstofverwijdering bij </w:t>
      </w:r>
      <w:proofErr w:type="spellStart"/>
      <w:r w:rsidRPr="00E10F4F" w:rsidR="0090320A">
        <w:rPr>
          <w:rFonts w:ascii="Verdana" w:hAnsi="Verdana" w:eastAsia="Calibri"/>
          <w:color w:val="000000" w:themeColor="text1"/>
          <w:sz w:val="18"/>
          <w:szCs w:val="18"/>
        </w:rPr>
        <w:t>AVI’s</w:t>
      </w:r>
      <w:proofErr w:type="spellEnd"/>
      <w:r w:rsidRPr="00E10F4F" w:rsidR="0090320A">
        <w:rPr>
          <w:rFonts w:ascii="Verdana" w:hAnsi="Verdana" w:eastAsia="Calibri"/>
          <w:color w:val="000000" w:themeColor="text1"/>
          <w:sz w:val="18"/>
          <w:szCs w:val="18"/>
        </w:rPr>
        <w:t xml:space="preserve"> mogelijk is gemaakt en de CO</w:t>
      </w:r>
      <w:r w:rsidRPr="00E10F4F" w:rsidR="0090320A">
        <w:rPr>
          <w:rFonts w:ascii="Verdana" w:hAnsi="Verdana" w:eastAsia="Calibri"/>
          <w:color w:val="000000" w:themeColor="text1"/>
          <w:sz w:val="18"/>
          <w:szCs w:val="18"/>
          <w:vertAlign w:val="subscript"/>
        </w:rPr>
        <w:t>2</w:t>
      </w:r>
      <w:r w:rsidRPr="00E10F4F" w:rsidR="0090320A">
        <w:rPr>
          <w:rFonts w:ascii="Verdana" w:hAnsi="Verdana" w:eastAsia="Calibri"/>
          <w:color w:val="000000" w:themeColor="text1"/>
          <w:sz w:val="18"/>
          <w:szCs w:val="18"/>
        </w:rPr>
        <w:t xml:space="preserve">-uitstoot bij </w:t>
      </w:r>
      <w:proofErr w:type="spellStart"/>
      <w:r w:rsidRPr="00E10F4F" w:rsidR="0090320A">
        <w:rPr>
          <w:rFonts w:ascii="Verdana" w:hAnsi="Verdana" w:eastAsia="Calibri"/>
          <w:color w:val="000000" w:themeColor="text1"/>
          <w:sz w:val="18"/>
          <w:szCs w:val="18"/>
        </w:rPr>
        <w:t>AVI’s</w:t>
      </w:r>
      <w:proofErr w:type="spellEnd"/>
      <w:r w:rsidRPr="00E10F4F" w:rsidR="0090320A">
        <w:rPr>
          <w:rFonts w:ascii="Verdana" w:hAnsi="Verdana" w:eastAsia="Calibri"/>
          <w:color w:val="000000" w:themeColor="text1"/>
          <w:sz w:val="18"/>
          <w:szCs w:val="18"/>
        </w:rPr>
        <w:t xml:space="preserve"> sterk is teruggebracht. </w:t>
      </w:r>
    </w:p>
    <w:p w:rsidRPr="00E10F4F" w:rsidR="00E054DB" w:rsidP="00F46769" w:rsidRDefault="00E054DB" w14:paraId="6C7762D5" w14:textId="77777777">
      <w:pPr>
        <w:pStyle w:val="Geenafstand"/>
        <w:rPr>
          <w:rFonts w:ascii="Verdana" w:hAnsi="Verdana"/>
          <w:b/>
          <w:bCs/>
          <w:sz w:val="18"/>
          <w:szCs w:val="18"/>
        </w:rPr>
      </w:pPr>
    </w:p>
    <w:p w:rsidRPr="00E10F4F" w:rsidR="00F071B6" w:rsidP="00B66EC0" w:rsidRDefault="00F071B6" w14:paraId="0F1DDEBB" w14:textId="6E6D88E2">
      <w:pPr>
        <w:spacing w:after="160" w:line="235" w:lineRule="auto"/>
        <w:rPr>
          <w:rFonts w:ascii="Verdana" w:hAnsi="Verdana"/>
          <w:sz w:val="18"/>
          <w:szCs w:val="18"/>
        </w:rPr>
      </w:pPr>
      <w:r w:rsidRPr="00E10F4F">
        <w:rPr>
          <w:rFonts w:ascii="Verdana" w:hAnsi="Verdana"/>
          <w:i/>
          <w:iCs/>
          <w:sz w:val="18"/>
          <w:szCs w:val="18"/>
        </w:rPr>
        <w:t xml:space="preserve">Is de staatssecretaris het ermee eens dat het handelingsperspectief van </w:t>
      </w:r>
      <w:proofErr w:type="spellStart"/>
      <w:r w:rsidRPr="00E10F4F">
        <w:rPr>
          <w:rFonts w:ascii="Verdana" w:hAnsi="Verdana"/>
          <w:i/>
          <w:iCs/>
          <w:sz w:val="18"/>
          <w:szCs w:val="18"/>
        </w:rPr>
        <w:t>AVI’s</w:t>
      </w:r>
      <w:proofErr w:type="spellEnd"/>
      <w:r w:rsidRPr="00E10F4F">
        <w:rPr>
          <w:rFonts w:ascii="Verdana" w:hAnsi="Verdana"/>
          <w:i/>
          <w:iCs/>
          <w:sz w:val="18"/>
          <w:szCs w:val="18"/>
        </w:rPr>
        <w:t xml:space="preserve"> beperkt is?  </w:t>
      </w:r>
    </w:p>
    <w:p w:rsidRPr="00E10F4F" w:rsidR="03D95221" w:rsidP="00B66EC0" w:rsidRDefault="00747376" w14:paraId="41606C9C" w14:textId="09F85747">
      <w:pPr>
        <w:spacing w:after="160" w:line="235" w:lineRule="auto"/>
        <w:rPr>
          <w:rFonts w:ascii="Verdana" w:hAnsi="Verdana"/>
          <w:sz w:val="18"/>
          <w:szCs w:val="18"/>
        </w:rPr>
      </w:pPr>
      <w:r>
        <w:rPr>
          <w:rFonts w:ascii="Verdana" w:hAnsi="Verdana" w:eastAsia="Calibri"/>
          <w:color w:val="000000" w:themeColor="text1"/>
          <w:sz w:val="18"/>
          <w:szCs w:val="18"/>
        </w:rPr>
        <w:lastRenderedPageBreak/>
        <w:t xml:space="preserve">Tijdens een werkbezoek heb ik zelf van de sector gehoord dat het </w:t>
      </w:r>
      <w:r w:rsidRPr="00E10F4F" w:rsidR="00AC58C7">
        <w:rPr>
          <w:rFonts w:ascii="Verdana" w:hAnsi="Verdana" w:eastAsia="Calibri"/>
          <w:color w:val="000000" w:themeColor="text1"/>
          <w:sz w:val="18"/>
          <w:szCs w:val="18"/>
        </w:rPr>
        <w:t xml:space="preserve">handelingsperspectief voor verduurzaming voor </w:t>
      </w:r>
      <w:proofErr w:type="spellStart"/>
      <w:r w:rsidRPr="00E10F4F" w:rsidR="00AC58C7">
        <w:rPr>
          <w:rFonts w:ascii="Verdana" w:hAnsi="Verdana" w:eastAsia="Calibri"/>
          <w:color w:val="000000" w:themeColor="text1"/>
          <w:sz w:val="18"/>
          <w:szCs w:val="18"/>
        </w:rPr>
        <w:t>AVI’s</w:t>
      </w:r>
      <w:proofErr w:type="spellEnd"/>
      <w:r w:rsidRPr="00E10F4F" w:rsidR="00AC58C7">
        <w:rPr>
          <w:rFonts w:ascii="Verdana" w:hAnsi="Verdana" w:eastAsia="Calibri"/>
          <w:color w:val="000000" w:themeColor="text1"/>
          <w:sz w:val="18"/>
          <w:szCs w:val="18"/>
        </w:rPr>
        <w:t xml:space="preserve"> per casus verschilt. </w:t>
      </w:r>
      <w:proofErr w:type="spellStart"/>
      <w:r w:rsidRPr="00E10F4F" w:rsidR="00AC58C7">
        <w:rPr>
          <w:rFonts w:ascii="Verdana" w:hAnsi="Verdana" w:eastAsia="Calibri"/>
          <w:color w:val="000000" w:themeColor="text1"/>
          <w:sz w:val="18"/>
          <w:szCs w:val="18"/>
        </w:rPr>
        <w:t>AVI’s</w:t>
      </w:r>
      <w:proofErr w:type="spellEnd"/>
      <w:r w:rsidRPr="00E10F4F" w:rsidR="00AC58C7">
        <w:rPr>
          <w:rFonts w:ascii="Verdana" w:hAnsi="Verdana" w:eastAsia="Calibri"/>
          <w:color w:val="000000" w:themeColor="text1"/>
          <w:sz w:val="18"/>
          <w:szCs w:val="18"/>
        </w:rPr>
        <w:t xml:space="preserve"> hebben ten aanzien van het verminderen van de kosten van de CO</w:t>
      </w:r>
      <w:r w:rsidRPr="00E10F4F" w:rsidR="00AC58C7">
        <w:rPr>
          <w:rFonts w:ascii="Verdana" w:hAnsi="Verdana" w:eastAsia="Calibri"/>
          <w:color w:val="000000" w:themeColor="text1"/>
          <w:sz w:val="18"/>
          <w:szCs w:val="18"/>
          <w:vertAlign w:val="subscript"/>
        </w:rPr>
        <w:t>2</w:t>
      </w:r>
      <w:r w:rsidRPr="00E10F4F" w:rsidR="00AC58C7">
        <w:rPr>
          <w:rFonts w:ascii="Verdana" w:hAnsi="Verdana" w:eastAsia="Calibri"/>
          <w:color w:val="000000" w:themeColor="text1"/>
          <w:sz w:val="18"/>
          <w:szCs w:val="18"/>
        </w:rPr>
        <w:t xml:space="preserve">-heffing twee opties: minder afval verbranden, bijvoorbeeld door meer fossiele afvalstromen uit te sorteren en deze te laten </w:t>
      </w:r>
      <w:proofErr w:type="gramStart"/>
      <w:r w:rsidRPr="00E10F4F" w:rsidR="00AC58C7">
        <w:rPr>
          <w:rFonts w:ascii="Verdana" w:hAnsi="Verdana" w:eastAsia="Calibri"/>
          <w:color w:val="000000" w:themeColor="text1"/>
          <w:sz w:val="18"/>
          <w:szCs w:val="18"/>
        </w:rPr>
        <w:t>recyclen,,</w:t>
      </w:r>
      <w:proofErr w:type="gramEnd"/>
      <w:r w:rsidRPr="00E10F4F" w:rsidR="00AC58C7">
        <w:rPr>
          <w:rFonts w:ascii="Verdana" w:hAnsi="Verdana" w:eastAsia="Calibri"/>
          <w:color w:val="000000" w:themeColor="text1"/>
          <w:sz w:val="18"/>
          <w:szCs w:val="18"/>
        </w:rPr>
        <w:t xml:space="preserve"> en/of CCS toe te passen. </w:t>
      </w:r>
      <w:r w:rsidRPr="00E10F4F" w:rsidR="00BC08D4">
        <w:rPr>
          <w:rFonts w:ascii="Verdana" w:hAnsi="Verdana" w:eastAsia="Calibri"/>
          <w:color w:val="000000" w:themeColor="text1"/>
          <w:sz w:val="18"/>
          <w:szCs w:val="18"/>
        </w:rPr>
        <w:t>H</w:t>
      </w:r>
      <w:r w:rsidRPr="00E10F4F" w:rsidR="008B1477">
        <w:rPr>
          <w:rFonts w:ascii="Verdana" w:hAnsi="Verdana" w:eastAsia="Calibri"/>
          <w:color w:val="000000" w:themeColor="text1"/>
          <w:sz w:val="18"/>
          <w:szCs w:val="18"/>
        </w:rPr>
        <w:t xml:space="preserve">oewel de </w:t>
      </w:r>
      <w:r w:rsidRPr="00E10F4F" w:rsidR="00F071B6">
        <w:rPr>
          <w:rFonts w:ascii="Verdana" w:hAnsi="Verdana" w:eastAsia="Calibri"/>
          <w:color w:val="000000" w:themeColor="text1"/>
          <w:sz w:val="18"/>
          <w:szCs w:val="18"/>
        </w:rPr>
        <w:t>CO</w:t>
      </w:r>
      <w:r w:rsidRPr="00E10F4F" w:rsidR="00F071B6">
        <w:rPr>
          <w:rFonts w:ascii="Verdana" w:hAnsi="Verdana" w:eastAsia="Calibri"/>
          <w:color w:val="000000" w:themeColor="text1"/>
          <w:sz w:val="18"/>
          <w:szCs w:val="18"/>
          <w:vertAlign w:val="subscript"/>
        </w:rPr>
        <w:t>2</w:t>
      </w:r>
      <w:r w:rsidRPr="00E10F4F" w:rsidR="00F071B6">
        <w:rPr>
          <w:rFonts w:ascii="Verdana" w:hAnsi="Verdana" w:eastAsia="Calibri"/>
          <w:color w:val="000000" w:themeColor="text1"/>
          <w:sz w:val="18"/>
          <w:szCs w:val="18"/>
        </w:rPr>
        <w:t xml:space="preserve">-heffing </w:t>
      </w:r>
      <w:r w:rsidRPr="00E10F4F" w:rsidR="008B1477">
        <w:rPr>
          <w:rFonts w:ascii="Verdana" w:hAnsi="Verdana" w:eastAsia="Calibri"/>
          <w:color w:val="000000" w:themeColor="text1"/>
          <w:sz w:val="18"/>
          <w:szCs w:val="18"/>
        </w:rPr>
        <w:t xml:space="preserve">aan de ene kant </w:t>
      </w:r>
      <w:r w:rsidRPr="00E10F4F" w:rsidR="00F071B6">
        <w:rPr>
          <w:rFonts w:ascii="Verdana" w:hAnsi="Verdana" w:eastAsia="Calibri"/>
          <w:color w:val="000000" w:themeColor="text1"/>
          <w:sz w:val="18"/>
          <w:szCs w:val="18"/>
        </w:rPr>
        <w:t>de prikkel om CCS toe te passen</w:t>
      </w:r>
      <w:r w:rsidRPr="00E10F4F" w:rsidR="008B1477">
        <w:rPr>
          <w:rFonts w:ascii="Verdana" w:hAnsi="Verdana" w:eastAsia="Calibri"/>
          <w:color w:val="000000" w:themeColor="text1"/>
          <w:sz w:val="18"/>
          <w:szCs w:val="18"/>
        </w:rPr>
        <w:t xml:space="preserve"> vergroot</w:t>
      </w:r>
      <w:r w:rsidRPr="00E10F4F" w:rsidR="00F071B6">
        <w:rPr>
          <w:rFonts w:ascii="Verdana" w:hAnsi="Verdana" w:eastAsia="Calibri"/>
          <w:color w:val="000000" w:themeColor="text1"/>
          <w:sz w:val="18"/>
          <w:szCs w:val="18"/>
        </w:rPr>
        <w:t xml:space="preserve">, </w:t>
      </w:r>
      <w:r w:rsidRPr="00E10F4F" w:rsidR="008B1477">
        <w:rPr>
          <w:rFonts w:ascii="Verdana" w:hAnsi="Verdana" w:eastAsia="Calibri"/>
          <w:color w:val="000000" w:themeColor="text1"/>
          <w:sz w:val="18"/>
          <w:szCs w:val="18"/>
        </w:rPr>
        <w:t>laat de stud</w:t>
      </w:r>
      <w:r w:rsidRPr="00E10F4F" w:rsidR="00BC08D4">
        <w:rPr>
          <w:rFonts w:ascii="Verdana" w:hAnsi="Verdana" w:eastAsia="Calibri"/>
          <w:color w:val="000000" w:themeColor="text1"/>
          <w:sz w:val="18"/>
          <w:szCs w:val="18"/>
        </w:rPr>
        <w:t>i</w:t>
      </w:r>
      <w:r w:rsidRPr="00E10F4F" w:rsidR="008B1477">
        <w:rPr>
          <w:rFonts w:ascii="Verdana" w:hAnsi="Verdana" w:eastAsia="Calibri"/>
          <w:color w:val="000000" w:themeColor="text1"/>
          <w:sz w:val="18"/>
          <w:szCs w:val="18"/>
        </w:rPr>
        <w:t xml:space="preserve">e van </w:t>
      </w:r>
      <w:proofErr w:type="spellStart"/>
      <w:r w:rsidRPr="00E10F4F" w:rsidR="008B1477">
        <w:rPr>
          <w:rFonts w:ascii="Verdana" w:hAnsi="Verdana" w:eastAsia="Calibri"/>
          <w:color w:val="000000" w:themeColor="text1"/>
          <w:sz w:val="18"/>
          <w:szCs w:val="18"/>
        </w:rPr>
        <w:t>Trinomics</w:t>
      </w:r>
      <w:proofErr w:type="spellEnd"/>
      <w:r w:rsidRPr="00E10F4F" w:rsidR="008B1477">
        <w:rPr>
          <w:rFonts w:ascii="Verdana" w:hAnsi="Verdana" w:eastAsia="Calibri"/>
          <w:color w:val="000000" w:themeColor="text1"/>
          <w:sz w:val="18"/>
          <w:szCs w:val="18"/>
        </w:rPr>
        <w:t xml:space="preserve"> ook zien dat de CO</w:t>
      </w:r>
      <w:r w:rsidRPr="00E10F4F" w:rsidR="008B1477">
        <w:rPr>
          <w:rFonts w:ascii="Verdana" w:hAnsi="Verdana" w:eastAsia="Calibri"/>
          <w:color w:val="000000" w:themeColor="text1"/>
          <w:sz w:val="18"/>
          <w:szCs w:val="18"/>
          <w:vertAlign w:val="subscript"/>
        </w:rPr>
        <w:t>2</w:t>
      </w:r>
      <w:r w:rsidRPr="00E10F4F" w:rsidR="008B1477">
        <w:rPr>
          <w:rFonts w:ascii="Verdana" w:hAnsi="Verdana" w:eastAsia="Calibri"/>
          <w:color w:val="000000" w:themeColor="text1"/>
          <w:sz w:val="18"/>
          <w:szCs w:val="18"/>
        </w:rPr>
        <w:t xml:space="preserve">-heffing de business case voor verduurzaming voor </w:t>
      </w:r>
      <w:proofErr w:type="spellStart"/>
      <w:r w:rsidRPr="00E10F4F" w:rsidR="008B1477">
        <w:rPr>
          <w:rFonts w:ascii="Verdana" w:hAnsi="Verdana" w:eastAsia="Calibri"/>
          <w:color w:val="000000" w:themeColor="text1"/>
          <w:sz w:val="18"/>
          <w:szCs w:val="18"/>
        </w:rPr>
        <w:t>AVI’s</w:t>
      </w:r>
      <w:proofErr w:type="spellEnd"/>
      <w:r w:rsidRPr="00E10F4F" w:rsidR="008B1477">
        <w:rPr>
          <w:rFonts w:ascii="Verdana" w:hAnsi="Verdana" w:eastAsia="Calibri"/>
          <w:color w:val="000000" w:themeColor="text1"/>
          <w:sz w:val="18"/>
          <w:szCs w:val="18"/>
        </w:rPr>
        <w:t xml:space="preserve"> onzeker maakt. </w:t>
      </w:r>
      <w:r w:rsidRPr="00E10F4F" w:rsidR="00F071B6">
        <w:rPr>
          <w:rFonts w:ascii="Verdana" w:hAnsi="Verdana" w:eastAsia="Calibri"/>
          <w:color w:val="000000" w:themeColor="text1"/>
          <w:sz w:val="18"/>
          <w:szCs w:val="18"/>
        </w:rPr>
        <w:t xml:space="preserve">Voor sommige </w:t>
      </w:r>
      <w:proofErr w:type="spellStart"/>
      <w:r w:rsidRPr="00E10F4F" w:rsidR="00F071B6">
        <w:rPr>
          <w:rFonts w:ascii="Verdana" w:hAnsi="Verdana" w:eastAsia="Calibri"/>
          <w:color w:val="000000" w:themeColor="text1"/>
          <w:sz w:val="18"/>
          <w:szCs w:val="18"/>
        </w:rPr>
        <w:t>AVI’s</w:t>
      </w:r>
      <w:proofErr w:type="spellEnd"/>
      <w:r w:rsidRPr="00E10F4F" w:rsidR="00F071B6">
        <w:rPr>
          <w:rFonts w:ascii="Verdana" w:hAnsi="Verdana" w:eastAsia="Calibri"/>
          <w:color w:val="000000" w:themeColor="text1"/>
          <w:sz w:val="18"/>
          <w:szCs w:val="18"/>
        </w:rPr>
        <w:t xml:space="preserve"> geldt </w:t>
      </w:r>
      <w:r w:rsidRPr="00E10F4F" w:rsidR="008B1477">
        <w:rPr>
          <w:rFonts w:ascii="Verdana" w:hAnsi="Verdana" w:eastAsia="Calibri"/>
          <w:color w:val="000000" w:themeColor="text1"/>
          <w:sz w:val="18"/>
          <w:szCs w:val="18"/>
        </w:rPr>
        <w:t xml:space="preserve">ook </w:t>
      </w:r>
      <w:r w:rsidRPr="00E10F4F" w:rsidR="00F071B6">
        <w:rPr>
          <w:rFonts w:ascii="Verdana" w:hAnsi="Verdana" w:eastAsia="Calibri"/>
          <w:color w:val="000000" w:themeColor="text1"/>
          <w:sz w:val="18"/>
          <w:szCs w:val="18"/>
        </w:rPr>
        <w:t xml:space="preserve">dat toepassing van CCS minder rendabel is dan voor </w:t>
      </w:r>
      <w:r w:rsidRPr="00E10F4F" w:rsidR="008B1477">
        <w:rPr>
          <w:rFonts w:ascii="Verdana" w:hAnsi="Verdana" w:eastAsia="Calibri"/>
          <w:color w:val="000000" w:themeColor="text1"/>
          <w:sz w:val="18"/>
          <w:szCs w:val="18"/>
        </w:rPr>
        <w:t xml:space="preserve">andere </w:t>
      </w:r>
      <w:proofErr w:type="spellStart"/>
      <w:r w:rsidRPr="00E10F4F" w:rsidR="00F071B6">
        <w:rPr>
          <w:rFonts w:ascii="Verdana" w:hAnsi="Verdana" w:eastAsia="Calibri"/>
          <w:color w:val="000000" w:themeColor="text1"/>
          <w:sz w:val="18"/>
          <w:szCs w:val="18"/>
        </w:rPr>
        <w:t>AVI’s</w:t>
      </w:r>
      <w:proofErr w:type="spellEnd"/>
      <w:r w:rsidRPr="00E10F4F" w:rsidR="00F071B6">
        <w:rPr>
          <w:rFonts w:ascii="Verdana" w:hAnsi="Verdana" w:eastAsia="Calibri"/>
          <w:color w:val="000000" w:themeColor="text1"/>
          <w:sz w:val="18"/>
          <w:szCs w:val="18"/>
        </w:rPr>
        <w:t xml:space="preserve">, vanwege bijvoorbeeld </w:t>
      </w:r>
      <w:r w:rsidRPr="00E10F4F" w:rsidR="00CF7728">
        <w:rPr>
          <w:rFonts w:ascii="Verdana" w:hAnsi="Verdana" w:eastAsia="Calibri"/>
          <w:color w:val="000000" w:themeColor="text1"/>
          <w:sz w:val="18"/>
          <w:szCs w:val="18"/>
        </w:rPr>
        <w:t>de transportkosten voor afgevangen CO</w:t>
      </w:r>
      <w:r w:rsidRPr="00E10F4F" w:rsidR="00CF7728">
        <w:rPr>
          <w:rFonts w:ascii="Verdana" w:hAnsi="Verdana" w:eastAsia="Calibri"/>
          <w:color w:val="000000" w:themeColor="text1"/>
          <w:sz w:val="18"/>
          <w:szCs w:val="18"/>
          <w:vertAlign w:val="subscript"/>
        </w:rPr>
        <w:t>2</w:t>
      </w:r>
      <w:r w:rsidRPr="00E10F4F" w:rsidR="00B87AF9">
        <w:rPr>
          <w:rFonts w:ascii="Verdana" w:hAnsi="Verdana" w:eastAsia="Calibri"/>
          <w:color w:val="000000" w:themeColor="text1"/>
          <w:sz w:val="18"/>
          <w:szCs w:val="18"/>
        </w:rPr>
        <w:t>.</w:t>
      </w:r>
      <w:r w:rsidRPr="00E10F4F" w:rsidR="00F071B6">
        <w:rPr>
          <w:rFonts w:ascii="Verdana" w:hAnsi="Verdana" w:eastAsia="Calibri"/>
          <w:color w:val="000000" w:themeColor="text1"/>
          <w:sz w:val="18"/>
          <w:szCs w:val="18"/>
        </w:rPr>
        <w:t xml:space="preserve"> </w:t>
      </w:r>
      <w:r w:rsidRPr="00E10F4F" w:rsidR="004C7165">
        <w:rPr>
          <w:rFonts w:ascii="Verdana" w:hAnsi="Verdana" w:eastAsia="Calibri"/>
          <w:color w:val="000000" w:themeColor="text1"/>
          <w:sz w:val="18"/>
          <w:szCs w:val="18"/>
        </w:rPr>
        <w:t xml:space="preserve">Voor CCS </w:t>
      </w:r>
      <w:r w:rsidRPr="00E10F4F" w:rsidR="00872C5D">
        <w:rPr>
          <w:rFonts w:ascii="Verdana" w:hAnsi="Verdana" w:eastAsia="Calibri"/>
          <w:color w:val="000000" w:themeColor="text1"/>
          <w:sz w:val="18"/>
          <w:szCs w:val="18"/>
        </w:rPr>
        <w:t xml:space="preserve">is </w:t>
      </w:r>
      <w:r w:rsidRPr="00E10F4F" w:rsidR="004C7165">
        <w:rPr>
          <w:rFonts w:ascii="Verdana" w:hAnsi="Verdana" w:eastAsia="Calibri"/>
          <w:color w:val="000000" w:themeColor="text1"/>
          <w:sz w:val="18"/>
          <w:szCs w:val="18"/>
        </w:rPr>
        <w:t xml:space="preserve">het handelingsperspectief </w:t>
      </w:r>
      <w:proofErr w:type="gramStart"/>
      <w:r w:rsidRPr="00E10F4F" w:rsidR="00872C5D">
        <w:rPr>
          <w:rFonts w:ascii="Verdana" w:hAnsi="Verdana" w:eastAsia="Calibri"/>
          <w:color w:val="000000" w:themeColor="text1"/>
          <w:sz w:val="18"/>
          <w:szCs w:val="18"/>
        </w:rPr>
        <w:t>tevens</w:t>
      </w:r>
      <w:proofErr w:type="gramEnd"/>
      <w:r w:rsidRPr="00E10F4F" w:rsidR="00872C5D">
        <w:rPr>
          <w:rFonts w:ascii="Verdana" w:hAnsi="Verdana" w:eastAsia="Calibri"/>
          <w:color w:val="000000" w:themeColor="text1"/>
          <w:sz w:val="18"/>
          <w:szCs w:val="18"/>
        </w:rPr>
        <w:t xml:space="preserve"> </w:t>
      </w:r>
      <w:r w:rsidRPr="00E10F4F" w:rsidR="004C7165">
        <w:rPr>
          <w:rFonts w:ascii="Verdana" w:hAnsi="Verdana" w:eastAsia="Calibri"/>
          <w:color w:val="000000" w:themeColor="text1"/>
          <w:sz w:val="18"/>
          <w:szCs w:val="18"/>
        </w:rPr>
        <w:t>afhankelijk is van de</w:t>
      </w:r>
      <w:r w:rsidRPr="00E10F4F" w:rsidR="008A3D19">
        <w:rPr>
          <w:rFonts w:ascii="Verdana" w:hAnsi="Verdana" w:eastAsia="Calibri"/>
          <w:color w:val="000000" w:themeColor="text1"/>
          <w:sz w:val="18"/>
          <w:szCs w:val="18"/>
        </w:rPr>
        <w:t xml:space="preserve"> realisatie en</w:t>
      </w:r>
      <w:r w:rsidRPr="00E10F4F" w:rsidR="004C7165">
        <w:rPr>
          <w:rFonts w:ascii="Verdana" w:hAnsi="Verdana" w:eastAsia="Calibri"/>
          <w:color w:val="000000" w:themeColor="text1"/>
          <w:sz w:val="18"/>
          <w:szCs w:val="18"/>
        </w:rPr>
        <w:t xml:space="preserve"> ontwikkelsnelheid van CCS-project </w:t>
      </w:r>
      <w:proofErr w:type="spellStart"/>
      <w:r w:rsidRPr="00E10F4F" w:rsidR="004C7165">
        <w:rPr>
          <w:rFonts w:ascii="Verdana" w:hAnsi="Verdana" w:eastAsia="Calibri"/>
          <w:color w:val="000000" w:themeColor="text1"/>
          <w:sz w:val="18"/>
          <w:szCs w:val="18"/>
        </w:rPr>
        <w:t>Aramis</w:t>
      </w:r>
      <w:proofErr w:type="spellEnd"/>
      <w:r w:rsidRPr="00E10F4F" w:rsidR="004C7165">
        <w:rPr>
          <w:rFonts w:ascii="Verdana" w:hAnsi="Verdana" w:eastAsia="Calibri"/>
          <w:color w:val="000000" w:themeColor="text1"/>
          <w:sz w:val="18"/>
          <w:szCs w:val="18"/>
        </w:rPr>
        <w:t xml:space="preserve">. </w:t>
      </w:r>
    </w:p>
    <w:p w:rsidRPr="00E10F4F" w:rsidR="009D1E4D" w:rsidP="00F46769" w:rsidRDefault="009D1E4D" w14:paraId="2BE9FE12" w14:textId="77777777">
      <w:pPr>
        <w:pStyle w:val="Geenafstand"/>
        <w:rPr>
          <w:rFonts w:ascii="Verdana" w:hAnsi="Verdana"/>
          <w:b/>
          <w:bCs/>
          <w:sz w:val="18"/>
          <w:szCs w:val="18"/>
        </w:rPr>
      </w:pPr>
    </w:p>
    <w:p w:rsidRPr="00E10F4F" w:rsidR="00114C38" w:rsidP="00B66EC0" w:rsidRDefault="00E054DB" w14:paraId="3D3266F4" w14:textId="37BFF893">
      <w:pPr>
        <w:spacing w:after="160" w:line="235" w:lineRule="auto"/>
        <w:rPr>
          <w:rFonts w:ascii="Verdana" w:hAnsi="Verdana"/>
          <w:sz w:val="18"/>
          <w:szCs w:val="18"/>
        </w:rPr>
      </w:pPr>
      <w:r w:rsidRPr="00E10F4F">
        <w:rPr>
          <w:rFonts w:ascii="Verdana" w:hAnsi="Verdana"/>
          <w:i/>
          <w:iCs/>
          <w:sz w:val="18"/>
          <w:szCs w:val="18"/>
        </w:rPr>
        <w:t xml:space="preserve">Deelt de staatssecretaris de mening dat afval idealiter zoveel mogelijk wordt gerecycled en dat broeikasgasemissies als gevolg van verbranding van het niet-recyclebare deel zoveel mogelijk beperkt dienen te worden?  </w:t>
      </w:r>
    </w:p>
    <w:p w:rsidRPr="00E10F4F" w:rsidR="009D1E4D" w:rsidP="00114C38" w:rsidRDefault="2C3C380B" w14:paraId="1F9BF06E" w14:textId="769B41A6">
      <w:pPr>
        <w:pStyle w:val="Geenafstand"/>
        <w:rPr>
          <w:rFonts w:ascii="Verdana" w:hAnsi="Verdana"/>
          <w:color w:val="000000" w:themeColor="text1"/>
          <w:sz w:val="18"/>
          <w:szCs w:val="18"/>
        </w:rPr>
      </w:pPr>
      <w:r w:rsidRPr="00E10F4F">
        <w:rPr>
          <w:rFonts w:ascii="Verdana" w:hAnsi="Verdana"/>
          <w:color w:val="000000" w:themeColor="text1"/>
          <w:sz w:val="18"/>
          <w:szCs w:val="18"/>
        </w:rPr>
        <w:t>Het kabinet is het ermee eens dat zoveel mogelijk moet worden voorkomen dat recyclebaar afval wordt verbrand. Afvalrecycling levert een belangrijke bijdrage aan zowel de klimaatdoelen als de strategische autonomie van Nederland en Europa. Daarnaast is het van belang dat broeikasgasemissies als gevolg van verbranding zo veel mogelijk beperkt dienen te worden.</w:t>
      </w:r>
    </w:p>
    <w:p w:rsidRPr="00E10F4F" w:rsidR="009D1E4D" w:rsidP="00F46769" w:rsidRDefault="009D1E4D" w14:paraId="1ACD6D9F" w14:textId="0AB92BEE">
      <w:pPr>
        <w:pStyle w:val="Geenafstand"/>
        <w:rPr>
          <w:rFonts w:ascii="Verdana" w:hAnsi="Verdana"/>
          <w:b/>
          <w:bCs/>
          <w:sz w:val="18"/>
          <w:szCs w:val="18"/>
        </w:rPr>
      </w:pPr>
    </w:p>
    <w:p w:rsidRPr="00E10F4F" w:rsidR="00E054DB" w:rsidP="00B66EC0" w:rsidRDefault="00E054DB" w14:paraId="7EE06BCE" w14:textId="5AAFE8AE">
      <w:pPr>
        <w:spacing w:after="160" w:line="235" w:lineRule="auto"/>
        <w:rPr>
          <w:rFonts w:ascii="Verdana" w:hAnsi="Verdana"/>
          <w:i/>
          <w:iCs/>
          <w:sz w:val="18"/>
          <w:szCs w:val="18"/>
        </w:rPr>
      </w:pPr>
      <w:r w:rsidRPr="00E10F4F">
        <w:rPr>
          <w:rFonts w:ascii="Verdana" w:hAnsi="Verdana"/>
          <w:i/>
          <w:iCs/>
          <w:sz w:val="18"/>
          <w:szCs w:val="18"/>
        </w:rPr>
        <w:t>Wat gaat het kabinet de komende jaren doen om deze doelen te bereiken en in hoeverre bestaat volgens de staatssecretaris het risico dat de export van afval toeneemt en/of de kosten van de CO</w:t>
      </w:r>
      <w:r w:rsidRPr="00E10F4F">
        <w:rPr>
          <w:rFonts w:ascii="Verdana" w:hAnsi="Verdana"/>
          <w:i/>
          <w:iCs/>
          <w:sz w:val="18"/>
          <w:szCs w:val="18"/>
          <w:vertAlign w:val="subscript"/>
        </w:rPr>
        <w:t>2</w:t>
      </w:r>
      <w:r w:rsidRPr="00E10F4F">
        <w:rPr>
          <w:rFonts w:ascii="Verdana" w:hAnsi="Verdana"/>
          <w:i/>
          <w:iCs/>
          <w:sz w:val="18"/>
          <w:szCs w:val="18"/>
        </w:rPr>
        <w:t xml:space="preserve">-heffing afgewenteld worden op huishoudens? </w:t>
      </w:r>
    </w:p>
    <w:p w:rsidRPr="00E10F4F" w:rsidR="6F22576D" w:rsidP="00336A62" w:rsidRDefault="6F22576D" w14:paraId="4688A8C6" w14:textId="5A9AC819">
      <w:pPr>
        <w:spacing w:after="160" w:line="235" w:lineRule="auto"/>
        <w:rPr>
          <w:rFonts w:ascii="Verdana" w:hAnsi="Verdana" w:eastAsia="Calibri"/>
          <w:color w:val="000000" w:themeColor="text1"/>
          <w:sz w:val="18"/>
          <w:szCs w:val="18"/>
        </w:rPr>
      </w:pPr>
      <w:r w:rsidRPr="00E10F4F">
        <w:rPr>
          <w:rFonts w:ascii="Verdana" w:hAnsi="Verdana" w:eastAsia="Calibri"/>
          <w:color w:val="000000" w:themeColor="text1"/>
          <w:sz w:val="18"/>
          <w:szCs w:val="18"/>
        </w:rPr>
        <w:t>Nederland is verplicht om 60% van haar stedelijke afvalstoffen te recyclen in 2030. Dit loopt op tot 65% in 2035. Om dit te bewerkstelligen helpt het kabinet gemeenten en bedrijven met het beter scheiden en voorkomen van afval via het Uitvoeringsprogramma Van Afval Naar Grondstof. In aanvulling hierop lopen meerdere verkenningen naar het meer en beter recyclen van afvalstoffen.  Zo verkent het kabinet de (on)mogelijkheden voor meer landelijke standaardisering van afvalscheiding en inzameling en wordt voor gerichte recyclebare afvalstromen bekeken hoe voorkomen kan worden dat deze worden verbrand. Het kabinet wil hiermee toewerken naar gerichte maatregelen die bijdragen aan meer en meer hoogwaardige recycling.</w:t>
      </w:r>
    </w:p>
    <w:p w:rsidRPr="00E10F4F" w:rsidR="6F22576D" w:rsidP="00336A62" w:rsidRDefault="005A7549" w14:paraId="70DC1A45" w14:textId="332E58F4">
      <w:pPr>
        <w:spacing w:after="160" w:line="235" w:lineRule="auto"/>
        <w:rPr>
          <w:rFonts w:ascii="Verdana" w:hAnsi="Verdana" w:eastAsia="Calibri"/>
          <w:color w:val="000000" w:themeColor="text1"/>
          <w:sz w:val="18"/>
          <w:szCs w:val="18"/>
        </w:rPr>
      </w:pPr>
      <w:r w:rsidRPr="00E10F4F">
        <w:rPr>
          <w:rFonts w:ascii="Verdana" w:hAnsi="Verdana" w:eastAsia="Calibri"/>
          <w:color w:val="000000" w:themeColor="text1"/>
          <w:sz w:val="18"/>
          <w:szCs w:val="18"/>
        </w:rPr>
        <w:t xml:space="preserve">De inzet van het kabinet is om zo veel mogelijk te voorkomen dat recyclebaar materiaal wordt verbrand. Daarbij zal er ook een deel niet-recyclebaar afval verbrand worden bij </w:t>
      </w:r>
      <w:proofErr w:type="spellStart"/>
      <w:r w:rsidRPr="00E10F4F">
        <w:rPr>
          <w:rFonts w:ascii="Verdana" w:hAnsi="Verdana" w:eastAsia="Calibri"/>
          <w:color w:val="000000" w:themeColor="text1"/>
          <w:sz w:val="18"/>
          <w:szCs w:val="18"/>
        </w:rPr>
        <w:t>AVI’s</w:t>
      </w:r>
      <w:proofErr w:type="spellEnd"/>
      <w:r w:rsidRPr="00E10F4F">
        <w:rPr>
          <w:rFonts w:ascii="Verdana" w:hAnsi="Verdana" w:eastAsia="Calibri"/>
          <w:color w:val="000000" w:themeColor="text1"/>
          <w:sz w:val="18"/>
          <w:szCs w:val="18"/>
        </w:rPr>
        <w:t xml:space="preserve">. </w:t>
      </w:r>
      <w:r w:rsidRPr="00E10F4F" w:rsidR="6F22576D">
        <w:rPr>
          <w:rFonts w:ascii="Verdana" w:hAnsi="Verdana" w:eastAsia="Calibri"/>
          <w:color w:val="000000" w:themeColor="text1"/>
          <w:sz w:val="18"/>
          <w:szCs w:val="18"/>
        </w:rPr>
        <w:t xml:space="preserve">Om broeikasgasemissies te kunnen reduceren bij </w:t>
      </w:r>
      <w:r w:rsidRPr="00E10F4F" w:rsidR="00B441A3">
        <w:rPr>
          <w:rFonts w:ascii="Verdana" w:hAnsi="Verdana" w:eastAsia="Calibri"/>
          <w:color w:val="000000" w:themeColor="text1"/>
          <w:sz w:val="18"/>
          <w:szCs w:val="18"/>
        </w:rPr>
        <w:t xml:space="preserve">de </w:t>
      </w:r>
      <w:r w:rsidRPr="00E10F4F" w:rsidR="6F22576D">
        <w:rPr>
          <w:rFonts w:ascii="Verdana" w:hAnsi="Verdana" w:eastAsia="Calibri"/>
          <w:color w:val="000000" w:themeColor="text1"/>
          <w:sz w:val="18"/>
          <w:szCs w:val="18"/>
        </w:rPr>
        <w:t xml:space="preserve">verbranding </w:t>
      </w:r>
      <w:r w:rsidRPr="00E10F4F" w:rsidR="00B441A3">
        <w:rPr>
          <w:rFonts w:ascii="Verdana" w:hAnsi="Verdana" w:eastAsia="Calibri"/>
          <w:color w:val="000000" w:themeColor="text1"/>
          <w:sz w:val="18"/>
          <w:szCs w:val="18"/>
        </w:rPr>
        <w:t xml:space="preserve">hiervan </w:t>
      </w:r>
      <w:r w:rsidRPr="00E10F4F" w:rsidR="6F22576D">
        <w:rPr>
          <w:rFonts w:ascii="Verdana" w:hAnsi="Verdana" w:eastAsia="Calibri"/>
          <w:color w:val="000000" w:themeColor="text1"/>
          <w:sz w:val="18"/>
          <w:szCs w:val="18"/>
        </w:rPr>
        <w:t xml:space="preserve">zullen </w:t>
      </w:r>
      <w:proofErr w:type="spellStart"/>
      <w:r w:rsidRPr="00E10F4F" w:rsidR="6F22576D">
        <w:rPr>
          <w:rFonts w:ascii="Verdana" w:hAnsi="Verdana" w:eastAsia="Calibri"/>
          <w:color w:val="000000" w:themeColor="text1"/>
          <w:sz w:val="18"/>
          <w:szCs w:val="18"/>
        </w:rPr>
        <w:t>AVI’s</w:t>
      </w:r>
      <w:proofErr w:type="spellEnd"/>
      <w:r w:rsidRPr="00E10F4F" w:rsidR="6F22576D">
        <w:rPr>
          <w:rFonts w:ascii="Verdana" w:hAnsi="Verdana" w:eastAsia="Calibri"/>
          <w:color w:val="000000" w:themeColor="text1"/>
          <w:sz w:val="18"/>
          <w:szCs w:val="18"/>
        </w:rPr>
        <w:t xml:space="preserve"> moeten investeren in CO</w:t>
      </w:r>
      <w:r w:rsidRPr="00E10F4F" w:rsidR="6F22576D">
        <w:rPr>
          <w:rFonts w:ascii="Verdana" w:hAnsi="Verdana" w:eastAsia="Calibri"/>
          <w:color w:val="000000" w:themeColor="text1"/>
          <w:sz w:val="18"/>
          <w:szCs w:val="18"/>
          <w:vertAlign w:val="subscript"/>
        </w:rPr>
        <w:t>2</w:t>
      </w:r>
      <w:r w:rsidRPr="00E10F4F" w:rsidR="6F22576D">
        <w:rPr>
          <w:rFonts w:ascii="Verdana" w:hAnsi="Verdana" w:eastAsia="Calibri"/>
          <w:color w:val="000000" w:themeColor="text1"/>
          <w:sz w:val="18"/>
          <w:szCs w:val="18"/>
        </w:rPr>
        <w:t xml:space="preserve">-afvanginstallaties. In de Werkgroep Afvalsector is gewerkt aan een intentieverklaring voor investeringszekerheid in verduurzamingsmaatregels door </w:t>
      </w:r>
      <w:proofErr w:type="spellStart"/>
      <w:r w:rsidRPr="00E10F4F" w:rsidR="6F22576D">
        <w:rPr>
          <w:rFonts w:ascii="Verdana" w:hAnsi="Verdana" w:eastAsia="Calibri"/>
          <w:color w:val="000000" w:themeColor="text1"/>
          <w:sz w:val="18"/>
          <w:szCs w:val="18"/>
        </w:rPr>
        <w:t>AVI’s</w:t>
      </w:r>
      <w:proofErr w:type="spellEnd"/>
      <w:r w:rsidRPr="00E10F4F" w:rsidR="6F22576D">
        <w:rPr>
          <w:rFonts w:ascii="Verdana" w:hAnsi="Verdana" w:eastAsia="Calibri"/>
          <w:color w:val="000000" w:themeColor="text1"/>
          <w:sz w:val="18"/>
          <w:szCs w:val="18"/>
        </w:rPr>
        <w:t xml:space="preserve">. Hierin heeft het rijk haar beleidsintenties vastgelegd om bedrijven met afvalverbrandingsinstallaties meer zekerheid te bieden zodat zij tot </w:t>
      </w:r>
      <w:r w:rsidRPr="00E10F4F" w:rsidR="00B441A3">
        <w:rPr>
          <w:rFonts w:ascii="Verdana" w:hAnsi="Verdana" w:eastAsia="Calibri"/>
          <w:color w:val="000000" w:themeColor="text1"/>
          <w:sz w:val="18"/>
          <w:szCs w:val="18"/>
        </w:rPr>
        <w:t xml:space="preserve">investeringsbesluiten </w:t>
      </w:r>
      <w:r w:rsidRPr="00E10F4F" w:rsidR="6F22576D">
        <w:rPr>
          <w:rFonts w:ascii="Verdana" w:hAnsi="Verdana" w:eastAsia="Calibri"/>
          <w:color w:val="000000" w:themeColor="text1"/>
          <w:sz w:val="18"/>
          <w:szCs w:val="18"/>
        </w:rPr>
        <w:t xml:space="preserve">voor verduurzaming kunnen komen. </w:t>
      </w:r>
    </w:p>
    <w:p w:rsidRPr="00E10F4F" w:rsidR="00C542BA" w:rsidP="00C542BA" w:rsidRDefault="00C542BA" w14:paraId="4A43F234" w14:textId="0CDDD7A5">
      <w:pPr>
        <w:spacing w:after="160" w:line="235" w:lineRule="auto"/>
        <w:rPr>
          <w:rFonts w:ascii="Verdana" w:hAnsi="Verdana" w:eastAsia="Calibri"/>
          <w:color w:val="000000" w:themeColor="text1"/>
          <w:sz w:val="18"/>
          <w:szCs w:val="18"/>
        </w:rPr>
      </w:pPr>
      <w:r w:rsidRPr="00E10F4F">
        <w:rPr>
          <w:rFonts w:ascii="Verdana" w:hAnsi="Verdana" w:eastAsia="Calibri"/>
          <w:color w:val="000000" w:themeColor="text1"/>
          <w:sz w:val="18"/>
          <w:szCs w:val="18"/>
        </w:rPr>
        <w:t xml:space="preserve">Uit het rapport van </w:t>
      </w:r>
      <w:proofErr w:type="spellStart"/>
      <w:r w:rsidRPr="00E10F4F">
        <w:rPr>
          <w:rFonts w:ascii="Verdana" w:hAnsi="Verdana" w:eastAsia="Calibri"/>
          <w:color w:val="000000" w:themeColor="text1"/>
          <w:sz w:val="18"/>
          <w:szCs w:val="18"/>
        </w:rPr>
        <w:t>Trinomics</w:t>
      </w:r>
      <w:proofErr w:type="spellEnd"/>
      <w:r w:rsidRPr="00E10F4F">
        <w:rPr>
          <w:rFonts w:ascii="Verdana" w:hAnsi="Verdana" w:eastAsia="Calibri"/>
          <w:color w:val="000000" w:themeColor="text1"/>
          <w:sz w:val="18"/>
          <w:szCs w:val="18"/>
        </w:rPr>
        <w:t xml:space="preserve"> blijkt dat door de budgettaire opgave die bij de afvalsector is neergelegd </w:t>
      </w:r>
      <w:r w:rsidRPr="00E10F4F" w:rsidR="00F05018">
        <w:rPr>
          <w:rFonts w:ascii="Verdana" w:hAnsi="Verdana" w:eastAsia="Calibri"/>
          <w:color w:val="000000" w:themeColor="text1"/>
          <w:sz w:val="18"/>
          <w:szCs w:val="18"/>
        </w:rPr>
        <w:t>de export van afval mogelijk toeneemt en de import afneemt</w:t>
      </w:r>
      <w:r w:rsidRPr="00E10F4F">
        <w:rPr>
          <w:rFonts w:ascii="Verdana" w:hAnsi="Verdana" w:eastAsia="Calibri"/>
          <w:color w:val="000000" w:themeColor="text1"/>
          <w:sz w:val="18"/>
          <w:szCs w:val="18"/>
        </w:rPr>
        <w:t xml:space="preserve">. Daarnaast is het voor </w:t>
      </w:r>
      <w:proofErr w:type="spellStart"/>
      <w:r w:rsidRPr="00E10F4F">
        <w:rPr>
          <w:rFonts w:ascii="Verdana" w:hAnsi="Verdana" w:eastAsia="Calibri"/>
          <w:color w:val="000000" w:themeColor="text1"/>
          <w:sz w:val="18"/>
          <w:szCs w:val="18"/>
        </w:rPr>
        <w:t>AVI’s</w:t>
      </w:r>
      <w:proofErr w:type="spellEnd"/>
      <w:r w:rsidRPr="00E10F4F">
        <w:rPr>
          <w:rFonts w:ascii="Verdana" w:hAnsi="Verdana" w:eastAsia="Calibri"/>
          <w:color w:val="000000" w:themeColor="text1"/>
          <w:sz w:val="18"/>
          <w:szCs w:val="18"/>
        </w:rPr>
        <w:t xml:space="preserve"> ook mogelijk om de kosten (deels) door te berekenen, waardoor de kosten voor huishoudens kunnen stijgen. Het afwentelen van verduurzamingskosten richting </w:t>
      </w:r>
      <w:proofErr w:type="spellStart"/>
      <w:r w:rsidRPr="00E10F4F">
        <w:rPr>
          <w:rFonts w:ascii="Verdana" w:hAnsi="Verdana" w:eastAsia="Calibri"/>
          <w:color w:val="000000" w:themeColor="text1"/>
          <w:sz w:val="18"/>
          <w:szCs w:val="18"/>
        </w:rPr>
        <w:t>afvalontdoeners</w:t>
      </w:r>
      <w:proofErr w:type="spellEnd"/>
      <w:r w:rsidRPr="00E10F4F">
        <w:rPr>
          <w:rFonts w:ascii="Verdana" w:hAnsi="Verdana" w:eastAsia="Calibri"/>
          <w:color w:val="000000" w:themeColor="text1"/>
          <w:sz w:val="18"/>
          <w:szCs w:val="18"/>
        </w:rPr>
        <w:t xml:space="preserve"> is nodig voor de investeringszekerheid van </w:t>
      </w:r>
      <w:proofErr w:type="spellStart"/>
      <w:r w:rsidRPr="00E10F4F">
        <w:rPr>
          <w:rFonts w:ascii="Verdana" w:hAnsi="Verdana" w:eastAsia="Calibri"/>
          <w:color w:val="000000" w:themeColor="text1"/>
          <w:sz w:val="18"/>
          <w:szCs w:val="18"/>
        </w:rPr>
        <w:t>AVI’s</w:t>
      </w:r>
      <w:proofErr w:type="spellEnd"/>
      <w:r w:rsidRPr="00E10F4F">
        <w:rPr>
          <w:rFonts w:ascii="Verdana" w:hAnsi="Verdana" w:eastAsia="Calibri"/>
          <w:color w:val="000000" w:themeColor="text1"/>
          <w:sz w:val="18"/>
          <w:szCs w:val="18"/>
        </w:rPr>
        <w:t>. Vanwege de zorgen vanuit de sector en andere mogelijke negatieve effecten heeft de Werkgroep Afvalsector de opdracht gekregen om te zoeken naar een alternatieve dekking voor de budgettaire opgave. Hierover is gerapporteerd in het Eindrapport Werkgroep Afvalsector</w:t>
      </w:r>
      <w:r w:rsidRPr="00E10F4F">
        <w:rPr>
          <w:rStyle w:val="Voetnootmarkering"/>
          <w:rFonts w:ascii="Verdana" w:hAnsi="Verdana" w:eastAsia="Calibri"/>
          <w:color w:val="000000" w:themeColor="text1"/>
          <w:sz w:val="18"/>
          <w:szCs w:val="18"/>
        </w:rPr>
        <w:footnoteReference w:id="6"/>
      </w:r>
      <w:r w:rsidRPr="00E10F4F">
        <w:rPr>
          <w:rFonts w:ascii="Verdana" w:hAnsi="Verdana" w:eastAsia="Calibri"/>
          <w:color w:val="000000" w:themeColor="text1"/>
          <w:sz w:val="18"/>
          <w:szCs w:val="18"/>
        </w:rPr>
        <w:t xml:space="preserve">. Over het fiscale pakket voor de </w:t>
      </w:r>
      <w:proofErr w:type="spellStart"/>
      <w:r w:rsidRPr="00E10F4F">
        <w:rPr>
          <w:rFonts w:ascii="Verdana" w:hAnsi="Verdana" w:eastAsia="Calibri"/>
          <w:color w:val="000000" w:themeColor="text1"/>
          <w:sz w:val="18"/>
          <w:szCs w:val="18"/>
        </w:rPr>
        <w:t>AVI’s</w:t>
      </w:r>
      <w:proofErr w:type="spellEnd"/>
      <w:r w:rsidRPr="00E10F4F">
        <w:rPr>
          <w:rFonts w:ascii="Verdana" w:hAnsi="Verdana" w:eastAsia="Calibri"/>
          <w:color w:val="000000" w:themeColor="text1"/>
          <w:sz w:val="18"/>
          <w:szCs w:val="18"/>
        </w:rPr>
        <w:t xml:space="preserve"> zal uiterlijk bij </w:t>
      </w:r>
      <w:r w:rsidRPr="00E10F4F" w:rsidR="00F05018">
        <w:rPr>
          <w:rFonts w:ascii="Verdana" w:hAnsi="Verdana" w:eastAsia="Calibri"/>
          <w:color w:val="000000" w:themeColor="text1"/>
          <w:sz w:val="18"/>
          <w:szCs w:val="18"/>
        </w:rPr>
        <w:t xml:space="preserve">de </w:t>
      </w:r>
      <w:r w:rsidRPr="00E10F4F">
        <w:rPr>
          <w:rFonts w:ascii="Verdana" w:hAnsi="Verdana" w:eastAsia="Calibri"/>
          <w:color w:val="000000" w:themeColor="text1"/>
          <w:sz w:val="18"/>
          <w:szCs w:val="18"/>
        </w:rPr>
        <w:t xml:space="preserve">aankomende Miljoenennota worden besloten. Het kabinet zal Uw Kamer met Prinsjesdag ook informeren over de appreciatie en weging van de alternatieve voorstellen die de Werkgroep Afvalsector voor het </w:t>
      </w:r>
      <w:proofErr w:type="spellStart"/>
      <w:r w:rsidRPr="00E10F4F">
        <w:rPr>
          <w:rFonts w:ascii="Verdana" w:hAnsi="Verdana" w:eastAsia="Calibri"/>
          <w:color w:val="000000" w:themeColor="text1"/>
          <w:sz w:val="18"/>
          <w:szCs w:val="18"/>
        </w:rPr>
        <w:t>beprijzingspakket</w:t>
      </w:r>
      <w:proofErr w:type="spellEnd"/>
      <w:r w:rsidRPr="00E10F4F">
        <w:rPr>
          <w:rFonts w:ascii="Verdana" w:hAnsi="Verdana" w:eastAsia="Calibri"/>
          <w:color w:val="000000" w:themeColor="text1"/>
          <w:sz w:val="18"/>
          <w:szCs w:val="18"/>
        </w:rPr>
        <w:t xml:space="preserve"> voor afvalverbrandingsinstallaties heeft gedaan.</w:t>
      </w:r>
    </w:p>
    <w:p w:rsidRPr="00E10F4F" w:rsidR="00693C1F" w:rsidP="00B66EC0" w:rsidRDefault="00927729" w14:paraId="217A964C" w14:textId="37D895CA">
      <w:pPr>
        <w:spacing w:after="160" w:line="235" w:lineRule="auto"/>
        <w:rPr>
          <w:rFonts w:ascii="Verdana" w:hAnsi="Verdana"/>
          <w:i/>
          <w:iCs/>
          <w:sz w:val="18"/>
          <w:szCs w:val="18"/>
        </w:rPr>
      </w:pPr>
      <w:r w:rsidRPr="00E10F4F">
        <w:rPr>
          <w:rFonts w:ascii="Verdana" w:hAnsi="Verdana"/>
          <w:i/>
          <w:iCs/>
          <w:sz w:val="18"/>
          <w:szCs w:val="18"/>
        </w:rPr>
        <w:t>Deze leden merken op dat zekerheid nodig is over het rendement van de investeringen in verduurzaming voor de jaren vanaf 2030. Vindt de staatssecretaris het vanuit dat perspectief niet wenselijk om de CO</w:t>
      </w:r>
      <w:r w:rsidRPr="00E10F4F">
        <w:rPr>
          <w:rFonts w:ascii="Verdana" w:hAnsi="Verdana"/>
          <w:i/>
          <w:iCs/>
          <w:sz w:val="18"/>
          <w:szCs w:val="18"/>
          <w:vertAlign w:val="subscript"/>
        </w:rPr>
        <w:t>2</w:t>
      </w:r>
      <w:r w:rsidRPr="00E10F4F">
        <w:rPr>
          <w:rFonts w:ascii="Verdana" w:hAnsi="Verdana"/>
          <w:i/>
          <w:iCs/>
          <w:sz w:val="18"/>
          <w:szCs w:val="18"/>
        </w:rPr>
        <w:t xml:space="preserve">-heffing voort te laten bestaan en zo snel mogelijk duidelijkheid te bieden over het prijspad voor in ieder geval de komende tien jaar? </w:t>
      </w:r>
    </w:p>
    <w:p w:rsidRPr="00E10F4F" w:rsidR="00927729" w:rsidP="00B66EC0" w:rsidRDefault="29E9FD71" w14:paraId="429A3CD4" w14:textId="2A838D22">
      <w:pPr>
        <w:spacing w:after="160" w:line="235" w:lineRule="auto"/>
        <w:rPr>
          <w:rFonts w:ascii="Verdana" w:hAnsi="Verdana"/>
          <w:sz w:val="18"/>
          <w:szCs w:val="18"/>
        </w:rPr>
      </w:pPr>
      <w:r w:rsidRPr="00E10F4F">
        <w:rPr>
          <w:rFonts w:ascii="Verdana" w:hAnsi="Verdana"/>
          <w:sz w:val="18"/>
          <w:szCs w:val="18"/>
        </w:rPr>
        <w:t>De CO</w:t>
      </w:r>
      <w:r w:rsidRPr="00E10F4F">
        <w:rPr>
          <w:rFonts w:ascii="Verdana" w:hAnsi="Verdana"/>
          <w:sz w:val="18"/>
          <w:szCs w:val="18"/>
          <w:vertAlign w:val="subscript"/>
        </w:rPr>
        <w:t>2</w:t>
      </w:r>
      <w:r w:rsidRPr="00E10F4F">
        <w:rPr>
          <w:rFonts w:ascii="Verdana" w:hAnsi="Verdana"/>
          <w:sz w:val="18"/>
          <w:szCs w:val="18"/>
        </w:rPr>
        <w:t>-heffing voor afvalverbranding blijft bestaan, ook na 2030. De CO</w:t>
      </w:r>
      <w:r w:rsidRPr="00E10F4F">
        <w:rPr>
          <w:rFonts w:ascii="Verdana" w:hAnsi="Verdana"/>
          <w:sz w:val="18"/>
          <w:szCs w:val="18"/>
          <w:vertAlign w:val="subscript"/>
        </w:rPr>
        <w:t>2</w:t>
      </w:r>
      <w:r w:rsidRPr="00E10F4F">
        <w:rPr>
          <w:rFonts w:ascii="Verdana" w:hAnsi="Verdana"/>
          <w:sz w:val="18"/>
          <w:szCs w:val="18"/>
        </w:rPr>
        <w:t xml:space="preserve">-heffing vergroot op </w:t>
      </w:r>
      <w:r w:rsidRPr="00E10F4F">
        <w:rPr>
          <w:rFonts w:ascii="Verdana" w:hAnsi="Verdana" w:eastAsia="Calibri"/>
          <w:color w:val="000000" w:themeColor="text1"/>
          <w:sz w:val="18"/>
          <w:szCs w:val="18"/>
        </w:rPr>
        <w:t>zichzelf</w:t>
      </w:r>
      <w:r w:rsidRPr="00E10F4F">
        <w:rPr>
          <w:rFonts w:ascii="Verdana" w:hAnsi="Verdana"/>
          <w:sz w:val="18"/>
          <w:szCs w:val="18"/>
        </w:rPr>
        <w:t xml:space="preserve"> de prikkel om CCS toe te passen, afhankelijk van het tarief. De CO</w:t>
      </w:r>
      <w:r w:rsidRPr="00E10F4F">
        <w:rPr>
          <w:rFonts w:ascii="Verdana" w:hAnsi="Verdana"/>
          <w:sz w:val="18"/>
          <w:szCs w:val="18"/>
          <w:vertAlign w:val="subscript"/>
        </w:rPr>
        <w:t>2</w:t>
      </w:r>
      <w:r w:rsidRPr="00E10F4F">
        <w:rPr>
          <w:rFonts w:ascii="Verdana" w:hAnsi="Verdana"/>
          <w:sz w:val="18"/>
          <w:szCs w:val="18"/>
        </w:rPr>
        <w:t xml:space="preserve">-heffing is een belangrijk onderdeel van de business case voor CCS en het kabinet acht het dus van belang dat </w:t>
      </w:r>
      <w:proofErr w:type="spellStart"/>
      <w:r w:rsidRPr="00E10F4F">
        <w:rPr>
          <w:rFonts w:ascii="Verdana" w:hAnsi="Verdana"/>
          <w:sz w:val="18"/>
          <w:szCs w:val="18"/>
        </w:rPr>
        <w:t>AVI’s</w:t>
      </w:r>
      <w:proofErr w:type="spellEnd"/>
      <w:r w:rsidRPr="00E10F4F">
        <w:rPr>
          <w:rFonts w:ascii="Verdana" w:hAnsi="Verdana"/>
          <w:sz w:val="18"/>
          <w:szCs w:val="18"/>
        </w:rPr>
        <w:t xml:space="preserve"> in de toekomst </w:t>
      </w:r>
      <w:r w:rsidRPr="00E10F4F" w:rsidR="00121962">
        <w:rPr>
          <w:rFonts w:ascii="Verdana" w:hAnsi="Verdana"/>
          <w:sz w:val="18"/>
          <w:szCs w:val="18"/>
        </w:rPr>
        <w:t xml:space="preserve">voldoende </w:t>
      </w:r>
      <w:r w:rsidRPr="00E10F4F">
        <w:rPr>
          <w:rFonts w:ascii="Verdana" w:hAnsi="Verdana"/>
          <w:sz w:val="18"/>
          <w:szCs w:val="18"/>
        </w:rPr>
        <w:t xml:space="preserve">geprikkeld worden om CCS toe te passen. Ik deel dat het wenselijk is om duidelijkheid te bieden voor het prijspad vanwege de te nemen investeringsbeslissingen. </w:t>
      </w:r>
      <w:r w:rsidRPr="00E10F4F" w:rsidR="004470AE">
        <w:rPr>
          <w:rFonts w:ascii="Verdana" w:hAnsi="Verdana"/>
          <w:sz w:val="18"/>
          <w:szCs w:val="18"/>
        </w:rPr>
        <w:t xml:space="preserve">De </w:t>
      </w:r>
      <w:r w:rsidRPr="00E10F4F" w:rsidR="004470AE">
        <w:rPr>
          <w:rFonts w:ascii="Verdana" w:hAnsi="Verdana"/>
          <w:sz w:val="18"/>
          <w:szCs w:val="18"/>
        </w:rPr>
        <w:lastRenderedPageBreak/>
        <w:t xml:space="preserve">huidige maatvoering betreft een technische dekking, en kent ook risico’s voor het speelveld. </w:t>
      </w:r>
      <w:r w:rsidRPr="00E10F4F">
        <w:rPr>
          <w:rFonts w:ascii="Verdana" w:hAnsi="Verdana"/>
          <w:sz w:val="18"/>
          <w:szCs w:val="18"/>
        </w:rPr>
        <w:t xml:space="preserve">Het kabinet zal met Prinsjesdag duidelijkheid over het prijspad geven. </w:t>
      </w:r>
    </w:p>
    <w:p w:rsidRPr="00E10F4F" w:rsidR="00927729" w:rsidP="00B66EC0" w:rsidRDefault="00927729" w14:paraId="33EC2CE1" w14:textId="585BDDBA">
      <w:pPr>
        <w:spacing w:after="160" w:line="235" w:lineRule="auto"/>
        <w:rPr>
          <w:rFonts w:ascii="Verdana" w:hAnsi="Verdana"/>
          <w:i/>
          <w:iCs/>
          <w:sz w:val="18"/>
          <w:szCs w:val="18"/>
        </w:rPr>
      </w:pPr>
      <w:r w:rsidRPr="00E10F4F">
        <w:rPr>
          <w:rFonts w:ascii="Verdana" w:hAnsi="Verdana"/>
          <w:i/>
          <w:iCs/>
          <w:sz w:val="18"/>
          <w:szCs w:val="18"/>
        </w:rPr>
        <w:t xml:space="preserve">Deze leden horen ook graag van de staatssecretaris wat op dit moment de stand van zaken is van de uitvoering van de motie Stultiens c.s. (Kamerstuk 36812, nr. 83). </w:t>
      </w:r>
    </w:p>
    <w:p w:rsidRPr="00E10F4F" w:rsidR="008A3D19" w:rsidP="00B66EC0" w:rsidRDefault="004470AE" w14:paraId="6BD81B92" w14:textId="5755FCA4">
      <w:pPr>
        <w:spacing w:after="160" w:line="235" w:lineRule="auto"/>
        <w:rPr>
          <w:rFonts w:ascii="Verdana" w:hAnsi="Verdana"/>
          <w:sz w:val="18"/>
          <w:szCs w:val="18"/>
        </w:rPr>
      </w:pPr>
      <w:r w:rsidRPr="00E10F4F">
        <w:rPr>
          <w:rFonts w:ascii="Verdana" w:hAnsi="Verdana"/>
          <w:sz w:val="18"/>
          <w:szCs w:val="18"/>
        </w:rPr>
        <w:t xml:space="preserve">Het kabinet zal Uw Kamer met Prinsjesdag informeren over de appreciatie en weging van de alternatieve voorstellen die de Werkgroep Afvalsector voor het </w:t>
      </w:r>
      <w:proofErr w:type="spellStart"/>
      <w:r w:rsidRPr="00E10F4F">
        <w:rPr>
          <w:rFonts w:ascii="Verdana" w:hAnsi="Verdana"/>
          <w:sz w:val="18"/>
          <w:szCs w:val="18"/>
        </w:rPr>
        <w:t>beprijzingspakket</w:t>
      </w:r>
      <w:proofErr w:type="spellEnd"/>
      <w:r w:rsidRPr="00E10F4F">
        <w:rPr>
          <w:rFonts w:ascii="Verdana" w:hAnsi="Verdana"/>
          <w:sz w:val="18"/>
          <w:szCs w:val="18"/>
        </w:rPr>
        <w:t xml:space="preserve"> voor afvalverbrandingsinstallaties heeft gedaan. Het kabinet heeft meer tijd nodig heeft om deze voorstellen te beoordelen. </w:t>
      </w:r>
    </w:p>
    <w:p w:rsidRPr="00E10F4F" w:rsidR="00CA0151" w:rsidP="00F46769" w:rsidRDefault="00CA0151" w14:paraId="70DBB657" w14:textId="77777777">
      <w:pPr>
        <w:pStyle w:val="Geenafstand"/>
        <w:rPr>
          <w:rFonts w:ascii="Verdana" w:hAnsi="Verdana"/>
          <w:sz w:val="18"/>
          <w:szCs w:val="18"/>
        </w:rPr>
      </w:pPr>
    </w:p>
    <w:p w:rsidRPr="00E10F4F" w:rsidR="00F6248E" w:rsidP="00B66EC0" w:rsidRDefault="00F6248E" w14:paraId="508731E1" w14:textId="2754300A">
      <w:pPr>
        <w:spacing w:after="160" w:line="235" w:lineRule="auto"/>
        <w:rPr>
          <w:rFonts w:ascii="Verdana" w:hAnsi="Verdana"/>
          <w:b/>
          <w:bCs/>
          <w:sz w:val="18"/>
          <w:szCs w:val="18"/>
        </w:rPr>
      </w:pPr>
      <w:r w:rsidRPr="00E10F4F">
        <w:rPr>
          <w:rFonts w:ascii="Verdana" w:hAnsi="Verdana"/>
          <w:i/>
          <w:iCs/>
          <w:sz w:val="18"/>
          <w:szCs w:val="18"/>
        </w:rPr>
        <w:t>Tot slot hebben de leden van de GroenLinks-PvdA-fractie enkele vragen over de aanbevelingen uit het evaluatierapport. Deze leden lezen dat de onderzoekers aanbevelen om een keuze te maken tussen ‘(1) het verruimen van subsidies, of (2) het accepteren van een verhoogd risico op verminderde industriële activiteit om het nationale klimaatdoel voor de industrie te halen’. Deze leden vragen de staatssecretaris welke keuze dit kabinet maakt en waarom.</w:t>
      </w:r>
    </w:p>
    <w:p w:rsidRPr="00E10F4F" w:rsidR="00A81022" w:rsidP="00E10F4F" w:rsidRDefault="0026296C" w14:paraId="1832CD40" w14:textId="3997E4CD">
      <w:pPr>
        <w:spacing w:after="160" w:line="235" w:lineRule="auto"/>
        <w:rPr>
          <w:rFonts w:ascii="Verdana" w:hAnsi="Verdana"/>
          <w:b/>
          <w:bCs/>
          <w:sz w:val="18"/>
          <w:szCs w:val="18"/>
        </w:rPr>
      </w:pPr>
      <w:r w:rsidRPr="00E10F4F">
        <w:rPr>
          <w:rFonts w:ascii="Verdana" w:hAnsi="Verdana"/>
          <w:sz w:val="18"/>
          <w:szCs w:val="18"/>
        </w:rPr>
        <w:t xml:space="preserve">Het kabinet zet in op effectief klimaatbeleid dat leidt tot mondiale emissiereductie. Het verminderen van industriële activiteit in Nederland, met een stijging van productie elders ter wereld tot gevolg, draagt daar niet direct aan bij en kan zelfs leiden tot een stijging van mondiale emissies. Het kabinet kiest daarom voor additionele middelen voor subsidies en reserveert budget voor zes nieuwe rondes van € 8 mld. voor de Stimulering Duurzame Energieproductie en Klimaattransitie (SDE++) vanaf 2027. De SDE++ dekt een breed scala aan industriële verduurzamingstechnieken waaronder elektrificatie, waterstof, en CCS, de belangrijkste verduurzamingsroutes voor de industrie. Deze subsidies </w:t>
      </w:r>
      <w:r w:rsidRPr="00E10F4F">
        <w:rPr>
          <w:rFonts w:ascii="Verdana" w:hAnsi="Verdana" w:eastAsia="Calibri"/>
          <w:color w:val="000000" w:themeColor="text1"/>
          <w:sz w:val="18"/>
          <w:szCs w:val="18"/>
        </w:rPr>
        <w:t>stellen</w:t>
      </w:r>
      <w:r w:rsidRPr="00E10F4F">
        <w:rPr>
          <w:rFonts w:ascii="Verdana" w:hAnsi="Verdana"/>
          <w:sz w:val="18"/>
          <w:szCs w:val="18"/>
        </w:rPr>
        <w:t xml:space="preserve"> producenten in staat om te verduurzamen én concurrerend te blijven op de internationale markten waarop zij opereren.</w:t>
      </w:r>
      <w:r w:rsidRPr="00E10F4F" w:rsidR="007A1B29">
        <w:rPr>
          <w:rFonts w:ascii="Verdana" w:hAnsi="Verdana"/>
          <w:sz w:val="18"/>
          <w:szCs w:val="18"/>
        </w:rPr>
        <w:t xml:space="preserve"> Ook heeft het kabinet middelen gereserveerd om de kosten voor elektriciteit te beperken. </w:t>
      </w:r>
      <w:r w:rsidRPr="00E10F4F" w:rsidR="00FC2140">
        <w:rPr>
          <w:rFonts w:ascii="Verdana" w:hAnsi="Verdana" w:eastAsia="Calibri"/>
          <w:sz w:val="18"/>
          <w:szCs w:val="18"/>
        </w:rPr>
        <w:t>In het voorjaar van 2027 zullen indien nodig aanvullende maatregelen worden genomen om het doel van 2040 te halen.</w:t>
      </w:r>
    </w:p>
    <w:p w:rsidRPr="00E10F4F" w:rsidR="00E247B5" w:rsidP="00B66EC0" w:rsidRDefault="00E247B5" w14:paraId="4A5CD142" w14:textId="26BAC21A">
      <w:pPr>
        <w:spacing w:after="160" w:line="235" w:lineRule="auto"/>
        <w:rPr>
          <w:rFonts w:ascii="Verdana" w:hAnsi="Verdana"/>
          <w:i/>
          <w:iCs/>
          <w:sz w:val="18"/>
          <w:szCs w:val="18"/>
        </w:rPr>
      </w:pPr>
      <w:r w:rsidRPr="00E10F4F">
        <w:rPr>
          <w:rFonts w:ascii="Verdana" w:hAnsi="Verdana"/>
          <w:i/>
          <w:iCs/>
          <w:sz w:val="18"/>
          <w:szCs w:val="18"/>
        </w:rPr>
        <w:t xml:space="preserve">De leden van de </w:t>
      </w:r>
      <w:proofErr w:type="spellStart"/>
      <w:r w:rsidRPr="00E10F4F">
        <w:rPr>
          <w:rFonts w:ascii="Verdana" w:hAnsi="Verdana"/>
          <w:i/>
          <w:iCs/>
          <w:sz w:val="18"/>
          <w:szCs w:val="18"/>
        </w:rPr>
        <w:t>Groenlinks</w:t>
      </w:r>
      <w:proofErr w:type="spellEnd"/>
      <w:r w:rsidRPr="00E10F4F">
        <w:rPr>
          <w:rFonts w:ascii="Verdana" w:hAnsi="Verdana"/>
          <w:i/>
          <w:iCs/>
          <w:sz w:val="18"/>
          <w:szCs w:val="18"/>
        </w:rPr>
        <w:t xml:space="preserve">-PvdA-fractie </w:t>
      </w:r>
      <w:r w:rsidRPr="00E10F4F" w:rsidR="00FD49EC">
        <w:rPr>
          <w:rFonts w:ascii="Verdana" w:hAnsi="Verdana"/>
          <w:i/>
          <w:iCs/>
          <w:sz w:val="18"/>
          <w:szCs w:val="18"/>
        </w:rPr>
        <w:t xml:space="preserve">vragen </w:t>
      </w:r>
      <w:r w:rsidRPr="00E10F4F">
        <w:rPr>
          <w:rFonts w:ascii="Verdana" w:hAnsi="Verdana"/>
          <w:i/>
          <w:iCs/>
          <w:sz w:val="18"/>
          <w:szCs w:val="18"/>
        </w:rPr>
        <w:t>hoe de aanbeveling</w:t>
      </w:r>
      <w:r w:rsidRPr="00E10F4F" w:rsidR="00FD49EC">
        <w:rPr>
          <w:rFonts w:ascii="Verdana" w:hAnsi="Verdana"/>
          <w:i/>
          <w:iCs/>
          <w:sz w:val="18"/>
          <w:szCs w:val="18"/>
        </w:rPr>
        <w:t>en</w:t>
      </w:r>
      <w:r w:rsidRPr="00E10F4F">
        <w:rPr>
          <w:rFonts w:ascii="Verdana" w:hAnsi="Verdana"/>
          <w:i/>
          <w:iCs/>
          <w:sz w:val="18"/>
          <w:szCs w:val="18"/>
        </w:rPr>
        <w:t xml:space="preserve"> om prioriteit te geven aan het aanpakken van knelpunten </w:t>
      </w:r>
      <w:r w:rsidRPr="00E10F4F" w:rsidR="00FD49EC">
        <w:rPr>
          <w:rFonts w:ascii="Verdana" w:hAnsi="Verdana"/>
          <w:i/>
          <w:iCs/>
          <w:sz w:val="18"/>
          <w:szCs w:val="18"/>
        </w:rPr>
        <w:t xml:space="preserve">en het vergroten van de voorspelbaarheid </w:t>
      </w:r>
      <w:proofErr w:type="gramStart"/>
      <w:r w:rsidRPr="00E10F4F" w:rsidR="00FD49EC">
        <w:rPr>
          <w:rFonts w:ascii="Verdana" w:hAnsi="Verdana"/>
          <w:i/>
          <w:iCs/>
          <w:sz w:val="18"/>
          <w:szCs w:val="18"/>
        </w:rPr>
        <w:t>omtrent</w:t>
      </w:r>
      <w:proofErr w:type="gramEnd"/>
      <w:r w:rsidRPr="00E10F4F" w:rsidR="00FD49EC">
        <w:rPr>
          <w:rFonts w:ascii="Verdana" w:hAnsi="Verdana"/>
          <w:i/>
          <w:iCs/>
          <w:sz w:val="18"/>
          <w:szCs w:val="18"/>
        </w:rPr>
        <w:t xml:space="preserve"> de CO</w:t>
      </w:r>
      <w:r w:rsidRPr="00E10F4F" w:rsidR="00FD49EC">
        <w:rPr>
          <w:rFonts w:ascii="Verdana" w:hAnsi="Verdana"/>
          <w:i/>
          <w:iCs/>
          <w:sz w:val="18"/>
          <w:szCs w:val="18"/>
          <w:vertAlign w:val="subscript"/>
        </w:rPr>
        <w:t>2</w:t>
      </w:r>
      <w:r w:rsidRPr="00E10F4F" w:rsidR="00FD49EC">
        <w:rPr>
          <w:rFonts w:ascii="Verdana" w:hAnsi="Verdana"/>
          <w:i/>
          <w:iCs/>
          <w:sz w:val="18"/>
          <w:szCs w:val="18"/>
        </w:rPr>
        <w:t xml:space="preserve">-heffing industrie te rijmen vallen </w:t>
      </w:r>
      <w:r w:rsidRPr="00E10F4F">
        <w:rPr>
          <w:rFonts w:ascii="Verdana" w:hAnsi="Verdana"/>
          <w:i/>
          <w:iCs/>
          <w:sz w:val="18"/>
          <w:szCs w:val="18"/>
        </w:rPr>
        <w:t>met het rücksichtsloze afschaffen dan wel buiten werking stellen van de gehele CO</w:t>
      </w:r>
      <w:r w:rsidRPr="00E10F4F">
        <w:rPr>
          <w:rFonts w:ascii="Verdana" w:hAnsi="Verdana"/>
          <w:i/>
          <w:iCs/>
          <w:sz w:val="18"/>
          <w:szCs w:val="18"/>
          <w:vertAlign w:val="subscript"/>
        </w:rPr>
        <w:t>2</w:t>
      </w:r>
      <w:r w:rsidRPr="00E10F4F">
        <w:rPr>
          <w:rFonts w:ascii="Verdana" w:hAnsi="Verdana"/>
          <w:i/>
          <w:iCs/>
          <w:sz w:val="18"/>
          <w:szCs w:val="18"/>
        </w:rPr>
        <w:t>-heffing</w:t>
      </w:r>
      <w:r w:rsidRPr="00E10F4F" w:rsidR="00FD49EC">
        <w:rPr>
          <w:rFonts w:ascii="Verdana" w:hAnsi="Verdana"/>
          <w:i/>
          <w:iCs/>
          <w:sz w:val="18"/>
          <w:szCs w:val="18"/>
        </w:rPr>
        <w:t xml:space="preserve">? </w:t>
      </w:r>
    </w:p>
    <w:p w:rsidRPr="00E10F4F" w:rsidR="00E247B5" w:rsidP="0098195E" w:rsidRDefault="00FC2140" w14:paraId="55497CE8" w14:textId="27A36163">
      <w:pPr>
        <w:rPr>
          <w:rFonts w:ascii="Verdana" w:hAnsi="Verdana"/>
          <w:b/>
          <w:bCs/>
          <w:sz w:val="18"/>
          <w:szCs w:val="18"/>
        </w:rPr>
      </w:pPr>
      <w:r w:rsidRPr="00E10F4F">
        <w:rPr>
          <w:rFonts w:ascii="Verdana" w:hAnsi="Verdana"/>
          <w:sz w:val="18"/>
          <w:szCs w:val="18"/>
        </w:rPr>
        <w:t xml:space="preserve">Investeringsbeslissingen, en daarmee verduurzamingsprojecten, komen enkel tot stand als een bedrijf voldoende zekerheid heeft dat de investering terugverdiend kan worden. Voorspelbaarheid van beleid draagt bij aan deze zekerheid, waardoor het een belangrijke factor is in het faciliteren van investeringsbeslissingen. </w:t>
      </w:r>
      <w:r w:rsidRPr="00E10F4F" w:rsidR="0098195E">
        <w:rPr>
          <w:rFonts w:ascii="Verdana" w:hAnsi="Verdana"/>
          <w:sz w:val="18"/>
          <w:szCs w:val="18"/>
        </w:rPr>
        <w:t>Tegelijkertijd is het onwenselijk om bij onvoldoende handelingsperspectief voor verduurzaming een heffing die nooit was bedoeld om inkomsten te genereren in stand te houden..</w:t>
      </w:r>
      <w:r w:rsidRPr="00E10F4F" w:rsidR="0090320A">
        <w:rPr>
          <w:rFonts w:ascii="Verdana" w:hAnsi="Verdana"/>
          <w:sz w:val="18"/>
          <w:szCs w:val="18"/>
        </w:rPr>
        <w:t xml:space="preserve">. </w:t>
      </w:r>
    </w:p>
    <w:p w:rsidRPr="00E10F4F" w:rsidR="00E247B5" w:rsidP="00F6248E" w:rsidRDefault="00E247B5" w14:paraId="4BDBCD39" w14:textId="77777777">
      <w:pPr>
        <w:rPr>
          <w:rFonts w:ascii="Verdana" w:hAnsi="Verdana"/>
          <w:b/>
          <w:bCs/>
          <w:sz w:val="18"/>
          <w:szCs w:val="18"/>
        </w:rPr>
      </w:pPr>
    </w:p>
    <w:p w:rsidRPr="00E10F4F" w:rsidR="00F6248E" w:rsidP="00F6248E" w:rsidRDefault="00F6248E" w14:paraId="55B7F9BF" w14:textId="70359960">
      <w:pPr>
        <w:rPr>
          <w:rFonts w:ascii="Verdana" w:hAnsi="Verdana"/>
          <w:b/>
          <w:bCs/>
          <w:sz w:val="18"/>
          <w:szCs w:val="18"/>
        </w:rPr>
      </w:pPr>
      <w:r w:rsidRPr="00E10F4F">
        <w:rPr>
          <w:rFonts w:ascii="Verdana" w:hAnsi="Verdana"/>
          <w:b/>
          <w:bCs/>
          <w:sz w:val="18"/>
          <w:szCs w:val="18"/>
        </w:rPr>
        <w:t xml:space="preserve">Vragen en opmerkingen van de leden van de PvdD-fractie </w:t>
      </w:r>
    </w:p>
    <w:p w:rsidRPr="00E10F4F" w:rsidR="00CE4A97" w:rsidP="00B66EC0" w:rsidRDefault="00CE4A97" w14:paraId="61FAB384" w14:textId="77777777">
      <w:pPr>
        <w:spacing w:after="160" w:line="235" w:lineRule="auto"/>
        <w:rPr>
          <w:rFonts w:ascii="Verdana" w:hAnsi="Verdana"/>
          <w:i/>
          <w:iCs/>
          <w:sz w:val="18"/>
          <w:szCs w:val="18"/>
        </w:rPr>
      </w:pPr>
      <w:r w:rsidRPr="00E10F4F">
        <w:rPr>
          <w:rFonts w:ascii="Verdana" w:hAnsi="Verdana"/>
          <w:i/>
          <w:iCs/>
          <w:sz w:val="18"/>
          <w:szCs w:val="18"/>
        </w:rPr>
        <w:t>De leden van de PvdD-fractie vinden het belangrijk dat we nu spreken over de evaluatie van de CO₂-heffing. Deze leden wijzen erop dat de nationale CO₂</w:t>
      </w:r>
      <w:r w:rsidRPr="00E10F4F">
        <w:rPr>
          <w:rFonts w:ascii="Cambria Math" w:hAnsi="Cambria Math" w:cs="Cambria Math"/>
          <w:i/>
          <w:iCs/>
          <w:sz w:val="18"/>
          <w:szCs w:val="18"/>
        </w:rPr>
        <w:t>‑</w:t>
      </w:r>
      <w:r w:rsidRPr="00E10F4F">
        <w:rPr>
          <w:rFonts w:ascii="Verdana" w:hAnsi="Verdana"/>
          <w:i/>
          <w:iCs/>
          <w:sz w:val="18"/>
          <w:szCs w:val="18"/>
        </w:rPr>
        <w:t>heffing is ontworpen om samen met subsidiemaatregelen te functioneren als de wortel en de stok om bedrijven te verduurzamen. De evaluatie concludeert dat de (extra) druk van de CO</w:t>
      </w:r>
      <w:r w:rsidRPr="00E10F4F">
        <w:rPr>
          <w:rFonts w:ascii="Verdana" w:hAnsi="Verdana" w:cs="Verdana"/>
          <w:i/>
          <w:iCs/>
          <w:sz w:val="18"/>
          <w:szCs w:val="18"/>
        </w:rPr>
        <w:t>₂</w:t>
      </w:r>
      <w:r w:rsidRPr="00E10F4F">
        <w:rPr>
          <w:rFonts w:ascii="Verdana" w:hAnsi="Verdana"/>
          <w:i/>
          <w:iCs/>
          <w:sz w:val="18"/>
          <w:szCs w:val="18"/>
        </w:rPr>
        <w:t>-heffing op bedrijven en de overheid om te verduurzamen de transitie naar een klimaatneutrale economie ten goede komt omdat bedrijven zich (blijven) inspannen voor de realisatie van de benodigde infrastructuur voor de verduurzamingsplannen. Tegen die achtergrond achten deze leden het zorgelijk dat juist nu uit de Klimaat- en Energieverkenning (KEV) van het Planbureau voor de Leefomgeving (PBL) en de doorrekening van het coalitieakkoord blijkt dat het huidige beleid en de plannen van het kabinet tekortschieten, de CO₂-heffing wordt afgeschaft. Ze hebben daarom de volgende vragen.</w:t>
      </w:r>
    </w:p>
    <w:p w:rsidRPr="00E10F4F" w:rsidR="65868633" w:rsidP="00B66EC0" w:rsidRDefault="00F6248E" w14:paraId="0ECEBDBA" w14:textId="70F649B8">
      <w:pPr>
        <w:spacing w:after="160" w:line="235" w:lineRule="auto"/>
        <w:rPr>
          <w:rFonts w:ascii="Verdana" w:hAnsi="Verdana"/>
          <w:sz w:val="18"/>
          <w:szCs w:val="18"/>
        </w:rPr>
      </w:pPr>
      <w:r w:rsidRPr="00E10F4F">
        <w:rPr>
          <w:rFonts w:ascii="Verdana" w:hAnsi="Verdana"/>
          <w:i/>
          <w:iCs/>
          <w:sz w:val="18"/>
          <w:szCs w:val="18"/>
        </w:rPr>
        <w:t>Allereerst hebben deze leden vragen over de juridische verplichtingen en klimaatdoelen. Acht de staatssecretaris, kijkend naar de conclusies van het rapport “Routes naar realisatie” van de commissie-Van Kempen en het vonnis van de rechtbank Den Haag in de klimaatzaak Bonaire, het mogelijk om aan dit gerechtelijk vonnis te voldoen voor het zichtjaar 2030 zonder behoud van de nationale CO₂-heffing voor de industrie?</w:t>
      </w:r>
      <w:r w:rsidRPr="00E10F4F" w:rsidR="00582D9B">
        <w:rPr>
          <w:rFonts w:ascii="Verdana" w:hAnsi="Verdana"/>
          <w:i/>
          <w:iCs/>
          <w:sz w:val="18"/>
          <w:szCs w:val="18"/>
        </w:rPr>
        <w:t xml:space="preserve"> </w:t>
      </w:r>
      <w:r w:rsidRPr="00E10F4F" w:rsidR="65868633">
        <w:rPr>
          <w:rFonts w:ascii="Verdana" w:hAnsi="Verdana"/>
          <w:i/>
          <w:iCs/>
          <w:sz w:val="18"/>
          <w:szCs w:val="18"/>
        </w:rPr>
        <w:t>Zo ja, kunnen de analyses worden gedeeld waarop de staatssecretaris deze verwachting baseert</w:t>
      </w:r>
      <w:r w:rsidRPr="00E10F4F" w:rsidR="006008C9">
        <w:rPr>
          <w:rFonts w:ascii="Verdana" w:hAnsi="Verdana"/>
          <w:sz w:val="18"/>
          <w:szCs w:val="18"/>
        </w:rPr>
        <w:t>?</w:t>
      </w:r>
      <w:r w:rsidRPr="00E10F4F" w:rsidR="65868633">
        <w:rPr>
          <w:rFonts w:ascii="Verdana" w:hAnsi="Verdana"/>
          <w:sz w:val="18"/>
          <w:szCs w:val="18"/>
        </w:rPr>
        <w:t xml:space="preserve"> </w:t>
      </w:r>
    </w:p>
    <w:p w:rsidRPr="00E10F4F" w:rsidR="00F63196" w:rsidP="00B66EC0" w:rsidRDefault="00C261A7" w14:paraId="58E7361E" w14:textId="308AB9C1">
      <w:pPr>
        <w:spacing w:after="160" w:line="235" w:lineRule="auto"/>
        <w:rPr>
          <w:rFonts w:ascii="Verdana" w:hAnsi="Verdana" w:eastAsia="Verdana"/>
          <w:sz w:val="18"/>
          <w:szCs w:val="18"/>
        </w:rPr>
      </w:pPr>
      <w:r w:rsidRPr="00E10F4F">
        <w:rPr>
          <w:rFonts w:ascii="Verdana" w:hAnsi="Verdana" w:eastAsia="Verdana"/>
          <w:sz w:val="18"/>
          <w:szCs w:val="18"/>
        </w:rPr>
        <w:t xml:space="preserve">De rechtbank heeft de Staat </w:t>
      </w:r>
      <w:r w:rsidRPr="00E10F4F" w:rsidR="00192B60">
        <w:rPr>
          <w:rFonts w:ascii="Verdana" w:hAnsi="Verdana" w:eastAsia="Verdana"/>
          <w:sz w:val="18"/>
          <w:szCs w:val="18"/>
        </w:rPr>
        <w:t>in de recht</w:t>
      </w:r>
      <w:r w:rsidRPr="00E10F4F" w:rsidR="0090320A">
        <w:rPr>
          <w:rFonts w:ascii="Verdana" w:hAnsi="Verdana" w:eastAsia="Verdana"/>
          <w:sz w:val="18"/>
          <w:szCs w:val="18"/>
        </w:rPr>
        <w:t>s</w:t>
      </w:r>
      <w:r w:rsidRPr="00E10F4F" w:rsidR="00192B60">
        <w:rPr>
          <w:rFonts w:ascii="Verdana" w:hAnsi="Verdana" w:eastAsia="Verdana"/>
          <w:sz w:val="18"/>
          <w:szCs w:val="18"/>
        </w:rPr>
        <w:t xml:space="preserve">zaak Klimaatzaak Greenpeace Bonaire </w:t>
      </w:r>
      <w:r w:rsidRPr="00E10F4F">
        <w:rPr>
          <w:rFonts w:ascii="Verdana" w:hAnsi="Verdana" w:eastAsia="Verdana"/>
          <w:sz w:val="18"/>
          <w:szCs w:val="18"/>
        </w:rPr>
        <w:t>bevolen om binnen achttien maanden in nationale regelgeving</w:t>
      </w:r>
      <w:r w:rsidRPr="00E10F4F" w:rsidR="00192B60">
        <w:rPr>
          <w:rFonts w:ascii="Verdana" w:hAnsi="Verdana" w:eastAsia="Verdana"/>
          <w:sz w:val="18"/>
          <w:szCs w:val="18"/>
        </w:rPr>
        <w:t xml:space="preserve"> </w:t>
      </w:r>
      <w:r w:rsidRPr="00E10F4F">
        <w:rPr>
          <w:rFonts w:ascii="Verdana" w:hAnsi="Verdana" w:eastAsia="Verdana"/>
          <w:sz w:val="18"/>
          <w:szCs w:val="18"/>
        </w:rPr>
        <w:t xml:space="preserve">absolute emissiereductiedoelstellingen voor de gehele economie vast te </w:t>
      </w:r>
      <w:r w:rsidRPr="00E10F4F">
        <w:rPr>
          <w:rFonts w:ascii="Verdana" w:hAnsi="Verdana" w:eastAsia="Calibri"/>
          <w:color w:val="000000" w:themeColor="text1"/>
          <w:sz w:val="18"/>
          <w:szCs w:val="18"/>
        </w:rPr>
        <w:t>leggen</w:t>
      </w:r>
      <w:r w:rsidRPr="00E10F4F">
        <w:rPr>
          <w:rFonts w:ascii="Verdana" w:hAnsi="Verdana" w:eastAsia="Verdana"/>
          <w:sz w:val="18"/>
          <w:szCs w:val="18"/>
        </w:rPr>
        <w:t xml:space="preserve"> voor</w:t>
      </w:r>
      <w:r w:rsidRPr="00E10F4F" w:rsidR="00192B60">
        <w:rPr>
          <w:rFonts w:ascii="Verdana" w:hAnsi="Verdana" w:eastAsia="Verdana"/>
          <w:sz w:val="18"/>
          <w:szCs w:val="18"/>
        </w:rPr>
        <w:t xml:space="preserve"> </w:t>
      </w:r>
      <w:r w:rsidRPr="00E10F4F">
        <w:rPr>
          <w:rFonts w:ascii="Verdana" w:hAnsi="Verdana" w:eastAsia="Verdana"/>
          <w:sz w:val="18"/>
          <w:szCs w:val="18"/>
        </w:rPr>
        <w:t>de periode tot 2050, inclusief tussentijdse doelstellingen en reductietrajecten. Deze</w:t>
      </w:r>
      <w:r w:rsidRPr="00E10F4F" w:rsidR="00192B60">
        <w:rPr>
          <w:rFonts w:ascii="Verdana" w:hAnsi="Verdana" w:eastAsia="Verdana"/>
          <w:sz w:val="18"/>
          <w:szCs w:val="18"/>
        </w:rPr>
        <w:t xml:space="preserve"> </w:t>
      </w:r>
      <w:r w:rsidRPr="00E10F4F">
        <w:rPr>
          <w:rFonts w:ascii="Verdana" w:hAnsi="Verdana" w:eastAsia="Verdana"/>
          <w:sz w:val="18"/>
          <w:szCs w:val="18"/>
        </w:rPr>
        <w:t>emissiereductiedoelstellingen dienen te voldoen aan de in VN-verband gemaakte klimaatafspraken.</w:t>
      </w:r>
      <w:r w:rsidRPr="00E10F4F" w:rsidR="00AB3534">
        <w:rPr>
          <w:rFonts w:ascii="Verdana" w:hAnsi="Verdana" w:eastAsia="Verdana"/>
          <w:sz w:val="18"/>
          <w:szCs w:val="18"/>
        </w:rPr>
        <w:t xml:space="preserve"> </w:t>
      </w:r>
      <w:r w:rsidRPr="00E10F4F">
        <w:rPr>
          <w:rFonts w:ascii="Verdana" w:hAnsi="Verdana" w:eastAsia="Verdana"/>
          <w:sz w:val="18"/>
          <w:szCs w:val="18"/>
        </w:rPr>
        <w:t xml:space="preserve">De Staat moet ook de resterende emissieruimte (met een </w:t>
      </w:r>
      <w:r w:rsidRPr="00E10F4F">
        <w:rPr>
          <w:rFonts w:ascii="Verdana" w:hAnsi="Verdana" w:eastAsia="Verdana"/>
          <w:sz w:val="18"/>
          <w:szCs w:val="18"/>
        </w:rPr>
        <w:lastRenderedPageBreak/>
        <w:t>koolstofbudget of op andere</w:t>
      </w:r>
      <w:r w:rsidRPr="00E10F4F" w:rsidR="00192B60">
        <w:rPr>
          <w:rFonts w:ascii="Verdana" w:hAnsi="Verdana" w:eastAsia="Verdana"/>
          <w:sz w:val="18"/>
          <w:szCs w:val="18"/>
        </w:rPr>
        <w:t xml:space="preserve"> </w:t>
      </w:r>
      <w:r w:rsidRPr="00E10F4F">
        <w:rPr>
          <w:rFonts w:ascii="Verdana" w:hAnsi="Verdana" w:eastAsia="Verdana"/>
          <w:sz w:val="18"/>
          <w:szCs w:val="18"/>
        </w:rPr>
        <w:t xml:space="preserve">wijze) voor Nederland inzichtelijk maken. </w:t>
      </w:r>
      <w:r w:rsidRPr="00E10F4F" w:rsidR="00B54AF4">
        <w:rPr>
          <w:rStyle w:val="Voetnootmarkering"/>
          <w:rFonts w:ascii="Verdana" w:hAnsi="Verdana" w:eastAsia="Verdana"/>
          <w:sz w:val="18"/>
          <w:szCs w:val="18"/>
        </w:rPr>
        <w:footnoteReference w:id="7"/>
      </w:r>
      <w:r w:rsidRPr="00E10F4F" w:rsidR="03D95221">
        <w:rPr>
          <w:rFonts w:ascii="Verdana" w:hAnsi="Verdana" w:eastAsia="Verdana"/>
          <w:sz w:val="18"/>
          <w:szCs w:val="18"/>
        </w:rPr>
        <w:t xml:space="preserve">De uitspraak van de rechtbank is uitvoerbaar bij voorraad. Dit betekent dat het kabinet de bevelen uit het vonnis direct moet uitvoeren, ongeacht </w:t>
      </w:r>
      <w:r w:rsidRPr="00E10F4F" w:rsidR="00A5406D">
        <w:rPr>
          <w:rFonts w:ascii="Verdana" w:hAnsi="Verdana" w:eastAsia="Verdana"/>
          <w:sz w:val="18"/>
          <w:szCs w:val="18"/>
        </w:rPr>
        <w:t xml:space="preserve">het </w:t>
      </w:r>
      <w:r w:rsidRPr="00E10F4F" w:rsidR="03D95221">
        <w:rPr>
          <w:rFonts w:ascii="Verdana" w:hAnsi="Verdana" w:eastAsia="Verdana"/>
          <w:sz w:val="18"/>
          <w:szCs w:val="18"/>
        </w:rPr>
        <w:t xml:space="preserve">hoger beroep </w:t>
      </w:r>
      <w:r w:rsidRPr="00E10F4F" w:rsidR="00A5406D">
        <w:rPr>
          <w:rFonts w:ascii="Verdana" w:hAnsi="Verdana" w:eastAsia="Verdana"/>
          <w:sz w:val="18"/>
          <w:szCs w:val="18"/>
        </w:rPr>
        <w:t xml:space="preserve">dat de Staat heeft </w:t>
      </w:r>
      <w:r w:rsidRPr="00E10F4F" w:rsidR="03D95221">
        <w:rPr>
          <w:rFonts w:ascii="Verdana" w:hAnsi="Verdana" w:eastAsia="Verdana"/>
          <w:sz w:val="18"/>
          <w:szCs w:val="18"/>
        </w:rPr>
        <w:t>ingesteld. Concreet betekent dit dat er binnen 18 maanden emissiereductiedoelen in de Klimaatwet moeten worden vastgelegd. De rechtbank stelt hierbij een aantal eisen, maar laat ook ruimte voor invulling</w:t>
      </w:r>
      <w:r w:rsidRPr="00E10F4F" w:rsidR="00A5406D">
        <w:rPr>
          <w:rFonts w:ascii="Verdana" w:hAnsi="Verdana" w:eastAsia="Verdana"/>
          <w:sz w:val="18"/>
          <w:szCs w:val="18"/>
        </w:rPr>
        <w:t>.</w:t>
      </w:r>
      <w:r w:rsidRPr="00E10F4F" w:rsidR="00B80E47">
        <w:rPr>
          <w:rFonts w:ascii="Verdana" w:hAnsi="Verdana" w:eastAsia="Verdana"/>
          <w:sz w:val="18"/>
          <w:szCs w:val="18"/>
        </w:rPr>
        <w:t xml:space="preserve"> Op dit moment wordt gekeken naar de invulling van het vonnis. De Kamer wordt uiterlijk met Prinsjesdag 2026 nader hierover geïnformeerd.</w:t>
      </w:r>
    </w:p>
    <w:p w:rsidRPr="00E10F4F" w:rsidR="000B305E" w:rsidP="03D95221" w:rsidRDefault="000B305E" w14:paraId="2D921C7E" w14:textId="2A7516A6">
      <w:pPr>
        <w:rPr>
          <w:rFonts w:ascii="Verdana" w:hAnsi="Verdana"/>
          <w:sz w:val="18"/>
          <w:szCs w:val="18"/>
        </w:rPr>
      </w:pPr>
    </w:p>
    <w:p w:rsidRPr="00E10F4F" w:rsidR="00850B6B" w:rsidP="00B66EC0" w:rsidRDefault="00F6248E" w14:paraId="2CB7395B" w14:textId="256E7594">
      <w:pPr>
        <w:spacing w:after="160" w:line="235" w:lineRule="auto"/>
        <w:rPr>
          <w:rFonts w:ascii="Verdana" w:hAnsi="Verdana"/>
          <w:i/>
          <w:iCs/>
          <w:sz w:val="18"/>
          <w:szCs w:val="18"/>
        </w:rPr>
      </w:pPr>
      <w:r w:rsidRPr="00E10F4F">
        <w:rPr>
          <w:rFonts w:ascii="Verdana" w:hAnsi="Verdana"/>
          <w:i/>
          <w:iCs/>
          <w:sz w:val="18"/>
          <w:szCs w:val="18"/>
        </w:rPr>
        <w:t xml:space="preserve">Het rapport “Routes naar realisatie” concludeert dat het reductiedoel van 55 procent bijna gehaald kan worden met aanvullende maatregelen (pakket B+), maar dat dit onder meer vereist dat de nationale CO₂-heffing voor de industrie niet wordt afgeschaft en mogelijk zelfs moet worden verhoogd. Is de staatssecretaris bereid om dit advies over te nemen? </w:t>
      </w:r>
    </w:p>
    <w:p w:rsidRPr="00E10F4F" w:rsidR="4B38892D" w:rsidP="00B66EC0" w:rsidRDefault="0090320A" w14:paraId="254B7FAB" w14:textId="476CADF6">
      <w:pPr>
        <w:spacing w:after="160" w:line="235" w:lineRule="auto"/>
        <w:rPr>
          <w:rFonts w:ascii="Verdana" w:hAnsi="Verdana" w:eastAsia="Verdana"/>
          <w:sz w:val="18"/>
          <w:szCs w:val="18"/>
        </w:rPr>
      </w:pPr>
      <w:r w:rsidRPr="00E10F4F">
        <w:rPr>
          <w:rFonts w:ascii="Verdana" w:hAnsi="Verdana" w:eastAsia="Verdana"/>
          <w:sz w:val="18"/>
          <w:szCs w:val="18"/>
        </w:rPr>
        <w:t>In het rapport 'Routes naar realisatie' zijn enkele illustratieve beleidspakketten doorgerekend. De pakketten A en A+ bevatten geen CO</w:t>
      </w:r>
      <w:r w:rsidRPr="00E10F4F">
        <w:rPr>
          <w:rFonts w:ascii="Verdana" w:hAnsi="Verdana" w:eastAsia="Verdana"/>
          <w:sz w:val="18"/>
          <w:szCs w:val="18"/>
          <w:vertAlign w:val="subscript"/>
        </w:rPr>
        <w:t>2</w:t>
      </w:r>
      <w:r w:rsidRPr="00E10F4F">
        <w:rPr>
          <w:rFonts w:ascii="Verdana" w:hAnsi="Verdana" w:eastAsia="Verdana"/>
          <w:sz w:val="18"/>
          <w:szCs w:val="18"/>
        </w:rPr>
        <w:t xml:space="preserve">-heffing industrie terwijl pakketten B en B+ dit instrument wel bevatten. </w:t>
      </w:r>
      <w:bookmarkStart w:name="_Hlk229052760" w:id="1"/>
      <w:r w:rsidRPr="00E10F4F">
        <w:rPr>
          <w:rFonts w:ascii="Verdana" w:hAnsi="Verdana" w:eastAsia="Verdana"/>
          <w:sz w:val="18"/>
          <w:szCs w:val="18"/>
        </w:rPr>
        <w:t>Voor de CO</w:t>
      </w:r>
      <w:r w:rsidRPr="00E10F4F">
        <w:rPr>
          <w:rFonts w:ascii="Verdana" w:hAnsi="Verdana" w:eastAsia="Verdana"/>
          <w:sz w:val="18"/>
          <w:szCs w:val="18"/>
          <w:vertAlign w:val="subscript"/>
        </w:rPr>
        <w:t>2</w:t>
      </w:r>
      <w:r w:rsidRPr="00E10F4F">
        <w:rPr>
          <w:rFonts w:ascii="Verdana" w:hAnsi="Verdana" w:eastAsia="Verdana"/>
          <w:sz w:val="18"/>
          <w:szCs w:val="18"/>
        </w:rPr>
        <w:t>-heffing zoals opgenomen in het B+ pakket wordt een additionele 0,4 Mton CO</w:t>
      </w:r>
      <w:r w:rsidRPr="00E10F4F">
        <w:rPr>
          <w:rFonts w:ascii="Verdana" w:hAnsi="Verdana" w:eastAsia="Verdana"/>
          <w:sz w:val="18"/>
          <w:szCs w:val="18"/>
          <w:vertAlign w:val="subscript"/>
        </w:rPr>
        <w:t>2</w:t>
      </w:r>
      <w:r w:rsidRPr="00E10F4F">
        <w:rPr>
          <w:rFonts w:ascii="Verdana" w:hAnsi="Verdana" w:eastAsia="Verdana"/>
          <w:sz w:val="18"/>
          <w:szCs w:val="18"/>
        </w:rPr>
        <w:t xml:space="preserve">-reductie </w:t>
      </w:r>
      <w:r w:rsidRPr="00E10F4F">
        <w:rPr>
          <w:rFonts w:ascii="Verdana" w:hAnsi="Verdana" w:eastAsia="Calibri"/>
          <w:color w:val="000000" w:themeColor="text1"/>
          <w:sz w:val="18"/>
          <w:szCs w:val="18"/>
        </w:rPr>
        <w:t>geraamd</w:t>
      </w:r>
      <w:r w:rsidRPr="00E10F4F">
        <w:rPr>
          <w:rFonts w:ascii="Verdana" w:hAnsi="Verdana" w:eastAsia="Verdana"/>
          <w:sz w:val="18"/>
          <w:szCs w:val="18"/>
        </w:rPr>
        <w:t xml:space="preserve"> richting 2030 en levert daarmee een relatief kleine bijdrage richting het 2030 doel</w:t>
      </w:r>
      <w:r w:rsidRPr="00E10F4F" w:rsidR="00AD0EEF">
        <w:rPr>
          <w:rFonts w:ascii="Verdana" w:hAnsi="Verdana" w:eastAsia="Verdana"/>
          <w:sz w:val="18"/>
          <w:szCs w:val="18"/>
        </w:rPr>
        <w:t xml:space="preserve">, </w:t>
      </w:r>
      <w:r w:rsidRPr="00E10F4F" w:rsidR="001908A1">
        <w:rPr>
          <w:rFonts w:ascii="Verdana" w:hAnsi="Verdana" w:eastAsia="Verdana"/>
          <w:sz w:val="18"/>
          <w:szCs w:val="18"/>
        </w:rPr>
        <w:t>maar</w:t>
      </w:r>
      <w:r w:rsidRPr="00E10F4F" w:rsidR="00AD0EEF">
        <w:rPr>
          <w:rFonts w:ascii="Verdana" w:hAnsi="Verdana" w:eastAsia="Verdana"/>
          <w:sz w:val="18"/>
          <w:szCs w:val="18"/>
        </w:rPr>
        <w:t xml:space="preserve"> heeft </w:t>
      </w:r>
      <w:r w:rsidRPr="00E10F4F" w:rsidR="001908A1">
        <w:rPr>
          <w:rFonts w:ascii="Verdana" w:hAnsi="Verdana" w:eastAsia="Verdana"/>
          <w:sz w:val="18"/>
          <w:szCs w:val="18"/>
        </w:rPr>
        <w:t xml:space="preserve">richting </w:t>
      </w:r>
      <w:r w:rsidRPr="00E10F4F" w:rsidR="00AD0EEF">
        <w:rPr>
          <w:rFonts w:ascii="Verdana" w:hAnsi="Verdana" w:eastAsia="Verdana"/>
          <w:sz w:val="18"/>
          <w:szCs w:val="18"/>
        </w:rPr>
        <w:t>2040 van alle individuele maatregelen het grootste effect (18,2 Mton)</w:t>
      </w:r>
      <w:r w:rsidRPr="00E10F4F">
        <w:rPr>
          <w:rFonts w:ascii="Verdana" w:hAnsi="Verdana" w:eastAsia="Verdana"/>
          <w:sz w:val="18"/>
          <w:szCs w:val="18"/>
        </w:rPr>
        <w:t xml:space="preserve">. </w:t>
      </w:r>
      <w:bookmarkEnd w:id="1"/>
      <w:r w:rsidRPr="00E10F4F">
        <w:rPr>
          <w:rFonts w:ascii="Verdana" w:hAnsi="Verdana" w:eastAsia="Verdana"/>
          <w:sz w:val="18"/>
          <w:szCs w:val="18"/>
        </w:rPr>
        <w:t>De restemissies in de doorrekening komen in A+ en B+ uit op 33 Mton CO</w:t>
      </w:r>
      <w:r w:rsidRPr="00E10F4F">
        <w:rPr>
          <w:rFonts w:ascii="Verdana" w:hAnsi="Verdana" w:eastAsia="Verdana"/>
          <w:sz w:val="18"/>
          <w:szCs w:val="18"/>
          <w:vertAlign w:val="subscript"/>
        </w:rPr>
        <w:t>2-eq.</w:t>
      </w:r>
      <w:r w:rsidRPr="00E10F4F">
        <w:rPr>
          <w:rFonts w:ascii="Verdana" w:hAnsi="Verdana" w:eastAsia="Verdana"/>
          <w:sz w:val="18"/>
          <w:szCs w:val="18"/>
        </w:rPr>
        <w:t xml:space="preserve"> </w:t>
      </w:r>
      <w:proofErr w:type="gramStart"/>
      <w:r w:rsidRPr="00E10F4F">
        <w:rPr>
          <w:rFonts w:ascii="Verdana" w:hAnsi="Verdana" w:eastAsia="Verdana"/>
          <w:sz w:val="18"/>
          <w:szCs w:val="18"/>
        </w:rPr>
        <w:t>in</w:t>
      </w:r>
      <w:proofErr w:type="gramEnd"/>
      <w:r w:rsidRPr="00E10F4F">
        <w:rPr>
          <w:rFonts w:ascii="Verdana" w:hAnsi="Verdana" w:eastAsia="Verdana"/>
          <w:sz w:val="18"/>
          <w:szCs w:val="18"/>
        </w:rPr>
        <w:t xml:space="preserve"> 2030. Op basis hiervan kan het dus niet gesteld worden dat voor het 2030 doel (55% emissiereductie t.o.v. 1990) een CO</w:t>
      </w:r>
      <w:r w:rsidRPr="00E10F4F">
        <w:rPr>
          <w:rFonts w:ascii="Verdana" w:hAnsi="Verdana" w:eastAsia="Verdana"/>
          <w:sz w:val="18"/>
          <w:szCs w:val="18"/>
          <w:vertAlign w:val="subscript"/>
        </w:rPr>
        <w:t>2</w:t>
      </w:r>
      <w:r w:rsidRPr="00E10F4F">
        <w:rPr>
          <w:rFonts w:ascii="Verdana" w:hAnsi="Verdana" w:eastAsia="Verdana"/>
          <w:sz w:val="18"/>
          <w:szCs w:val="18"/>
        </w:rPr>
        <w:t xml:space="preserve">-heffing industrie noodzakelijk is. </w:t>
      </w:r>
      <w:r w:rsidRPr="00E10F4F" w:rsidR="00FC2140">
        <w:rPr>
          <w:rFonts w:ascii="Verdana" w:hAnsi="Verdana" w:eastAsia="Verdana"/>
          <w:sz w:val="18"/>
          <w:szCs w:val="18"/>
        </w:rPr>
        <w:t xml:space="preserve"> In deze berekeningen is geen rekening gehouden met weglek. Dit is echter wel een serieus risico. </w:t>
      </w:r>
      <w:r w:rsidRPr="00E10F4F" w:rsidR="4D298C36">
        <w:rPr>
          <w:rFonts w:ascii="Verdana" w:hAnsi="Verdana" w:eastAsia="Verdana"/>
          <w:sz w:val="18"/>
          <w:szCs w:val="18"/>
        </w:rPr>
        <w:t>In het rapport is dan ook opgenomen</w:t>
      </w:r>
      <w:r w:rsidRPr="00E10F4F" w:rsidR="0C90544A">
        <w:rPr>
          <w:rFonts w:ascii="Verdana" w:hAnsi="Verdana" w:eastAsia="Verdana"/>
          <w:sz w:val="18"/>
          <w:szCs w:val="18"/>
        </w:rPr>
        <w:t xml:space="preserve"> dat voor een effectief klimaat- en energiebeleid én behoud van een gelijk Europees speelveld,</w:t>
      </w:r>
      <w:r w:rsidRPr="00E10F4F" w:rsidR="36B0D69E">
        <w:rPr>
          <w:rFonts w:ascii="Verdana" w:hAnsi="Verdana" w:eastAsia="Verdana"/>
          <w:sz w:val="18"/>
          <w:szCs w:val="18"/>
        </w:rPr>
        <w:t xml:space="preserve"> </w:t>
      </w:r>
      <w:r w:rsidRPr="00E10F4F" w:rsidR="0C90544A">
        <w:rPr>
          <w:rFonts w:ascii="Verdana" w:hAnsi="Verdana" w:eastAsia="Verdana"/>
          <w:sz w:val="18"/>
          <w:szCs w:val="18"/>
        </w:rPr>
        <w:t>het voor de hand ligt om klimaat- en energiebeleid zo veel mogelijk op EU-niveau te voeren. In het Coalitieakkoord</w:t>
      </w:r>
      <w:r w:rsidRPr="00E10F4F" w:rsidR="35FE35DA">
        <w:rPr>
          <w:rFonts w:ascii="Verdana" w:hAnsi="Verdana" w:eastAsia="Verdana"/>
          <w:sz w:val="18"/>
          <w:szCs w:val="18"/>
        </w:rPr>
        <w:t xml:space="preserve"> is afgesproken dat Nederland zich inspant voor een ambitieus Europees pakket ten behoeve van een gelijk speelveld en het Europese 2040 do</w:t>
      </w:r>
      <w:r w:rsidRPr="00E10F4F" w:rsidR="50CB95B4">
        <w:rPr>
          <w:rFonts w:ascii="Verdana" w:hAnsi="Verdana" w:eastAsia="Verdana"/>
          <w:sz w:val="18"/>
          <w:szCs w:val="18"/>
        </w:rPr>
        <w:t xml:space="preserve">el. </w:t>
      </w:r>
    </w:p>
    <w:p w:rsidRPr="00E10F4F" w:rsidR="00065A1E" w:rsidP="00B66EC0" w:rsidRDefault="00F6248E" w14:paraId="2FAF41C4" w14:textId="5FF01DD7">
      <w:pPr>
        <w:spacing w:after="160" w:line="235" w:lineRule="auto"/>
        <w:rPr>
          <w:rFonts w:ascii="Verdana" w:hAnsi="Verdana"/>
          <w:i/>
          <w:iCs/>
          <w:sz w:val="18"/>
          <w:szCs w:val="18"/>
        </w:rPr>
      </w:pPr>
      <w:r w:rsidRPr="00E10F4F">
        <w:rPr>
          <w:rFonts w:ascii="Verdana" w:hAnsi="Verdana"/>
          <w:i/>
          <w:iCs/>
          <w:sz w:val="18"/>
          <w:szCs w:val="18"/>
        </w:rPr>
        <w:t>Zo nee, hoe verhoudt dat zich tot de verplichting om aan het gerechtelijke vonnis in de klimaatzaak Bonaire te voldoen?</w:t>
      </w:r>
    </w:p>
    <w:p w:rsidRPr="00E10F4F" w:rsidR="00B80E47" w:rsidP="00B66EC0" w:rsidRDefault="0011511C" w14:paraId="3BCA043C" w14:textId="5D5946AC">
      <w:pPr>
        <w:spacing w:after="160" w:line="235" w:lineRule="auto"/>
        <w:rPr>
          <w:rFonts w:ascii="Verdana" w:hAnsi="Verdana" w:eastAsia="Verdana"/>
          <w:sz w:val="18"/>
          <w:szCs w:val="18"/>
        </w:rPr>
      </w:pPr>
      <w:r w:rsidRPr="00E10F4F">
        <w:rPr>
          <w:rFonts w:ascii="Verdana" w:hAnsi="Verdana" w:eastAsia="Verdana"/>
          <w:sz w:val="18"/>
          <w:szCs w:val="18"/>
        </w:rPr>
        <w:t xml:space="preserve">Het </w:t>
      </w:r>
      <w:r w:rsidRPr="00E10F4F" w:rsidR="00B80E47">
        <w:rPr>
          <w:rFonts w:ascii="Verdana" w:hAnsi="Verdana" w:eastAsia="Verdana"/>
          <w:sz w:val="18"/>
          <w:szCs w:val="18"/>
        </w:rPr>
        <w:t xml:space="preserve">kabinet </w:t>
      </w:r>
      <w:r w:rsidR="00CB219D">
        <w:rPr>
          <w:rFonts w:ascii="Verdana" w:hAnsi="Verdana" w:eastAsia="Verdana"/>
          <w:sz w:val="18"/>
          <w:szCs w:val="18"/>
        </w:rPr>
        <w:t>is</w:t>
      </w:r>
      <w:r w:rsidRPr="00E10F4F">
        <w:rPr>
          <w:rFonts w:ascii="Verdana" w:hAnsi="Verdana" w:eastAsia="Verdana"/>
          <w:sz w:val="18"/>
          <w:szCs w:val="18"/>
        </w:rPr>
        <w:t xml:space="preserve"> </w:t>
      </w:r>
      <w:r w:rsidRPr="00E10F4F" w:rsidR="00B80E47">
        <w:rPr>
          <w:rFonts w:ascii="Verdana" w:hAnsi="Verdana" w:eastAsia="Verdana"/>
          <w:sz w:val="18"/>
          <w:szCs w:val="18"/>
        </w:rPr>
        <w:t xml:space="preserve">aan de slag met de uitvoering van het vonnis. Concreet betekent dit dat er binnen 18 maanden emissiereductiedoelen in de Klimaatwet </w:t>
      </w:r>
      <w:r w:rsidRPr="00E10F4F" w:rsidR="00B80E47">
        <w:rPr>
          <w:rFonts w:ascii="Verdana" w:hAnsi="Verdana" w:eastAsia="Calibri"/>
          <w:color w:val="000000" w:themeColor="text1"/>
          <w:sz w:val="18"/>
          <w:szCs w:val="18"/>
        </w:rPr>
        <w:t>moeten</w:t>
      </w:r>
      <w:r w:rsidRPr="00E10F4F" w:rsidR="00B80E47">
        <w:rPr>
          <w:rFonts w:ascii="Verdana" w:hAnsi="Verdana" w:eastAsia="Verdana"/>
          <w:sz w:val="18"/>
          <w:szCs w:val="18"/>
        </w:rPr>
        <w:t xml:space="preserve"> worden vastgelegd. De rechtbank stelt hierbij een aantal eisen, maar laat ook ruimte voor invulling. Op dit moment wordt gekeken naar de invulling van het vonnis. De Kamer wordt uiterlijk met Prinsjesdag 2026 nader hierover geïnformeerd. </w:t>
      </w:r>
    </w:p>
    <w:p w:rsidRPr="00E10F4F" w:rsidR="00065A1E" w:rsidP="00B66EC0" w:rsidRDefault="00F6248E" w14:paraId="5FE344A7" w14:textId="4790E2FC">
      <w:pPr>
        <w:spacing w:after="160" w:line="235" w:lineRule="auto"/>
        <w:rPr>
          <w:rFonts w:ascii="Verdana" w:hAnsi="Verdana"/>
          <w:i/>
          <w:iCs/>
          <w:sz w:val="18"/>
          <w:szCs w:val="18"/>
        </w:rPr>
      </w:pPr>
      <w:r w:rsidRPr="00E10F4F">
        <w:rPr>
          <w:rFonts w:ascii="Verdana" w:hAnsi="Verdana"/>
          <w:i/>
          <w:iCs/>
          <w:sz w:val="18"/>
          <w:szCs w:val="18"/>
        </w:rPr>
        <w:t xml:space="preserve">De KEV van het PBL laat zien dat het huidige beleid onvoldoende is om de klimaatdoelen te halen. Kan de staatssecretaris concreet toelichten hoe het kabinet, bij afschaffing van de nationale CO₂-heffing, alsnog borgt dat de industrie haar reductiedoelen haalt? </w:t>
      </w:r>
    </w:p>
    <w:p w:rsidRPr="00E10F4F" w:rsidR="419DB344" w:rsidP="00E41FC9" w:rsidRDefault="4B2CAF06" w14:paraId="08BAB975" w14:textId="3FC1610F">
      <w:pPr>
        <w:spacing w:after="160" w:line="235" w:lineRule="auto"/>
        <w:rPr>
          <w:rFonts w:ascii="Verdana" w:hAnsi="Verdana" w:eastAsia="Verdana"/>
          <w:sz w:val="18"/>
          <w:szCs w:val="18"/>
        </w:rPr>
      </w:pPr>
      <w:r w:rsidRPr="00E10F4F">
        <w:rPr>
          <w:rFonts w:ascii="Verdana" w:hAnsi="Verdana" w:eastAsia="Verdana"/>
          <w:sz w:val="18"/>
          <w:szCs w:val="18"/>
        </w:rPr>
        <w:t xml:space="preserve">In het Coalitieakkoord is afgesproken dat </w:t>
      </w:r>
      <w:r w:rsidRPr="00E10F4F" w:rsidR="13971674">
        <w:rPr>
          <w:rFonts w:ascii="Verdana" w:hAnsi="Verdana" w:eastAsia="Verdana"/>
          <w:sz w:val="18"/>
          <w:szCs w:val="18"/>
        </w:rPr>
        <w:t>het kabinet volle kracht aan het werk gaat om de Klimaatdoelen te halen</w:t>
      </w:r>
      <w:r w:rsidRPr="00E10F4F" w:rsidR="001E5A77">
        <w:rPr>
          <w:rFonts w:ascii="Verdana" w:hAnsi="Verdana" w:eastAsia="Verdana"/>
          <w:sz w:val="18"/>
          <w:szCs w:val="18"/>
        </w:rPr>
        <w:t>.</w:t>
      </w:r>
      <w:r w:rsidRPr="00E10F4F" w:rsidR="004C1EC6">
        <w:rPr>
          <w:rFonts w:ascii="Verdana" w:hAnsi="Verdana" w:eastAsia="Verdana"/>
          <w:sz w:val="18"/>
          <w:szCs w:val="18"/>
        </w:rPr>
        <w:t xml:space="preserve"> </w:t>
      </w:r>
      <w:r w:rsidRPr="00E10F4F" w:rsidR="003609E3">
        <w:rPr>
          <w:rFonts w:ascii="Verdana" w:hAnsi="Verdana" w:eastAsia="Verdana"/>
          <w:sz w:val="18"/>
          <w:szCs w:val="18"/>
        </w:rPr>
        <w:t>Het klimaatdoel van 2030 wordt lastig, maar we houden die ambitie vast.</w:t>
      </w:r>
      <w:r w:rsidRPr="00E10F4F" w:rsidR="00E41FC9">
        <w:rPr>
          <w:rFonts w:ascii="Verdana" w:hAnsi="Verdana" w:eastAsia="Verdana"/>
          <w:sz w:val="18"/>
          <w:szCs w:val="18"/>
        </w:rPr>
        <w:t xml:space="preserve"> Door vol in te zetten op lange termijnbeleid en een slimme Europese aanpak doen we alles wat nodig is</w:t>
      </w:r>
      <w:r w:rsidRPr="00E10F4F" w:rsidR="00D96025">
        <w:rPr>
          <w:rFonts w:ascii="Verdana" w:hAnsi="Verdana" w:eastAsia="Verdana"/>
          <w:sz w:val="18"/>
          <w:szCs w:val="18"/>
        </w:rPr>
        <w:t xml:space="preserve"> </w:t>
      </w:r>
      <w:r w:rsidRPr="00E10F4F" w:rsidR="00E41FC9">
        <w:rPr>
          <w:rFonts w:ascii="Verdana" w:hAnsi="Verdana" w:eastAsia="Verdana"/>
          <w:sz w:val="18"/>
          <w:szCs w:val="18"/>
        </w:rPr>
        <w:t>om de klimaatdoelen voor 2040 en 2050 te halen.</w:t>
      </w:r>
      <w:r w:rsidRPr="00E10F4F" w:rsidR="0017056D">
        <w:rPr>
          <w:rFonts w:ascii="Verdana" w:hAnsi="Verdana" w:eastAsia="Verdana"/>
          <w:sz w:val="18"/>
          <w:szCs w:val="18"/>
        </w:rPr>
        <w:t xml:space="preserve"> </w:t>
      </w:r>
      <w:r w:rsidRPr="00E10F4F" w:rsidR="13971674">
        <w:rPr>
          <w:rFonts w:ascii="Verdana" w:hAnsi="Verdana" w:eastAsia="Verdana"/>
          <w:sz w:val="18"/>
          <w:szCs w:val="18"/>
        </w:rPr>
        <w:t xml:space="preserve">We gaan door met de implementatie en realisatie van maatregelen die </w:t>
      </w:r>
      <w:proofErr w:type="gramStart"/>
      <w:r w:rsidRPr="00E10F4F" w:rsidR="13971674">
        <w:rPr>
          <w:rFonts w:ascii="Verdana" w:hAnsi="Verdana" w:eastAsia="Verdana"/>
          <w:sz w:val="18"/>
          <w:szCs w:val="18"/>
        </w:rPr>
        <w:t>reeds</w:t>
      </w:r>
      <w:proofErr w:type="gramEnd"/>
      <w:r w:rsidRPr="00E10F4F" w:rsidR="13971674">
        <w:rPr>
          <w:rFonts w:ascii="Verdana" w:hAnsi="Verdana" w:eastAsia="Verdana"/>
          <w:sz w:val="18"/>
          <w:szCs w:val="18"/>
        </w:rPr>
        <w:t xml:space="preserve"> zijn afgesproken, lossen knelpunten in de uitvoering op en versnellen doorbraken </w:t>
      </w:r>
      <w:r w:rsidRPr="00E10F4F" w:rsidR="13971674">
        <w:rPr>
          <w:rFonts w:ascii="Verdana" w:hAnsi="Verdana" w:eastAsia="Calibri"/>
          <w:color w:val="000000" w:themeColor="text1"/>
          <w:sz w:val="18"/>
          <w:szCs w:val="18"/>
        </w:rPr>
        <w:t>waar</w:t>
      </w:r>
      <w:r w:rsidRPr="00E10F4F" w:rsidR="13971674">
        <w:rPr>
          <w:rFonts w:ascii="Verdana" w:hAnsi="Verdana" w:eastAsia="Verdana"/>
          <w:sz w:val="18"/>
          <w:szCs w:val="18"/>
        </w:rPr>
        <w:t xml:space="preserve"> mogelijk. Nederland spant zich in voor een ambitieus Europees pakket ten behoeve van een gelijk speelveld</w:t>
      </w:r>
      <w:r w:rsidRPr="00E10F4F" w:rsidR="69E0B9E6">
        <w:rPr>
          <w:rFonts w:ascii="Verdana" w:hAnsi="Verdana" w:eastAsia="Verdana"/>
          <w:sz w:val="18"/>
          <w:szCs w:val="18"/>
        </w:rPr>
        <w:t xml:space="preserve"> en het Europese 2040 doel</w:t>
      </w:r>
      <w:r w:rsidRPr="00E10F4F" w:rsidR="13971674">
        <w:rPr>
          <w:rFonts w:ascii="Verdana" w:hAnsi="Verdana" w:eastAsia="Verdana"/>
          <w:sz w:val="18"/>
          <w:szCs w:val="18"/>
        </w:rPr>
        <w:t xml:space="preserve">. </w:t>
      </w:r>
      <w:r w:rsidRPr="00E10F4F" w:rsidR="773620F0">
        <w:rPr>
          <w:rFonts w:ascii="Verdana" w:hAnsi="Verdana" w:eastAsia="Verdana"/>
          <w:sz w:val="18"/>
          <w:szCs w:val="18"/>
        </w:rPr>
        <w:t xml:space="preserve">Het </w:t>
      </w:r>
      <w:r w:rsidRPr="00E10F4F" w:rsidR="001A19EB">
        <w:rPr>
          <w:rFonts w:ascii="Verdana" w:hAnsi="Verdana" w:eastAsia="Verdana"/>
          <w:sz w:val="18"/>
          <w:szCs w:val="18"/>
        </w:rPr>
        <w:t xml:space="preserve">Europese pakket samen met het </w:t>
      </w:r>
      <w:r w:rsidRPr="00E10F4F" w:rsidR="773620F0">
        <w:rPr>
          <w:rFonts w:ascii="Verdana" w:hAnsi="Verdana" w:eastAsia="Verdana"/>
          <w:sz w:val="18"/>
          <w:szCs w:val="18"/>
        </w:rPr>
        <w:t>EU-ETS</w:t>
      </w:r>
      <w:r w:rsidRPr="00E10F4F" w:rsidR="008331D5">
        <w:rPr>
          <w:rFonts w:ascii="Verdana" w:hAnsi="Verdana" w:eastAsia="Verdana"/>
          <w:sz w:val="18"/>
          <w:szCs w:val="18"/>
        </w:rPr>
        <w:t xml:space="preserve"> moet leiden</w:t>
      </w:r>
      <w:r w:rsidRPr="00E10F4F" w:rsidR="773620F0">
        <w:rPr>
          <w:rFonts w:ascii="Verdana" w:hAnsi="Verdana" w:eastAsia="Verdana"/>
          <w:sz w:val="18"/>
          <w:szCs w:val="18"/>
        </w:rPr>
        <w:t xml:space="preserve"> </w:t>
      </w:r>
      <w:r w:rsidRPr="00E10F4F" w:rsidR="001A19EB">
        <w:rPr>
          <w:rFonts w:ascii="Verdana" w:hAnsi="Verdana" w:eastAsia="Verdana"/>
          <w:sz w:val="18"/>
          <w:szCs w:val="18"/>
        </w:rPr>
        <w:t>tot de benodigde</w:t>
      </w:r>
      <w:r w:rsidRPr="00E10F4F" w:rsidR="773620F0">
        <w:rPr>
          <w:rFonts w:ascii="Verdana" w:hAnsi="Verdana" w:eastAsia="Verdana"/>
          <w:sz w:val="18"/>
          <w:szCs w:val="18"/>
        </w:rPr>
        <w:t xml:space="preserve"> </w:t>
      </w:r>
      <w:r w:rsidRPr="00E10F4F" w:rsidR="001A19EB">
        <w:rPr>
          <w:rFonts w:ascii="Verdana" w:hAnsi="Verdana" w:eastAsia="Verdana"/>
          <w:sz w:val="18"/>
          <w:szCs w:val="18"/>
        </w:rPr>
        <w:t xml:space="preserve">verduurzaming </w:t>
      </w:r>
      <w:r w:rsidRPr="00E10F4F" w:rsidR="773620F0">
        <w:rPr>
          <w:rFonts w:ascii="Verdana" w:hAnsi="Verdana" w:eastAsia="Verdana"/>
          <w:sz w:val="18"/>
          <w:szCs w:val="18"/>
        </w:rPr>
        <w:t>in de industrie richting 2040.</w:t>
      </w:r>
      <w:r w:rsidRPr="00E10F4F" w:rsidR="174E22EA">
        <w:rPr>
          <w:rFonts w:ascii="Verdana" w:hAnsi="Verdana" w:eastAsia="Verdana"/>
          <w:sz w:val="18"/>
          <w:szCs w:val="18"/>
        </w:rPr>
        <w:t xml:space="preserve"> </w:t>
      </w:r>
      <w:r w:rsidRPr="00E10F4F" w:rsidR="5AFCC36D">
        <w:rPr>
          <w:rFonts w:ascii="Verdana" w:hAnsi="Verdana" w:eastAsia="Verdana"/>
          <w:sz w:val="18"/>
          <w:szCs w:val="18"/>
        </w:rPr>
        <w:t>De EU-ETS wetgeving wordt momenteel herzien en het kabinet verwacht in juli 2026 een voorstel van de Europese Commissie</w:t>
      </w:r>
      <w:r w:rsidRPr="00E10F4F" w:rsidR="1DEB9563">
        <w:rPr>
          <w:rFonts w:ascii="Verdana" w:hAnsi="Verdana" w:eastAsia="Verdana"/>
          <w:sz w:val="18"/>
          <w:szCs w:val="18"/>
        </w:rPr>
        <w:t>.</w:t>
      </w:r>
      <w:r w:rsidRPr="00E10F4F" w:rsidR="5AFCC36D">
        <w:rPr>
          <w:rFonts w:ascii="Verdana" w:hAnsi="Verdana" w:eastAsia="Verdana"/>
          <w:sz w:val="18"/>
          <w:szCs w:val="18"/>
        </w:rPr>
        <w:t xml:space="preserve"> </w:t>
      </w:r>
      <w:r w:rsidRPr="00E10F4F" w:rsidR="57EC2791">
        <w:rPr>
          <w:rFonts w:ascii="Verdana" w:hAnsi="Verdana" w:eastAsia="Verdana"/>
          <w:sz w:val="18"/>
          <w:szCs w:val="18"/>
        </w:rPr>
        <w:t>Over de inzet van Nederlan</w:t>
      </w:r>
      <w:r w:rsidRPr="00E10F4F" w:rsidR="1D208D00">
        <w:rPr>
          <w:rFonts w:ascii="Verdana" w:hAnsi="Verdana" w:eastAsia="Verdana"/>
          <w:sz w:val="18"/>
          <w:szCs w:val="18"/>
        </w:rPr>
        <w:t>d</w:t>
      </w:r>
      <w:r w:rsidRPr="00E10F4F" w:rsidR="57EC2791">
        <w:rPr>
          <w:rFonts w:ascii="Verdana" w:hAnsi="Verdana" w:eastAsia="Verdana"/>
          <w:sz w:val="18"/>
          <w:szCs w:val="18"/>
        </w:rPr>
        <w:t xml:space="preserve"> </w:t>
      </w:r>
      <w:proofErr w:type="gramStart"/>
      <w:r w:rsidRPr="00E10F4F" w:rsidR="49575DDB">
        <w:rPr>
          <w:rFonts w:ascii="Verdana" w:hAnsi="Verdana" w:eastAsia="Verdana"/>
          <w:sz w:val="18"/>
          <w:szCs w:val="18"/>
        </w:rPr>
        <w:t>betreffende</w:t>
      </w:r>
      <w:proofErr w:type="gramEnd"/>
      <w:r w:rsidRPr="00E10F4F" w:rsidR="49575DDB">
        <w:rPr>
          <w:rFonts w:ascii="Verdana" w:hAnsi="Verdana" w:eastAsia="Verdana"/>
          <w:sz w:val="18"/>
          <w:szCs w:val="18"/>
        </w:rPr>
        <w:t xml:space="preserve"> het </w:t>
      </w:r>
      <w:r w:rsidRPr="00E10F4F" w:rsidR="419DB344">
        <w:rPr>
          <w:rFonts w:ascii="Verdana" w:hAnsi="Verdana" w:eastAsia="Verdana"/>
          <w:sz w:val="18"/>
          <w:szCs w:val="18"/>
        </w:rPr>
        <w:t>Europees pakket en</w:t>
      </w:r>
      <w:r w:rsidRPr="00E10F4F" w:rsidR="49575DDB">
        <w:rPr>
          <w:rFonts w:ascii="Verdana" w:hAnsi="Verdana" w:eastAsia="Verdana"/>
          <w:sz w:val="18"/>
          <w:szCs w:val="18"/>
        </w:rPr>
        <w:t xml:space="preserve"> EU-ETS</w:t>
      </w:r>
      <w:r w:rsidRPr="00E10F4F" w:rsidR="57EC2791">
        <w:rPr>
          <w:rFonts w:ascii="Verdana" w:hAnsi="Verdana" w:eastAsia="Verdana"/>
          <w:sz w:val="18"/>
          <w:szCs w:val="18"/>
        </w:rPr>
        <w:t xml:space="preserve"> wordt de Kamer</w:t>
      </w:r>
      <w:r w:rsidRPr="00E10F4F" w:rsidR="61AF0178">
        <w:rPr>
          <w:rFonts w:ascii="Verdana" w:hAnsi="Verdana" w:eastAsia="Verdana"/>
          <w:sz w:val="18"/>
          <w:szCs w:val="18"/>
        </w:rPr>
        <w:t xml:space="preserve"> te zijner tijd</w:t>
      </w:r>
      <w:r w:rsidRPr="00E10F4F" w:rsidR="57EC2791">
        <w:rPr>
          <w:rFonts w:ascii="Verdana" w:hAnsi="Verdana" w:eastAsia="Verdana"/>
          <w:sz w:val="18"/>
          <w:szCs w:val="18"/>
        </w:rPr>
        <w:t xml:space="preserve"> geïnformeerd</w:t>
      </w:r>
      <w:r w:rsidRPr="00E10F4F" w:rsidR="0AAAF241">
        <w:rPr>
          <w:rFonts w:ascii="Verdana" w:hAnsi="Verdana" w:eastAsia="Verdana"/>
          <w:sz w:val="18"/>
          <w:szCs w:val="18"/>
        </w:rPr>
        <w:t>.</w:t>
      </w:r>
      <w:r w:rsidRPr="00E10F4F" w:rsidR="0017056D">
        <w:rPr>
          <w:rFonts w:ascii="Verdana" w:hAnsi="Verdana" w:eastAsia="Verdana"/>
          <w:sz w:val="18"/>
          <w:szCs w:val="18"/>
        </w:rPr>
        <w:t xml:space="preserve"> </w:t>
      </w:r>
      <w:r w:rsidRPr="00E10F4F" w:rsidR="0015316A">
        <w:rPr>
          <w:rFonts w:ascii="Verdana" w:hAnsi="Verdana" w:eastAsia="Calibri"/>
          <w:sz w:val="18"/>
          <w:szCs w:val="18"/>
        </w:rPr>
        <w:t>In het voorjaar van 2027 zullen indien nodig aanvullende nationaal geborgde maatregelen worden genomen om het doel van 2040 te halen en met daarbij oog voor betaalbaarheid en handelingsperspectief.</w:t>
      </w:r>
    </w:p>
    <w:p w:rsidRPr="00E10F4F" w:rsidR="00065A1E" w:rsidP="00B66EC0" w:rsidRDefault="00F6248E" w14:paraId="2386D645" w14:textId="70A69EE7">
      <w:pPr>
        <w:spacing w:after="160" w:line="235" w:lineRule="auto"/>
        <w:rPr>
          <w:rFonts w:ascii="Verdana" w:hAnsi="Verdana"/>
          <w:i/>
          <w:iCs/>
          <w:sz w:val="18"/>
          <w:szCs w:val="18"/>
        </w:rPr>
      </w:pPr>
      <w:r w:rsidRPr="00E10F4F">
        <w:rPr>
          <w:rFonts w:ascii="Verdana" w:hAnsi="Verdana"/>
          <w:i/>
          <w:iCs/>
          <w:sz w:val="18"/>
          <w:szCs w:val="18"/>
        </w:rPr>
        <w:t xml:space="preserve">Bestaat er een analyse van de juridische consequenties als niet aan de klimaatdoelen en gerechtelijke uitspraken wordt voldaan en zo ja, kan deze analyse met de Kamer worden gedeeld? </w:t>
      </w:r>
    </w:p>
    <w:p w:rsidRPr="00E10F4F" w:rsidR="00995786" w:rsidP="00B66EC0" w:rsidRDefault="00A5406D" w14:paraId="5764D10C" w14:textId="51DC7841">
      <w:pPr>
        <w:spacing w:after="160" w:line="235" w:lineRule="auto"/>
        <w:rPr>
          <w:rFonts w:ascii="Verdana" w:hAnsi="Verdana"/>
          <w:b/>
          <w:bCs/>
          <w:sz w:val="18"/>
          <w:szCs w:val="18"/>
        </w:rPr>
      </w:pPr>
      <w:r w:rsidRPr="00E10F4F">
        <w:rPr>
          <w:rFonts w:ascii="Verdana" w:hAnsi="Verdana"/>
          <w:sz w:val="18"/>
          <w:szCs w:val="18"/>
        </w:rPr>
        <w:t>D</w:t>
      </w:r>
      <w:r w:rsidR="00CB219D">
        <w:rPr>
          <w:rFonts w:ascii="Verdana" w:hAnsi="Verdana"/>
          <w:sz w:val="18"/>
          <w:szCs w:val="18"/>
        </w:rPr>
        <w:t xml:space="preserve">e </w:t>
      </w:r>
      <w:r w:rsidRPr="00E10F4F" w:rsidR="004E4E90">
        <w:rPr>
          <w:rFonts w:ascii="Verdana" w:hAnsi="Verdana"/>
          <w:sz w:val="18"/>
          <w:szCs w:val="18"/>
        </w:rPr>
        <w:t xml:space="preserve">rechtbank Den Haag </w:t>
      </w:r>
      <w:r w:rsidR="00CB219D">
        <w:rPr>
          <w:rFonts w:ascii="Verdana" w:hAnsi="Verdana"/>
          <w:sz w:val="18"/>
          <w:szCs w:val="18"/>
        </w:rPr>
        <w:t xml:space="preserve">heeft </w:t>
      </w:r>
      <w:r w:rsidRPr="00E10F4F" w:rsidR="004E4E90">
        <w:rPr>
          <w:rFonts w:ascii="Verdana" w:hAnsi="Verdana"/>
          <w:sz w:val="18"/>
          <w:szCs w:val="18"/>
        </w:rPr>
        <w:t xml:space="preserve">op </w:t>
      </w:r>
      <w:r w:rsidRPr="00E10F4F" w:rsidR="004E615B">
        <w:rPr>
          <w:rFonts w:ascii="Verdana" w:hAnsi="Verdana"/>
          <w:sz w:val="18"/>
          <w:szCs w:val="18"/>
        </w:rPr>
        <w:t xml:space="preserve">28 januari 2026 de Staat </w:t>
      </w:r>
      <w:r w:rsidRPr="00E10F4F" w:rsidR="003E4BC2">
        <w:rPr>
          <w:rFonts w:ascii="Verdana" w:hAnsi="Verdana"/>
          <w:sz w:val="18"/>
          <w:szCs w:val="18"/>
        </w:rPr>
        <w:t xml:space="preserve">onder andere </w:t>
      </w:r>
      <w:r w:rsidRPr="00E10F4F" w:rsidR="00995185">
        <w:rPr>
          <w:rFonts w:ascii="Verdana" w:hAnsi="Verdana"/>
          <w:sz w:val="18"/>
          <w:szCs w:val="18"/>
        </w:rPr>
        <w:t>een bevel opgelegd om binnen achttien maanden na het vonnis absolute emissiereductiedoelen voor de gehele economie in nationale regelgeving op te nemen, waaronder tussentijdse doelen en trajecten voor de emissiereductie in de periode tot 2050</w:t>
      </w:r>
      <w:r w:rsidRPr="00E10F4F" w:rsidR="004E4E90">
        <w:rPr>
          <w:rFonts w:ascii="Verdana" w:hAnsi="Verdana"/>
          <w:sz w:val="18"/>
          <w:szCs w:val="18"/>
        </w:rPr>
        <w:t xml:space="preserve">. </w:t>
      </w:r>
      <w:r w:rsidRPr="00E10F4F" w:rsidR="00B3640D">
        <w:rPr>
          <w:rFonts w:ascii="Verdana" w:hAnsi="Verdana"/>
          <w:sz w:val="18"/>
          <w:szCs w:val="18"/>
        </w:rPr>
        <w:t>H</w:t>
      </w:r>
      <w:r w:rsidRPr="00E10F4F" w:rsidR="004F4837">
        <w:rPr>
          <w:rFonts w:ascii="Verdana" w:hAnsi="Verdana"/>
          <w:sz w:val="18"/>
          <w:szCs w:val="18"/>
        </w:rPr>
        <w:t xml:space="preserve">et </w:t>
      </w:r>
      <w:r w:rsidRPr="00E10F4F" w:rsidR="00B3640D">
        <w:rPr>
          <w:rFonts w:ascii="Verdana" w:hAnsi="Verdana"/>
          <w:sz w:val="18"/>
          <w:szCs w:val="18"/>
        </w:rPr>
        <w:t xml:space="preserve">is </w:t>
      </w:r>
      <w:r w:rsidRPr="00E10F4F" w:rsidR="000428C3">
        <w:rPr>
          <w:rFonts w:ascii="Verdana" w:hAnsi="Verdana"/>
          <w:sz w:val="18"/>
          <w:szCs w:val="18"/>
        </w:rPr>
        <w:t xml:space="preserve">belangrijk dat </w:t>
      </w:r>
      <w:r w:rsidRPr="00E10F4F" w:rsidR="000E4EFC">
        <w:rPr>
          <w:rFonts w:ascii="Verdana" w:hAnsi="Verdana"/>
          <w:sz w:val="18"/>
          <w:szCs w:val="18"/>
        </w:rPr>
        <w:t xml:space="preserve">de Staat zich houdt aan </w:t>
      </w:r>
      <w:r w:rsidRPr="00E10F4F" w:rsidR="004F4837">
        <w:rPr>
          <w:rFonts w:ascii="Verdana" w:hAnsi="Verdana"/>
          <w:sz w:val="18"/>
          <w:szCs w:val="18"/>
        </w:rPr>
        <w:t xml:space="preserve">rechterlijke </w:t>
      </w:r>
      <w:r w:rsidRPr="00E10F4F" w:rsidR="000E4EFC">
        <w:rPr>
          <w:rFonts w:ascii="Verdana" w:hAnsi="Verdana"/>
          <w:sz w:val="18"/>
          <w:szCs w:val="18"/>
        </w:rPr>
        <w:t>uitspraken</w:t>
      </w:r>
      <w:r w:rsidRPr="00E10F4F" w:rsidR="00927331">
        <w:rPr>
          <w:rFonts w:ascii="Verdana" w:hAnsi="Verdana"/>
          <w:sz w:val="18"/>
          <w:szCs w:val="18"/>
        </w:rPr>
        <w:t>;</w:t>
      </w:r>
      <w:r w:rsidRPr="00E10F4F" w:rsidR="00B3640D">
        <w:rPr>
          <w:rFonts w:ascii="Verdana" w:hAnsi="Verdana"/>
          <w:sz w:val="18"/>
          <w:szCs w:val="18"/>
        </w:rPr>
        <w:t xml:space="preserve"> dit volgt uit het beginsel van constitutionele hoffelijkheid</w:t>
      </w:r>
      <w:r w:rsidRPr="00E10F4F" w:rsidR="000E4EFC">
        <w:rPr>
          <w:rFonts w:ascii="Verdana" w:hAnsi="Verdana"/>
          <w:sz w:val="18"/>
          <w:szCs w:val="18"/>
        </w:rPr>
        <w:t xml:space="preserve">. </w:t>
      </w:r>
      <w:proofErr w:type="gramStart"/>
      <w:r w:rsidRPr="00E10F4F" w:rsidR="008C74DE">
        <w:rPr>
          <w:rFonts w:ascii="Verdana" w:hAnsi="Verdana"/>
          <w:sz w:val="18"/>
          <w:szCs w:val="18"/>
        </w:rPr>
        <w:t>Indien</w:t>
      </w:r>
      <w:proofErr w:type="gramEnd"/>
      <w:r w:rsidRPr="00E10F4F" w:rsidR="008C74DE">
        <w:rPr>
          <w:rFonts w:ascii="Verdana" w:hAnsi="Verdana"/>
          <w:sz w:val="18"/>
          <w:szCs w:val="18"/>
        </w:rPr>
        <w:t xml:space="preserve"> de Staat onvoldoende actie onderneemt om een rechterlijk </w:t>
      </w:r>
      <w:r w:rsidRPr="00E10F4F" w:rsidR="008C74DE">
        <w:rPr>
          <w:rFonts w:ascii="Verdana" w:hAnsi="Verdana" w:eastAsia="Calibri"/>
          <w:color w:val="000000" w:themeColor="text1"/>
          <w:sz w:val="18"/>
          <w:szCs w:val="18"/>
        </w:rPr>
        <w:t>bevel</w:t>
      </w:r>
      <w:r w:rsidRPr="00E10F4F" w:rsidR="008C74DE">
        <w:rPr>
          <w:rFonts w:ascii="Verdana" w:hAnsi="Verdana"/>
          <w:sz w:val="18"/>
          <w:szCs w:val="18"/>
        </w:rPr>
        <w:t xml:space="preserve"> na te komen, kan de eisende partij een procedure starten tot nakoming. Hierbij kunnen dwangsommen worden gevorderd. </w:t>
      </w:r>
      <w:r w:rsidRPr="00E10F4F" w:rsidR="00AA5548">
        <w:rPr>
          <w:rFonts w:ascii="Verdana" w:hAnsi="Verdana"/>
          <w:sz w:val="18"/>
          <w:szCs w:val="18"/>
        </w:rPr>
        <w:t xml:space="preserve">Het betalen van </w:t>
      </w:r>
      <w:r w:rsidRPr="00E10F4F" w:rsidR="00AA5548">
        <w:rPr>
          <w:rFonts w:ascii="Verdana" w:hAnsi="Verdana"/>
          <w:sz w:val="18"/>
          <w:szCs w:val="18"/>
        </w:rPr>
        <w:lastRenderedPageBreak/>
        <w:t xml:space="preserve">dwangsommen ontslaat de Staat niet van de verplichting om het bevel na te komen. </w:t>
      </w:r>
      <w:r w:rsidRPr="00E10F4F" w:rsidR="00530523">
        <w:rPr>
          <w:rFonts w:ascii="Verdana" w:hAnsi="Verdana"/>
          <w:sz w:val="18"/>
          <w:szCs w:val="18"/>
        </w:rPr>
        <w:t xml:space="preserve">Doorgaans worden aan de Staat geen dwangsommen opgelegd omdat het uitgangspunt is dat de Staat zich aan een rechterlijke uitspraak houdt. </w:t>
      </w:r>
      <w:r w:rsidRPr="00E10F4F" w:rsidR="00583B2D">
        <w:rPr>
          <w:rFonts w:ascii="Verdana" w:hAnsi="Verdana"/>
          <w:sz w:val="18"/>
          <w:szCs w:val="18"/>
        </w:rPr>
        <w:t>In de</w:t>
      </w:r>
      <w:r w:rsidRPr="00E10F4F" w:rsidR="00530523">
        <w:rPr>
          <w:rFonts w:ascii="Verdana" w:hAnsi="Verdana"/>
          <w:sz w:val="18"/>
          <w:szCs w:val="18"/>
        </w:rPr>
        <w:t xml:space="preserve"> stikstofzaak die door Greenpeace </w:t>
      </w:r>
      <w:r w:rsidRPr="00E10F4F" w:rsidR="00583B2D">
        <w:rPr>
          <w:rFonts w:ascii="Verdana" w:hAnsi="Verdana"/>
          <w:sz w:val="18"/>
          <w:szCs w:val="18"/>
        </w:rPr>
        <w:t>was</w:t>
      </w:r>
      <w:r w:rsidRPr="00E10F4F" w:rsidR="00530523">
        <w:rPr>
          <w:rFonts w:ascii="Verdana" w:hAnsi="Verdana"/>
          <w:sz w:val="18"/>
          <w:szCs w:val="18"/>
        </w:rPr>
        <w:t xml:space="preserve"> aangespannen </w:t>
      </w:r>
      <w:r w:rsidRPr="00E10F4F" w:rsidR="00583B2D">
        <w:rPr>
          <w:rFonts w:ascii="Verdana" w:hAnsi="Verdana"/>
          <w:sz w:val="18"/>
          <w:szCs w:val="18"/>
        </w:rPr>
        <w:t>tegen de Staat is wel</w:t>
      </w:r>
      <w:r w:rsidRPr="00E10F4F" w:rsidR="00530523">
        <w:rPr>
          <w:rFonts w:ascii="Verdana" w:hAnsi="Verdana"/>
          <w:sz w:val="18"/>
          <w:szCs w:val="18"/>
        </w:rPr>
        <w:t xml:space="preserve"> een dwangsom opgelegd (eenmalig €10 miljoen)</w:t>
      </w:r>
      <w:r w:rsidRPr="00E10F4F" w:rsidR="00583B2D">
        <w:rPr>
          <w:rFonts w:ascii="Verdana" w:hAnsi="Verdana"/>
          <w:sz w:val="18"/>
          <w:szCs w:val="18"/>
        </w:rPr>
        <w:t>.</w:t>
      </w:r>
      <w:r w:rsidRPr="00E10F4F" w:rsidR="0091379F">
        <w:rPr>
          <w:rFonts w:ascii="Verdana" w:hAnsi="Verdana"/>
          <w:sz w:val="18"/>
          <w:szCs w:val="18"/>
        </w:rPr>
        <w:t xml:space="preserve"> </w:t>
      </w:r>
    </w:p>
    <w:p w:rsidRPr="00E10F4F" w:rsidR="00995786" w:rsidP="00F6248E" w:rsidRDefault="00995786" w14:paraId="51EB9FF8" w14:textId="77777777">
      <w:pPr>
        <w:rPr>
          <w:rFonts w:ascii="Verdana" w:hAnsi="Verdana"/>
          <w:sz w:val="18"/>
          <w:szCs w:val="18"/>
        </w:rPr>
      </w:pPr>
    </w:p>
    <w:p w:rsidRPr="00E10F4F" w:rsidR="00DF0DFF" w:rsidP="00B66EC0" w:rsidRDefault="00F6248E" w14:paraId="2F6AA689" w14:textId="7C7D6CBC">
      <w:pPr>
        <w:spacing w:after="160" w:line="235" w:lineRule="auto"/>
        <w:rPr>
          <w:rFonts w:ascii="Verdana" w:hAnsi="Verdana"/>
          <w:i/>
          <w:iCs/>
          <w:sz w:val="18"/>
          <w:szCs w:val="18"/>
        </w:rPr>
      </w:pPr>
      <w:r w:rsidRPr="00E10F4F">
        <w:rPr>
          <w:rFonts w:ascii="Verdana" w:hAnsi="Verdana"/>
          <w:i/>
          <w:iCs/>
          <w:sz w:val="18"/>
          <w:szCs w:val="18"/>
        </w:rPr>
        <w:t xml:space="preserve">Deelt de staatssecretaris de analyse van het PBL dat versterking van klimaatbeleid noodzakelijk is om de klimaatdoelen te halen? Zo nee, op basis van welke analyses of doorrekeningen komt het kabinet tot een andere conclusie dan het PBL, met name in relatie tot het afzwakken of afschaffen van de nationale CO₂-heffing? </w:t>
      </w:r>
    </w:p>
    <w:p w:rsidRPr="00E10F4F" w:rsidR="156FD428" w:rsidP="00B66EC0" w:rsidRDefault="4516124C" w14:paraId="1F302097" w14:textId="0448C8F3">
      <w:pPr>
        <w:spacing w:after="160" w:line="235" w:lineRule="auto"/>
        <w:rPr>
          <w:rFonts w:ascii="Verdana" w:hAnsi="Verdana" w:eastAsia="Calibri"/>
          <w:sz w:val="18"/>
          <w:szCs w:val="18"/>
        </w:rPr>
      </w:pPr>
      <w:r w:rsidRPr="00E10F4F">
        <w:rPr>
          <w:rFonts w:ascii="Verdana" w:hAnsi="Verdana" w:eastAsia="Calibri"/>
          <w:sz w:val="18"/>
          <w:szCs w:val="18"/>
        </w:rPr>
        <w:t xml:space="preserve">Het kabinet zal met volle kracht aan het werk gaan </w:t>
      </w:r>
      <w:r w:rsidRPr="00E10F4F" w:rsidR="6DA42DAD">
        <w:rPr>
          <w:rFonts w:ascii="Verdana" w:hAnsi="Verdana" w:eastAsia="Calibri"/>
          <w:sz w:val="18"/>
          <w:szCs w:val="18"/>
        </w:rPr>
        <w:t>om de klimaatdoelen te halen</w:t>
      </w:r>
      <w:r w:rsidRPr="00E10F4F" w:rsidR="156FD428">
        <w:rPr>
          <w:rFonts w:ascii="Verdana" w:hAnsi="Verdana" w:eastAsia="Calibri"/>
          <w:sz w:val="18"/>
          <w:szCs w:val="18"/>
        </w:rPr>
        <w:t xml:space="preserve">. </w:t>
      </w:r>
      <w:r w:rsidRPr="00E10F4F" w:rsidR="3B769B18">
        <w:rPr>
          <w:rFonts w:ascii="Verdana" w:hAnsi="Verdana" w:eastAsia="Calibri"/>
          <w:sz w:val="18"/>
          <w:szCs w:val="18"/>
        </w:rPr>
        <w:t xml:space="preserve">De analyses van het PBL in de Klimaat en Energieverkenning (KEV) bevestigen voor het Kabinet dat de uitstootvermindering van 55%, die voor 2030 als doel is gesteld, een enorme opgave is. </w:t>
      </w:r>
      <w:r w:rsidRPr="00E10F4F" w:rsidR="00E937C9">
        <w:rPr>
          <w:rFonts w:ascii="Verdana" w:hAnsi="Verdana" w:eastAsia="Calibri"/>
          <w:sz w:val="18"/>
          <w:szCs w:val="18"/>
        </w:rPr>
        <w:t>Het afschaffen van de CO</w:t>
      </w:r>
      <w:r w:rsidRPr="00E10F4F" w:rsidR="00E937C9">
        <w:rPr>
          <w:rFonts w:ascii="Verdana" w:hAnsi="Verdana" w:eastAsia="Calibri"/>
          <w:sz w:val="18"/>
          <w:szCs w:val="18"/>
          <w:vertAlign w:val="subscript"/>
        </w:rPr>
        <w:t>2</w:t>
      </w:r>
      <w:r w:rsidRPr="00E10F4F" w:rsidR="00E937C9">
        <w:rPr>
          <w:rFonts w:ascii="Verdana" w:hAnsi="Verdana" w:eastAsia="Calibri"/>
          <w:sz w:val="18"/>
          <w:szCs w:val="18"/>
        </w:rPr>
        <w:t>-heffing</w:t>
      </w:r>
      <w:r w:rsidRPr="00E10F4F" w:rsidR="00877E47">
        <w:rPr>
          <w:rFonts w:ascii="Verdana" w:hAnsi="Verdana" w:eastAsia="Calibri"/>
          <w:sz w:val="18"/>
          <w:szCs w:val="18"/>
        </w:rPr>
        <w:t xml:space="preserve"> </w:t>
      </w:r>
      <w:r w:rsidRPr="00E10F4F" w:rsidR="007C64FD">
        <w:rPr>
          <w:rFonts w:ascii="Verdana" w:hAnsi="Verdana" w:eastAsia="Calibri"/>
          <w:sz w:val="18"/>
          <w:szCs w:val="18"/>
        </w:rPr>
        <w:t xml:space="preserve">industrie </w:t>
      </w:r>
      <w:r w:rsidRPr="00E10F4F" w:rsidR="00942262">
        <w:rPr>
          <w:rFonts w:ascii="Verdana" w:hAnsi="Verdana" w:eastAsia="Calibri"/>
          <w:sz w:val="18"/>
          <w:szCs w:val="18"/>
        </w:rPr>
        <w:t xml:space="preserve">leidt </w:t>
      </w:r>
      <w:r w:rsidRPr="00E10F4F" w:rsidR="00A5406D">
        <w:rPr>
          <w:rFonts w:ascii="Verdana" w:hAnsi="Verdana" w:eastAsia="Calibri"/>
          <w:sz w:val="18"/>
          <w:szCs w:val="18"/>
        </w:rPr>
        <w:t>naar verwachting</w:t>
      </w:r>
      <w:r w:rsidRPr="00E10F4F" w:rsidR="00942262">
        <w:rPr>
          <w:rFonts w:ascii="Verdana" w:hAnsi="Verdana" w:eastAsia="Calibri"/>
          <w:sz w:val="18"/>
          <w:szCs w:val="18"/>
        </w:rPr>
        <w:t xml:space="preserve"> tot</w:t>
      </w:r>
      <w:r w:rsidRPr="00E10F4F" w:rsidR="00F25098">
        <w:rPr>
          <w:rFonts w:ascii="Verdana" w:hAnsi="Verdana" w:eastAsia="Calibri"/>
          <w:sz w:val="18"/>
          <w:szCs w:val="18"/>
        </w:rPr>
        <w:t xml:space="preserve"> een</w:t>
      </w:r>
      <w:r w:rsidRPr="00E10F4F" w:rsidR="003C0EF0">
        <w:rPr>
          <w:rFonts w:ascii="Verdana" w:hAnsi="Verdana" w:eastAsia="Calibri"/>
          <w:sz w:val="18"/>
          <w:szCs w:val="18"/>
        </w:rPr>
        <w:t xml:space="preserve"> beperkte</w:t>
      </w:r>
      <w:r w:rsidRPr="00E10F4F" w:rsidR="00F25098">
        <w:rPr>
          <w:rFonts w:ascii="Verdana" w:hAnsi="Verdana" w:eastAsia="Calibri"/>
          <w:sz w:val="18"/>
          <w:szCs w:val="18"/>
        </w:rPr>
        <w:t xml:space="preserve"> verwachte</w:t>
      </w:r>
      <w:r w:rsidRPr="00E10F4F" w:rsidR="00942262">
        <w:rPr>
          <w:rFonts w:ascii="Verdana" w:hAnsi="Verdana" w:eastAsia="Calibri"/>
          <w:sz w:val="18"/>
          <w:szCs w:val="18"/>
        </w:rPr>
        <w:t xml:space="preserve"> </w:t>
      </w:r>
      <w:r w:rsidRPr="00E10F4F" w:rsidR="005B7305">
        <w:rPr>
          <w:rFonts w:ascii="Verdana" w:hAnsi="Verdana" w:eastAsia="Calibri"/>
          <w:sz w:val="18"/>
          <w:szCs w:val="18"/>
        </w:rPr>
        <w:t xml:space="preserve">nationale </w:t>
      </w:r>
      <w:r w:rsidRPr="00E10F4F" w:rsidR="00F25098">
        <w:rPr>
          <w:rFonts w:ascii="Verdana" w:hAnsi="Verdana" w:eastAsia="Calibri"/>
          <w:sz w:val="18"/>
          <w:szCs w:val="18"/>
        </w:rPr>
        <w:t>emissietoename in 2030</w:t>
      </w:r>
      <w:r w:rsidRPr="00E10F4F" w:rsidR="003C0EF0">
        <w:rPr>
          <w:rFonts w:ascii="Verdana" w:hAnsi="Verdana" w:eastAsia="Calibri"/>
          <w:sz w:val="18"/>
          <w:szCs w:val="18"/>
        </w:rPr>
        <w:t xml:space="preserve"> van 0 tot 2 megaton</w:t>
      </w:r>
      <w:r w:rsidRPr="00E10F4F" w:rsidR="00F25098">
        <w:rPr>
          <w:rFonts w:ascii="Verdana" w:hAnsi="Verdana" w:eastAsia="Calibri"/>
          <w:sz w:val="18"/>
          <w:szCs w:val="18"/>
        </w:rPr>
        <w:t>.</w:t>
      </w:r>
      <w:r w:rsidRPr="00E10F4F" w:rsidR="007B799A">
        <w:rPr>
          <w:rFonts w:ascii="Verdana" w:hAnsi="Verdana" w:eastAsia="Calibri"/>
          <w:sz w:val="18"/>
          <w:szCs w:val="18"/>
        </w:rPr>
        <w:t xml:space="preserve"> </w:t>
      </w:r>
      <w:r w:rsidRPr="00E10F4F" w:rsidR="007C64FD">
        <w:rPr>
          <w:rFonts w:ascii="Verdana" w:hAnsi="Verdana" w:eastAsia="Calibri"/>
          <w:sz w:val="18"/>
          <w:szCs w:val="18"/>
        </w:rPr>
        <w:t xml:space="preserve">Het kabinet zet in op </w:t>
      </w:r>
      <w:r w:rsidRPr="00E10F4F" w:rsidR="00DA0DFC">
        <w:rPr>
          <w:rFonts w:ascii="Verdana" w:hAnsi="Verdana" w:eastAsia="Calibri"/>
          <w:sz w:val="18"/>
          <w:szCs w:val="18"/>
        </w:rPr>
        <w:t>een sterk EU-ETS als robuuste prijsprikkel</w:t>
      </w:r>
      <w:r w:rsidRPr="00E10F4F" w:rsidR="00D3032C">
        <w:rPr>
          <w:rFonts w:ascii="Verdana" w:hAnsi="Verdana" w:eastAsia="Calibri"/>
          <w:sz w:val="18"/>
          <w:szCs w:val="18"/>
        </w:rPr>
        <w:t>.</w:t>
      </w:r>
      <w:r w:rsidRPr="00E10F4F" w:rsidR="009560E1">
        <w:rPr>
          <w:rStyle w:val="Voetnootmarkering"/>
          <w:rFonts w:ascii="Verdana" w:hAnsi="Verdana" w:eastAsia="Calibri"/>
          <w:sz w:val="18"/>
          <w:szCs w:val="18"/>
        </w:rPr>
        <w:footnoteReference w:id="8"/>
      </w:r>
      <w:r w:rsidRPr="00E10F4F" w:rsidR="004842C0">
        <w:rPr>
          <w:rFonts w:ascii="Verdana" w:hAnsi="Verdana" w:eastAsia="Calibri"/>
          <w:sz w:val="18"/>
          <w:szCs w:val="18"/>
        </w:rPr>
        <w:t xml:space="preserve"> </w:t>
      </w:r>
      <w:r w:rsidRPr="00E10F4F" w:rsidR="002B3045">
        <w:rPr>
          <w:rFonts w:ascii="Verdana" w:hAnsi="Verdana" w:eastAsia="Calibri"/>
          <w:sz w:val="18"/>
          <w:szCs w:val="18"/>
        </w:rPr>
        <w:t xml:space="preserve">De verduurzaming van de industrie kent </w:t>
      </w:r>
      <w:r w:rsidRPr="00E10F4F" w:rsidR="00D162BD">
        <w:rPr>
          <w:rFonts w:ascii="Verdana" w:hAnsi="Verdana" w:eastAsia="Calibri"/>
          <w:color w:val="000000" w:themeColor="text1"/>
          <w:sz w:val="18"/>
          <w:szCs w:val="18"/>
        </w:rPr>
        <w:t>grote</w:t>
      </w:r>
      <w:r w:rsidRPr="00E10F4F" w:rsidR="00D162BD">
        <w:rPr>
          <w:rFonts w:ascii="Verdana" w:hAnsi="Verdana" w:eastAsia="Calibri"/>
          <w:sz w:val="18"/>
          <w:szCs w:val="18"/>
        </w:rPr>
        <w:t xml:space="preserve"> uitdagingen</w:t>
      </w:r>
      <w:r w:rsidRPr="00E10F4F" w:rsidR="00810342">
        <w:rPr>
          <w:rFonts w:ascii="Verdana" w:hAnsi="Verdana" w:eastAsia="Calibri"/>
          <w:sz w:val="18"/>
          <w:szCs w:val="18"/>
        </w:rPr>
        <w:t xml:space="preserve"> op de korte termijn, </w:t>
      </w:r>
      <w:r w:rsidRPr="00E10F4F" w:rsidR="00746D15">
        <w:rPr>
          <w:rFonts w:ascii="Verdana" w:hAnsi="Verdana" w:eastAsia="Calibri"/>
          <w:sz w:val="18"/>
          <w:szCs w:val="18"/>
        </w:rPr>
        <w:t xml:space="preserve">waaronder in de uitvoering van verduurzamingsprojecten. Daarbij </w:t>
      </w:r>
      <w:r w:rsidRPr="00E10F4F" w:rsidR="001955B5">
        <w:rPr>
          <w:rFonts w:ascii="Verdana" w:hAnsi="Verdana" w:eastAsia="Calibri"/>
          <w:sz w:val="18"/>
          <w:szCs w:val="18"/>
        </w:rPr>
        <w:t xml:space="preserve">staat ook de concurrentiepositie in Europa en Nederland onder druk. </w:t>
      </w:r>
      <w:r w:rsidRPr="00E10F4F" w:rsidR="3B769B18">
        <w:rPr>
          <w:rFonts w:ascii="Verdana" w:hAnsi="Verdana" w:eastAsia="Calibri"/>
          <w:sz w:val="18"/>
          <w:szCs w:val="18"/>
        </w:rPr>
        <w:t xml:space="preserve">Het kabinet houdt </w:t>
      </w:r>
      <w:proofErr w:type="gramStart"/>
      <w:r w:rsidRPr="00E10F4F" w:rsidR="3B769B18">
        <w:rPr>
          <w:rFonts w:ascii="Verdana" w:hAnsi="Verdana" w:eastAsia="Calibri"/>
          <w:sz w:val="18"/>
          <w:szCs w:val="18"/>
        </w:rPr>
        <w:t>desalniettemin</w:t>
      </w:r>
      <w:proofErr w:type="gramEnd"/>
      <w:r w:rsidRPr="00E10F4F" w:rsidR="3B769B18">
        <w:rPr>
          <w:rFonts w:ascii="Verdana" w:hAnsi="Verdana" w:eastAsia="Calibri"/>
          <w:sz w:val="18"/>
          <w:szCs w:val="18"/>
        </w:rPr>
        <w:t xml:space="preserve"> vast aan de ambitie voor 2030. </w:t>
      </w:r>
      <w:r w:rsidRPr="00E10F4F" w:rsidR="221C16FA">
        <w:rPr>
          <w:rFonts w:ascii="Verdana" w:hAnsi="Verdana" w:eastAsia="Calibri"/>
          <w:sz w:val="18"/>
          <w:szCs w:val="18"/>
        </w:rPr>
        <w:t>Het</w:t>
      </w:r>
      <w:r w:rsidRPr="00E10F4F" w:rsidR="156FD428">
        <w:rPr>
          <w:rFonts w:ascii="Verdana" w:hAnsi="Verdana" w:eastAsia="Calibri"/>
          <w:sz w:val="18"/>
          <w:szCs w:val="18"/>
        </w:rPr>
        <w:t xml:space="preserve"> </w:t>
      </w:r>
      <w:r w:rsidRPr="00E10F4F" w:rsidR="221C16FA">
        <w:rPr>
          <w:rFonts w:ascii="Verdana" w:hAnsi="Verdana" w:eastAsia="Calibri"/>
          <w:sz w:val="18"/>
          <w:szCs w:val="18"/>
        </w:rPr>
        <w:t xml:space="preserve">kabinet </w:t>
      </w:r>
      <w:r w:rsidRPr="00E10F4F" w:rsidR="156FD428">
        <w:rPr>
          <w:rFonts w:ascii="Verdana" w:hAnsi="Verdana" w:eastAsia="Calibri"/>
          <w:sz w:val="18"/>
          <w:szCs w:val="18"/>
        </w:rPr>
        <w:t>gaa</w:t>
      </w:r>
      <w:r w:rsidRPr="00E10F4F" w:rsidR="0F4B0878">
        <w:rPr>
          <w:rFonts w:ascii="Verdana" w:hAnsi="Verdana" w:eastAsia="Calibri"/>
          <w:sz w:val="18"/>
          <w:szCs w:val="18"/>
        </w:rPr>
        <w:t>t</w:t>
      </w:r>
      <w:r w:rsidRPr="00E10F4F" w:rsidR="156FD428">
        <w:rPr>
          <w:rFonts w:ascii="Verdana" w:hAnsi="Verdana" w:eastAsia="Calibri"/>
          <w:sz w:val="18"/>
          <w:szCs w:val="18"/>
        </w:rPr>
        <w:t xml:space="preserve"> vol door met de </w:t>
      </w:r>
      <w:r w:rsidRPr="00E10F4F" w:rsidR="156FD428">
        <w:rPr>
          <w:rFonts w:ascii="Verdana" w:hAnsi="Verdana" w:eastAsia="Calibri"/>
          <w:color w:val="000000" w:themeColor="text1"/>
          <w:sz w:val="18"/>
          <w:szCs w:val="18"/>
        </w:rPr>
        <w:t>implementatie</w:t>
      </w:r>
      <w:r w:rsidRPr="00E10F4F" w:rsidR="156FD428">
        <w:rPr>
          <w:rFonts w:ascii="Verdana" w:hAnsi="Verdana" w:eastAsia="Calibri"/>
          <w:sz w:val="18"/>
          <w:szCs w:val="18"/>
        </w:rPr>
        <w:t xml:space="preserve"> en realisatie van maatregelen die </w:t>
      </w:r>
      <w:proofErr w:type="gramStart"/>
      <w:r w:rsidRPr="00E10F4F" w:rsidR="156FD428">
        <w:rPr>
          <w:rFonts w:ascii="Verdana" w:hAnsi="Verdana" w:eastAsia="Calibri"/>
          <w:sz w:val="18"/>
          <w:szCs w:val="18"/>
        </w:rPr>
        <w:t>reeds</w:t>
      </w:r>
      <w:proofErr w:type="gramEnd"/>
      <w:r w:rsidRPr="00E10F4F" w:rsidR="156FD428">
        <w:rPr>
          <w:rFonts w:ascii="Verdana" w:hAnsi="Verdana" w:eastAsia="Calibri"/>
          <w:sz w:val="18"/>
          <w:szCs w:val="18"/>
        </w:rPr>
        <w:t xml:space="preserve"> zijn afgesproken, lossen knelpunten in de uitvoering op en versnellen doorbraken waar mogelijk. </w:t>
      </w:r>
      <w:bookmarkStart w:name="OLE_LINK2" w:id="2"/>
      <w:r w:rsidRPr="00E10F4F" w:rsidR="00397818">
        <w:rPr>
          <w:rFonts w:ascii="Verdana" w:hAnsi="Verdana" w:eastAsia="Calibri"/>
          <w:sz w:val="18"/>
          <w:szCs w:val="18"/>
        </w:rPr>
        <w:t>De doorgang van verduurzamingsprojecten zijn van belang</w:t>
      </w:r>
      <w:r w:rsidRPr="00E10F4F" w:rsidR="005A6976">
        <w:rPr>
          <w:rFonts w:ascii="Verdana" w:hAnsi="Verdana" w:eastAsia="Calibri"/>
          <w:sz w:val="18"/>
          <w:szCs w:val="18"/>
        </w:rPr>
        <w:t xml:space="preserve"> om op koers te blijven</w:t>
      </w:r>
      <w:r w:rsidRPr="00E10F4F" w:rsidR="00397818">
        <w:rPr>
          <w:rFonts w:ascii="Verdana" w:hAnsi="Verdana" w:eastAsia="Calibri"/>
          <w:sz w:val="18"/>
          <w:szCs w:val="18"/>
        </w:rPr>
        <w:t xml:space="preserve">, en bieden kansen. </w:t>
      </w:r>
      <w:r w:rsidRPr="00E10F4F" w:rsidR="156FD428">
        <w:rPr>
          <w:rFonts w:ascii="Verdana" w:hAnsi="Verdana" w:eastAsia="Calibri"/>
          <w:sz w:val="18"/>
          <w:szCs w:val="18"/>
        </w:rPr>
        <w:t>Door vol in te zetten op lange termijnbeleid en een slimme Europese aanpak, wil het kabinet alles doen wat nodig is om de klimaatdoelen voor 20</w:t>
      </w:r>
      <w:r w:rsidRPr="00E10F4F" w:rsidR="4B52D126">
        <w:rPr>
          <w:rFonts w:ascii="Verdana" w:hAnsi="Verdana" w:eastAsia="Calibri"/>
          <w:sz w:val="18"/>
          <w:szCs w:val="18"/>
        </w:rPr>
        <w:t xml:space="preserve">40 en 2050 te halen. </w:t>
      </w:r>
      <w:r w:rsidRPr="00E10F4F" w:rsidR="492BCF67">
        <w:rPr>
          <w:rFonts w:ascii="Verdana" w:hAnsi="Verdana" w:eastAsia="Calibri"/>
          <w:sz w:val="18"/>
          <w:szCs w:val="18"/>
        </w:rPr>
        <w:t xml:space="preserve">Hiervoor is aanvullende inspanning nodig. </w:t>
      </w:r>
      <w:r w:rsidRPr="00E10F4F" w:rsidR="599B8F16">
        <w:rPr>
          <w:rFonts w:ascii="Verdana" w:hAnsi="Verdana" w:eastAsia="Calibri"/>
          <w:sz w:val="18"/>
          <w:szCs w:val="18"/>
        </w:rPr>
        <w:t>De Europese Commissie komt di</w:t>
      </w:r>
      <w:r w:rsidRPr="00E10F4F" w:rsidR="358C2CF9">
        <w:rPr>
          <w:rFonts w:ascii="Verdana" w:hAnsi="Verdana" w:eastAsia="Calibri"/>
          <w:sz w:val="18"/>
          <w:szCs w:val="18"/>
        </w:rPr>
        <w:t xml:space="preserve">t </w:t>
      </w:r>
      <w:r w:rsidRPr="00E10F4F" w:rsidR="599B8F16">
        <w:rPr>
          <w:rFonts w:ascii="Verdana" w:hAnsi="Verdana" w:eastAsia="Calibri"/>
          <w:sz w:val="18"/>
          <w:szCs w:val="18"/>
        </w:rPr>
        <w:t>jaar met voorstellen voor he</w:t>
      </w:r>
      <w:r w:rsidRPr="00E10F4F" w:rsidR="00E729F1">
        <w:rPr>
          <w:rFonts w:ascii="Verdana" w:hAnsi="Verdana" w:eastAsia="Calibri"/>
          <w:sz w:val="18"/>
          <w:szCs w:val="18"/>
        </w:rPr>
        <w:t>t</w:t>
      </w:r>
      <w:r w:rsidRPr="00E10F4F" w:rsidR="599B8F16">
        <w:rPr>
          <w:rFonts w:ascii="Verdana" w:hAnsi="Verdana" w:eastAsia="Calibri"/>
          <w:sz w:val="18"/>
          <w:szCs w:val="18"/>
        </w:rPr>
        <w:t xml:space="preserve"> 2040-maatregelen pakket. </w:t>
      </w:r>
      <w:r w:rsidRPr="00E10F4F" w:rsidR="492BCF67">
        <w:rPr>
          <w:rFonts w:ascii="Verdana" w:hAnsi="Verdana" w:eastAsia="Calibri"/>
          <w:sz w:val="18"/>
          <w:szCs w:val="18"/>
        </w:rPr>
        <w:t>Nederland spant zich in voor een ambitieus Europees pakket ten behoeve van een gelijk speelveld.</w:t>
      </w:r>
      <w:r w:rsidRPr="00E10F4F" w:rsidR="005B7305">
        <w:rPr>
          <w:rFonts w:ascii="Verdana" w:hAnsi="Verdana" w:eastAsia="Calibri"/>
          <w:sz w:val="18"/>
          <w:szCs w:val="18"/>
        </w:rPr>
        <w:t xml:space="preserve"> We sluiten na het vaststellen van de Europese maatregelen zoveel mogelijk aan bij deze aanpak.</w:t>
      </w:r>
      <w:r w:rsidRPr="00E10F4F" w:rsidR="492BCF67">
        <w:rPr>
          <w:rFonts w:ascii="Verdana" w:hAnsi="Verdana" w:eastAsia="Calibri"/>
          <w:sz w:val="18"/>
          <w:szCs w:val="18"/>
        </w:rPr>
        <w:t xml:space="preserve"> </w:t>
      </w:r>
      <w:bookmarkStart w:name="OLE_LINK3" w:id="3"/>
      <w:r w:rsidRPr="00E10F4F" w:rsidR="492BCF67">
        <w:rPr>
          <w:rFonts w:ascii="Verdana" w:hAnsi="Verdana" w:eastAsia="Calibri"/>
          <w:sz w:val="18"/>
          <w:szCs w:val="18"/>
        </w:rPr>
        <w:t xml:space="preserve">In het voorjaar van 2027 zullen indien nodig aanvullende nationaal geborgde maatregelen worden genomen om het doel van 2040 te halen en </w:t>
      </w:r>
      <w:r w:rsidRPr="00E10F4F" w:rsidR="67D3BB60">
        <w:rPr>
          <w:rFonts w:ascii="Verdana" w:hAnsi="Verdana" w:eastAsia="Calibri"/>
          <w:sz w:val="18"/>
          <w:szCs w:val="18"/>
        </w:rPr>
        <w:t xml:space="preserve">met </w:t>
      </w:r>
      <w:r w:rsidRPr="00E10F4F" w:rsidR="492BCF67">
        <w:rPr>
          <w:rFonts w:ascii="Verdana" w:hAnsi="Verdana" w:eastAsia="Calibri"/>
          <w:sz w:val="18"/>
          <w:szCs w:val="18"/>
        </w:rPr>
        <w:t>daarbij oog voor betaalbaarheid en handelingsperspectief.</w:t>
      </w:r>
      <w:r w:rsidRPr="00E10F4F" w:rsidR="0AF47F6E">
        <w:rPr>
          <w:rFonts w:ascii="Verdana" w:hAnsi="Verdana" w:eastAsia="Calibri"/>
          <w:sz w:val="18"/>
          <w:szCs w:val="18"/>
        </w:rPr>
        <w:t xml:space="preserve"> </w:t>
      </w:r>
      <w:bookmarkEnd w:id="3"/>
    </w:p>
    <w:bookmarkEnd w:id="2"/>
    <w:p w:rsidRPr="00E10F4F" w:rsidR="00F6248E" w:rsidP="00B66EC0" w:rsidRDefault="00F6248E" w14:paraId="0DF4E83C" w14:textId="14A37C21">
      <w:pPr>
        <w:spacing w:after="160" w:line="235" w:lineRule="auto"/>
        <w:rPr>
          <w:rFonts w:ascii="Verdana" w:hAnsi="Verdana"/>
          <w:i/>
          <w:iCs/>
          <w:sz w:val="18"/>
          <w:szCs w:val="18"/>
        </w:rPr>
      </w:pPr>
      <w:r w:rsidRPr="00E10F4F">
        <w:rPr>
          <w:rFonts w:ascii="Verdana" w:hAnsi="Verdana"/>
          <w:i/>
          <w:iCs/>
          <w:sz w:val="18"/>
          <w:szCs w:val="18"/>
        </w:rPr>
        <w:t xml:space="preserve">Welk concreet en juridisch houdbaar alternatief heeft het kabinet voor de nationale CO₂-heffing dat aantoonbaar dezelfde emissiereductie realiseert binnen de vereiste termijn en hoe wordt geborgd dat hiermee daadwerkelijk wordt voldaan aan de klimaatdoelen en gerechtelijke uitspraken? </w:t>
      </w:r>
    </w:p>
    <w:p w:rsidRPr="00E10F4F" w:rsidR="0010173C" w:rsidP="00B66EC0" w:rsidRDefault="0DA7B5E1" w14:paraId="53F44BEE" w14:textId="10C6294A">
      <w:pPr>
        <w:spacing w:after="160" w:line="235" w:lineRule="auto"/>
        <w:rPr>
          <w:rFonts w:ascii="Verdana" w:hAnsi="Verdana" w:eastAsia="Verdana"/>
          <w:sz w:val="18"/>
          <w:szCs w:val="18"/>
        </w:rPr>
      </w:pPr>
      <w:r w:rsidRPr="00E10F4F">
        <w:rPr>
          <w:rFonts w:ascii="Verdana" w:hAnsi="Verdana" w:eastAsia="Verdana"/>
          <w:sz w:val="18"/>
          <w:szCs w:val="18"/>
        </w:rPr>
        <w:t xml:space="preserve">In het rapport 'Routes naar realisatie' wordt aangegeven dat </w:t>
      </w:r>
      <w:r w:rsidRPr="00E10F4F" w:rsidR="00A5406D">
        <w:rPr>
          <w:rFonts w:ascii="Verdana" w:hAnsi="Verdana" w:eastAsia="Verdana"/>
          <w:sz w:val="18"/>
          <w:szCs w:val="18"/>
        </w:rPr>
        <w:t>maatregelen die de kans op het doel in 2030 groot maken</w:t>
      </w:r>
      <w:r w:rsidRPr="00E10F4F" w:rsidR="00C25B13">
        <w:rPr>
          <w:rFonts w:ascii="Verdana" w:hAnsi="Verdana" w:eastAsia="Verdana"/>
          <w:sz w:val="18"/>
          <w:szCs w:val="18"/>
        </w:rPr>
        <w:t>,</w:t>
      </w:r>
      <w:r w:rsidRPr="00E10F4F" w:rsidR="00A5406D">
        <w:rPr>
          <w:rFonts w:ascii="Verdana" w:hAnsi="Verdana" w:eastAsia="Verdana"/>
          <w:sz w:val="18"/>
          <w:szCs w:val="18"/>
        </w:rPr>
        <w:t xml:space="preserve"> </w:t>
      </w:r>
      <w:r w:rsidRPr="00E10F4F">
        <w:rPr>
          <w:rFonts w:ascii="Verdana" w:hAnsi="Verdana" w:eastAsia="Verdana"/>
          <w:sz w:val="18"/>
          <w:szCs w:val="18"/>
        </w:rPr>
        <w:t>alleen ingrijpende volumemaatregelen</w:t>
      </w:r>
      <w:r w:rsidRPr="00E10F4F" w:rsidR="00A5406D">
        <w:rPr>
          <w:rFonts w:ascii="Verdana" w:hAnsi="Verdana" w:eastAsia="Verdana"/>
          <w:sz w:val="18"/>
          <w:szCs w:val="18"/>
        </w:rPr>
        <w:t xml:space="preserve"> zijn</w:t>
      </w:r>
      <w:r w:rsidRPr="00E10F4F">
        <w:rPr>
          <w:rFonts w:ascii="Verdana" w:hAnsi="Verdana" w:eastAsia="Verdana"/>
          <w:sz w:val="18"/>
          <w:szCs w:val="18"/>
        </w:rPr>
        <w:t>. Dat wil zeggen: sterk op de korte termijn gerichte sturing op het volume van emitterende activiteiten die onder de nationale emissieboekhouding vallen.</w:t>
      </w:r>
      <w:r w:rsidRPr="00E10F4F" w:rsidR="3D37BE0E">
        <w:rPr>
          <w:rFonts w:ascii="Verdana" w:hAnsi="Verdana" w:eastAsia="Verdana"/>
          <w:sz w:val="18"/>
          <w:szCs w:val="18"/>
        </w:rPr>
        <w:t xml:space="preserve"> D</w:t>
      </w:r>
      <w:r w:rsidRPr="00E10F4F" w:rsidR="0840F5FC">
        <w:rPr>
          <w:rFonts w:ascii="Verdana" w:hAnsi="Verdana" w:eastAsia="Verdana"/>
          <w:sz w:val="18"/>
          <w:szCs w:val="18"/>
        </w:rPr>
        <w:t>eze maatregen zijn in kaart gebracht in</w:t>
      </w:r>
      <w:r w:rsidRPr="00E10F4F" w:rsidR="2C586318">
        <w:rPr>
          <w:rFonts w:ascii="Verdana" w:hAnsi="Verdana" w:eastAsia="Verdana"/>
          <w:sz w:val="18"/>
          <w:szCs w:val="18"/>
        </w:rPr>
        <w:t xml:space="preserve"> bijlage 5 van dit rapport</w:t>
      </w:r>
      <w:r w:rsidRPr="00E10F4F">
        <w:rPr>
          <w:rFonts w:ascii="Verdana" w:hAnsi="Verdana" w:eastAsia="Verdana"/>
          <w:sz w:val="18"/>
          <w:szCs w:val="18"/>
        </w:rPr>
        <w:t xml:space="preserve">. </w:t>
      </w:r>
    </w:p>
    <w:p w:rsidRPr="00E10F4F" w:rsidR="00F6248E" w:rsidP="00B66EC0" w:rsidRDefault="0DA7B5E1" w14:paraId="077E0318" w14:textId="1D2ABD26">
      <w:pPr>
        <w:spacing w:after="160" w:line="235" w:lineRule="auto"/>
        <w:rPr>
          <w:rFonts w:ascii="Verdana" w:hAnsi="Verdana" w:eastAsia="Verdana"/>
          <w:sz w:val="18"/>
          <w:szCs w:val="18"/>
        </w:rPr>
      </w:pPr>
      <w:r w:rsidRPr="00E10F4F">
        <w:rPr>
          <w:rFonts w:ascii="Verdana" w:hAnsi="Verdana" w:eastAsia="Verdana"/>
          <w:sz w:val="18"/>
          <w:szCs w:val="18"/>
        </w:rPr>
        <w:t xml:space="preserve">Zulke maatregelen kunnen op gespannen voet staan met een gedegen transitie naar een klimaatneutrale samenleving omdat ze wel puntdoelbereik ondersteunen maar niet de structurele omschakeling naar duurzame technologieën en praktijken. Het gaat dan dus vooral om maatregelen gericht op afbouw en niet op ombouw van activiteiten. </w:t>
      </w:r>
      <w:r w:rsidRPr="00E10F4F">
        <w:rPr>
          <w:rFonts w:ascii="Verdana" w:hAnsi="Verdana" w:eastAsia="Calibri"/>
          <w:color w:val="000000" w:themeColor="text1"/>
          <w:sz w:val="18"/>
          <w:szCs w:val="18"/>
        </w:rPr>
        <w:t>Daarnaast</w:t>
      </w:r>
      <w:r w:rsidRPr="00E10F4F">
        <w:rPr>
          <w:rFonts w:ascii="Verdana" w:hAnsi="Verdana" w:eastAsia="Verdana"/>
          <w:sz w:val="18"/>
          <w:szCs w:val="18"/>
        </w:rPr>
        <w:t xml:space="preserve"> kunnen snelle nationale volumemaatregelen het draagvlak voor de transitie verminderen en leiden deze tot verplaatsing van emissies naar de landen om ons heen, met </w:t>
      </w:r>
      <w:r w:rsidRPr="00E10F4F" w:rsidR="0010173C">
        <w:rPr>
          <w:rFonts w:ascii="Verdana" w:hAnsi="Verdana" w:eastAsia="Verdana"/>
          <w:sz w:val="18"/>
          <w:szCs w:val="18"/>
        </w:rPr>
        <w:t xml:space="preserve">minder afname of zelfs een toename van </w:t>
      </w:r>
      <w:r w:rsidRPr="00E10F4F">
        <w:rPr>
          <w:rFonts w:ascii="Verdana" w:hAnsi="Verdana" w:eastAsia="Verdana"/>
          <w:sz w:val="18"/>
          <w:szCs w:val="18"/>
        </w:rPr>
        <w:t>de mondiale emissies tot gevolg.</w:t>
      </w:r>
      <w:r w:rsidRPr="00E10F4F" w:rsidR="7268CB99">
        <w:rPr>
          <w:rFonts w:ascii="Verdana" w:hAnsi="Verdana" w:eastAsia="Verdana"/>
          <w:sz w:val="18"/>
          <w:szCs w:val="18"/>
        </w:rPr>
        <w:t xml:space="preserve"> </w:t>
      </w:r>
    </w:p>
    <w:p w:rsidRPr="00E10F4F" w:rsidR="0043278A" w:rsidP="005D0D41" w:rsidRDefault="0010173C" w14:paraId="46151343" w14:textId="0BA7164D">
      <w:pPr>
        <w:spacing w:after="160" w:line="235" w:lineRule="auto"/>
        <w:rPr>
          <w:rFonts w:ascii="Verdana" w:hAnsi="Verdana"/>
          <w:b/>
          <w:bCs/>
          <w:sz w:val="18"/>
          <w:szCs w:val="18"/>
        </w:rPr>
      </w:pPr>
      <w:r w:rsidRPr="00E10F4F">
        <w:rPr>
          <w:rFonts w:ascii="Verdana" w:hAnsi="Verdana" w:eastAsia="Verdana"/>
          <w:sz w:val="18"/>
          <w:szCs w:val="18"/>
        </w:rPr>
        <w:t xml:space="preserve">Voor bedrijven die geen concrete plannen hebben om te investeren kunnen volumemaatregelen nationale emissiereductie versnellen. </w:t>
      </w:r>
      <w:r w:rsidRPr="00E10F4F" w:rsidR="009D37CE">
        <w:rPr>
          <w:rFonts w:ascii="Verdana" w:hAnsi="Verdana" w:eastAsia="Verdana"/>
          <w:sz w:val="18"/>
          <w:szCs w:val="18"/>
        </w:rPr>
        <w:t>Het mondiale klimaateffect hangt af van de CO</w:t>
      </w:r>
      <w:r w:rsidRPr="00E10F4F" w:rsidR="009D37CE">
        <w:rPr>
          <w:rFonts w:ascii="Verdana" w:hAnsi="Verdana" w:eastAsia="Verdana"/>
          <w:sz w:val="18"/>
          <w:szCs w:val="18"/>
          <w:vertAlign w:val="subscript"/>
        </w:rPr>
        <w:t>2</w:t>
      </w:r>
      <w:r w:rsidRPr="00E10F4F" w:rsidR="009D37CE">
        <w:rPr>
          <w:rFonts w:ascii="Verdana" w:hAnsi="Verdana" w:eastAsia="Verdana"/>
          <w:sz w:val="18"/>
          <w:szCs w:val="18"/>
        </w:rPr>
        <w:t xml:space="preserve">-efficientie van de installaties, wat sterk varieert afhankelijk van de hoeveelheid investeringen in de installaties in de afgelopen decennia. </w:t>
      </w:r>
    </w:p>
    <w:p w:rsidRPr="00E10F4F" w:rsidR="0096557F" w:rsidP="00B66EC0" w:rsidRDefault="00F6248E" w14:paraId="5E947E69" w14:textId="77777777">
      <w:pPr>
        <w:spacing w:after="160" w:line="235" w:lineRule="auto"/>
        <w:rPr>
          <w:rFonts w:ascii="Verdana" w:hAnsi="Verdana"/>
          <w:i/>
          <w:iCs/>
          <w:sz w:val="18"/>
          <w:szCs w:val="18"/>
        </w:rPr>
      </w:pPr>
      <w:r w:rsidRPr="00E10F4F">
        <w:rPr>
          <w:rFonts w:ascii="Verdana" w:hAnsi="Verdana"/>
          <w:i/>
          <w:iCs/>
          <w:sz w:val="18"/>
          <w:szCs w:val="18"/>
        </w:rPr>
        <w:t xml:space="preserve">Ook hebben deze leden nog een vraag over de maatschappelijke kosten van afzwakken beleid. De klimaatcrisis gaat onverminderd door. De gevolgen hiervan zijn steeds zichtbaarder, onder meer door toenemende extremen in weer, schade aan ecosystemen en risico’s voor voedselproductie. Tegelijkertijd wordt klimaatbeleid op verschillende punten afgezwakt of uitgesteld. </w:t>
      </w:r>
    </w:p>
    <w:p w:rsidRPr="00E10F4F" w:rsidR="00F6248E" w:rsidP="00B66EC0" w:rsidRDefault="00F6248E" w14:paraId="0849532A" w14:textId="5E326841">
      <w:pPr>
        <w:spacing w:after="160" w:line="235" w:lineRule="auto"/>
        <w:rPr>
          <w:rFonts w:ascii="Verdana" w:hAnsi="Verdana"/>
          <w:i/>
          <w:iCs/>
          <w:sz w:val="18"/>
          <w:szCs w:val="18"/>
        </w:rPr>
      </w:pPr>
      <w:r w:rsidRPr="00E10F4F">
        <w:rPr>
          <w:rFonts w:ascii="Verdana" w:hAnsi="Verdana"/>
          <w:i/>
          <w:iCs/>
          <w:sz w:val="18"/>
          <w:szCs w:val="18"/>
        </w:rPr>
        <w:t xml:space="preserve">Hoe weegt de staatssecretaris het risico dat het afzwakken van instrumenten zoals de CO₂-heffing leiden tot hogere fysieke en maatschappelijke kosten op de middellange- en lange termijn? Op welke manier worden deze kosten meegewogen in een besluit over een alternatief voor de CO₂-heffing? </w:t>
      </w:r>
    </w:p>
    <w:p w:rsidRPr="00E10F4F" w:rsidR="4FC6C8C7" w:rsidP="00B66EC0" w:rsidRDefault="008E4F21" w14:paraId="3F2A4504" w14:textId="77F5BF62">
      <w:pPr>
        <w:spacing w:after="160" w:line="235" w:lineRule="auto"/>
        <w:rPr>
          <w:rFonts w:ascii="Verdana" w:hAnsi="Verdana" w:eastAsia="Verdana"/>
          <w:sz w:val="18"/>
          <w:szCs w:val="18"/>
        </w:rPr>
      </w:pPr>
      <w:r w:rsidRPr="00E10F4F">
        <w:rPr>
          <w:rFonts w:ascii="Verdana" w:hAnsi="Verdana" w:eastAsia="Verdana"/>
          <w:sz w:val="18"/>
          <w:szCs w:val="18"/>
        </w:rPr>
        <w:lastRenderedPageBreak/>
        <w:t xml:space="preserve">Het kabinet houdt vast aan de klimaatdoelen van 2030, om ook op korte termijn voldoende tempo te houden in de transitie. </w:t>
      </w:r>
      <w:r w:rsidR="00AF45A2">
        <w:rPr>
          <w:rFonts w:ascii="Verdana" w:hAnsi="Verdana" w:eastAsia="Verdana"/>
          <w:sz w:val="18"/>
          <w:szCs w:val="18"/>
        </w:rPr>
        <w:t xml:space="preserve">Het kabinet zet daarnaast in op ambitieus Europees beleid met een sterk ETS. </w:t>
      </w:r>
      <w:r w:rsidRPr="00E10F4F">
        <w:rPr>
          <w:rFonts w:ascii="Verdana" w:hAnsi="Verdana" w:eastAsia="Calibri"/>
          <w:sz w:val="18"/>
          <w:szCs w:val="18"/>
        </w:rPr>
        <w:t xml:space="preserve">In het voorjaar van 2027 zullen indien nodig aanvullende nationaal geborgde maatregelen worden genomen om het doel van 2040 te halen, met daarbij oog voor betaalbaarheid en handelingsperspectief. </w:t>
      </w:r>
    </w:p>
    <w:p w:rsidRPr="00E10F4F" w:rsidR="371D13F8" w:rsidP="371D13F8" w:rsidRDefault="371D13F8" w14:paraId="3A234D91" w14:textId="148E0416">
      <w:pPr>
        <w:rPr>
          <w:rFonts w:ascii="Verdana" w:hAnsi="Verdana"/>
          <w:b/>
          <w:bCs/>
          <w:sz w:val="18"/>
          <w:szCs w:val="18"/>
        </w:rPr>
      </w:pPr>
    </w:p>
    <w:p w:rsidRPr="00E10F4F" w:rsidR="00F6248E" w:rsidP="00B66EC0" w:rsidRDefault="00F6248E" w14:paraId="5320D487" w14:textId="10CFE967">
      <w:pPr>
        <w:spacing w:after="160" w:line="235" w:lineRule="auto"/>
        <w:rPr>
          <w:rFonts w:ascii="Verdana" w:hAnsi="Verdana"/>
          <w:i/>
          <w:iCs/>
          <w:sz w:val="18"/>
          <w:szCs w:val="18"/>
        </w:rPr>
      </w:pPr>
      <w:r w:rsidRPr="00E10F4F">
        <w:rPr>
          <w:rFonts w:ascii="Verdana" w:hAnsi="Verdana"/>
          <w:i/>
          <w:iCs/>
          <w:sz w:val="18"/>
          <w:szCs w:val="18"/>
        </w:rPr>
        <w:t xml:space="preserve">De leden vragen hoe het kabinet de positie van bedrijven beoordeelt die </w:t>
      </w:r>
      <w:proofErr w:type="gramStart"/>
      <w:r w:rsidRPr="00E10F4F">
        <w:rPr>
          <w:rFonts w:ascii="Verdana" w:hAnsi="Verdana"/>
          <w:i/>
          <w:iCs/>
          <w:sz w:val="18"/>
          <w:szCs w:val="18"/>
        </w:rPr>
        <w:t>reeds</w:t>
      </w:r>
      <w:proofErr w:type="gramEnd"/>
      <w:r w:rsidRPr="00E10F4F">
        <w:rPr>
          <w:rFonts w:ascii="Verdana" w:hAnsi="Verdana"/>
          <w:i/>
          <w:iCs/>
          <w:sz w:val="18"/>
          <w:szCs w:val="18"/>
        </w:rPr>
        <w:t xml:space="preserve"> hebben geïnvesteerd in emissiereductie of verduurzaming, mede op basis van de invoering en aangekondigde ontwikkeling van de nationale CO₂-heffing voor de industrie, terwijl bedrijven die dergelijke investeringen hebben uitgesteld mogelijk profiteren van het (tijdelijk) afzwakken van deze heffing? Kan het kabinet daarbij ingaan op:</w:t>
      </w:r>
    </w:p>
    <w:p w:rsidRPr="00E10F4F" w:rsidR="00F6248E" w:rsidP="00B66EC0" w:rsidRDefault="00F6248E" w14:paraId="2D863030" w14:textId="4ED66C0A">
      <w:pPr>
        <w:spacing w:after="160" w:line="235" w:lineRule="auto"/>
        <w:rPr>
          <w:rFonts w:ascii="Verdana" w:hAnsi="Verdana"/>
          <w:i/>
          <w:iCs/>
          <w:sz w:val="18"/>
          <w:szCs w:val="18"/>
        </w:rPr>
      </w:pPr>
      <w:r w:rsidRPr="00E10F4F">
        <w:rPr>
          <w:rFonts w:ascii="Verdana" w:hAnsi="Verdana"/>
          <w:i/>
          <w:iCs/>
          <w:sz w:val="18"/>
          <w:szCs w:val="18"/>
        </w:rPr>
        <w:t xml:space="preserve">a. In hoeverre het kabinet het onwenselijk acht dat bedrijven die hun verantwoordelijkheid voor emissiereductie eerder hebben genomen mogelijk worden benadeeld ten opzichte van bedrijven die dat niet hebben gedaan; b. Of het kabinet risico’s ziet dat het afzwakken van klimaatbeleid leidt tot strategisch uitstelgedrag van bedrijven bij investeringen in verduurzaming; en c. Welke maatregelen het kabinet overweegt om te voorkomen dat bedrijven, die al hebben geïnvesteerd in emissiereductie of verduurzaming worden benadeeld door het afschaffen of afzwakken van de CO₂-heffing? </w:t>
      </w:r>
    </w:p>
    <w:p w:rsidRPr="00E10F4F" w:rsidR="0043278A" w:rsidP="004661B2" w:rsidRDefault="0019365D" w14:paraId="25FF42A7" w14:textId="47CF294B">
      <w:pPr>
        <w:rPr>
          <w:rFonts w:ascii="Verdana" w:hAnsi="Verdana"/>
          <w:sz w:val="18"/>
          <w:szCs w:val="18"/>
        </w:rPr>
      </w:pPr>
      <w:r w:rsidRPr="00E10F4F">
        <w:rPr>
          <w:rFonts w:ascii="Verdana" w:hAnsi="Verdana"/>
          <w:sz w:val="18"/>
          <w:szCs w:val="18"/>
        </w:rPr>
        <w:t xml:space="preserve">Het kabinet </w:t>
      </w:r>
      <w:r w:rsidRPr="00E10F4F" w:rsidR="005B6EE3">
        <w:rPr>
          <w:rFonts w:ascii="Verdana" w:hAnsi="Verdana"/>
          <w:sz w:val="18"/>
          <w:szCs w:val="18"/>
        </w:rPr>
        <w:t xml:space="preserve">streeft naar een duurzame en concurrerende industrie. Dit vergt een goede balans tussen verduurzamingsprikkels en </w:t>
      </w:r>
      <w:r w:rsidRPr="00E10F4F" w:rsidR="00634A14">
        <w:rPr>
          <w:rFonts w:ascii="Verdana" w:hAnsi="Verdana"/>
          <w:sz w:val="18"/>
          <w:szCs w:val="18"/>
        </w:rPr>
        <w:t>oog voor internationale concurrentiepositie</w:t>
      </w:r>
      <w:r w:rsidRPr="00E10F4F" w:rsidR="00FB04FD">
        <w:rPr>
          <w:rFonts w:ascii="Verdana" w:hAnsi="Verdana"/>
          <w:sz w:val="18"/>
          <w:szCs w:val="18"/>
        </w:rPr>
        <w:t xml:space="preserve">. Het kabinet kiest er in het coalitieakkoord om </w:t>
      </w:r>
      <w:r w:rsidRPr="00E10F4F" w:rsidR="009D3C41">
        <w:rPr>
          <w:rFonts w:ascii="Verdana" w:hAnsi="Verdana"/>
          <w:sz w:val="18"/>
          <w:szCs w:val="18"/>
        </w:rPr>
        <w:t>deze balans te waarborgen door nauwer aan te sluiten bij het Europese tempo van verduurzaming</w:t>
      </w:r>
      <w:r w:rsidRPr="00E10F4F" w:rsidR="003B4DE5">
        <w:rPr>
          <w:rFonts w:ascii="Verdana" w:hAnsi="Verdana"/>
          <w:sz w:val="18"/>
          <w:szCs w:val="18"/>
        </w:rPr>
        <w:t xml:space="preserve">. </w:t>
      </w:r>
      <w:r w:rsidRPr="00E10F4F" w:rsidR="00564FBE">
        <w:rPr>
          <w:rFonts w:ascii="Verdana" w:hAnsi="Verdana"/>
          <w:sz w:val="18"/>
          <w:szCs w:val="18"/>
        </w:rPr>
        <w:t>Het afschaffen van de nationale CO</w:t>
      </w:r>
      <w:r w:rsidRPr="00E10F4F" w:rsidR="00564FBE">
        <w:rPr>
          <w:rFonts w:ascii="Verdana" w:hAnsi="Verdana"/>
          <w:sz w:val="18"/>
          <w:szCs w:val="18"/>
          <w:vertAlign w:val="subscript"/>
        </w:rPr>
        <w:t>2</w:t>
      </w:r>
      <w:r w:rsidRPr="00E10F4F" w:rsidR="00564FBE">
        <w:rPr>
          <w:rFonts w:ascii="Verdana" w:hAnsi="Verdana"/>
          <w:sz w:val="18"/>
          <w:szCs w:val="18"/>
        </w:rPr>
        <w:t>-heffing past bij die ambitie. Het EU</w:t>
      </w:r>
      <w:r w:rsidRPr="00E10F4F" w:rsidR="00E457A9">
        <w:rPr>
          <w:rFonts w:ascii="Verdana" w:hAnsi="Verdana"/>
          <w:sz w:val="18"/>
          <w:szCs w:val="18"/>
        </w:rPr>
        <w:t xml:space="preserve"> </w:t>
      </w:r>
      <w:r w:rsidRPr="00E10F4F" w:rsidR="00564FBE">
        <w:rPr>
          <w:rFonts w:ascii="Verdana" w:hAnsi="Verdana"/>
          <w:sz w:val="18"/>
          <w:szCs w:val="18"/>
        </w:rPr>
        <w:t xml:space="preserve">ETS blijft borgend voor emissiereductie in de industrie richting 2040 waardoor de industrie nog altijd een </w:t>
      </w:r>
      <w:r w:rsidRPr="00E10F4F" w:rsidR="00B720FB">
        <w:rPr>
          <w:rFonts w:ascii="Verdana" w:hAnsi="Verdana"/>
          <w:sz w:val="18"/>
          <w:szCs w:val="18"/>
        </w:rPr>
        <w:t>verduurzamingsprikkel kent.</w:t>
      </w:r>
      <w:r w:rsidRPr="00E10F4F">
        <w:rPr>
          <w:rFonts w:ascii="Verdana" w:hAnsi="Verdana"/>
          <w:sz w:val="18"/>
          <w:szCs w:val="18"/>
        </w:rPr>
        <w:t xml:space="preserve"> </w:t>
      </w:r>
      <w:r w:rsidRPr="00E10F4F" w:rsidR="00E8546D">
        <w:rPr>
          <w:rFonts w:ascii="Verdana" w:hAnsi="Verdana"/>
          <w:sz w:val="18"/>
          <w:szCs w:val="18"/>
        </w:rPr>
        <w:t xml:space="preserve">Het aantal </w:t>
      </w:r>
      <w:r w:rsidRPr="00E10F4F" w:rsidR="002D5D16">
        <w:rPr>
          <w:rFonts w:ascii="Verdana" w:hAnsi="Verdana"/>
          <w:sz w:val="18"/>
          <w:szCs w:val="18"/>
        </w:rPr>
        <w:t xml:space="preserve">bedrijven </w:t>
      </w:r>
      <w:r w:rsidRPr="00E10F4F" w:rsidR="00E8546D">
        <w:rPr>
          <w:rFonts w:ascii="Verdana" w:hAnsi="Verdana"/>
          <w:sz w:val="18"/>
          <w:szCs w:val="18"/>
        </w:rPr>
        <w:t xml:space="preserve">dat </w:t>
      </w:r>
      <w:proofErr w:type="gramStart"/>
      <w:r w:rsidRPr="00E10F4F" w:rsidR="002D5D16">
        <w:rPr>
          <w:rFonts w:ascii="Verdana" w:hAnsi="Verdana"/>
          <w:sz w:val="18"/>
          <w:szCs w:val="18"/>
        </w:rPr>
        <w:t>reeds</w:t>
      </w:r>
      <w:proofErr w:type="gramEnd"/>
      <w:r w:rsidRPr="00E10F4F" w:rsidR="002D5D16">
        <w:rPr>
          <w:rFonts w:ascii="Verdana" w:hAnsi="Verdana"/>
          <w:sz w:val="18"/>
          <w:szCs w:val="18"/>
        </w:rPr>
        <w:t xml:space="preserve"> </w:t>
      </w:r>
      <w:r w:rsidRPr="00E10F4F" w:rsidR="00E8546D">
        <w:rPr>
          <w:rFonts w:ascii="Verdana" w:hAnsi="Verdana"/>
          <w:sz w:val="18"/>
          <w:szCs w:val="18"/>
        </w:rPr>
        <w:t xml:space="preserve">heeft </w:t>
      </w:r>
      <w:r w:rsidRPr="00E10F4F" w:rsidR="002D5D16">
        <w:rPr>
          <w:rFonts w:ascii="Verdana" w:hAnsi="Verdana"/>
          <w:sz w:val="18"/>
          <w:szCs w:val="18"/>
        </w:rPr>
        <w:t xml:space="preserve">geïnvesteerd </w:t>
      </w:r>
      <w:r w:rsidRPr="00E10F4F" w:rsidR="00B9775A">
        <w:rPr>
          <w:rFonts w:ascii="Verdana" w:hAnsi="Verdana"/>
          <w:sz w:val="18"/>
          <w:szCs w:val="18"/>
        </w:rPr>
        <w:t xml:space="preserve">in verduurzaming </w:t>
      </w:r>
      <w:r w:rsidRPr="00E10F4F" w:rsidR="00E8546D">
        <w:rPr>
          <w:rFonts w:ascii="Verdana" w:hAnsi="Verdana"/>
          <w:sz w:val="18"/>
          <w:szCs w:val="18"/>
        </w:rPr>
        <w:t xml:space="preserve">en dat wordt </w:t>
      </w:r>
      <w:r w:rsidRPr="00E10F4F" w:rsidR="00B9775A">
        <w:rPr>
          <w:rFonts w:ascii="Verdana" w:hAnsi="Verdana"/>
          <w:sz w:val="18"/>
          <w:szCs w:val="18"/>
        </w:rPr>
        <w:t xml:space="preserve">geraakt </w:t>
      </w:r>
      <w:r w:rsidRPr="00E10F4F" w:rsidR="00C140DA">
        <w:rPr>
          <w:rFonts w:ascii="Verdana" w:hAnsi="Verdana"/>
          <w:sz w:val="18"/>
          <w:szCs w:val="18"/>
        </w:rPr>
        <w:t>door het afschaffen van de CO</w:t>
      </w:r>
      <w:r w:rsidRPr="00E10F4F" w:rsidR="00C140DA">
        <w:rPr>
          <w:rFonts w:ascii="Verdana" w:hAnsi="Verdana"/>
          <w:sz w:val="18"/>
          <w:szCs w:val="18"/>
          <w:vertAlign w:val="subscript"/>
        </w:rPr>
        <w:t>2</w:t>
      </w:r>
      <w:r w:rsidRPr="00E10F4F" w:rsidR="00C140DA">
        <w:rPr>
          <w:rFonts w:ascii="Verdana" w:hAnsi="Verdana"/>
          <w:sz w:val="18"/>
          <w:szCs w:val="18"/>
        </w:rPr>
        <w:t>-heffing</w:t>
      </w:r>
      <w:r w:rsidRPr="00E10F4F" w:rsidR="00E8546D">
        <w:rPr>
          <w:rFonts w:ascii="Verdana" w:hAnsi="Verdana"/>
          <w:sz w:val="18"/>
          <w:szCs w:val="18"/>
        </w:rPr>
        <w:t xml:space="preserve"> industrie is beperkt</w:t>
      </w:r>
      <w:r w:rsidRPr="00E10F4F" w:rsidR="00C140DA">
        <w:rPr>
          <w:rFonts w:ascii="Verdana" w:hAnsi="Verdana"/>
          <w:sz w:val="18"/>
          <w:szCs w:val="18"/>
        </w:rPr>
        <w:t xml:space="preserve">. </w:t>
      </w:r>
      <w:r w:rsidRPr="00E10F4F" w:rsidR="00B720FB">
        <w:rPr>
          <w:rFonts w:ascii="Verdana" w:hAnsi="Verdana" w:eastAsia="Calibri"/>
          <w:color w:val="000000" w:themeColor="text1"/>
          <w:sz w:val="18"/>
          <w:szCs w:val="18"/>
        </w:rPr>
        <w:t>De</w:t>
      </w:r>
      <w:r w:rsidRPr="00E10F4F" w:rsidR="00B720FB">
        <w:rPr>
          <w:rFonts w:ascii="Verdana" w:hAnsi="Verdana"/>
          <w:sz w:val="18"/>
          <w:szCs w:val="18"/>
        </w:rPr>
        <w:t xml:space="preserve"> negatieve impact voor duurzame bedrijven, hoewel beperkt, is onwenselijk.</w:t>
      </w:r>
      <w:r w:rsidRPr="00E10F4F" w:rsidR="00667CEE">
        <w:rPr>
          <w:rFonts w:ascii="Verdana" w:hAnsi="Verdana"/>
          <w:sz w:val="18"/>
          <w:szCs w:val="18"/>
        </w:rPr>
        <w:t xml:space="preserve"> </w:t>
      </w:r>
      <w:r w:rsidRPr="00E10F4F" w:rsidR="003F7C13">
        <w:rPr>
          <w:rFonts w:ascii="Verdana" w:hAnsi="Verdana"/>
          <w:sz w:val="18"/>
          <w:szCs w:val="18"/>
        </w:rPr>
        <w:t>Het kabinet zet zich in voor een sterk EU ETS, om verduurzamingsinvesteringen aantrekkelijker te maken</w:t>
      </w:r>
      <w:r w:rsidRPr="00E10F4F" w:rsidR="008C6648">
        <w:rPr>
          <w:rFonts w:ascii="Verdana" w:hAnsi="Verdana"/>
          <w:sz w:val="18"/>
          <w:szCs w:val="18"/>
        </w:rPr>
        <w:t>.</w:t>
      </w:r>
      <w:r w:rsidRPr="00E10F4F" w:rsidR="003F7C13">
        <w:rPr>
          <w:rFonts w:ascii="Verdana" w:hAnsi="Verdana"/>
          <w:sz w:val="18"/>
          <w:szCs w:val="18"/>
        </w:rPr>
        <w:t xml:space="preserve"> </w:t>
      </w:r>
      <w:r w:rsidRPr="00E10F4F" w:rsidR="00882993">
        <w:rPr>
          <w:rFonts w:ascii="Verdana" w:hAnsi="Verdana"/>
          <w:sz w:val="18"/>
          <w:szCs w:val="18"/>
        </w:rPr>
        <w:t xml:space="preserve">Uiteraard vindt het kabinet </w:t>
      </w:r>
      <w:r w:rsidRPr="00E10F4F" w:rsidR="00274204">
        <w:rPr>
          <w:rFonts w:ascii="Verdana" w:hAnsi="Verdana"/>
          <w:sz w:val="18"/>
          <w:szCs w:val="18"/>
        </w:rPr>
        <w:t xml:space="preserve">belangrijk dat deze duurzame bedrijven in Nederland kunnen blijven produceren. </w:t>
      </w:r>
      <w:r w:rsidRPr="00E10F4F">
        <w:rPr>
          <w:rFonts w:ascii="Verdana" w:hAnsi="Verdana"/>
          <w:sz w:val="18"/>
          <w:szCs w:val="18"/>
        </w:rPr>
        <w:t xml:space="preserve">De middelen die </w:t>
      </w:r>
      <w:r w:rsidRPr="00E10F4F" w:rsidR="00B720FB">
        <w:rPr>
          <w:rFonts w:ascii="Verdana" w:hAnsi="Verdana"/>
          <w:sz w:val="18"/>
          <w:szCs w:val="18"/>
        </w:rPr>
        <w:t xml:space="preserve">in het coalitieakkoord </w:t>
      </w:r>
      <w:r w:rsidRPr="00E10F4F">
        <w:rPr>
          <w:rFonts w:ascii="Verdana" w:hAnsi="Verdana"/>
          <w:sz w:val="18"/>
          <w:szCs w:val="18"/>
        </w:rPr>
        <w:t xml:space="preserve">vrij zijn gemaakt voor het verlagen van elektriciteitskosten </w:t>
      </w:r>
      <w:r w:rsidRPr="00E10F4F" w:rsidR="002225C8">
        <w:rPr>
          <w:rFonts w:ascii="Verdana" w:hAnsi="Verdana"/>
          <w:sz w:val="18"/>
          <w:szCs w:val="18"/>
        </w:rPr>
        <w:t xml:space="preserve">helpen </w:t>
      </w:r>
      <w:r w:rsidRPr="00E10F4F" w:rsidR="00A077DB">
        <w:rPr>
          <w:rFonts w:ascii="Verdana" w:hAnsi="Verdana"/>
          <w:sz w:val="18"/>
          <w:szCs w:val="18"/>
        </w:rPr>
        <w:t xml:space="preserve">hierbij. </w:t>
      </w:r>
    </w:p>
    <w:p w:rsidRPr="00E10F4F" w:rsidR="00B720FB" w:rsidP="00F6248E" w:rsidRDefault="00B720FB" w14:paraId="100D6052" w14:textId="77777777">
      <w:pPr>
        <w:rPr>
          <w:rFonts w:ascii="Verdana" w:hAnsi="Verdana"/>
          <w:sz w:val="18"/>
          <w:szCs w:val="18"/>
        </w:rPr>
      </w:pPr>
    </w:p>
    <w:p w:rsidRPr="00E10F4F" w:rsidR="007C7527" w:rsidP="00B66EC0" w:rsidRDefault="00832E71" w14:paraId="2158D7BE" w14:textId="129BE3B4">
      <w:pPr>
        <w:spacing w:after="160" w:line="235" w:lineRule="auto"/>
        <w:rPr>
          <w:rFonts w:ascii="Verdana" w:hAnsi="Verdana"/>
          <w:sz w:val="18"/>
          <w:szCs w:val="18"/>
        </w:rPr>
      </w:pPr>
      <w:r w:rsidRPr="00E10F4F">
        <w:rPr>
          <w:rFonts w:ascii="Verdana" w:hAnsi="Verdana"/>
          <w:sz w:val="18"/>
          <w:szCs w:val="18"/>
        </w:rPr>
        <w:t xml:space="preserve">Het kabinet </w:t>
      </w:r>
      <w:r w:rsidRPr="00E10F4F" w:rsidR="007C7527">
        <w:rPr>
          <w:rFonts w:ascii="Verdana" w:hAnsi="Verdana"/>
          <w:sz w:val="18"/>
          <w:szCs w:val="18"/>
        </w:rPr>
        <w:t xml:space="preserve">erkent risico’s van strategisch uitstelgedrag bij bedrijven, maar </w:t>
      </w:r>
      <w:r w:rsidRPr="00E10F4F" w:rsidR="008C6648">
        <w:rPr>
          <w:rFonts w:ascii="Verdana" w:hAnsi="Verdana"/>
          <w:sz w:val="18"/>
          <w:szCs w:val="18"/>
        </w:rPr>
        <w:t xml:space="preserve">ziet </w:t>
      </w:r>
      <w:r w:rsidRPr="00E10F4F" w:rsidR="007C7527">
        <w:rPr>
          <w:rFonts w:ascii="Verdana" w:hAnsi="Verdana"/>
          <w:sz w:val="18"/>
          <w:szCs w:val="18"/>
        </w:rPr>
        <w:t>de</w:t>
      </w:r>
      <w:r w:rsidRPr="00E10F4F" w:rsidR="009B4E10">
        <w:rPr>
          <w:rFonts w:ascii="Verdana" w:hAnsi="Verdana"/>
          <w:sz w:val="18"/>
          <w:szCs w:val="18"/>
        </w:rPr>
        <w:t>ze</w:t>
      </w:r>
      <w:r w:rsidRPr="00E10F4F" w:rsidR="007C7527">
        <w:rPr>
          <w:rFonts w:ascii="Verdana" w:hAnsi="Verdana"/>
          <w:sz w:val="18"/>
          <w:szCs w:val="18"/>
        </w:rPr>
        <w:t xml:space="preserve"> CO</w:t>
      </w:r>
      <w:r w:rsidRPr="00E10F4F" w:rsidR="007C7527">
        <w:rPr>
          <w:rFonts w:ascii="Verdana" w:hAnsi="Verdana"/>
          <w:sz w:val="18"/>
          <w:szCs w:val="18"/>
          <w:vertAlign w:val="subscript"/>
        </w:rPr>
        <w:t>2</w:t>
      </w:r>
      <w:r w:rsidRPr="00E10F4F" w:rsidR="007C7527">
        <w:rPr>
          <w:rFonts w:ascii="Verdana" w:hAnsi="Verdana"/>
          <w:sz w:val="18"/>
          <w:szCs w:val="18"/>
        </w:rPr>
        <w:t xml:space="preserve">-heffing industrie </w:t>
      </w:r>
      <w:r w:rsidRPr="00E10F4F" w:rsidR="008C6648">
        <w:rPr>
          <w:rFonts w:ascii="Verdana" w:hAnsi="Verdana"/>
          <w:sz w:val="18"/>
          <w:szCs w:val="18"/>
        </w:rPr>
        <w:t>niet als</w:t>
      </w:r>
      <w:r w:rsidRPr="00E10F4F" w:rsidR="007C7527">
        <w:rPr>
          <w:rFonts w:ascii="Verdana" w:hAnsi="Verdana"/>
          <w:sz w:val="18"/>
          <w:szCs w:val="18"/>
        </w:rPr>
        <w:t xml:space="preserve"> een goed antwoord </w:t>
      </w:r>
      <w:r w:rsidRPr="00E10F4F" w:rsidR="008C6648">
        <w:rPr>
          <w:rFonts w:ascii="Verdana" w:hAnsi="Verdana"/>
          <w:sz w:val="18"/>
          <w:szCs w:val="18"/>
        </w:rPr>
        <w:t>hier</w:t>
      </w:r>
      <w:r w:rsidRPr="00E10F4F" w:rsidR="007C7527">
        <w:rPr>
          <w:rFonts w:ascii="Verdana" w:hAnsi="Verdana"/>
          <w:sz w:val="18"/>
          <w:szCs w:val="18"/>
        </w:rPr>
        <w:t>op. Het generieke karakter en de scherpe doelen van de CO</w:t>
      </w:r>
      <w:r w:rsidRPr="00E10F4F" w:rsidR="007C7527">
        <w:rPr>
          <w:rFonts w:ascii="Verdana" w:hAnsi="Verdana"/>
          <w:sz w:val="18"/>
          <w:szCs w:val="18"/>
          <w:vertAlign w:val="subscript"/>
        </w:rPr>
        <w:t>2</w:t>
      </w:r>
      <w:r w:rsidRPr="00E10F4F" w:rsidR="007C7527">
        <w:rPr>
          <w:rFonts w:ascii="Verdana" w:hAnsi="Verdana"/>
          <w:sz w:val="18"/>
          <w:szCs w:val="18"/>
        </w:rPr>
        <w:t xml:space="preserve">-heffing industrie zorgden ervoor dat </w:t>
      </w:r>
      <w:r w:rsidRPr="00E10F4F" w:rsidR="004876B2">
        <w:rPr>
          <w:rFonts w:ascii="Verdana" w:hAnsi="Verdana"/>
          <w:sz w:val="18"/>
          <w:szCs w:val="18"/>
        </w:rPr>
        <w:t xml:space="preserve">ook de </w:t>
      </w:r>
      <w:r w:rsidRPr="00E10F4F" w:rsidR="007C7527">
        <w:rPr>
          <w:rFonts w:ascii="Verdana" w:hAnsi="Verdana"/>
          <w:sz w:val="18"/>
          <w:szCs w:val="18"/>
        </w:rPr>
        <w:t>bedrijven die tijdig h</w:t>
      </w:r>
      <w:r w:rsidRPr="00E10F4F" w:rsidR="00AC271B">
        <w:rPr>
          <w:rFonts w:ascii="Verdana" w:hAnsi="Verdana"/>
          <w:sz w:val="18"/>
          <w:szCs w:val="18"/>
        </w:rPr>
        <w:t xml:space="preserve">adden </w:t>
      </w:r>
      <w:r w:rsidRPr="00E10F4F" w:rsidR="004876B2">
        <w:rPr>
          <w:rFonts w:ascii="Verdana" w:hAnsi="Verdana"/>
          <w:sz w:val="18"/>
          <w:szCs w:val="18"/>
        </w:rPr>
        <w:t>geïnvesteerd</w:t>
      </w:r>
      <w:r w:rsidRPr="00E10F4F" w:rsidR="007C7527">
        <w:rPr>
          <w:rFonts w:ascii="Verdana" w:hAnsi="Verdana"/>
          <w:sz w:val="18"/>
          <w:szCs w:val="18"/>
        </w:rPr>
        <w:t xml:space="preserve"> in het ontwikkelen van handelingsperspectief </w:t>
      </w:r>
      <w:r w:rsidRPr="00E10F4F" w:rsidR="004876B2">
        <w:rPr>
          <w:rFonts w:ascii="Verdana" w:hAnsi="Verdana"/>
          <w:sz w:val="18"/>
          <w:szCs w:val="18"/>
        </w:rPr>
        <w:t xml:space="preserve">konden </w:t>
      </w:r>
      <w:r w:rsidRPr="00E10F4F" w:rsidR="007C7527">
        <w:rPr>
          <w:rFonts w:ascii="Verdana" w:hAnsi="Verdana"/>
          <w:sz w:val="18"/>
          <w:szCs w:val="18"/>
        </w:rPr>
        <w:t xml:space="preserve">aanlopen tegen </w:t>
      </w:r>
      <w:r w:rsidRPr="00E10F4F" w:rsidR="004876B2">
        <w:rPr>
          <w:rFonts w:ascii="Verdana" w:hAnsi="Verdana"/>
          <w:sz w:val="18"/>
          <w:szCs w:val="18"/>
        </w:rPr>
        <w:t>een heffing</w:t>
      </w:r>
      <w:r w:rsidRPr="00E10F4F" w:rsidR="009B4E10">
        <w:rPr>
          <w:rFonts w:ascii="Verdana" w:hAnsi="Verdana"/>
          <w:sz w:val="18"/>
          <w:szCs w:val="18"/>
        </w:rPr>
        <w:t xml:space="preserve"> die niet was bedoeld om opbrengsten te genereren</w:t>
      </w:r>
      <w:r w:rsidRPr="00E10F4F" w:rsidR="004876B2">
        <w:rPr>
          <w:rFonts w:ascii="Verdana" w:hAnsi="Verdana"/>
          <w:sz w:val="18"/>
          <w:szCs w:val="18"/>
        </w:rPr>
        <w:t>.</w:t>
      </w:r>
      <w:r w:rsidRPr="00E10F4F" w:rsidR="007C7527">
        <w:rPr>
          <w:rFonts w:ascii="Verdana" w:hAnsi="Verdana"/>
          <w:sz w:val="18"/>
          <w:szCs w:val="18"/>
        </w:rPr>
        <w:t xml:space="preserve"> </w:t>
      </w:r>
    </w:p>
    <w:p w:rsidRPr="00E10F4F" w:rsidR="002D5D16" w:rsidP="00B66EC0" w:rsidRDefault="00F6248E" w14:paraId="2A07126B" w14:textId="67BEF11B">
      <w:pPr>
        <w:spacing w:after="160" w:line="235" w:lineRule="auto"/>
        <w:rPr>
          <w:rFonts w:ascii="Verdana" w:hAnsi="Verdana"/>
          <w:i/>
          <w:iCs/>
          <w:sz w:val="18"/>
          <w:szCs w:val="18"/>
        </w:rPr>
      </w:pPr>
      <w:r w:rsidRPr="00E10F4F">
        <w:rPr>
          <w:rFonts w:ascii="Verdana" w:hAnsi="Verdana"/>
          <w:i/>
          <w:iCs/>
          <w:sz w:val="18"/>
          <w:szCs w:val="18"/>
        </w:rPr>
        <w:t>In de berichtgeving, onder andere in de Volkskrant van 7 april 2025</w:t>
      </w:r>
      <w:r w:rsidRPr="00E10F4F" w:rsidR="00AD3ECF">
        <w:rPr>
          <w:rStyle w:val="Voetnootmarkering"/>
          <w:rFonts w:ascii="Verdana" w:hAnsi="Verdana"/>
          <w:sz w:val="18"/>
          <w:szCs w:val="18"/>
        </w:rPr>
        <w:footnoteReference w:id="9"/>
      </w:r>
      <w:r w:rsidRPr="00E10F4F">
        <w:rPr>
          <w:rFonts w:ascii="Verdana" w:hAnsi="Verdana"/>
          <w:i/>
          <w:iCs/>
          <w:sz w:val="18"/>
          <w:szCs w:val="18"/>
        </w:rPr>
        <w:t xml:space="preserve">, geven bedrijven als </w:t>
      </w:r>
      <w:proofErr w:type="spellStart"/>
      <w:r w:rsidRPr="00E10F4F">
        <w:rPr>
          <w:rFonts w:ascii="Verdana" w:hAnsi="Verdana"/>
          <w:i/>
          <w:iCs/>
          <w:sz w:val="18"/>
          <w:szCs w:val="18"/>
        </w:rPr>
        <w:t>LyondellBasell</w:t>
      </w:r>
      <w:proofErr w:type="spellEnd"/>
      <w:r w:rsidRPr="00E10F4F">
        <w:rPr>
          <w:rFonts w:ascii="Verdana" w:hAnsi="Verdana"/>
          <w:i/>
          <w:iCs/>
          <w:sz w:val="18"/>
          <w:szCs w:val="18"/>
        </w:rPr>
        <w:t xml:space="preserve"> en Covestro aan dat mondiale overproductie, met name vanuit China, hun businessmodel onder druk zet en dat fabrieken ook zonder een nationale CO₂-heffing zouden moeten kunnen gaan sluiten. Kan de staatssecretaris met cijfers onderbouwen in welke mate de nationale CO₂-heffing daadwerkelijk bijdraagt aan de verslechterende concurrentiepositie van specifieke industriële sectoren?</w:t>
      </w:r>
      <w:r w:rsidRPr="00E10F4F" w:rsidR="002259F7">
        <w:rPr>
          <w:rFonts w:ascii="Verdana" w:hAnsi="Verdana"/>
          <w:i/>
          <w:iCs/>
          <w:sz w:val="18"/>
          <w:szCs w:val="18"/>
        </w:rPr>
        <w:t xml:space="preserve"> </w:t>
      </w:r>
      <w:r w:rsidRPr="00E10F4F" w:rsidR="002D5D16">
        <w:rPr>
          <w:rFonts w:ascii="Verdana" w:hAnsi="Verdana"/>
          <w:i/>
          <w:iCs/>
          <w:sz w:val="18"/>
          <w:szCs w:val="18"/>
        </w:rPr>
        <w:t>Hoe verhoudt deze invloed zich tot andere factoren zoals de hoge energieprijzen, internationale overcapaciteit en afnemende vraag naar fossiele producten?</w:t>
      </w:r>
      <w:r w:rsidRPr="00E10F4F" w:rsidR="00875109">
        <w:rPr>
          <w:rFonts w:ascii="Verdana" w:hAnsi="Verdana"/>
          <w:i/>
          <w:iCs/>
          <w:sz w:val="18"/>
          <w:szCs w:val="18"/>
        </w:rPr>
        <w:t xml:space="preserve"> </w:t>
      </w:r>
    </w:p>
    <w:p w:rsidRPr="00E10F4F" w:rsidR="002D5D16" w:rsidP="00B66EC0" w:rsidRDefault="002D5D16" w14:paraId="6C5A60A5" w14:textId="77777777">
      <w:pPr>
        <w:spacing w:after="160" w:line="235" w:lineRule="auto"/>
        <w:rPr>
          <w:rFonts w:ascii="Verdana" w:hAnsi="Verdana"/>
          <w:sz w:val="18"/>
          <w:szCs w:val="18"/>
        </w:rPr>
      </w:pPr>
      <w:r w:rsidRPr="00E10F4F">
        <w:rPr>
          <w:rFonts w:ascii="Verdana" w:hAnsi="Verdana"/>
          <w:sz w:val="18"/>
          <w:szCs w:val="18"/>
        </w:rPr>
        <w:t xml:space="preserve">Het kabinet laat jaarlijks een speelveldtoets uitvoeren waarin wordt onderzocht hoe het klimaatbeleid de concurrentiepositie van de Nederlandse industrie beïnvloedt. In deze studies wordt middels </w:t>
      </w:r>
      <w:r w:rsidRPr="00E10F4F">
        <w:rPr>
          <w:rFonts w:ascii="Verdana" w:hAnsi="Verdana" w:eastAsia="Calibri"/>
          <w:color w:val="000000" w:themeColor="text1"/>
          <w:sz w:val="18"/>
          <w:szCs w:val="18"/>
        </w:rPr>
        <w:t>bedrijfsspecifieke</w:t>
      </w:r>
      <w:r w:rsidRPr="00E10F4F">
        <w:rPr>
          <w:rFonts w:ascii="Verdana" w:hAnsi="Verdana"/>
          <w:sz w:val="18"/>
          <w:szCs w:val="18"/>
        </w:rPr>
        <w:t xml:space="preserve"> </w:t>
      </w:r>
      <w:proofErr w:type="gramStart"/>
      <w:r w:rsidRPr="00E10F4F">
        <w:rPr>
          <w:rFonts w:ascii="Verdana" w:hAnsi="Verdana"/>
          <w:sz w:val="18"/>
          <w:szCs w:val="18"/>
        </w:rPr>
        <w:t>case studies</w:t>
      </w:r>
      <w:proofErr w:type="gramEnd"/>
      <w:r w:rsidRPr="00E10F4F">
        <w:rPr>
          <w:rFonts w:ascii="Verdana" w:hAnsi="Verdana"/>
          <w:sz w:val="18"/>
          <w:szCs w:val="18"/>
        </w:rPr>
        <w:t xml:space="preserve"> inzichtelijk gemaakt hoe verschillende klimaatmaatregelen de winstgevendheid, en daarmee de concurrentiepositie, van de bedrijven beïnvloedt. In de afgelopen jaren is daarbij onder andere gekeken naar de impact van de nationale CO</w:t>
      </w:r>
      <w:r w:rsidRPr="00E10F4F">
        <w:rPr>
          <w:rFonts w:ascii="Verdana" w:hAnsi="Verdana"/>
          <w:sz w:val="18"/>
          <w:szCs w:val="18"/>
          <w:vertAlign w:val="subscript"/>
        </w:rPr>
        <w:t>2</w:t>
      </w:r>
      <w:r w:rsidRPr="00E10F4F">
        <w:rPr>
          <w:rFonts w:ascii="Verdana" w:hAnsi="Verdana"/>
          <w:sz w:val="18"/>
          <w:szCs w:val="18"/>
        </w:rPr>
        <w:t>-heffing. De onderstaande tabel geeft een overzicht van de daling in winstgevendheid (uitgedrukt als EBITDA) van de onderzochte bedrijven in de 2024 studie.</w:t>
      </w:r>
      <w:r w:rsidRPr="00E10F4F">
        <w:rPr>
          <w:rStyle w:val="Voetnootmarkering"/>
          <w:rFonts w:ascii="Verdana" w:hAnsi="Verdana"/>
          <w:sz w:val="18"/>
          <w:szCs w:val="18"/>
        </w:rPr>
        <w:footnoteReference w:id="10"/>
      </w:r>
      <w:r w:rsidRPr="00E10F4F">
        <w:rPr>
          <w:rFonts w:ascii="Verdana" w:hAnsi="Verdana"/>
          <w:sz w:val="18"/>
          <w:szCs w:val="18"/>
        </w:rPr>
        <w:t xml:space="preserve"> Omdat de impact sterk afhankelijk is van de onzekere ETS-prijs is de impact voor verschillende scenario’s van de ETS-prijs opgenomen zoals opgenomen in de KEV2022. In het hoge ETS-scenario is er geen impact van de CO</w:t>
      </w:r>
      <w:r w:rsidRPr="00E10F4F">
        <w:rPr>
          <w:rFonts w:ascii="Verdana" w:hAnsi="Verdana"/>
          <w:sz w:val="18"/>
          <w:szCs w:val="18"/>
          <w:vertAlign w:val="subscript"/>
        </w:rPr>
        <w:t>2</w:t>
      </w:r>
      <w:r w:rsidRPr="00E10F4F">
        <w:rPr>
          <w:rFonts w:ascii="Verdana" w:hAnsi="Verdana"/>
          <w:sz w:val="18"/>
          <w:szCs w:val="18"/>
        </w:rPr>
        <w:t>-heffing omdat de ETS-prijs boven het tarief van de CO</w:t>
      </w:r>
      <w:r w:rsidRPr="00E10F4F">
        <w:rPr>
          <w:rFonts w:ascii="Verdana" w:hAnsi="Verdana"/>
          <w:sz w:val="18"/>
          <w:szCs w:val="18"/>
          <w:vertAlign w:val="subscript"/>
        </w:rPr>
        <w:t>2</w:t>
      </w:r>
      <w:r w:rsidRPr="00E10F4F">
        <w:rPr>
          <w:rFonts w:ascii="Verdana" w:hAnsi="Verdana"/>
          <w:sz w:val="18"/>
          <w:szCs w:val="18"/>
        </w:rPr>
        <w:t>-heffing ligt.</w:t>
      </w:r>
    </w:p>
    <w:p w:rsidRPr="00E10F4F" w:rsidR="002D5D16" w:rsidP="002D5D16" w:rsidRDefault="002D5D16" w14:paraId="623A889C" w14:textId="77777777">
      <w:pPr>
        <w:rPr>
          <w:rFonts w:ascii="Verdana" w:hAnsi="Verdana"/>
          <w:sz w:val="18"/>
          <w:szCs w:val="18"/>
        </w:rPr>
      </w:pPr>
    </w:p>
    <w:tbl>
      <w:tblPr>
        <w:tblStyle w:val="Tabelraster"/>
        <w:tblW w:w="0" w:type="auto"/>
        <w:tblLook w:val="04A0" w:firstRow="1" w:lastRow="0" w:firstColumn="1" w:lastColumn="0" w:noHBand="0" w:noVBand="1"/>
      </w:tblPr>
      <w:tblGrid>
        <w:gridCol w:w="1536"/>
        <w:gridCol w:w="1181"/>
        <w:gridCol w:w="1803"/>
        <w:gridCol w:w="1803"/>
        <w:gridCol w:w="1804"/>
      </w:tblGrid>
      <w:tr w:rsidRPr="00E10F4F" w:rsidR="00AC2A89" w:rsidTr="00B66EC0" w14:paraId="29987DC4" w14:textId="77777777">
        <w:tc>
          <w:tcPr>
            <w:tcW w:w="1512" w:type="dxa"/>
            <w:shd w:val="clear" w:color="auto" w:fill="1F3864" w:themeFill="accent1" w:themeFillShade="80"/>
          </w:tcPr>
          <w:p w:rsidRPr="00E10F4F" w:rsidR="002D5D16" w:rsidP="00E76C57" w:rsidRDefault="002D5D16" w14:paraId="7A97AD72" w14:textId="77777777">
            <w:pPr>
              <w:rPr>
                <w:rFonts w:ascii="Verdana" w:hAnsi="Verdana"/>
                <w:b/>
                <w:bCs/>
                <w:sz w:val="18"/>
                <w:szCs w:val="18"/>
              </w:rPr>
            </w:pPr>
            <w:r w:rsidRPr="00E10F4F">
              <w:rPr>
                <w:rFonts w:ascii="Verdana" w:hAnsi="Verdana"/>
                <w:b/>
                <w:bCs/>
                <w:sz w:val="18"/>
                <w:szCs w:val="18"/>
              </w:rPr>
              <w:t>Bedrijf</w:t>
            </w:r>
          </w:p>
        </w:tc>
        <w:tc>
          <w:tcPr>
            <w:tcW w:w="1158" w:type="dxa"/>
            <w:shd w:val="clear" w:color="auto" w:fill="1F3864" w:themeFill="accent1" w:themeFillShade="80"/>
          </w:tcPr>
          <w:p w:rsidRPr="00E10F4F" w:rsidR="002D5D16" w:rsidP="00E76C57" w:rsidRDefault="002D5D16" w14:paraId="27E5FA62" w14:textId="77777777">
            <w:pPr>
              <w:rPr>
                <w:rFonts w:ascii="Verdana" w:hAnsi="Verdana"/>
                <w:b/>
                <w:bCs/>
                <w:sz w:val="18"/>
                <w:szCs w:val="18"/>
              </w:rPr>
            </w:pPr>
            <w:r w:rsidRPr="00E10F4F">
              <w:rPr>
                <w:rFonts w:ascii="Verdana" w:hAnsi="Verdana"/>
                <w:b/>
                <w:bCs/>
                <w:sz w:val="18"/>
                <w:szCs w:val="18"/>
              </w:rPr>
              <w:t>Sector</w:t>
            </w:r>
          </w:p>
        </w:tc>
        <w:tc>
          <w:tcPr>
            <w:tcW w:w="5410" w:type="dxa"/>
            <w:gridSpan w:val="3"/>
            <w:shd w:val="clear" w:color="auto" w:fill="1F3864" w:themeFill="accent1" w:themeFillShade="80"/>
          </w:tcPr>
          <w:p w:rsidRPr="00E10F4F" w:rsidR="002D5D16" w:rsidP="00E76C57" w:rsidRDefault="002D5D16" w14:paraId="3CC340C4" w14:textId="77777777">
            <w:pPr>
              <w:rPr>
                <w:rFonts w:ascii="Verdana" w:hAnsi="Verdana"/>
                <w:b/>
                <w:bCs/>
                <w:sz w:val="18"/>
                <w:szCs w:val="18"/>
              </w:rPr>
            </w:pPr>
            <w:r w:rsidRPr="00E10F4F">
              <w:rPr>
                <w:rFonts w:ascii="Verdana" w:hAnsi="Verdana"/>
                <w:b/>
                <w:bCs/>
                <w:sz w:val="18"/>
                <w:szCs w:val="18"/>
              </w:rPr>
              <w:t>Impact winstgevendheid nationale CO</w:t>
            </w:r>
            <w:r w:rsidRPr="00E10F4F">
              <w:rPr>
                <w:rFonts w:ascii="Verdana" w:hAnsi="Verdana"/>
                <w:b/>
                <w:bCs/>
                <w:sz w:val="18"/>
                <w:szCs w:val="18"/>
                <w:vertAlign w:val="subscript"/>
              </w:rPr>
              <w:t>2</w:t>
            </w:r>
            <w:r w:rsidRPr="00E10F4F">
              <w:rPr>
                <w:rFonts w:ascii="Verdana" w:hAnsi="Verdana"/>
                <w:b/>
                <w:bCs/>
                <w:sz w:val="18"/>
                <w:szCs w:val="18"/>
              </w:rPr>
              <w:t xml:space="preserve">-heffing in 2030 </w:t>
            </w:r>
          </w:p>
        </w:tc>
      </w:tr>
      <w:tr w:rsidRPr="00E10F4F" w:rsidR="001848BE" w:rsidTr="00B66EC0" w14:paraId="0EE2140E" w14:textId="77777777">
        <w:tc>
          <w:tcPr>
            <w:tcW w:w="1512" w:type="dxa"/>
            <w:shd w:val="clear" w:color="auto" w:fill="D9E2F3" w:themeFill="accent1" w:themeFillTint="33"/>
          </w:tcPr>
          <w:p w:rsidRPr="00E10F4F" w:rsidR="002D5D16" w:rsidP="00E76C57" w:rsidRDefault="002D5D16" w14:paraId="5A1D8485" w14:textId="77777777">
            <w:pPr>
              <w:rPr>
                <w:rFonts w:ascii="Verdana" w:hAnsi="Verdana"/>
                <w:b/>
                <w:bCs/>
                <w:sz w:val="18"/>
                <w:szCs w:val="18"/>
              </w:rPr>
            </w:pPr>
          </w:p>
        </w:tc>
        <w:tc>
          <w:tcPr>
            <w:tcW w:w="1158" w:type="dxa"/>
            <w:shd w:val="clear" w:color="auto" w:fill="D9E2F3" w:themeFill="accent1" w:themeFillTint="33"/>
          </w:tcPr>
          <w:p w:rsidRPr="00E10F4F" w:rsidR="002D5D16" w:rsidP="00E76C57" w:rsidRDefault="002D5D16" w14:paraId="3971C4A0" w14:textId="77777777">
            <w:pPr>
              <w:rPr>
                <w:rFonts w:ascii="Verdana" w:hAnsi="Verdana"/>
                <w:b/>
                <w:bCs/>
                <w:sz w:val="18"/>
                <w:szCs w:val="18"/>
              </w:rPr>
            </w:pPr>
          </w:p>
        </w:tc>
        <w:tc>
          <w:tcPr>
            <w:tcW w:w="1803" w:type="dxa"/>
            <w:shd w:val="clear" w:color="auto" w:fill="D9E2F3" w:themeFill="accent1" w:themeFillTint="33"/>
          </w:tcPr>
          <w:p w:rsidRPr="00E10F4F" w:rsidR="002D5D16" w:rsidP="00E76C57" w:rsidRDefault="002D5D16" w14:paraId="5C90ED96" w14:textId="77777777">
            <w:pPr>
              <w:rPr>
                <w:rFonts w:ascii="Verdana" w:hAnsi="Verdana"/>
                <w:b/>
                <w:bCs/>
                <w:sz w:val="18"/>
                <w:szCs w:val="18"/>
              </w:rPr>
            </w:pPr>
            <w:r w:rsidRPr="00E10F4F">
              <w:rPr>
                <w:rFonts w:ascii="Verdana" w:hAnsi="Verdana"/>
                <w:b/>
                <w:bCs/>
                <w:sz w:val="18"/>
                <w:szCs w:val="18"/>
              </w:rPr>
              <w:t>ETS-laag</w:t>
            </w:r>
          </w:p>
        </w:tc>
        <w:tc>
          <w:tcPr>
            <w:tcW w:w="1803" w:type="dxa"/>
            <w:shd w:val="clear" w:color="auto" w:fill="D9E2F3" w:themeFill="accent1" w:themeFillTint="33"/>
          </w:tcPr>
          <w:p w:rsidRPr="00E10F4F" w:rsidR="002D5D16" w:rsidP="00E76C57" w:rsidRDefault="002D5D16" w14:paraId="3EF78DED" w14:textId="77777777">
            <w:pPr>
              <w:rPr>
                <w:rFonts w:ascii="Verdana" w:hAnsi="Verdana"/>
                <w:b/>
                <w:bCs/>
                <w:sz w:val="18"/>
                <w:szCs w:val="18"/>
              </w:rPr>
            </w:pPr>
            <w:r w:rsidRPr="00E10F4F">
              <w:rPr>
                <w:rFonts w:ascii="Verdana" w:hAnsi="Verdana"/>
                <w:b/>
                <w:bCs/>
                <w:sz w:val="18"/>
                <w:szCs w:val="18"/>
              </w:rPr>
              <w:t>ETS-midden</w:t>
            </w:r>
          </w:p>
        </w:tc>
        <w:tc>
          <w:tcPr>
            <w:tcW w:w="1804" w:type="dxa"/>
            <w:shd w:val="clear" w:color="auto" w:fill="D9E2F3" w:themeFill="accent1" w:themeFillTint="33"/>
          </w:tcPr>
          <w:p w:rsidRPr="00E10F4F" w:rsidR="002D5D16" w:rsidP="00E76C57" w:rsidRDefault="002D5D16" w14:paraId="3A0C8F4B" w14:textId="77777777">
            <w:pPr>
              <w:rPr>
                <w:rFonts w:ascii="Verdana" w:hAnsi="Verdana"/>
                <w:b/>
                <w:bCs/>
                <w:sz w:val="18"/>
                <w:szCs w:val="18"/>
              </w:rPr>
            </w:pPr>
            <w:r w:rsidRPr="00E10F4F">
              <w:rPr>
                <w:rFonts w:ascii="Verdana" w:hAnsi="Verdana"/>
                <w:b/>
                <w:bCs/>
                <w:sz w:val="18"/>
                <w:szCs w:val="18"/>
              </w:rPr>
              <w:t>ETS-hoog</w:t>
            </w:r>
          </w:p>
        </w:tc>
      </w:tr>
      <w:tr w:rsidRPr="00E10F4F" w:rsidR="00B66EC0" w:rsidTr="00B66EC0" w14:paraId="7F4DB8EF" w14:textId="77777777">
        <w:tc>
          <w:tcPr>
            <w:tcW w:w="1512" w:type="dxa"/>
          </w:tcPr>
          <w:p w:rsidRPr="00E10F4F" w:rsidR="002D5D16" w:rsidP="00E76C57" w:rsidRDefault="002D5D16" w14:paraId="12280E78" w14:textId="77777777">
            <w:pPr>
              <w:rPr>
                <w:rFonts w:ascii="Verdana" w:hAnsi="Verdana"/>
                <w:sz w:val="18"/>
                <w:szCs w:val="18"/>
              </w:rPr>
            </w:pPr>
            <w:r w:rsidRPr="00E10F4F">
              <w:rPr>
                <w:rFonts w:ascii="Verdana" w:hAnsi="Verdana"/>
                <w:sz w:val="18"/>
                <w:szCs w:val="18"/>
              </w:rPr>
              <w:t>Dow</w:t>
            </w:r>
          </w:p>
        </w:tc>
        <w:tc>
          <w:tcPr>
            <w:tcW w:w="1158" w:type="dxa"/>
          </w:tcPr>
          <w:p w:rsidRPr="00E10F4F" w:rsidR="002D5D16" w:rsidP="00E76C57" w:rsidRDefault="002D5D16" w14:paraId="25BFB99B" w14:textId="77777777">
            <w:pPr>
              <w:rPr>
                <w:rFonts w:ascii="Verdana" w:hAnsi="Verdana"/>
                <w:sz w:val="18"/>
                <w:szCs w:val="18"/>
              </w:rPr>
            </w:pPr>
            <w:r w:rsidRPr="00E10F4F">
              <w:rPr>
                <w:rFonts w:ascii="Verdana" w:hAnsi="Verdana"/>
                <w:sz w:val="18"/>
                <w:szCs w:val="18"/>
              </w:rPr>
              <w:t>Chemie</w:t>
            </w:r>
          </w:p>
        </w:tc>
        <w:tc>
          <w:tcPr>
            <w:tcW w:w="1803" w:type="dxa"/>
          </w:tcPr>
          <w:p w:rsidRPr="00E10F4F" w:rsidR="002D5D16" w:rsidP="00E76C57" w:rsidRDefault="002D5D16" w14:paraId="474048FF" w14:textId="77777777">
            <w:pPr>
              <w:rPr>
                <w:rFonts w:ascii="Verdana" w:hAnsi="Verdana"/>
                <w:sz w:val="18"/>
                <w:szCs w:val="18"/>
              </w:rPr>
            </w:pPr>
            <w:r w:rsidRPr="00E10F4F">
              <w:rPr>
                <w:rFonts w:ascii="Verdana" w:hAnsi="Verdana"/>
                <w:sz w:val="18"/>
                <w:szCs w:val="18"/>
              </w:rPr>
              <w:t>-13,1%</w:t>
            </w:r>
          </w:p>
        </w:tc>
        <w:tc>
          <w:tcPr>
            <w:tcW w:w="1803" w:type="dxa"/>
          </w:tcPr>
          <w:p w:rsidRPr="00E10F4F" w:rsidR="002D5D16" w:rsidP="00E76C57" w:rsidRDefault="002D5D16" w14:paraId="083D48BD" w14:textId="77777777">
            <w:pPr>
              <w:rPr>
                <w:rFonts w:ascii="Verdana" w:hAnsi="Verdana"/>
                <w:sz w:val="18"/>
                <w:szCs w:val="18"/>
              </w:rPr>
            </w:pPr>
            <w:r w:rsidRPr="00E10F4F">
              <w:rPr>
                <w:rFonts w:ascii="Verdana" w:hAnsi="Verdana"/>
                <w:sz w:val="18"/>
                <w:szCs w:val="18"/>
              </w:rPr>
              <w:t>-0,3%</w:t>
            </w:r>
          </w:p>
        </w:tc>
        <w:tc>
          <w:tcPr>
            <w:tcW w:w="1804" w:type="dxa"/>
          </w:tcPr>
          <w:p w:rsidRPr="00E10F4F" w:rsidR="002D5D16" w:rsidP="00E76C57" w:rsidRDefault="002D5D16" w14:paraId="321C35EE" w14:textId="77777777">
            <w:pPr>
              <w:rPr>
                <w:rFonts w:ascii="Verdana" w:hAnsi="Verdana"/>
                <w:sz w:val="18"/>
                <w:szCs w:val="18"/>
              </w:rPr>
            </w:pPr>
            <w:r w:rsidRPr="00E10F4F">
              <w:rPr>
                <w:rFonts w:ascii="Verdana" w:hAnsi="Verdana"/>
                <w:sz w:val="18"/>
                <w:szCs w:val="18"/>
              </w:rPr>
              <w:t>0%</w:t>
            </w:r>
          </w:p>
        </w:tc>
      </w:tr>
      <w:tr w:rsidRPr="00E10F4F" w:rsidR="00B66EC0" w:rsidTr="00B66EC0" w14:paraId="59FBDAA6" w14:textId="77777777">
        <w:tc>
          <w:tcPr>
            <w:tcW w:w="1512" w:type="dxa"/>
          </w:tcPr>
          <w:p w:rsidRPr="00E10F4F" w:rsidR="002D5D16" w:rsidP="00E76C57" w:rsidRDefault="002D5D16" w14:paraId="63BCA1FB" w14:textId="77777777">
            <w:pPr>
              <w:rPr>
                <w:rFonts w:ascii="Verdana" w:hAnsi="Verdana"/>
                <w:sz w:val="18"/>
                <w:szCs w:val="18"/>
              </w:rPr>
            </w:pPr>
            <w:r w:rsidRPr="00E10F4F">
              <w:rPr>
                <w:rFonts w:ascii="Verdana" w:hAnsi="Verdana"/>
                <w:sz w:val="18"/>
                <w:szCs w:val="18"/>
              </w:rPr>
              <w:t>Yara</w:t>
            </w:r>
          </w:p>
        </w:tc>
        <w:tc>
          <w:tcPr>
            <w:tcW w:w="1158" w:type="dxa"/>
          </w:tcPr>
          <w:p w:rsidRPr="00E10F4F" w:rsidR="002D5D16" w:rsidP="00E76C57" w:rsidRDefault="002D5D16" w14:paraId="569F0F72" w14:textId="77777777">
            <w:pPr>
              <w:rPr>
                <w:rFonts w:ascii="Verdana" w:hAnsi="Verdana"/>
                <w:sz w:val="18"/>
                <w:szCs w:val="18"/>
              </w:rPr>
            </w:pPr>
            <w:r w:rsidRPr="00E10F4F">
              <w:rPr>
                <w:rFonts w:ascii="Verdana" w:hAnsi="Verdana"/>
                <w:sz w:val="18"/>
                <w:szCs w:val="18"/>
              </w:rPr>
              <w:t>Kunstmest</w:t>
            </w:r>
          </w:p>
        </w:tc>
        <w:tc>
          <w:tcPr>
            <w:tcW w:w="1803" w:type="dxa"/>
          </w:tcPr>
          <w:p w:rsidRPr="00E10F4F" w:rsidR="002D5D16" w:rsidP="00E76C57" w:rsidRDefault="002D5D16" w14:paraId="2F206C85" w14:textId="77777777">
            <w:pPr>
              <w:rPr>
                <w:rFonts w:ascii="Verdana" w:hAnsi="Verdana"/>
                <w:sz w:val="18"/>
                <w:szCs w:val="18"/>
              </w:rPr>
            </w:pPr>
            <w:r w:rsidRPr="00E10F4F">
              <w:rPr>
                <w:rFonts w:ascii="Verdana" w:hAnsi="Verdana"/>
                <w:sz w:val="18"/>
                <w:szCs w:val="18"/>
              </w:rPr>
              <w:t>-8,8%</w:t>
            </w:r>
          </w:p>
        </w:tc>
        <w:tc>
          <w:tcPr>
            <w:tcW w:w="1803" w:type="dxa"/>
          </w:tcPr>
          <w:p w:rsidRPr="00E10F4F" w:rsidR="002D5D16" w:rsidP="00E76C57" w:rsidRDefault="002D5D16" w14:paraId="09EFF792" w14:textId="77777777">
            <w:pPr>
              <w:rPr>
                <w:rFonts w:ascii="Verdana" w:hAnsi="Verdana"/>
                <w:sz w:val="18"/>
                <w:szCs w:val="18"/>
              </w:rPr>
            </w:pPr>
            <w:r w:rsidRPr="00E10F4F">
              <w:rPr>
                <w:rFonts w:ascii="Verdana" w:hAnsi="Verdana"/>
                <w:sz w:val="18"/>
                <w:szCs w:val="18"/>
              </w:rPr>
              <w:t>-0,2%</w:t>
            </w:r>
          </w:p>
        </w:tc>
        <w:tc>
          <w:tcPr>
            <w:tcW w:w="1804" w:type="dxa"/>
          </w:tcPr>
          <w:p w:rsidRPr="00E10F4F" w:rsidR="002D5D16" w:rsidP="00E76C57" w:rsidRDefault="002D5D16" w14:paraId="55F959EE" w14:textId="77777777">
            <w:pPr>
              <w:rPr>
                <w:rFonts w:ascii="Verdana" w:hAnsi="Verdana"/>
                <w:sz w:val="18"/>
                <w:szCs w:val="18"/>
              </w:rPr>
            </w:pPr>
            <w:r w:rsidRPr="00E10F4F">
              <w:rPr>
                <w:rFonts w:ascii="Verdana" w:hAnsi="Verdana"/>
                <w:sz w:val="18"/>
                <w:szCs w:val="18"/>
              </w:rPr>
              <w:t>0%</w:t>
            </w:r>
          </w:p>
        </w:tc>
      </w:tr>
      <w:tr w:rsidRPr="00E10F4F" w:rsidR="00B66EC0" w:rsidTr="00B66EC0" w14:paraId="7E70538B" w14:textId="77777777">
        <w:tc>
          <w:tcPr>
            <w:tcW w:w="1512" w:type="dxa"/>
          </w:tcPr>
          <w:p w:rsidRPr="00E10F4F" w:rsidR="002D5D16" w:rsidP="00E76C57" w:rsidRDefault="002D5D16" w14:paraId="2DFFEE51" w14:textId="77777777">
            <w:pPr>
              <w:rPr>
                <w:rFonts w:ascii="Verdana" w:hAnsi="Verdana"/>
                <w:sz w:val="18"/>
                <w:szCs w:val="18"/>
              </w:rPr>
            </w:pPr>
            <w:proofErr w:type="spellStart"/>
            <w:r w:rsidRPr="00E10F4F">
              <w:rPr>
                <w:rFonts w:ascii="Verdana" w:hAnsi="Verdana"/>
                <w:sz w:val="18"/>
                <w:szCs w:val="18"/>
              </w:rPr>
              <w:t>Smurfit</w:t>
            </w:r>
            <w:proofErr w:type="spellEnd"/>
            <w:r w:rsidRPr="00E10F4F">
              <w:rPr>
                <w:rFonts w:ascii="Verdana" w:hAnsi="Verdana"/>
                <w:sz w:val="18"/>
                <w:szCs w:val="18"/>
              </w:rPr>
              <w:t xml:space="preserve"> Kappa Roermond</w:t>
            </w:r>
          </w:p>
        </w:tc>
        <w:tc>
          <w:tcPr>
            <w:tcW w:w="1158" w:type="dxa"/>
          </w:tcPr>
          <w:p w:rsidRPr="00E10F4F" w:rsidR="002D5D16" w:rsidP="00E76C57" w:rsidRDefault="002D5D16" w14:paraId="4E66755D" w14:textId="77777777">
            <w:pPr>
              <w:rPr>
                <w:rFonts w:ascii="Verdana" w:hAnsi="Verdana"/>
                <w:sz w:val="18"/>
                <w:szCs w:val="18"/>
              </w:rPr>
            </w:pPr>
            <w:r w:rsidRPr="00E10F4F">
              <w:rPr>
                <w:rFonts w:ascii="Verdana" w:hAnsi="Verdana"/>
                <w:sz w:val="18"/>
                <w:szCs w:val="18"/>
              </w:rPr>
              <w:t>Papier</w:t>
            </w:r>
          </w:p>
        </w:tc>
        <w:tc>
          <w:tcPr>
            <w:tcW w:w="1803" w:type="dxa"/>
          </w:tcPr>
          <w:p w:rsidRPr="00E10F4F" w:rsidR="002D5D16" w:rsidP="00E76C57" w:rsidRDefault="002D5D16" w14:paraId="4BB145C1" w14:textId="77777777">
            <w:pPr>
              <w:rPr>
                <w:rFonts w:ascii="Verdana" w:hAnsi="Verdana"/>
                <w:sz w:val="18"/>
                <w:szCs w:val="18"/>
              </w:rPr>
            </w:pPr>
            <w:r w:rsidRPr="00E10F4F">
              <w:rPr>
                <w:rFonts w:ascii="Verdana" w:hAnsi="Verdana"/>
                <w:sz w:val="18"/>
                <w:szCs w:val="18"/>
              </w:rPr>
              <w:t>-2,0%</w:t>
            </w:r>
          </w:p>
        </w:tc>
        <w:tc>
          <w:tcPr>
            <w:tcW w:w="1803" w:type="dxa"/>
          </w:tcPr>
          <w:p w:rsidRPr="00E10F4F" w:rsidR="002D5D16" w:rsidP="00E76C57" w:rsidRDefault="002D5D16" w14:paraId="6ACDD633" w14:textId="77777777">
            <w:pPr>
              <w:rPr>
                <w:rFonts w:ascii="Verdana" w:hAnsi="Verdana"/>
                <w:sz w:val="18"/>
                <w:szCs w:val="18"/>
              </w:rPr>
            </w:pPr>
            <w:r w:rsidRPr="00E10F4F">
              <w:rPr>
                <w:rFonts w:ascii="Verdana" w:hAnsi="Verdana"/>
                <w:sz w:val="18"/>
                <w:szCs w:val="18"/>
              </w:rPr>
              <w:t>-0,04%</w:t>
            </w:r>
          </w:p>
        </w:tc>
        <w:tc>
          <w:tcPr>
            <w:tcW w:w="1804" w:type="dxa"/>
          </w:tcPr>
          <w:p w:rsidRPr="00E10F4F" w:rsidR="002D5D16" w:rsidP="00E76C57" w:rsidRDefault="002D5D16" w14:paraId="759F619A" w14:textId="77777777">
            <w:pPr>
              <w:rPr>
                <w:rFonts w:ascii="Verdana" w:hAnsi="Verdana"/>
                <w:sz w:val="18"/>
                <w:szCs w:val="18"/>
              </w:rPr>
            </w:pPr>
            <w:r w:rsidRPr="00E10F4F">
              <w:rPr>
                <w:rFonts w:ascii="Verdana" w:hAnsi="Verdana"/>
                <w:sz w:val="18"/>
                <w:szCs w:val="18"/>
              </w:rPr>
              <w:t>0%</w:t>
            </w:r>
          </w:p>
        </w:tc>
      </w:tr>
      <w:tr w:rsidRPr="00E10F4F" w:rsidR="00583B2D" w:rsidTr="00B66EC0" w14:paraId="181A7EA0" w14:textId="77777777">
        <w:tc>
          <w:tcPr>
            <w:tcW w:w="1512" w:type="dxa"/>
          </w:tcPr>
          <w:p w:rsidRPr="00E10F4F" w:rsidR="002D5D16" w:rsidP="00E76C57" w:rsidRDefault="002D5D16" w14:paraId="3641EC6A" w14:textId="77777777">
            <w:pPr>
              <w:rPr>
                <w:rFonts w:ascii="Verdana" w:hAnsi="Verdana"/>
                <w:sz w:val="18"/>
                <w:szCs w:val="18"/>
              </w:rPr>
            </w:pPr>
            <w:proofErr w:type="spellStart"/>
            <w:r w:rsidRPr="00E10F4F">
              <w:rPr>
                <w:rFonts w:ascii="Verdana" w:hAnsi="Verdana"/>
                <w:sz w:val="18"/>
                <w:szCs w:val="18"/>
              </w:rPr>
              <w:t>Nyrstar</w:t>
            </w:r>
            <w:proofErr w:type="spellEnd"/>
          </w:p>
        </w:tc>
        <w:tc>
          <w:tcPr>
            <w:tcW w:w="1158" w:type="dxa"/>
          </w:tcPr>
          <w:p w:rsidRPr="00E10F4F" w:rsidR="002D5D16" w:rsidP="00E76C57" w:rsidRDefault="002D5D16" w14:paraId="1A176E29" w14:textId="77777777">
            <w:pPr>
              <w:rPr>
                <w:rFonts w:ascii="Verdana" w:hAnsi="Verdana"/>
                <w:sz w:val="18"/>
                <w:szCs w:val="18"/>
              </w:rPr>
            </w:pPr>
            <w:r w:rsidRPr="00E10F4F">
              <w:rPr>
                <w:rFonts w:ascii="Verdana" w:hAnsi="Verdana"/>
                <w:sz w:val="18"/>
                <w:szCs w:val="18"/>
              </w:rPr>
              <w:t>Zink</w:t>
            </w:r>
          </w:p>
        </w:tc>
        <w:tc>
          <w:tcPr>
            <w:tcW w:w="5410" w:type="dxa"/>
            <w:gridSpan w:val="3"/>
          </w:tcPr>
          <w:p w:rsidRPr="00E10F4F" w:rsidR="002D5D16" w:rsidP="00E76C57" w:rsidRDefault="002D5D16" w14:paraId="0FE9D198" w14:textId="77777777">
            <w:pPr>
              <w:rPr>
                <w:rFonts w:ascii="Verdana" w:hAnsi="Verdana"/>
                <w:i/>
                <w:iCs/>
                <w:sz w:val="18"/>
                <w:szCs w:val="18"/>
              </w:rPr>
            </w:pPr>
            <w:r w:rsidRPr="00E10F4F">
              <w:rPr>
                <w:rFonts w:ascii="Verdana" w:hAnsi="Verdana"/>
                <w:i/>
                <w:iCs/>
                <w:sz w:val="18"/>
                <w:szCs w:val="18"/>
              </w:rPr>
              <w:t>Geen impact vanwege hoge CO</w:t>
            </w:r>
            <w:r w:rsidRPr="00E10F4F">
              <w:rPr>
                <w:rFonts w:ascii="Verdana" w:hAnsi="Verdana"/>
                <w:i/>
                <w:iCs/>
                <w:sz w:val="18"/>
                <w:szCs w:val="18"/>
                <w:vertAlign w:val="subscript"/>
              </w:rPr>
              <w:t>2</w:t>
            </w:r>
            <w:r w:rsidRPr="00E10F4F">
              <w:rPr>
                <w:rFonts w:ascii="Verdana" w:hAnsi="Verdana"/>
                <w:i/>
                <w:iCs/>
                <w:sz w:val="18"/>
                <w:szCs w:val="18"/>
              </w:rPr>
              <w:t>-efficiëntie</w:t>
            </w:r>
          </w:p>
        </w:tc>
      </w:tr>
      <w:tr w:rsidRPr="00E10F4F" w:rsidR="00B66EC0" w:rsidTr="00B66EC0" w14:paraId="50EF77E4" w14:textId="77777777">
        <w:tc>
          <w:tcPr>
            <w:tcW w:w="1512" w:type="dxa"/>
          </w:tcPr>
          <w:p w:rsidRPr="00E10F4F" w:rsidR="002D5D16" w:rsidP="00E76C57" w:rsidRDefault="002D5D16" w14:paraId="4B7881C3" w14:textId="77777777">
            <w:pPr>
              <w:rPr>
                <w:rFonts w:ascii="Verdana" w:hAnsi="Verdana"/>
                <w:sz w:val="18"/>
                <w:szCs w:val="18"/>
              </w:rPr>
            </w:pPr>
            <w:proofErr w:type="spellStart"/>
            <w:r w:rsidRPr="00E10F4F">
              <w:rPr>
                <w:rFonts w:ascii="Verdana" w:hAnsi="Verdana"/>
                <w:sz w:val="18"/>
                <w:szCs w:val="18"/>
              </w:rPr>
              <w:t>VanderSanden</w:t>
            </w:r>
            <w:proofErr w:type="spellEnd"/>
          </w:p>
        </w:tc>
        <w:tc>
          <w:tcPr>
            <w:tcW w:w="1158" w:type="dxa"/>
          </w:tcPr>
          <w:p w:rsidRPr="00E10F4F" w:rsidR="002D5D16" w:rsidP="00E76C57" w:rsidRDefault="002D5D16" w14:paraId="6916F42C" w14:textId="77777777">
            <w:pPr>
              <w:rPr>
                <w:rFonts w:ascii="Verdana" w:hAnsi="Verdana"/>
                <w:sz w:val="18"/>
                <w:szCs w:val="18"/>
              </w:rPr>
            </w:pPr>
            <w:r w:rsidRPr="00E10F4F">
              <w:rPr>
                <w:rFonts w:ascii="Verdana" w:hAnsi="Verdana"/>
                <w:sz w:val="18"/>
                <w:szCs w:val="18"/>
              </w:rPr>
              <w:t>Keramiek</w:t>
            </w:r>
          </w:p>
        </w:tc>
        <w:tc>
          <w:tcPr>
            <w:tcW w:w="1803" w:type="dxa"/>
          </w:tcPr>
          <w:p w:rsidRPr="00E10F4F" w:rsidR="002D5D16" w:rsidP="00E76C57" w:rsidRDefault="002D5D16" w14:paraId="30A23020" w14:textId="77777777">
            <w:pPr>
              <w:rPr>
                <w:rFonts w:ascii="Verdana" w:hAnsi="Verdana"/>
                <w:sz w:val="18"/>
                <w:szCs w:val="18"/>
              </w:rPr>
            </w:pPr>
            <w:r w:rsidRPr="00E10F4F">
              <w:rPr>
                <w:rFonts w:ascii="Verdana" w:hAnsi="Verdana"/>
                <w:sz w:val="18"/>
                <w:szCs w:val="18"/>
              </w:rPr>
              <w:t>-15,4%</w:t>
            </w:r>
          </w:p>
        </w:tc>
        <w:tc>
          <w:tcPr>
            <w:tcW w:w="1803" w:type="dxa"/>
          </w:tcPr>
          <w:p w:rsidRPr="00E10F4F" w:rsidR="002D5D16" w:rsidP="00E76C57" w:rsidRDefault="002D5D16" w14:paraId="591D03EE" w14:textId="77777777">
            <w:pPr>
              <w:rPr>
                <w:rFonts w:ascii="Verdana" w:hAnsi="Verdana"/>
                <w:sz w:val="18"/>
                <w:szCs w:val="18"/>
              </w:rPr>
            </w:pPr>
            <w:r w:rsidRPr="00E10F4F">
              <w:rPr>
                <w:rFonts w:ascii="Verdana" w:hAnsi="Verdana"/>
                <w:sz w:val="18"/>
                <w:szCs w:val="18"/>
              </w:rPr>
              <w:t>-0,4%</w:t>
            </w:r>
          </w:p>
        </w:tc>
        <w:tc>
          <w:tcPr>
            <w:tcW w:w="1804" w:type="dxa"/>
          </w:tcPr>
          <w:p w:rsidRPr="00E10F4F" w:rsidR="002D5D16" w:rsidP="00E76C57" w:rsidRDefault="002D5D16" w14:paraId="492CA62A" w14:textId="77777777">
            <w:pPr>
              <w:rPr>
                <w:rFonts w:ascii="Verdana" w:hAnsi="Verdana"/>
                <w:sz w:val="18"/>
                <w:szCs w:val="18"/>
              </w:rPr>
            </w:pPr>
            <w:r w:rsidRPr="00E10F4F">
              <w:rPr>
                <w:rFonts w:ascii="Verdana" w:hAnsi="Verdana"/>
                <w:sz w:val="18"/>
                <w:szCs w:val="18"/>
              </w:rPr>
              <w:t>0%</w:t>
            </w:r>
          </w:p>
        </w:tc>
      </w:tr>
      <w:tr w:rsidRPr="00E10F4F" w:rsidR="00B66EC0" w:rsidTr="00B66EC0" w14:paraId="1DE69FB9" w14:textId="77777777">
        <w:tc>
          <w:tcPr>
            <w:tcW w:w="1512" w:type="dxa"/>
          </w:tcPr>
          <w:p w:rsidRPr="00E10F4F" w:rsidR="002D5D16" w:rsidP="00E76C57" w:rsidRDefault="002D5D16" w14:paraId="0DD74F7B" w14:textId="77777777">
            <w:pPr>
              <w:rPr>
                <w:rFonts w:ascii="Verdana" w:hAnsi="Verdana"/>
                <w:sz w:val="18"/>
                <w:szCs w:val="18"/>
              </w:rPr>
            </w:pPr>
            <w:r w:rsidRPr="00E10F4F">
              <w:rPr>
                <w:rFonts w:ascii="Verdana" w:hAnsi="Verdana"/>
                <w:sz w:val="18"/>
                <w:szCs w:val="18"/>
              </w:rPr>
              <w:t>Avebe</w:t>
            </w:r>
          </w:p>
        </w:tc>
        <w:tc>
          <w:tcPr>
            <w:tcW w:w="1158" w:type="dxa"/>
          </w:tcPr>
          <w:p w:rsidRPr="00E10F4F" w:rsidR="002D5D16" w:rsidP="00E76C57" w:rsidRDefault="002D5D16" w14:paraId="1810D982" w14:textId="77777777">
            <w:pPr>
              <w:rPr>
                <w:rFonts w:ascii="Verdana" w:hAnsi="Verdana"/>
                <w:sz w:val="18"/>
                <w:szCs w:val="18"/>
              </w:rPr>
            </w:pPr>
            <w:r w:rsidRPr="00E10F4F">
              <w:rPr>
                <w:rFonts w:ascii="Verdana" w:hAnsi="Verdana"/>
                <w:sz w:val="18"/>
                <w:szCs w:val="18"/>
              </w:rPr>
              <w:t>Voeding</w:t>
            </w:r>
          </w:p>
        </w:tc>
        <w:tc>
          <w:tcPr>
            <w:tcW w:w="1803" w:type="dxa"/>
          </w:tcPr>
          <w:p w:rsidRPr="00E10F4F" w:rsidR="002D5D16" w:rsidP="00E76C57" w:rsidRDefault="002D5D16" w14:paraId="59751010" w14:textId="77777777">
            <w:pPr>
              <w:rPr>
                <w:rFonts w:ascii="Verdana" w:hAnsi="Verdana"/>
                <w:sz w:val="18"/>
                <w:szCs w:val="18"/>
              </w:rPr>
            </w:pPr>
            <w:r w:rsidRPr="00E10F4F">
              <w:rPr>
                <w:rFonts w:ascii="Verdana" w:hAnsi="Verdana"/>
                <w:sz w:val="18"/>
                <w:szCs w:val="18"/>
              </w:rPr>
              <w:t>-2,1%</w:t>
            </w:r>
          </w:p>
        </w:tc>
        <w:tc>
          <w:tcPr>
            <w:tcW w:w="1803" w:type="dxa"/>
          </w:tcPr>
          <w:p w:rsidRPr="00E10F4F" w:rsidR="002D5D16" w:rsidP="00E76C57" w:rsidRDefault="002D5D16" w14:paraId="7AF62CB8" w14:textId="77777777">
            <w:pPr>
              <w:rPr>
                <w:rFonts w:ascii="Verdana" w:hAnsi="Verdana"/>
                <w:sz w:val="18"/>
                <w:szCs w:val="18"/>
              </w:rPr>
            </w:pPr>
            <w:r w:rsidRPr="00E10F4F">
              <w:rPr>
                <w:rFonts w:ascii="Verdana" w:hAnsi="Verdana"/>
                <w:sz w:val="18"/>
                <w:szCs w:val="18"/>
              </w:rPr>
              <w:t>-0,1%</w:t>
            </w:r>
          </w:p>
        </w:tc>
        <w:tc>
          <w:tcPr>
            <w:tcW w:w="1804" w:type="dxa"/>
          </w:tcPr>
          <w:p w:rsidRPr="00E10F4F" w:rsidR="002D5D16" w:rsidP="00E76C57" w:rsidRDefault="002D5D16" w14:paraId="511E9929" w14:textId="77777777">
            <w:pPr>
              <w:rPr>
                <w:rFonts w:ascii="Verdana" w:hAnsi="Verdana"/>
                <w:sz w:val="18"/>
                <w:szCs w:val="18"/>
              </w:rPr>
            </w:pPr>
            <w:r w:rsidRPr="00E10F4F">
              <w:rPr>
                <w:rFonts w:ascii="Verdana" w:hAnsi="Verdana"/>
                <w:sz w:val="18"/>
                <w:szCs w:val="18"/>
              </w:rPr>
              <w:t>0%</w:t>
            </w:r>
          </w:p>
        </w:tc>
      </w:tr>
    </w:tbl>
    <w:p w:rsidRPr="00E10F4F" w:rsidR="002D5D16" w:rsidP="002D5D16" w:rsidRDefault="002D5D16" w14:paraId="338A5047" w14:textId="77777777">
      <w:pPr>
        <w:rPr>
          <w:rFonts w:ascii="Verdana" w:hAnsi="Verdana"/>
          <w:sz w:val="18"/>
          <w:szCs w:val="18"/>
        </w:rPr>
      </w:pPr>
    </w:p>
    <w:p w:rsidRPr="00E10F4F" w:rsidR="002D5D16" w:rsidP="00B66EC0" w:rsidRDefault="002D5D16" w14:paraId="32BF1EB7" w14:textId="23348E99">
      <w:pPr>
        <w:spacing w:after="160" w:line="235" w:lineRule="auto"/>
        <w:rPr>
          <w:rFonts w:ascii="Verdana" w:hAnsi="Verdana"/>
          <w:sz w:val="18"/>
          <w:szCs w:val="18"/>
        </w:rPr>
      </w:pPr>
      <w:r w:rsidRPr="00E10F4F">
        <w:rPr>
          <w:rFonts w:ascii="Verdana" w:hAnsi="Verdana"/>
          <w:sz w:val="18"/>
          <w:szCs w:val="18"/>
        </w:rPr>
        <w:t>De daadwerkelijke impact van de CO</w:t>
      </w:r>
      <w:r w:rsidRPr="00E10F4F">
        <w:rPr>
          <w:rFonts w:ascii="Verdana" w:hAnsi="Verdana"/>
          <w:sz w:val="18"/>
          <w:szCs w:val="18"/>
          <w:vertAlign w:val="subscript"/>
        </w:rPr>
        <w:t>2</w:t>
      </w:r>
      <w:r w:rsidRPr="00E10F4F">
        <w:rPr>
          <w:rFonts w:ascii="Verdana" w:hAnsi="Verdana"/>
          <w:sz w:val="18"/>
          <w:szCs w:val="18"/>
        </w:rPr>
        <w:t>-heffing is in sterke mate afhankelijk van de CO</w:t>
      </w:r>
      <w:r w:rsidRPr="00E10F4F">
        <w:rPr>
          <w:rFonts w:ascii="Verdana" w:hAnsi="Verdana"/>
          <w:sz w:val="18"/>
          <w:szCs w:val="18"/>
          <w:vertAlign w:val="subscript"/>
        </w:rPr>
        <w:t>2</w:t>
      </w:r>
      <w:r w:rsidRPr="00E10F4F">
        <w:rPr>
          <w:rFonts w:ascii="Verdana" w:hAnsi="Verdana"/>
          <w:sz w:val="18"/>
          <w:szCs w:val="18"/>
        </w:rPr>
        <w:t xml:space="preserve">-efficiëntie van </w:t>
      </w:r>
      <w:r w:rsidRPr="00E10F4F">
        <w:rPr>
          <w:rFonts w:ascii="Verdana" w:hAnsi="Verdana" w:eastAsia="Calibri"/>
          <w:color w:val="000000" w:themeColor="text1"/>
          <w:sz w:val="18"/>
          <w:szCs w:val="18"/>
        </w:rPr>
        <w:t>bedrijven</w:t>
      </w:r>
      <w:r w:rsidRPr="00E10F4F">
        <w:rPr>
          <w:rFonts w:ascii="Verdana" w:hAnsi="Verdana"/>
          <w:sz w:val="18"/>
          <w:szCs w:val="18"/>
        </w:rPr>
        <w:t>. De bovenstaande inzichten zijn daarmee niet representatief voor de onderliggende sectoren.</w:t>
      </w:r>
    </w:p>
    <w:p w:rsidRPr="00E10F4F" w:rsidR="00371994" w:rsidP="00B66EC0" w:rsidRDefault="002D5D16" w14:paraId="60215AF4" w14:textId="77777777">
      <w:pPr>
        <w:spacing w:after="160" w:line="235" w:lineRule="auto"/>
        <w:rPr>
          <w:rFonts w:ascii="Verdana" w:hAnsi="Verdana"/>
          <w:sz w:val="18"/>
          <w:szCs w:val="18"/>
        </w:rPr>
      </w:pPr>
      <w:r w:rsidRPr="00E10F4F">
        <w:rPr>
          <w:rFonts w:ascii="Verdana" w:hAnsi="Verdana"/>
          <w:sz w:val="18"/>
          <w:szCs w:val="18"/>
        </w:rPr>
        <w:t xml:space="preserve">Het is daarbij goed om op te merken, zoals ook opgemerkt door de leden van </w:t>
      </w:r>
      <w:proofErr w:type="spellStart"/>
      <w:r w:rsidRPr="00E10F4F">
        <w:rPr>
          <w:rFonts w:ascii="Verdana" w:hAnsi="Verdana"/>
          <w:sz w:val="18"/>
          <w:szCs w:val="18"/>
        </w:rPr>
        <w:t>Groe</w:t>
      </w:r>
      <w:r w:rsidRPr="00E10F4F" w:rsidR="00545277">
        <w:rPr>
          <w:rFonts w:ascii="Verdana" w:hAnsi="Verdana"/>
          <w:sz w:val="18"/>
          <w:szCs w:val="18"/>
        </w:rPr>
        <w:t>n</w:t>
      </w:r>
      <w:r w:rsidRPr="00E10F4F">
        <w:rPr>
          <w:rFonts w:ascii="Verdana" w:hAnsi="Verdana"/>
          <w:sz w:val="18"/>
          <w:szCs w:val="18"/>
        </w:rPr>
        <w:t>links</w:t>
      </w:r>
      <w:proofErr w:type="spellEnd"/>
      <w:r w:rsidRPr="00E10F4F">
        <w:rPr>
          <w:rFonts w:ascii="Verdana" w:hAnsi="Verdana"/>
          <w:sz w:val="18"/>
          <w:szCs w:val="18"/>
        </w:rPr>
        <w:t>-PvdA-fractie, dat de concurrentiepositie van de Nederlandse industrie niet enkel afhankelijk is van de CO</w:t>
      </w:r>
      <w:r w:rsidRPr="00E10F4F">
        <w:rPr>
          <w:rFonts w:ascii="Verdana" w:hAnsi="Verdana"/>
          <w:sz w:val="18"/>
          <w:szCs w:val="18"/>
          <w:vertAlign w:val="subscript"/>
        </w:rPr>
        <w:t>2</w:t>
      </w:r>
      <w:r w:rsidRPr="00E10F4F">
        <w:rPr>
          <w:rFonts w:ascii="Verdana" w:hAnsi="Verdana"/>
          <w:sz w:val="18"/>
          <w:szCs w:val="18"/>
        </w:rPr>
        <w:t xml:space="preserve">-heffing. Andere factoren zoals de relatief hoge energieprijzen in Europa en specifiek de hoge </w:t>
      </w:r>
      <w:r w:rsidRPr="00E10F4F">
        <w:rPr>
          <w:rFonts w:ascii="Verdana" w:hAnsi="Verdana" w:eastAsia="Calibri"/>
          <w:color w:val="000000" w:themeColor="text1"/>
          <w:sz w:val="18"/>
          <w:szCs w:val="18"/>
        </w:rPr>
        <w:t>elektriciteitskosten</w:t>
      </w:r>
      <w:r w:rsidRPr="00E10F4F">
        <w:rPr>
          <w:rFonts w:ascii="Verdana" w:hAnsi="Verdana"/>
          <w:sz w:val="18"/>
          <w:szCs w:val="18"/>
        </w:rPr>
        <w:t xml:space="preserve"> in Nederland en mondiale overcapaciteit zetten de winstgevendheid van de Nederlandse industrie onder druk. Ook deze factoren verschillen sterk per bedrijf en sector. Dit geldt met name voor de mondiale overcapaciteit die op dit moment voornamelijk de concurrentiepositie van de chemische industrie aantast. </w:t>
      </w:r>
    </w:p>
    <w:p w:rsidRPr="00E10F4F" w:rsidR="00FA35E9" w:rsidP="00B66EC0" w:rsidRDefault="002D5D16" w14:paraId="1FD8136E" w14:textId="324F4BBD">
      <w:pPr>
        <w:spacing w:after="160" w:line="235" w:lineRule="auto"/>
        <w:rPr>
          <w:rFonts w:ascii="Verdana" w:hAnsi="Verdana"/>
          <w:sz w:val="18"/>
          <w:szCs w:val="18"/>
        </w:rPr>
      </w:pPr>
      <w:r w:rsidRPr="00E10F4F">
        <w:rPr>
          <w:rFonts w:ascii="Verdana" w:hAnsi="Verdana"/>
          <w:sz w:val="18"/>
          <w:szCs w:val="18"/>
        </w:rPr>
        <w:t xml:space="preserve">Een exacte vergelijking van de impact van al deze factoren is niet beschikbaar. </w:t>
      </w:r>
      <w:r w:rsidRPr="00E10F4F" w:rsidR="00371994">
        <w:rPr>
          <w:rFonts w:ascii="Verdana" w:hAnsi="Verdana"/>
          <w:sz w:val="18"/>
          <w:szCs w:val="18"/>
        </w:rPr>
        <w:t xml:space="preserve">De volgende indicatieve </w:t>
      </w:r>
      <w:r w:rsidRPr="00E10F4F" w:rsidR="00371994">
        <w:rPr>
          <w:rFonts w:ascii="Verdana" w:hAnsi="Verdana" w:eastAsia="Calibri"/>
          <w:color w:val="000000" w:themeColor="text1"/>
          <w:sz w:val="18"/>
          <w:szCs w:val="18"/>
        </w:rPr>
        <w:t>cijfers</w:t>
      </w:r>
      <w:r w:rsidRPr="00E10F4F" w:rsidR="00371994">
        <w:rPr>
          <w:rFonts w:ascii="Verdana" w:hAnsi="Verdana"/>
          <w:sz w:val="18"/>
          <w:szCs w:val="18"/>
        </w:rPr>
        <w:t xml:space="preserve"> geven een beeld van de ordegrootten. De geraamde jaarlijkse inkomsten van de CO</w:t>
      </w:r>
      <w:r w:rsidRPr="00E10F4F" w:rsidR="00371994">
        <w:rPr>
          <w:rFonts w:ascii="Verdana" w:hAnsi="Verdana"/>
          <w:sz w:val="18"/>
          <w:szCs w:val="18"/>
          <w:vertAlign w:val="subscript"/>
        </w:rPr>
        <w:t>2</w:t>
      </w:r>
      <w:r w:rsidRPr="00E10F4F" w:rsidR="00371994">
        <w:rPr>
          <w:rFonts w:ascii="Verdana" w:hAnsi="Verdana"/>
          <w:sz w:val="18"/>
          <w:szCs w:val="18"/>
        </w:rPr>
        <w:t xml:space="preserve">-heffing industrie, voorafgaand aan de wijzigingen in het belastingplan 2026, lagen rond de </w:t>
      </w:r>
      <w:r w:rsidRPr="00E10F4F" w:rsidR="00BD0B3B">
        <w:rPr>
          <w:rFonts w:ascii="Verdana" w:hAnsi="Verdana"/>
          <w:sz w:val="18"/>
          <w:szCs w:val="18"/>
        </w:rPr>
        <w:t xml:space="preserve">tientallen tot </w:t>
      </w:r>
      <w:r w:rsidRPr="00E10F4F" w:rsidR="00371994">
        <w:rPr>
          <w:rFonts w:ascii="Verdana" w:hAnsi="Verdana"/>
          <w:sz w:val="18"/>
          <w:szCs w:val="18"/>
        </w:rPr>
        <w:t xml:space="preserve">honderden miljoenen euro’s per jaar. Het verschil tussen de </w:t>
      </w:r>
      <w:r w:rsidRPr="00E10F4F" w:rsidR="003C07CA">
        <w:rPr>
          <w:rFonts w:ascii="Verdana" w:hAnsi="Verdana"/>
          <w:sz w:val="18"/>
          <w:szCs w:val="18"/>
        </w:rPr>
        <w:t>industriële</w:t>
      </w:r>
      <w:r w:rsidRPr="00E10F4F" w:rsidR="00371994">
        <w:rPr>
          <w:rFonts w:ascii="Verdana" w:hAnsi="Verdana"/>
          <w:sz w:val="18"/>
          <w:szCs w:val="18"/>
        </w:rPr>
        <w:t xml:space="preserve"> gasprijzen in Europa versus China en India </w:t>
      </w:r>
      <w:r w:rsidRPr="00E10F4F" w:rsidR="00BD0B3B">
        <w:rPr>
          <w:rFonts w:ascii="Verdana" w:hAnsi="Verdana"/>
          <w:sz w:val="18"/>
          <w:szCs w:val="18"/>
        </w:rPr>
        <w:t>voor bedrijven onder de CO</w:t>
      </w:r>
      <w:r w:rsidRPr="00E10F4F" w:rsidR="00BD0B3B">
        <w:rPr>
          <w:rFonts w:ascii="Verdana" w:hAnsi="Verdana"/>
          <w:sz w:val="18"/>
          <w:szCs w:val="18"/>
          <w:vertAlign w:val="subscript"/>
        </w:rPr>
        <w:t>2</w:t>
      </w:r>
      <w:r w:rsidRPr="00E10F4F" w:rsidR="00BD0B3B">
        <w:rPr>
          <w:rFonts w:ascii="Verdana" w:hAnsi="Verdana"/>
          <w:sz w:val="18"/>
          <w:szCs w:val="18"/>
        </w:rPr>
        <w:t xml:space="preserve">-heffing industrie </w:t>
      </w:r>
      <w:r w:rsidRPr="00E10F4F" w:rsidR="0024061C">
        <w:rPr>
          <w:rFonts w:ascii="Verdana" w:hAnsi="Verdana"/>
          <w:sz w:val="18"/>
          <w:szCs w:val="18"/>
        </w:rPr>
        <w:t xml:space="preserve">ligt indicatief rond de één tot </w:t>
      </w:r>
      <w:r w:rsidRPr="00E10F4F" w:rsidR="00BD0B3B">
        <w:rPr>
          <w:rFonts w:ascii="Verdana" w:hAnsi="Verdana"/>
          <w:sz w:val="18"/>
          <w:szCs w:val="18"/>
        </w:rPr>
        <w:t xml:space="preserve">enkele miljarden </w:t>
      </w:r>
      <w:r w:rsidRPr="00E10F4F" w:rsidR="0024061C">
        <w:rPr>
          <w:rFonts w:ascii="Verdana" w:hAnsi="Verdana"/>
          <w:sz w:val="18"/>
          <w:szCs w:val="18"/>
        </w:rPr>
        <w:t>euro</w:t>
      </w:r>
      <w:r w:rsidRPr="00E10F4F" w:rsidR="00BD0B3B">
        <w:rPr>
          <w:rFonts w:ascii="Verdana" w:hAnsi="Verdana"/>
          <w:sz w:val="18"/>
          <w:szCs w:val="18"/>
        </w:rPr>
        <w:t>’s</w:t>
      </w:r>
      <w:r w:rsidRPr="00E10F4F" w:rsidR="0024061C">
        <w:rPr>
          <w:rFonts w:ascii="Verdana" w:hAnsi="Verdana"/>
          <w:sz w:val="18"/>
          <w:szCs w:val="18"/>
        </w:rPr>
        <w:t xml:space="preserve"> per jaar.</w:t>
      </w:r>
      <w:r w:rsidRPr="00E10F4F" w:rsidR="0024061C">
        <w:rPr>
          <w:rStyle w:val="Voetnootmarkering"/>
          <w:rFonts w:ascii="Verdana" w:hAnsi="Verdana"/>
          <w:sz w:val="18"/>
          <w:szCs w:val="18"/>
        </w:rPr>
        <w:footnoteReference w:id="11"/>
      </w:r>
      <w:r w:rsidRPr="00E10F4F" w:rsidR="001D7F6E">
        <w:rPr>
          <w:rFonts w:ascii="Verdana" w:hAnsi="Verdana"/>
          <w:sz w:val="18"/>
          <w:szCs w:val="18"/>
        </w:rPr>
        <w:t xml:space="preserve"> Mondiale concurrentie is terug te zien in </w:t>
      </w:r>
      <w:r w:rsidRPr="00E10F4F" w:rsidR="00BD0B3B">
        <w:rPr>
          <w:rFonts w:ascii="Verdana" w:hAnsi="Verdana"/>
          <w:sz w:val="18"/>
          <w:szCs w:val="18"/>
        </w:rPr>
        <w:t xml:space="preserve">de druk op </w:t>
      </w:r>
      <w:r w:rsidRPr="00E10F4F" w:rsidR="001D7F6E">
        <w:rPr>
          <w:rFonts w:ascii="Verdana" w:hAnsi="Verdana"/>
          <w:sz w:val="18"/>
          <w:szCs w:val="18"/>
        </w:rPr>
        <w:t xml:space="preserve">marktprijzen. Voor </w:t>
      </w:r>
      <w:r w:rsidRPr="00E10F4F" w:rsidR="008F1C21">
        <w:rPr>
          <w:rFonts w:ascii="Verdana" w:hAnsi="Verdana"/>
          <w:sz w:val="18"/>
          <w:szCs w:val="18"/>
        </w:rPr>
        <w:t xml:space="preserve">specifiek </w:t>
      </w:r>
      <w:r w:rsidRPr="00E10F4F" w:rsidR="001D7F6E">
        <w:rPr>
          <w:rFonts w:ascii="Verdana" w:hAnsi="Verdana"/>
          <w:sz w:val="18"/>
          <w:szCs w:val="18"/>
        </w:rPr>
        <w:t>de chemie lagen de</w:t>
      </w:r>
      <w:r w:rsidRPr="00E10F4F" w:rsidR="00113B3F">
        <w:rPr>
          <w:rFonts w:ascii="Verdana" w:hAnsi="Verdana"/>
          <w:sz w:val="18"/>
          <w:szCs w:val="18"/>
        </w:rPr>
        <w:t xml:space="preserve"> </w:t>
      </w:r>
      <w:r w:rsidRPr="00E10F4F" w:rsidR="00BD0B3B">
        <w:rPr>
          <w:rFonts w:ascii="Verdana" w:hAnsi="Verdana"/>
          <w:sz w:val="18"/>
          <w:szCs w:val="18"/>
        </w:rPr>
        <w:t xml:space="preserve">reële prijzen </w:t>
      </w:r>
      <w:r w:rsidRPr="00E10F4F" w:rsidR="00113B3F">
        <w:rPr>
          <w:rFonts w:ascii="Verdana" w:hAnsi="Verdana"/>
          <w:sz w:val="18"/>
          <w:szCs w:val="18"/>
        </w:rPr>
        <w:t>markt</w:t>
      </w:r>
      <w:r w:rsidRPr="00E10F4F" w:rsidR="001D7F6E">
        <w:rPr>
          <w:rFonts w:ascii="Verdana" w:hAnsi="Verdana"/>
          <w:sz w:val="18"/>
          <w:szCs w:val="18"/>
        </w:rPr>
        <w:t xml:space="preserve">prijzen </w:t>
      </w:r>
      <w:r w:rsidRPr="00E10F4F" w:rsidR="00BD0B3B">
        <w:rPr>
          <w:rFonts w:ascii="Verdana" w:hAnsi="Verdana"/>
          <w:sz w:val="18"/>
          <w:szCs w:val="18"/>
        </w:rPr>
        <w:t xml:space="preserve">eind december 2025 </w:t>
      </w:r>
      <w:proofErr w:type="gramStart"/>
      <w:r w:rsidRPr="00E10F4F" w:rsidR="00BD0B3B">
        <w:rPr>
          <w:rFonts w:ascii="Verdana" w:hAnsi="Verdana"/>
          <w:sz w:val="18"/>
          <w:szCs w:val="18"/>
        </w:rPr>
        <w:t>circa</w:t>
      </w:r>
      <w:proofErr w:type="gramEnd"/>
      <w:r w:rsidRPr="00E10F4F" w:rsidR="00BD0B3B">
        <w:rPr>
          <w:rFonts w:ascii="Verdana" w:hAnsi="Verdana"/>
          <w:sz w:val="18"/>
          <w:szCs w:val="18"/>
        </w:rPr>
        <w:t xml:space="preserve"> </w:t>
      </w:r>
      <w:r w:rsidRPr="00E10F4F" w:rsidR="00FA35E9">
        <w:rPr>
          <w:rFonts w:ascii="Verdana" w:hAnsi="Verdana"/>
          <w:sz w:val="18"/>
          <w:szCs w:val="18"/>
        </w:rPr>
        <w:t xml:space="preserve">11 en 17% lager dan het respectievelijk tien- en </w:t>
      </w:r>
      <w:proofErr w:type="spellStart"/>
      <w:r w:rsidRPr="00E10F4F" w:rsidR="00FA35E9">
        <w:rPr>
          <w:rFonts w:ascii="Verdana" w:hAnsi="Verdana"/>
          <w:sz w:val="18"/>
          <w:szCs w:val="18"/>
        </w:rPr>
        <w:t>vijfjaarsgemiddelde</w:t>
      </w:r>
      <w:proofErr w:type="spellEnd"/>
      <w:r w:rsidRPr="00E10F4F" w:rsidR="00FA35E9">
        <w:rPr>
          <w:rFonts w:ascii="Verdana" w:hAnsi="Verdana"/>
          <w:sz w:val="18"/>
          <w:szCs w:val="18"/>
        </w:rPr>
        <w:t xml:space="preserve"> (zie figuur). V</w:t>
      </w:r>
      <w:r w:rsidRPr="00E10F4F" w:rsidR="00BD0B3B">
        <w:rPr>
          <w:rFonts w:ascii="Verdana" w:hAnsi="Verdana"/>
          <w:sz w:val="18"/>
          <w:szCs w:val="18"/>
        </w:rPr>
        <w:t>ergel</w:t>
      </w:r>
      <w:r w:rsidRPr="00E10F4F" w:rsidR="00FA35E9">
        <w:rPr>
          <w:rFonts w:ascii="Verdana" w:hAnsi="Verdana"/>
          <w:sz w:val="18"/>
          <w:szCs w:val="18"/>
        </w:rPr>
        <w:t xml:space="preserve">eken met de </w:t>
      </w:r>
      <w:r w:rsidRPr="00E10F4F" w:rsidR="00BD0B3B">
        <w:rPr>
          <w:rFonts w:ascii="Verdana" w:hAnsi="Verdana"/>
          <w:sz w:val="18"/>
          <w:szCs w:val="18"/>
        </w:rPr>
        <w:t>omzet</w:t>
      </w:r>
      <w:r w:rsidRPr="00E10F4F" w:rsidR="00FA35E9">
        <w:rPr>
          <w:rFonts w:ascii="Verdana" w:hAnsi="Verdana"/>
          <w:sz w:val="18"/>
          <w:szCs w:val="18"/>
        </w:rPr>
        <w:t xml:space="preserve"> van de chemie</w:t>
      </w:r>
      <w:r w:rsidRPr="00E10F4F" w:rsidR="00BD0B3B">
        <w:rPr>
          <w:rStyle w:val="Voetnootmarkering"/>
          <w:rFonts w:ascii="Verdana" w:hAnsi="Verdana"/>
          <w:sz w:val="18"/>
          <w:szCs w:val="18"/>
        </w:rPr>
        <w:footnoteReference w:id="12"/>
      </w:r>
      <w:r w:rsidRPr="00E10F4F" w:rsidR="00BD0B3B">
        <w:rPr>
          <w:rFonts w:ascii="Verdana" w:hAnsi="Verdana"/>
          <w:sz w:val="18"/>
          <w:szCs w:val="18"/>
        </w:rPr>
        <w:t xml:space="preserve"> gaat het om een ordegrootte van tien miljard euro</w:t>
      </w:r>
      <w:r w:rsidRPr="00E10F4F" w:rsidR="00FA35E9">
        <w:rPr>
          <w:rFonts w:ascii="Verdana" w:hAnsi="Verdana"/>
          <w:sz w:val="18"/>
          <w:szCs w:val="18"/>
        </w:rPr>
        <w:t xml:space="preserve">. </w:t>
      </w:r>
      <w:r w:rsidRPr="00E10F4F" w:rsidR="00B46D8A">
        <w:rPr>
          <w:rFonts w:ascii="Verdana" w:hAnsi="Verdana"/>
          <w:sz w:val="18"/>
          <w:szCs w:val="18"/>
        </w:rPr>
        <w:t xml:space="preserve"> </w:t>
      </w:r>
    </w:p>
    <w:p w:rsidRPr="00E10F4F" w:rsidR="00FA35E9" w:rsidP="002D5D16" w:rsidRDefault="00FA35E9" w14:paraId="56EA82D8" w14:textId="4C085DBB">
      <w:pPr>
        <w:rPr>
          <w:rFonts w:ascii="Verdana" w:hAnsi="Verdana"/>
          <w:b/>
          <w:bCs/>
          <w:sz w:val="18"/>
          <w:szCs w:val="18"/>
        </w:rPr>
      </w:pPr>
      <w:r w:rsidRPr="00E10F4F">
        <w:rPr>
          <w:rFonts w:ascii="Verdana" w:hAnsi="Verdana"/>
          <w:b/>
          <w:bCs/>
          <w:sz w:val="18"/>
          <w:szCs w:val="18"/>
        </w:rPr>
        <w:t>Figuur: reële prijsontwikkeling van producentenprijzen bij ‘</w:t>
      </w:r>
      <w:proofErr w:type="spellStart"/>
      <w:r w:rsidRPr="00E10F4F">
        <w:rPr>
          <w:rFonts w:ascii="Verdana" w:hAnsi="Verdana"/>
          <w:b/>
          <w:bCs/>
          <w:sz w:val="18"/>
          <w:szCs w:val="18"/>
        </w:rPr>
        <w:t>manufacture</w:t>
      </w:r>
      <w:proofErr w:type="spellEnd"/>
      <w:r w:rsidRPr="00E10F4F">
        <w:rPr>
          <w:rFonts w:ascii="Verdana" w:hAnsi="Verdana"/>
          <w:b/>
          <w:bCs/>
          <w:sz w:val="18"/>
          <w:szCs w:val="18"/>
        </w:rPr>
        <w:t xml:space="preserve"> of </w:t>
      </w:r>
      <w:proofErr w:type="spellStart"/>
      <w:r w:rsidRPr="00E10F4F">
        <w:rPr>
          <w:rFonts w:ascii="Verdana" w:hAnsi="Verdana"/>
          <w:b/>
          <w:bCs/>
          <w:sz w:val="18"/>
          <w:szCs w:val="18"/>
        </w:rPr>
        <w:t>chemicals</w:t>
      </w:r>
      <w:proofErr w:type="spellEnd"/>
      <w:r w:rsidRPr="00E10F4F">
        <w:rPr>
          <w:rFonts w:ascii="Verdana" w:hAnsi="Verdana"/>
          <w:b/>
          <w:bCs/>
          <w:sz w:val="18"/>
          <w:szCs w:val="18"/>
        </w:rPr>
        <w:t xml:space="preserve"> </w:t>
      </w:r>
      <w:proofErr w:type="spellStart"/>
      <w:r w:rsidRPr="00E10F4F">
        <w:rPr>
          <w:rFonts w:ascii="Verdana" w:hAnsi="Verdana"/>
          <w:b/>
          <w:bCs/>
          <w:sz w:val="18"/>
          <w:szCs w:val="18"/>
        </w:rPr>
        <w:t>and</w:t>
      </w:r>
      <w:proofErr w:type="spellEnd"/>
      <w:r w:rsidRPr="00E10F4F">
        <w:rPr>
          <w:rFonts w:ascii="Verdana" w:hAnsi="Verdana"/>
          <w:b/>
          <w:bCs/>
          <w:sz w:val="18"/>
          <w:szCs w:val="18"/>
        </w:rPr>
        <w:t xml:space="preserve"> </w:t>
      </w:r>
      <w:proofErr w:type="spellStart"/>
      <w:r w:rsidRPr="00E10F4F">
        <w:rPr>
          <w:rFonts w:ascii="Verdana" w:hAnsi="Verdana"/>
          <w:b/>
          <w:bCs/>
          <w:sz w:val="18"/>
          <w:szCs w:val="18"/>
        </w:rPr>
        <w:t>chemical</w:t>
      </w:r>
      <w:proofErr w:type="spellEnd"/>
      <w:r w:rsidRPr="00E10F4F">
        <w:rPr>
          <w:rFonts w:ascii="Verdana" w:hAnsi="Verdana"/>
          <w:b/>
          <w:bCs/>
          <w:sz w:val="18"/>
          <w:szCs w:val="18"/>
        </w:rPr>
        <w:t xml:space="preserve"> </w:t>
      </w:r>
      <w:proofErr w:type="spellStart"/>
      <w:r w:rsidRPr="00E10F4F">
        <w:rPr>
          <w:rFonts w:ascii="Verdana" w:hAnsi="Verdana"/>
          <w:b/>
          <w:bCs/>
          <w:sz w:val="18"/>
          <w:szCs w:val="18"/>
        </w:rPr>
        <w:t>products</w:t>
      </w:r>
      <w:proofErr w:type="spellEnd"/>
      <w:r w:rsidRPr="00E10F4F">
        <w:rPr>
          <w:rFonts w:ascii="Verdana" w:hAnsi="Verdana"/>
          <w:b/>
          <w:bCs/>
          <w:sz w:val="18"/>
          <w:szCs w:val="18"/>
        </w:rPr>
        <w:t xml:space="preserve"> </w:t>
      </w:r>
    </w:p>
    <w:p w:rsidRPr="00E10F4F" w:rsidR="00FA35E9" w:rsidP="002D5D16" w:rsidRDefault="00FA35E9" w14:paraId="733C67BF" w14:textId="2A0D2FAB">
      <w:pPr>
        <w:rPr>
          <w:rFonts w:ascii="Verdana" w:hAnsi="Verdana"/>
          <w:sz w:val="18"/>
          <w:szCs w:val="18"/>
        </w:rPr>
      </w:pPr>
      <w:r w:rsidRPr="00E10F4F">
        <w:rPr>
          <w:rFonts w:ascii="Verdana" w:hAnsi="Verdana"/>
          <w:noProof/>
          <w:sz w:val="18"/>
          <w:szCs w:val="18"/>
        </w:rPr>
        <w:drawing>
          <wp:inline distT="0" distB="0" distL="0" distR="0" wp14:anchorId="01119252" wp14:editId="7891171F">
            <wp:extent cx="5090795" cy="2755900"/>
            <wp:effectExtent l="0" t="0" r="0" b="6350"/>
            <wp:docPr id="22430223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795" cy="2755900"/>
                    </a:xfrm>
                    <a:prstGeom prst="rect">
                      <a:avLst/>
                    </a:prstGeom>
                    <a:noFill/>
                  </pic:spPr>
                </pic:pic>
              </a:graphicData>
            </a:graphic>
          </wp:inline>
        </w:drawing>
      </w:r>
    </w:p>
    <w:p w:rsidRPr="00E10F4F" w:rsidR="00FA35E9" w:rsidP="002D5D16" w:rsidRDefault="00FA35E9" w14:paraId="6E02ED7C" w14:textId="77777777">
      <w:pPr>
        <w:rPr>
          <w:rFonts w:ascii="Verdana" w:hAnsi="Verdana"/>
          <w:sz w:val="18"/>
          <w:szCs w:val="18"/>
        </w:rPr>
      </w:pPr>
    </w:p>
    <w:p w:rsidRPr="00E10F4F" w:rsidR="002D5D16" w:rsidP="00B66EC0" w:rsidRDefault="008D3267" w14:paraId="690A2A38" w14:textId="00888160">
      <w:pPr>
        <w:spacing w:after="160" w:line="235" w:lineRule="auto"/>
        <w:rPr>
          <w:rFonts w:ascii="Verdana" w:hAnsi="Verdana"/>
          <w:sz w:val="18"/>
          <w:szCs w:val="18"/>
        </w:rPr>
      </w:pPr>
      <w:r w:rsidRPr="00E10F4F">
        <w:rPr>
          <w:rFonts w:ascii="Verdana" w:hAnsi="Verdana"/>
          <w:sz w:val="18"/>
          <w:szCs w:val="18"/>
        </w:rPr>
        <w:t xml:space="preserve">Het kabinet vindt het belangrijk dat de </w:t>
      </w:r>
      <w:r w:rsidRPr="00E10F4F" w:rsidR="002D5D16">
        <w:rPr>
          <w:rFonts w:ascii="Verdana" w:hAnsi="Verdana"/>
          <w:sz w:val="18"/>
          <w:szCs w:val="18"/>
        </w:rPr>
        <w:t xml:space="preserve">concurrentiepositie van de Nederlandse industrie </w:t>
      </w:r>
      <w:r w:rsidRPr="00E10F4F">
        <w:rPr>
          <w:rFonts w:ascii="Verdana" w:hAnsi="Verdana"/>
          <w:sz w:val="18"/>
          <w:szCs w:val="18"/>
        </w:rPr>
        <w:t xml:space="preserve">verbetert. </w:t>
      </w:r>
      <w:r w:rsidRPr="00E10F4F" w:rsidR="002D5D16">
        <w:rPr>
          <w:rFonts w:ascii="Verdana" w:hAnsi="Verdana"/>
          <w:sz w:val="18"/>
          <w:szCs w:val="18"/>
        </w:rPr>
        <w:t xml:space="preserve">Het kabinet zet </w:t>
      </w:r>
      <w:r w:rsidRPr="00E10F4F" w:rsidR="002D5D16">
        <w:rPr>
          <w:rFonts w:ascii="Verdana" w:hAnsi="Verdana" w:eastAsia="Calibri"/>
          <w:color w:val="000000" w:themeColor="text1"/>
          <w:sz w:val="18"/>
          <w:szCs w:val="18"/>
        </w:rPr>
        <w:t>daarom</w:t>
      </w:r>
      <w:r w:rsidRPr="00E10F4F" w:rsidR="002D5D16">
        <w:rPr>
          <w:rFonts w:ascii="Verdana" w:hAnsi="Verdana"/>
          <w:sz w:val="18"/>
          <w:szCs w:val="18"/>
        </w:rPr>
        <w:t xml:space="preserve"> vol in op het verlagen van de elektriciteitskosten van de industrie en heeft hiervoor</w:t>
      </w:r>
      <w:r w:rsidRPr="00E10F4F" w:rsidR="002225C8">
        <w:rPr>
          <w:rFonts w:ascii="Verdana" w:hAnsi="Verdana"/>
          <w:sz w:val="18"/>
          <w:szCs w:val="18"/>
        </w:rPr>
        <w:t xml:space="preserve"> €</w:t>
      </w:r>
      <w:r w:rsidRPr="00E10F4F" w:rsidR="002D5D16">
        <w:rPr>
          <w:rFonts w:ascii="Verdana" w:hAnsi="Verdana"/>
          <w:sz w:val="18"/>
          <w:szCs w:val="18"/>
        </w:rPr>
        <w:t xml:space="preserve"> 1 miljard per jaar tussen 2028 en 2035 beschikbaar gemaakt in het coalitieakkoord.</w:t>
      </w:r>
    </w:p>
    <w:p w:rsidRPr="00E10F4F" w:rsidR="0043278A" w:rsidP="00F6248E" w:rsidRDefault="0043278A" w14:paraId="34AAC810" w14:textId="77777777">
      <w:pPr>
        <w:rPr>
          <w:rFonts w:ascii="Verdana" w:hAnsi="Verdana"/>
          <w:b/>
          <w:bCs/>
          <w:sz w:val="18"/>
          <w:szCs w:val="18"/>
        </w:rPr>
      </w:pPr>
    </w:p>
    <w:p w:rsidRPr="00E10F4F" w:rsidR="00634F0B" w:rsidP="00B66EC0" w:rsidRDefault="00F6248E" w14:paraId="652819A1" w14:textId="58607EDB">
      <w:pPr>
        <w:spacing w:after="160" w:line="235" w:lineRule="auto"/>
        <w:rPr>
          <w:rFonts w:ascii="Verdana" w:hAnsi="Verdana"/>
          <w:sz w:val="18"/>
          <w:szCs w:val="18"/>
        </w:rPr>
      </w:pPr>
      <w:r w:rsidRPr="00E10F4F">
        <w:rPr>
          <w:rFonts w:ascii="Verdana" w:hAnsi="Verdana"/>
          <w:i/>
          <w:iCs/>
          <w:sz w:val="18"/>
          <w:szCs w:val="18"/>
        </w:rPr>
        <w:lastRenderedPageBreak/>
        <w:t xml:space="preserve">Tot slot vragen deze leden of de staatssecretaris de opvatting deelt dat consistent en voorspelbaar klimaatbeleid noodzakelijk is om bedrijven daadwerkelijk te bewegen tot investeringen in emissiereductie en duurzame technologieën? </w:t>
      </w:r>
    </w:p>
    <w:p w:rsidRPr="00E10F4F" w:rsidR="008B475B" w:rsidP="0043278A" w:rsidRDefault="00AE62D8" w14:paraId="28CD9D70" w14:textId="28E4F0D5">
      <w:pPr>
        <w:rPr>
          <w:rFonts w:ascii="Verdana" w:hAnsi="Verdana"/>
          <w:sz w:val="18"/>
          <w:szCs w:val="18"/>
        </w:rPr>
      </w:pPr>
      <w:r>
        <w:rPr>
          <w:rFonts w:ascii="Verdana" w:hAnsi="Verdana"/>
          <w:sz w:val="18"/>
          <w:szCs w:val="18"/>
        </w:rPr>
        <w:t xml:space="preserve">Het kabinet deelt de opvatting dat consistent en voorspelbaar klimaatbeleid belangrijk is om bedrijven daadwerkelijk te bewegen tot investeringen in emissiereductie en duurzame technologieën. Voor het doen van dergelijke investeringen kijken bedrijven vaak ver vooruit. Wisselend overheidsbeleid zorgt voor onzekerheid bij bedrijven en heeft als risico dat bedrijven investeringen uitstellen of afstellen. </w:t>
      </w:r>
      <w:r w:rsidRPr="00E10F4F" w:rsidR="008B475B">
        <w:rPr>
          <w:rFonts w:ascii="Verdana" w:hAnsi="Verdana"/>
          <w:sz w:val="18"/>
          <w:szCs w:val="18"/>
        </w:rPr>
        <w:t xml:space="preserve"> </w:t>
      </w:r>
    </w:p>
    <w:p w:rsidRPr="00E10F4F" w:rsidR="0043278A" w:rsidP="00F6248E" w:rsidRDefault="0043278A" w14:paraId="5BDE8C67" w14:textId="77777777">
      <w:pPr>
        <w:rPr>
          <w:rFonts w:ascii="Verdana" w:hAnsi="Verdana"/>
          <w:sz w:val="18"/>
          <w:szCs w:val="18"/>
        </w:rPr>
      </w:pPr>
    </w:p>
    <w:p w:rsidRPr="00E10F4F" w:rsidR="00634F0B" w:rsidP="00B66EC0" w:rsidRDefault="00F6248E" w14:paraId="6C44AAD3" w14:textId="66931411">
      <w:pPr>
        <w:spacing w:after="160" w:line="235" w:lineRule="auto"/>
        <w:rPr>
          <w:rFonts w:ascii="Verdana" w:hAnsi="Verdana"/>
          <w:i/>
          <w:iCs/>
          <w:sz w:val="18"/>
          <w:szCs w:val="18"/>
        </w:rPr>
      </w:pPr>
      <w:r w:rsidRPr="00E10F4F">
        <w:rPr>
          <w:rFonts w:ascii="Verdana" w:hAnsi="Verdana"/>
          <w:i/>
          <w:iCs/>
          <w:sz w:val="18"/>
          <w:szCs w:val="18"/>
        </w:rPr>
        <w:t xml:space="preserve">Zo ja, hoe wordt die voorspelbaarheid geborgd wanneer instrumenten zoals de CO₂-heffing telkens ter discussie worden gesteld en/of afgezwakt, terwijl alle analyses erop wijzen dat er aanvullend klimaatbeleid nodig zal zijn en de evaluatie van de CO₂-heffing concludeert dat de heffing de transitie naar een klimaatneutrale economie ten goede komt? </w:t>
      </w:r>
    </w:p>
    <w:p w:rsidRPr="00E10F4F" w:rsidR="00634F0B" w:rsidP="00F6248E" w:rsidRDefault="00634F0B" w14:paraId="22B2C9C6" w14:textId="77777777">
      <w:pPr>
        <w:rPr>
          <w:rFonts w:ascii="Verdana" w:hAnsi="Verdana"/>
          <w:sz w:val="18"/>
          <w:szCs w:val="18"/>
        </w:rPr>
      </w:pPr>
    </w:p>
    <w:p w:rsidRPr="00E10F4F" w:rsidR="00AD0EEF" w:rsidP="00B66EC0" w:rsidRDefault="00E03429" w14:paraId="5399C5AF" w14:textId="3A1A088B">
      <w:pPr>
        <w:spacing w:after="160" w:line="235" w:lineRule="auto"/>
        <w:rPr>
          <w:rFonts w:ascii="Verdana" w:hAnsi="Verdana"/>
          <w:sz w:val="18"/>
          <w:szCs w:val="18"/>
        </w:rPr>
      </w:pPr>
      <w:r w:rsidRPr="00E10F4F">
        <w:rPr>
          <w:rFonts w:ascii="Verdana" w:hAnsi="Verdana"/>
          <w:sz w:val="18"/>
          <w:szCs w:val="18"/>
        </w:rPr>
        <w:t xml:space="preserve">Investeringsbeslissingen, en daarmee verduurzamingsprojecten, komen enkel tot stand als een bedrijf voldoende zekerheid heeft dat de investering terugverdiend kan worden. Voorspelbaarheid van beleid draagt bij aan </w:t>
      </w:r>
      <w:r w:rsidRPr="00E10F4F">
        <w:rPr>
          <w:rFonts w:ascii="Verdana" w:hAnsi="Verdana" w:eastAsia="Calibri"/>
          <w:color w:val="000000" w:themeColor="text1"/>
          <w:sz w:val="18"/>
          <w:szCs w:val="18"/>
        </w:rPr>
        <w:t>deze</w:t>
      </w:r>
      <w:r w:rsidRPr="00E10F4F">
        <w:rPr>
          <w:rFonts w:ascii="Verdana" w:hAnsi="Verdana"/>
          <w:sz w:val="18"/>
          <w:szCs w:val="18"/>
        </w:rPr>
        <w:t xml:space="preserve"> zekerheid, waardoor het een belangrijke factor is in het faciliteren van investeringsbeslissingen. </w:t>
      </w:r>
      <w:r w:rsidRPr="00E10F4F" w:rsidR="0098195E">
        <w:rPr>
          <w:rFonts w:ascii="Verdana" w:hAnsi="Verdana"/>
          <w:sz w:val="18"/>
          <w:szCs w:val="18"/>
        </w:rPr>
        <w:t>Tegelijkertijd is het onwenselijk om bij onvoldoende handelingsperspectief voor verduurzaming een heffing die nooit was bedoeld om inkomsten te genereren in stand te houden.</w:t>
      </w:r>
    </w:p>
    <w:p w:rsidRPr="00E10F4F" w:rsidR="00F6248E" w:rsidP="00B66EC0" w:rsidRDefault="00F6248E" w14:paraId="72F75B4A" w14:textId="21AFCD10">
      <w:pPr>
        <w:spacing w:after="160" w:line="235" w:lineRule="auto"/>
        <w:rPr>
          <w:rFonts w:ascii="Verdana" w:hAnsi="Verdana"/>
          <w:sz w:val="18"/>
          <w:szCs w:val="18"/>
        </w:rPr>
      </w:pPr>
      <w:r w:rsidRPr="00E10F4F">
        <w:rPr>
          <w:rFonts w:ascii="Verdana" w:hAnsi="Verdana"/>
          <w:i/>
          <w:iCs/>
          <w:sz w:val="18"/>
          <w:szCs w:val="18"/>
        </w:rPr>
        <w:t xml:space="preserve">Hoe voorkomt het kabinet dat het afzwakken van klimaatbeleid ertoe leidt dat verouderde en vervuilende productiemodellen langer in stand worden gehouden, terwijl deze geen toekomstbestendig perspectief hebben en gepaard gaan met hoge maatschappelijke kosten </w:t>
      </w:r>
    </w:p>
    <w:p w:rsidRPr="00E10F4F" w:rsidR="00F715B8" w:rsidP="00B66EC0" w:rsidRDefault="00E03429" w14:paraId="5011EB2A" w14:textId="73054D50">
      <w:pPr>
        <w:spacing w:after="160" w:line="235" w:lineRule="auto"/>
        <w:rPr>
          <w:rFonts w:ascii="Verdana" w:hAnsi="Verdana" w:eastAsia="Calibri"/>
          <w:sz w:val="18"/>
          <w:szCs w:val="18"/>
        </w:rPr>
      </w:pPr>
      <w:r w:rsidRPr="00E10F4F">
        <w:rPr>
          <w:rFonts w:ascii="Verdana" w:hAnsi="Verdana"/>
          <w:sz w:val="18"/>
          <w:szCs w:val="18"/>
        </w:rPr>
        <w:t>H</w:t>
      </w:r>
      <w:r w:rsidRPr="00E10F4F" w:rsidR="00E548AB">
        <w:rPr>
          <w:rFonts w:ascii="Verdana" w:hAnsi="Verdana"/>
          <w:sz w:val="18"/>
          <w:szCs w:val="18"/>
        </w:rPr>
        <w:t xml:space="preserve">et kabinet </w:t>
      </w:r>
      <w:r w:rsidRPr="00E10F4F">
        <w:rPr>
          <w:rFonts w:ascii="Verdana" w:hAnsi="Verdana"/>
          <w:sz w:val="18"/>
          <w:szCs w:val="18"/>
        </w:rPr>
        <w:t xml:space="preserve">kiest </w:t>
      </w:r>
      <w:r w:rsidRPr="00E10F4F" w:rsidR="00E548AB">
        <w:rPr>
          <w:rFonts w:ascii="Verdana" w:hAnsi="Verdana"/>
          <w:sz w:val="18"/>
          <w:szCs w:val="18"/>
        </w:rPr>
        <w:t xml:space="preserve">ervoor om nauw aan te sluiten bij het Europese tempo van verduurzaming. </w:t>
      </w:r>
      <w:r w:rsidRPr="00E10F4F" w:rsidR="00F715B8">
        <w:rPr>
          <w:rFonts w:ascii="Verdana" w:hAnsi="Verdana" w:eastAsia="Calibri"/>
          <w:sz w:val="18"/>
          <w:szCs w:val="18"/>
        </w:rPr>
        <w:t>Door vol in te zetten op lange termijnbeleid en een slimme Europese aanpak, wil het kabinet alles doen wat nodig is om de klimaatdoelen voor 2040 en 2050 te halen. Hiervoor is aanvullende inspanning nodig. De Europese Commissie komt dit jaar met voorstellen voor he</w:t>
      </w:r>
      <w:r w:rsidRPr="00E10F4F" w:rsidR="003005BF">
        <w:rPr>
          <w:rFonts w:ascii="Verdana" w:hAnsi="Verdana" w:eastAsia="Calibri"/>
          <w:sz w:val="18"/>
          <w:szCs w:val="18"/>
        </w:rPr>
        <w:t>t</w:t>
      </w:r>
      <w:r w:rsidRPr="00E10F4F" w:rsidR="00F715B8">
        <w:rPr>
          <w:rFonts w:ascii="Verdana" w:hAnsi="Verdana" w:eastAsia="Calibri"/>
          <w:sz w:val="18"/>
          <w:szCs w:val="18"/>
        </w:rPr>
        <w:t xml:space="preserve"> 2040-maatregelen pakket. Nederland spant zich in voor </w:t>
      </w:r>
      <w:r w:rsidRPr="00E10F4F" w:rsidR="00F715B8">
        <w:rPr>
          <w:rFonts w:ascii="Verdana" w:hAnsi="Verdana" w:eastAsia="Calibri"/>
          <w:color w:val="000000" w:themeColor="text1"/>
          <w:sz w:val="18"/>
          <w:szCs w:val="18"/>
        </w:rPr>
        <w:t>een</w:t>
      </w:r>
      <w:r w:rsidRPr="00E10F4F" w:rsidR="00F715B8">
        <w:rPr>
          <w:rFonts w:ascii="Verdana" w:hAnsi="Verdana" w:eastAsia="Calibri"/>
          <w:sz w:val="18"/>
          <w:szCs w:val="18"/>
        </w:rPr>
        <w:t xml:space="preserve"> ambitieus Europees pakket ten behoeve van een gelijk speelveld. </w:t>
      </w:r>
      <w:r w:rsidRPr="00E10F4F" w:rsidR="003D2942">
        <w:rPr>
          <w:rFonts w:ascii="Verdana" w:hAnsi="Verdana"/>
          <w:sz w:val="18"/>
          <w:szCs w:val="18"/>
        </w:rPr>
        <w:t xml:space="preserve">Binnen Europa bestaat het EU ETS wat emissiereductie binnen de industrie zal realiseren. Vervuilende installaties hebben dankzij dit Europese instrument geen toekomst in Europa en dus ook niet in Nederland. Tegelijkertijd biedt het EU ETS geen zekerheid dat de emissiereductie wordt gerealiseerd </w:t>
      </w:r>
      <w:proofErr w:type="gramStart"/>
      <w:r w:rsidRPr="00E10F4F" w:rsidR="003D2942">
        <w:rPr>
          <w:rFonts w:ascii="Verdana" w:hAnsi="Verdana"/>
          <w:sz w:val="18"/>
          <w:szCs w:val="18"/>
        </w:rPr>
        <w:t>middels</w:t>
      </w:r>
      <w:proofErr w:type="gramEnd"/>
      <w:r w:rsidRPr="00E10F4F" w:rsidR="003D2942">
        <w:rPr>
          <w:rFonts w:ascii="Verdana" w:hAnsi="Verdana"/>
          <w:sz w:val="18"/>
          <w:szCs w:val="18"/>
        </w:rPr>
        <w:t xml:space="preserve"> verduurzaming. Daarvoor is ook Europese inzet nodig op het gebied van marktbescherming en vraagcreatie. Daarnaast zijn er subsidiemiddelen nodig en kiest het kabinet </w:t>
      </w:r>
      <w:r w:rsidRPr="00E10F4F" w:rsidR="00B66D69">
        <w:rPr>
          <w:rFonts w:ascii="Verdana" w:hAnsi="Verdana"/>
          <w:sz w:val="18"/>
          <w:szCs w:val="18"/>
        </w:rPr>
        <w:t xml:space="preserve">daarom </w:t>
      </w:r>
      <w:r w:rsidRPr="00E10F4F" w:rsidR="003D2942">
        <w:rPr>
          <w:rFonts w:ascii="Verdana" w:hAnsi="Verdana"/>
          <w:sz w:val="18"/>
          <w:szCs w:val="18"/>
        </w:rPr>
        <w:t xml:space="preserve">voor additionele middelen voor zes nieuwe rondes van € 8 mld. voor de Stimulering Duurzame Energieproductie en Klimaattransitie (SDE++) vanaf 2027. Via deze subsidie wordt onder meer de industrie in staat gesteld om hier in </w:t>
      </w:r>
      <w:r w:rsidRPr="00E10F4F" w:rsidR="003D2942">
        <w:rPr>
          <w:rFonts w:ascii="Verdana" w:hAnsi="Verdana" w:eastAsia="Calibri"/>
          <w:color w:val="000000" w:themeColor="text1"/>
          <w:sz w:val="18"/>
          <w:szCs w:val="18"/>
        </w:rPr>
        <w:t>Nederland</w:t>
      </w:r>
      <w:r w:rsidRPr="00E10F4F" w:rsidR="003D2942">
        <w:rPr>
          <w:rFonts w:ascii="Verdana" w:hAnsi="Verdana"/>
          <w:sz w:val="18"/>
          <w:szCs w:val="18"/>
        </w:rPr>
        <w:t xml:space="preserve"> te verduurzamen.</w:t>
      </w:r>
      <w:r w:rsidRPr="00E10F4F" w:rsidR="00B66D69">
        <w:rPr>
          <w:rFonts w:ascii="Verdana" w:hAnsi="Verdana" w:eastAsia="Calibri"/>
          <w:sz w:val="18"/>
          <w:szCs w:val="18"/>
        </w:rPr>
        <w:t xml:space="preserve"> </w:t>
      </w:r>
      <w:r w:rsidRPr="00E10F4F" w:rsidR="00F715B8">
        <w:rPr>
          <w:rFonts w:ascii="Verdana" w:hAnsi="Verdana" w:eastAsia="Calibri"/>
          <w:sz w:val="18"/>
          <w:szCs w:val="18"/>
        </w:rPr>
        <w:t>In het voorjaar van 2027 zullen indien nodig aanvullende nationaal geborgde maatregelen worden genomen om het doel van 2040 te halen</w:t>
      </w:r>
      <w:r w:rsidRPr="00E10F4F" w:rsidR="002225C8">
        <w:rPr>
          <w:rFonts w:ascii="Verdana" w:hAnsi="Verdana" w:eastAsia="Calibri"/>
          <w:sz w:val="18"/>
          <w:szCs w:val="18"/>
        </w:rPr>
        <w:t>,</w:t>
      </w:r>
      <w:r w:rsidRPr="00E10F4F" w:rsidR="00F715B8">
        <w:rPr>
          <w:rFonts w:ascii="Verdana" w:hAnsi="Verdana" w:eastAsia="Calibri"/>
          <w:sz w:val="18"/>
          <w:szCs w:val="18"/>
        </w:rPr>
        <w:t xml:space="preserve"> met daarbij oog voor betaalbaarheid en handelingsperspectief. </w:t>
      </w:r>
    </w:p>
    <w:p w:rsidRPr="00E10F4F" w:rsidR="00F715B8" w:rsidP="002F4D84" w:rsidRDefault="00F715B8" w14:paraId="06F0BC52" w14:textId="5A77878B">
      <w:pPr>
        <w:rPr>
          <w:rFonts w:ascii="Verdana" w:hAnsi="Verdana"/>
          <w:sz w:val="18"/>
          <w:szCs w:val="18"/>
        </w:rPr>
      </w:pPr>
    </w:p>
    <w:p w:rsidRPr="00E10F4F" w:rsidR="0043278A" w:rsidP="0043278A" w:rsidRDefault="0043278A" w14:paraId="634A3E8E" w14:textId="5655C656">
      <w:pPr>
        <w:rPr>
          <w:rFonts w:ascii="Verdana" w:hAnsi="Verdana"/>
          <w:b/>
          <w:bCs/>
          <w:sz w:val="18"/>
          <w:szCs w:val="18"/>
        </w:rPr>
      </w:pPr>
    </w:p>
    <w:p w:rsidRPr="00E10F4F" w:rsidR="0043278A" w:rsidP="00F6248E" w:rsidRDefault="0043278A" w14:paraId="31DF6C4B" w14:textId="77777777">
      <w:pPr>
        <w:rPr>
          <w:rFonts w:ascii="Verdana" w:hAnsi="Verdana"/>
          <w:sz w:val="18"/>
          <w:szCs w:val="18"/>
        </w:rPr>
      </w:pPr>
    </w:p>
    <w:p w:rsidRPr="00E10F4F" w:rsidR="00F6248E" w:rsidP="00F6248E" w:rsidRDefault="00F6248E" w14:paraId="16761754" w14:textId="77777777">
      <w:pPr>
        <w:rPr>
          <w:rFonts w:ascii="Verdana" w:hAnsi="Verdana"/>
          <w:sz w:val="18"/>
          <w:szCs w:val="18"/>
        </w:rPr>
      </w:pPr>
    </w:p>
    <w:p w:rsidRPr="00E10F4F" w:rsidR="00F6248E" w:rsidP="00F6248E" w:rsidRDefault="00AD3ECF" w14:paraId="4B69A524" w14:textId="13E1A12A">
      <w:pPr>
        <w:rPr>
          <w:rFonts w:ascii="Verdana" w:hAnsi="Verdana"/>
          <w:sz w:val="18"/>
          <w:szCs w:val="18"/>
        </w:rPr>
      </w:pPr>
      <w:r w:rsidRPr="00E10F4F" w:rsidDel="00AD3ECF">
        <w:rPr>
          <w:rFonts w:ascii="Verdana" w:hAnsi="Verdana"/>
          <w:sz w:val="18"/>
          <w:szCs w:val="18"/>
        </w:rPr>
        <w:t xml:space="preserve"> </w:t>
      </w:r>
    </w:p>
    <w:p w:rsidRPr="00E10F4F" w:rsidR="00F6248E" w:rsidP="00B66EC0" w:rsidRDefault="00F6248E" w14:paraId="628B35C9" w14:textId="77777777">
      <w:pPr>
        <w:rPr>
          <w:rFonts w:ascii="Verdana" w:hAnsi="Verdana"/>
          <w:b/>
          <w:bCs/>
          <w:sz w:val="18"/>
          <w:szCs w:val="18"/>
        </w:rPr>
      </w:pPr>
    </w:p>
    <w:sectPr w:rsidRPr="00E10F4F" w:rsidR="00F6248E">
      <w:headerReference w:type="default" r:id="rId8"/>
      <w:footerReference w:type="even" r:id="rId9"/>
      <w:footerReference w:type="default" r:id="rId10"/>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CD49" w14:textId="77777777" w:rsidR="009335DC" w:rsidRDefault="009335DC">
      <w:r>
        <w:separator/>
      </w:r>
    </w:p>
  </w:endnote>
  <w:endnote w:type="continuationSeparator" w:id="0">
    <w:p w14:paraId="35DF77FE" w14:textId="77777777" w:rsidR="009335DC" w:rsidRDefault="009335DC">
      <w:r>
        <w:continuationSeparator/>
      </w:r>
    </w:p>
  </w:endnote>
  <w:endnote w:type="continuationNotice" w:id="1">
    <w:p w14:paraId="18FDD958" w14:textId="77777777" w:rsidR="009335DC" w:rsidRDefault="00933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28A1" w14:textId="77777777" w:rsidR="009335DC" w:rsidRDefault="009335DC">
      <w:r>
        <w:separator/>
      </w:r>
    </w:p>
  </w:footnote>
  <w:footnote w:type="continuationSeparator" w:id="0">
    <w:p w14:paraId="65F3343C" w14:textId="77777777" w:rsidR="009335DC" w:rsidRDefault="009335DC">
      <w:r>
        <w:continuationSeparator/>
      </w:r>
    </w:p>
  </w:footnote>
  <w:footnote w:type="continuationNotice" w:id="1">
    <w:p w14:paraId="1AA010FA" w14:textId="77777777" w:rsidR="009335DC" w:rsidRDefault="009335DC"/>
  </w:footnote>
  <w:footnote w:id="2">
    <w:p w14:paraId="1F312F4C" w14:textId="67BFA83B" w:rsidR="00F72AB4" w:rsidRPr="00F557D4" w:rsidRDefault="00F72AB4">
      <w:pPr>
        <w:pStyle w:val="Voetnoottekst"/>
        <w:rPr>
          <w:rFonts w:ascii="Verdana" w:hAnsi="Verdana"/>
          <w:sz w:val="16"/>
          <w:szCs w:val="16"/>
        </w:rPr>
      </w:pPr>
      <w:r w:rsidRPr="00F557D4">
        <w:rPr>
          <w:rStyle w:val="Voetnootmarkering"/>
          <w:rFonts w:ascii="Verdana" w:hAnsi="Verdana"/>
          <w:sz w:val="16"/>
          <w:szCs w:val="16"/>
        </w:rPr>
        <w:footnoteRef/>
      </w:r>
      <w:r w:rsidRPr="00F557D4">
        <w:rPr>
          <w:rFonts w:ascii="Verdana" w:hAnsi="Verdana"/>
          <w:sz w:val="16"/>
          <w:szCs w:val="16"/>
        </w:rPr>
        <w:t xml:space="preserve"> Zie ook bijlage 9 van het rapport “Kantelpunt voor klimaat en industrie”. https://www.rijksoverheid.nl/documenten/rapporten/2025/12/03/kantelpunt-voor-klimaat-en-industrie</w:t>
      </w:r>
    </w:p>
  </w:footnote>
  <w:footnote w:id="3">
    <w:p w14:paraId="76E3F0FB" w14:textId="77777777" w:rsidR="00742381" w:rsidRPr="00F557D4" w:rsidRDefault="00742381" w:rsidP="00742381">
      <w:pPr>
        <w:pStyle w:val="Voetnoottekst"/>
        <w:rPr>
          <w:rFonts w:ascii="Verdana" w:hAnsi="Verdana"/>
          <w:sz w:val="16"/>
          <w:szCs w:val="16"/>
        </w:rPr>
      </w:pPr>
      <w:r w:rsidRPr="00F557D4">
        <w:rPr>
          <w:rStyle w:val="Voetnootmarkering"/>
          <w:rFonts w:ascii="Verdana" w:hAnsi="Verdana"/>
          <w:sz w:val="16"/>
          <w:szCs w:val="16"/>
        </w:rPr>
        <w:footnoteRef/>
      </w:r>
      <w:r w:rsidRPr="00F557D4">
        <w:rPr>
          <w:rFonts w:ascii="Verdana" w:hAnsi="Verdana"/>
          <w:sz w:val="16"/>
          <w:szCs w:val="16"/>
        </w:rPr>
        <w:t xml:space="preserve"> In deze berekening is uitgegaan van de heffing zoals voorgenomen conform voorjaarsnota 2025. Zie de notitie CO2-heffing industrie van PBL: </w:t>
      </w:r>
      <w:hyperlink r:id="rId1" w:history="1">
        <w:r w:rsidRPr="00F557D4">
          <w:rPr>
            <w:rStyle w:val="Hyperlink"/>
            <w:rFonts w:ascii="Verdana" w:hAnsi="Verdana"/>
            <w:sz w:val="16"/>
            <w:szCs w:val="16"/>
          </w:rPr>
          <w:t>link</w:t>
        </w:r>
      </w:hyperlink>
    </w:p>
  </w:footnote>
  <w:footnote w:id="4">
    <w:p w14:paraId="6FAA0A22" w14:textId="77777777" w:rsidR="00843136" w:rsidRDefault="00843136" w:rsidP="00843136">
      <w:pPr>
        <w:pStyle w:val="Voetnoottekst"/>
      </w:pPr>
      <w:r w:rsidRPr="00F557D4">
        <w:rPr>
          <w:rStyle w:val="Voetnootmarkering"/>
          <w:rFonts w:ascii="Verdana" w:hAnsi="Verdana"/>
          <w:sz w:val="16"/>
          <w:szCs w:val="16"/>
        </w:rPr>
        <w:footnoteRef/>
      </w:r>
      <w:r w:rsidRPr="00F557D4">
        <w:rPr>
          <w:rFonts w:ascii="Verdana" w:hAnsi="Verdana"/>
          <w:sz w:val="16"/>
          <w:szCs w:val="16"/>
        </w:rPr>
        <w:t xml:space="preserve"> Binnen de maatwerkaanpak wordt in zoverre rekening gehouden met de CO2-heffing dat de heffing wordt meegenomen in de analyse van de business case, alleen bovenwettelijke reductie wordt gesubsidieerd en dat daarmee verkregen dispensatierechten niet verhandeld mogen worden.</w:t>
      </w:r>
    </w:p>
  </w:footnote>
  <w:footnote w:id="5">
    <w:p w14:paraId="50EEFC83" w14:textId="017B25CF" w:rsidR="007D0E9D" w:rsidRPr="007D0E9D" w:rsidRDefault="007D0E9D" w:rsidP="007D0E9D">
      <w:pPr>
        <w:spacing w:line="214" w:lineRule="auto"/>
        <w:rPr>
          <w:rFonts w:eastAsia="Calibri"/>
          <w:color w:val="954F72"/>
          <w:szCs w:val="22"/>
          <w:u w:val="single"/>
        </w:rPr>
      </w:pPr>
      <w:r>
        <w:rPr>
          <w:rStyle w:val="Voetnootmarkering"/>
        </w:rPr>
        <w:footnoteRef/>
      </w:r>
      <w:r>
        <w:t xml:space="preserve"> </w:t>
      </w:r>
      <w:r w:rsidRPr="005350F8">
        <w:rPr>
          <w:rFonts w:eastAsia="Calibri"/>
          <w:color w:val="954F72"/>
          <w:szCs w:val="22"/>
          <w:vertAlign w:val="superscript"/>
        </w:rPr>
        <w:t>[1]</w:t>
      </w:r>
      <w:r w:rsidRPr="005350F8">
        <w:rPr>
          <w:rFonts w:eastAsia="Calibri"/>
          <w:color w:val="000000" w:themeColor="text1"/>
          <w:szCs w:val="22"/>
        </w:rPr>
        <w:t xml:space="preserve"> </w:t>
      </w:r>
      <w:hyperlink r:id="rId2" w:history="1">
        <w:r w:rsidRPr="005350F8">
          <w:rPr>
            <w:rStyle w:val="Hyperlink"/>
            <w:rFonts w:eastAsia="Calibri"/>
            <w:color w:val="954F72"/>
            <w:szCs w:val="22"/>
          </w:rPr>
          <w:t>Beleidsvisie afvalverbranding in 2030 en richting 2050 | Rapport | Rijksoverheid.nl</w:t>
        </w:r>
      </w:hyperlink>
    </w:p>
  </w:footnote>
  <w:footnote w:id="6">
    <w:p w14:paraId="0C7A4AE6" w14:textId="335DF698" w:rsidR="00C542BA" w:rsidRPr="00F72AB4" w:rsidRDefault="00C542BA" w:rsidP="00C542BA">
      <w:pPr>
        <w:spacing w:line="214" w:lineRule="auto"/>
        <w:rPr>
          <w:rFonts w:ascii="Verdana" w:eastAsia="Calibri" w:hAnsi="Verdana"/>
          <w:color w:val="954F72"/>
          <w:sz w:val="13"/>
          <w:szCs w:val="13"/>
          <w:u w:val="single"/>
        </w:rPr>
      </w:pPr>
      <w:r w:rsidRPr="00F72AB4">
        <w:rPr>
          <w:rStyle w:val="Voetnootmarkering"/>
          <w:rFonts w:ascii="Verdana" w:hAnsi="Verdana"/>
          <w:sz w:val="13"/>
          <w:szCs w:val="13"/>
        </w:rPr>
        <w:footnoteRef/>
      </w:r>
      <w:r w:rsidRPr="00F72AB4">
        <w:rPr>
          <w:rFonts w:ascii="Verdana" w:hAnsi="Verdana"/>
          <w:sz w:val="13"/>
          <w:szCs w:val="13"/>
        </w:rPr>
        <w:t xml:space="preserve"> </w:t>
      </w:r>
      <w:r w:rsidRPr="00F72AB4">
        <w:rPr>
          <w:rFonts w:ascii="Verdana" w:eastAsia="Calibri" w:hAnsi="Verdana"/>
          <w:color w:val="000000" w:themeColor="text1"/>
          <w:sz w:val="13"/>
          <w:szCs w:val="13"/>
        </w:rPr>
        <w:t xml:space="preserve"> </w:t>
      </w:r>
      <w:r w:rsidR="00F72AB4" w:rsidRPr="00F72AB4">
        <w:rPr>
          <w:rFonts w:ascii="Verdana" w:eastAsia="Calibri" w:hAnsi="Verdana"/>
          <w:sz w:val="13"/>
          <w:szCs w:val="13"/>
        </w:rPr>
        <w:t>Eindrapport werkgroep afvalsector. 2025. https://www.rijksoverheid.nl/documenten/rapporten/2025/10/28/eindrapport-werkgroep-afvalsector</w:t>
      </w:r>
    </w:p>
  </w:footnote>
  <w:footnote w:id="7">
    <w:p w14:paraId="6018AF7B" w14:textId="33B7E75F" w:rsidR="00B54AF4" w:rsidRPr="003C048A" w:rsidRDefault="00B54AF4">
      <w:pPr>
        <w:pStyle w:val="Voetnoottekst"/>
        <w:rPr>
          <w:rFonts w:ascii="Verdana" w:hAnsi="Verdana"/>
          <w:sz w:val="13"/>
          <w:szCs w:val="13"/>
        </w:rPr>
      </w:pPr>
      <w:r w:rsidRPr="00F72AB4">
        <w:rPr>
          <w:rStyle w:val="Voetnootmarkering"/>
          <w:rFonts w:ascii="Verdana" w:hAnsi="Verdana"/>
          <w:sz w:val="13"/>
          <w:szCs w:val="13"/>
        </w:rPr>
        <w:footnoteRef/>
      </w:r>
      <w:r w:rsidRPr="003C048A">
        <w:rPr>
          <w:rFonts w:ascii="Verdana" w:hAnsi="Verdana"/>
          <w:sz w:val="13"/>
          <w:szCs w:val="13"/>
        </w:rPr>
        <w:t xml:space="preserve"> </w:t>
      </w:r>
      <w:r w:rsidR="00F72AB4" w:rsidRPr="003C048A">
        <w:rPr>
          <w:rFonts w:ascii="Verdana" w:hAnsi="Verdana"/>
          <w:sz w:val="13"/>
          <w:szCs w:val="13"/>
        </w:rPr>
        <w:t>Kamerstukken II 2025/26, 32813, nr. 1552</w:t>
      </w:r>
    </w:p>
  </w:footnote>
  <w:footnote w:id="8">
    <w:p w14:paraId="2FC96105" w14:textId="72E03DB4" w:rsidR="009560E1" w:rsidRPr="003C048A" w:rsidRDefault="009560E1">
      <w:pPr>
        <w:pStyle w:val="Voetnoottekst"/>
        <w:rPr>
          <w:rFonts w:ascii="Verdana" w:hAnsi="Verdana"/>
          <w:sz w:val="13"/>
          <w:szCs w:val="13"/>
        </w:rPr>
      </w:pPr>
      <w:r w:rsidRPr="003C048A">
        <w:rPr>
          <w:rStyle w:val="Voetnootmarkering"/>
          <w:rFonts w:ascii="Verdana" w:hAnsi="Verdana"/>
          <w:sz w:val="13"/>
          <w:szCs w:val="13"/>
        </w:rPr>
        <w:footnoteRef/>
      </w:r>
      <w:r w:rsidR="003C048A" w:rsidRPr="003C048A">
        <w:rPr>
          <w:rFonts w:ascii="Verdana" w:hAnsi="Verdana"/>
          <w:sz w:val="13"/>
          <w:szCs w:val="13"/>
        </w:rPr>
        <w:t xml:space="preserve"> PBL 2025. Notitie CO2-heffing industrie: toelichting ten behoeve van de overlegtafel CO2-heffing industrie. </w:t>
      </w:r>
      <w:r w:rsidRPr="003C048A">
        <w:rPr>
          <w:rFonts w:ascii="Verdana" w:hAnsi="Verdana"/>
          <w:sz w:val="13"/>
          <w:szCs w:val="13"/>
        </w:rPr>
        <w:t xml:space="preserve"> https://www.pbl.nl/system/files/document/2025-09/pbl-2025-notitie-co2-heffing-industrie-toelichting-ten-behoeve-van-de-overlegtafel-co2-heffing-industrie-5955.pdf</w:t>
      </w:r>
    </w:p>
  </w:footnote>
  <w:footnote w:id="9">
    <w:p w14:paraId="044C576A" w14:textId="2E35F622" w:rsidR="00AD3ECF" w:rsidRPr="003C048A" w:rsidRDefault="00AD3ECF">
      <w:pPr>
        <w:pStyle w:val="Voetnoottekst"/>
        <w:rPr>
          <w:rFonts w:ascii="Verdana" w:hAnsi="Verdana"/>
          <w:sz w:val="13"/>
          <w:szCs w:val="13"/>
        </w:rPr>
      </w:pPr>
      <w:r w:rsidRPr="003C048A">
        <w:rPr>
          <w:rStyle w:val="Voetnootmarkering"/>
          <w:rFonts w:ascii="Verdana" w:hAnsi="Verdana"/>
          <w:sz w:val="13"/>
          <w:szCs w:val="13"/>
        </w:rPr>
        <w:footnoteRef/>
      </w:r>
      <w:r w:rsidRPr="003C048A">
        <w:rPr>
          <w:rFonts w:ascii="Verdana" w:hAnsi="Verdana"/>
          <w:sz w:val="13"/>
          <w:szCs w:val="13"/>
        </w:rPr>
        <w:t xml:space="preserve"> </w:t>
      </w:r>
      <w:hyperlink r:id="rId3" w:history="1">
        <w:r w:rsidR="00F72AB4" w:rsidRPr="003C048A">
          <w:rPr>
            <w:rStyle w:val="Hyperlink"/>
            <w:rFonts w:ascii="Verdana" w:hAnsi="Verdana"/>
            <w:sz w:val="13"/>
            <w:szCs w:val="13"/>
          </w:rPr>
          <w:t>https://www.volkskrant.nl/economie/moeten-we-de-energie-intensieve-industrie-behouden-in-nederland~b4c5ab2c/</w:t>
        </w:r>
      </w:hyperlink>
    </w:p>
  </w:footnote>
  <w:footnote w:id="10">
    <w:p w14:paraId="46029B15" w14:textId="77777777" w:rsidR="002D5D16" w:rsidRDefault="002D5D16" w:rsidP="002D5D16">
      <w:pPr>
        <w:pStyle w:val="Voetnoottekst"/>
      </w:pPr>
      <w:r w:rsidRPr="003C048A">
        <w:rPr>
          <w:rStyle w:val="Voetnootmarkering"/>
          <w:rFonts w:ascii="Verdana" w:hAnsi="Verdana"/>
          <w:sz w:val="13"/>
          <w:szCs w:val="13"/>
        </w:rPr>
        <w:footnoteRef/>
      </w:r>
      <w:r w:rsidRPr="003C048A">
        <w:rPr>
          <w:rFonts w:ascii="Verdana" w:hAnsi="Verdana"/>
          <w:sz w:val="13"/>
          <w:szCs w:val="13"/>
        </w:rPr>
        <w:t xml:space="preserve"> In 2025 is gekozen voor een internationale vergelijking waarin geen winstgevendheid analyse is uitgevoerd. De 2026 studie is nog niet beschikbaar.</w:t>
      </w:r>
      <w:r>
        <w:t xml:space="preserve"> </w:t>
      </w:r>
    </w:p>
  </w:footnote>
  <w:footnote w:id="11">
    <w:p w14:paraId="083DB3C0" w14:textId="20602E2E" w:rsidR="0024061C" w:rsidRPr="003C048A" w:rsidRDefault="0024061C">
      <w:pPr>
        <w:pStyle w:val="Voetnoottekst"/>
        <w:rPr>
          <w:rFonts w:ascii="Verdana" w:hAnsi="Verdana"/>
          <w:b/>
          <w:bCs/>
          <w:sz w:val="13"/>
          <w:szCs w:val="13"/>
        </w:rPr>
      </w:pPr>
      <w:r w:rsidRPr="003C048A">
        <w:rPr>
          <w:rStyle w:val="Voetnootmarkering"/>
          <w:rFonts w:ascii="Verdana" w:hAnsi="Verdana"/>
          <w:sz w:val="13"/>
          <w:szCs w:val="13"/>
        </w:rPr>
        <w:footnoteRef/>
      </w:r>
      <w:r w:rsidRPr="003C048A">
        <w:rPr>
          <w:rFonts w:ascii="Verdana" w:hAnsi="Verdana"/>
          <w:sz w:val="13"/>
          <w:szCs w:val="13"/>
        </w:rPr>
        <w:t xml:space="preserve"> Het prijsverschil is geanalyseerd door Draghi (Pagina 05 van European Commission (2024), the future of European Competitiveness, part B | in-depth analysis and recommendations). Het prijsverschil met de VS heeft gelegen tussen de 15 en 50 euro/MWh, respectievelijk voorafgaand aan en tijdens de piek van de gasprijzen van 2022 en 2023. CBS-cijfers (Aardgasverbruik bedrijven; belastingschijf, SBI2008) geven het </w:t>
      </w:r>
      <w:r w:rsidR="00266C65" w:rsidRPr="003C048A">
        <w:rPr>
          <w:rFonts w:ascii="Verdana" w:hAnsi="Verdana"/>
          <w:sz w:val="13"/>
          <w:szCs w:val="13"/>
        </w:rPr>
        <w:t>aard</w:t>
      </w:r>
      <w:r w:rsidRPr="003C048A">
        <w:rPr>
          <w:rFonts w:ascii="Verdana" w:hAnsi="Verdana"/>
          <w:sz w:val="13"/>
          <w:szCs w:val="13"/>
        </w:rPr>
        <w:t xml:space="preserve">gasverbruik van </w:t>
      </w:r>
      <w:r w:rsidR="000822CA" w:rsidRPr="003C048A">
        <w:rPr>
          <w:rFonts w:ascii="Verdana" w:hAnsi="Verdana"/>
          <w:sz w:val="13"/>
          <w:szCs w:val="13"/>
        </w:rPr>
        <w:t>industriële</w:t>
      </w:r>
      <w:r w:rsidRPr="003C048A">
        <w:rPr>
          <w:rFonts w:ascii="Verdana" w:hAnsi="Verdana"/>
          <w:sz w:val="13"/>
          <w:szCs w:val="13"/>
        </w:rPr>
        <w:t xml:space="preserve"> sectoren. Dit is niet uitgesplitst naar bedrijven onder de CO2-heffing industrie</w:t>
      </w:r>
      <w:r w:rsidR="000822CA" w:rsidRPr="003C048A">
        <w:rPr>
          <w:rFonts w:ascii="Verdana" w:hAnsi="Verdana"/>
          <w:sz w:val="13"/>
          <w:szCs w:val="13"/>
        </w:rPr>
        <w:t xml:space="preserve">, maar op basis van de verdeling van gasverbruik naar belastingschijven ligt het gasverbruik van deze bedrijven totaal </w:t>
      </w:r>
      <w:r w:rsidR="00090C19" w:rsidRPr="003C048A">
        <w:rPr>
          <w:rFonts w:ascii="Verdana" w:hAnsi="Verdana"/>
          <w:sz w:val="13"/>
          <w:szCs w:val="13"/>
        </w:rPr>
        <w:t xml:space="preserve">op een kleine </w:t>
      </w:r>
      <w:r w:rsidR="000822CA" w:rsidRPr="003C048A">
        <w:rPr>
          <w:rFonts w:ascii="Verdana" w:hAnsi="Verdana"/>
          <w:sz w:val="13"/>
          <w:szCs w:val="13"/>
        </w:rPr>
        <w:t>10 miljard m</w:t>
      </w:r>
      <w:r w:rsidR="000822CA" w:rsidRPr="003C048A">
        <w:rPr>
          <w:rFonts w:ascii="Verdana" w:hAnsi="Verdana"/>
          <w:sz w:val="13"/>
          <w:szCs w:val="13"/>
          <w:vertAlign w:val="superscript"/>
        </w:rPr>
        <w:t>3</w:t>
      </w:r>
      <w:r w:rsidR="000822CA" w:rsidRPr="003C048A">
        <w:rPr>
          <w:rFonts w:ascii="Verdana" w:hAnsi="Verdana"/>
          <w:sz w:val="13"/>
          <w:szCs w:val="13"/>
        </w:rPr>
        <w:t>/jaar.</w:t>
      </w:r>
      <w:r w:rsidRPr="003C048A">
        <w:rPr>
          <w:rFonts w:ascii="Verdana" w:hAnsi="Verdana"/>
          <w:sz w:val="13"/>
          <w:szCs w:val="13"/>
        </w:rPr>
        <w:t xml:space="preserve"> </w:t>
      </w:r>
    </w:p>
  </w:footnote>
  <w:footnote w:id="12">
    <w:p w14:paraId="602B6197" w14:textId="77777777" w:rsidR="00BD0B3B" w:rsidRDefault="00BD0B3B" w:rsidP="00BD0B3B">
      <w:pPr>
        <w:pStyle w:val="Voetnoottekst"/>
      </w:pPr>
      <w:r w:rsidRPr="003C048A">
        <w:rPr>
          <w:rStyle w:val="Voetnootmarkering"/>
          <w:rFonts w:ascii="Verdana" w:hAnsi="Verdana"/>
          <w:sz w:val="13"/>
          <w:szCs w:val="13"/>
        </w:rPr>
        <w:footnoteRef/>
      </w:r>
      <w:r w:rsidRPr="003C048A">
        <w:rPr>
          <w:rFonts w:ascii="Verdana" w:hAnsi="Verdana"/>
          <w:sz w:val="13"/>
          <w:szCs w:val="13"/>
        </w:rPr>
        <w:t xml:space="preserve"> </w:t>
      </w:r>
      <w:hyperlink r:id="rId4" w:history="1">
        <w:r w:rsidRPr="003C048A">
          <w:rPr>
            <w:rStyle w:val="Hyperlink"/>
            <w:rFonts w:ascii="Verdana" w:hAnsi="Verdana"/>
            <w:sz w:val="13"/>
            <w:szCs w:val="13"/>
          </w:rPr>
          <w:t>Chemie in cijfers - VNCI Koninklijke Vereniging van de Nederlandse Chemische Industrie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3"/>
      <w:gridCol w:w="3023"/>
      <w:gridCol w:w="3023"/>
    </w:tblGrid>
    <w:tr w:rsidR="29E9FD71" w14:paraId="07A46E97" w14:textId="77777777" w:rsidTr="29E9FD71">
      <w:tc>
        <w:tcPr>
          <w:tcW w:w="3023" w:type="dxa"/>
        </w:tcPr>
        <w:p w14:paraId="0F5A75FF" w14:textId="13E86C27" w:rsidR="29E9FD71" w:rsidRDefault="29E9FD71" w:rsidP="29E9FD71">
          <w:pPr>
            <w:pStyle w:val="Koptekst"/>
            <w:ind w:left="-115"/>
          </w:pPr>
        </w:p>
      </w:tc>
      <w:tc>
        <w:tcPr>
          <w:tcW w:w="3023" w:type="dxa"/>
        </w:tcPr>
        <w:p w14:paraId="6D9E9B6F" w14:textId="276DF107" w:rsidR="29E9FD71" w:rsidRDefault="29E9FD71" w:rsidP="29E9FD71">
          <w:pPr>
            <w:pStyle w:val="Koptekst"/>
            <w:jc w:val="center"/>
          </w:pPr>
        </w:p>
      </w:tc>
      <w:tc>
        <w:tcPr>
          <w:tcW w:w="3023" w:type="dxa"/>
        </w:tcPr>
        <w:p w14:paraId="4DC68D66" w14:textId="01E0B817" w:rsidR="29E9FD71" w:rsidRDefault="29E9FD71" w:rsidP="29E9FD71">
          <w:pPr>
            <w:pStyle w:val="Koptekst"/>
            <w:ind w:right="-115"/>
            <w:jc w:val="right"/>
          </w:pPr>
        </w:p>
      </w:tc>
    </w:tr>
  </w:tbl>
  <w:p w14:paraId="0DE2B2EF" w14:textId="086C6722" w:rsidR="29E9FD71" w:rsidRDefault="29E9FD71" w:rsidP="29E9FD71">
    <w:pPr>
      <w:pStyle w:val="Koptekst"/>
    </w:pPr>
  </w:p>
</w:hdr>
</file>

<file path=word/intelligence2.xml><?xml version="1.0" encoding="utf-8"?>
<int2:intelligence xmlns:int2="http://schemas.microsoft.com/office/intelligence/2020/intelligence" xmlns:oel="http://schemas.microsoft.com/office/2019/extlst">
  <int2:observations>
    <int2:textHash int2:hashCode="IhGe+5Fc/IxWSp" int2:id="4glUwP1F">
      <int2:state int2:value="Rejected" int2:type="spell"/>
    </int2:textHash>
    <int2:textHash int2:hashCode="+2b8M0JfJpphtb" int2:id="UHOStb9z">
      <int2:state int2:value="Rejected" int2:type="spell"/>
    </int2:textHash>
    <int2:textHash int2:hashCode="fbA8aLweG2+tq8" int2:id="eIT5p5k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C5F4"/>
    <w:multiLevelType w:val="hybridMultilevel"/>
    <w:tmpl w:val="F92E107A"/>
    <w:lvl w:ilvl="0" w:tplc="75FE3524">
      <w:start w:val="1"/>
      <w:numFmt w:val="bullet"/>
      <w:lvlText w:val="·"/>
      <w:lvlJc w:val="left"/>
      <w:pPr>
        <w:ind w:left="720" w:hanging="360"/>
      </w:pPr>
      <w:rPr>
        <w:rFonts w:ascii="Symbol" w:hAnsi="Symbol" w:hint="default"/>
      </w:rPr>
    </w:lvl>
    <w:lvl w:ilvl="1" w:tplc="ED9C3E94">
      <w:start w:val="1"/>
      <w:numFmt w:val="bullet"/>
      <w:lvlText w:val="o"/>
      <w:lvlJc w:val="left"/>
      <w:pPr>
        <w:ind w:left="1440" w:hanging="360"/>
      </w:pPr>
      <w:rPr>
        <w:rFonts w:ascii="Symbol" w:hAnsi="Symbol" w:hint="default"/>
      </w:rPr>
    </w:lvl>
    <w:lvl w:ilvl="2" w:tplc="1FF09AB8">
      <w:start w:val="1"/>
      <w:numFmt w:val="bullet"/>
      <w:lvlText w:val=""/>
      <w:lvlJc w:val="left"/>
      <w:pPr>
        <w:ind w:left="2160" w:hanging="360"/>
      </w:pPr>
      <w:rPr>
        <w:rFonts w:ascii="Wingdings" w:hAnsi="Wingdings" w:hint="default"/>
      </w:rPr>
    </w:lvl>
    <w:lvl w:ilvl="3" w:tplc="F7E83A8C">
      <w:start w:val="1"/>
      <w:numFmt w:val="bullet"/>
      <w:lvlText w:val=""/>
      <w:lvlJc w:val="left"/>
      <w:pPr>
        <w:ind w:left="2880" w:hanging="360"/>
      </w:pPr>
      <w:rPr>
        <w:rFonts w:ascii="Symbol" w:hAnsi="Symbol" w:hint="default"/>
      </w:rPr>
    </w:lvl>
    <w:lvl w:ilvl="4" w:tplc="9D289372">
      <w:start w:val="1"/>
      <w:numFmt w:val="bullet"/>
      <w:lvlText w:val="o"/>
      <w:lvlJc w:val="left"/>
      <w:pPr>
        <w:ind w:left="3600" w:hanging="360"/>
      </w:pPr>
      <w:rPr>
        <w:rFonts w:ascii="Courier New" w:hAnsi="Courier New" w:hint="default"/>
      </w:rPr>
    </w:lvl>
    <w:lvl w:ilvl="5" w:tplc="17825018">
      <w:start w:val="1"/>
      <w:numFmt w:val="bullet"/>
      <w:lvlText w:val=""/>
      <w:lvlJc w:val="left"/>
      <w:pPr>
        <w:ind w:left="4320" w:hanging="360"/>
      </w:pPr>
      <w:rPr>
        <w:rFonts w:ascii="Wingdings" w:hAnsi="Wingdings" w:hint="default"/>
      </w:rPr>
    </w:lvl>
    <w:lvl w:ilvl="6" w:tplc="36CEFDBE">
      <w:start w:val="1"/>
      <w:numFmt w:val="bullet"/>
      <w:lvlText w:val=""/>
      <w:lvlJc w:val="left"/>
      <w:pPr>
        <w:ind w:left="5040" w:hanging="360"/>
      </w:pPr>
      <w:rPr>
        <w:rFonts w:ascii="Symbol" w:hAnsi="Symbol" w:hint="default"/>
      </w:rPr>
    </w:lvl>
    <w:lvl w:ilvl="7" w:tplc="0CCA2100">
      <w:start w:val="1"/>
      <w:numFmt w:val="bullet"/>
      <w:lvlText w:val="o"/>
      <w:lvlJc w:val="left"/>
      <w:pPr>
        <w:ind w:left="5760" w:hanging="360"/>
      </w:pPr>
      <w:rPr>
        <w:rFonts w:ascii="Courier New" w:hAnsi="Courier New" w:hint="default"/>
      </w:rPr>
    </w:lvl>
    <w:lvl w:ilvl="8" w:tplc="403EF66A">
      <w:start w:val="1"/>
      <w:numFmt w:val="bullet"/>
      <w:lvlText w:val=""/>
      <w:lvlJc w:val="left"/>
      <w:pPr>
        <w:ind w:left="6480" w:hanging="360"/>
      </w:pPr>
      <w:rPr>
        <w:rFonts w:ascii="Wingdings" w:hAnsi="Wingdings" w:hint="default"/>
      </w:rPr>
    </w:lvl>
  </w:abstractNum>
  <w:abstractNum w:abstractNumId="1"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013919726">
    <w:abstractNumId w:val="0"/>
  </w:num>
  <w:num w:numId="2" w16cid:durableId="84083432">
    <w:abstractNumId w:val="5"/>
  </w:num>
  <w:num w:numId="3" w16cid:durableId="445545206">
    <w:abstractNumId w:val="10"/>
  </w:num>
  <w:num w:numId="4" w16cid:durableId="812021449">
    <w:abstractNumId w:val="7"/>
  </w:num>
  <w:num w:numId="5" w16cid:durableId="1215773636">
    <w:abstractNumId w:val="8"/>
  </w:num>
  <w:num w:numId="6" w16cid:durableId="1594364560">
    <w:abstractNumId w:val="6"/>
  </w:num>
  <w:num w:numId="7" w16cid:durableId="586421573">
    <w:abstractNumId w:val="4"/>
  </w:num>
  <w:num w:numId="8" w16cid:durableId="1316570664">
    <w:abstractNumId w:val="9"/>
  </w:num>
  <w:num w:numId="9" w16cid:durableId="621234248">
    <w:abstractNumId w:val="1"/>
  </w:num>
  <w:num w:numId="10" w16cid:durableId="1549487761">
    <w:abstractNumId w:val="3"/>
  </w:num>
  <w:num w:numId="11" w16cid:durableId="205399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01403"/>
    <w:rsid w:val="00011099"/>
    <w:rsid w:val="0001117E"/>
    <w:rsid w:val="000136D3"/>
    <w:rsid w:val="000159CA"/>
    <w:rsid w:val="00016AF8"/>
    <w:rsid w:val="0001776F"/>
    <w:rsid w:val="00017ABE"/>
    <w:rsid w:val="00020FEA"/>
    <w:rsid w:val="00031388"/>
    <w:rsid w:val="000318B7"/>
    <w:rsid w:val="00034EB7"/>
    <w:rsid w:val="00037AA7"/>
    <w:rsid w:val="000419C6"/>
    <w:rsid w:val="000428C3"/>
    <w:rsid w:val="00044AB5"/>
    <w:rsid w:val="0004783E"/>
    <w:rsid w:val="00050598"/>
    <w:rsid w:val="000510F1"/>
    <w:rsid w:val="00051EB2"/>
    <w:rsid w:val="00052E5C"/>
    <w:rsid w:val="000577FB"/>
    <w:rsid w:val="000604E2"/>
    <w:rsid w:val="00064416"/>
    <w:rsid w:val="00065A1E"/>
    <w:rsid w:val="000709E7"/>
    <w:rsid w:val="00070BD0"/>
    <w:rsid w:val="00072849"/>
    <w:rsid w:val="000755CB"/>
    <w:rsid w:val="000766F3"/>
    <w:rsid w:val="00080190"/>
    <w:rsid w:val="000822CA"/>
    <w:rsid w:val="00084255"/>
    <w:rsid w:val="00084F67"/>
    <w:rsid w:val="00090C19"/>
    <w:rsid w:val="00091EE0"/>
    <w:rsid w:val="000924F8"/>
    <w:rsid w:val="00092797"/>
    <w:rsid w:val="00093B8A"/>
    <w:rsid w:val="00095913"/>
    <w:rsid w:val="0009799E"/>
    <w:rsid w:val="000A0AC6"/>
    <w:rsid w:val="000A7CA9"/>
    <w:rsid w:val="000B305E"/>
    <w:rsid w:val="000B4768"/>
    <w:rsid w:val="000C0636"/>
    <w:rsid w:val="000C0DD0"/>
    <w:rsid w:val="000C560D"/>
    <w:rsid w:val="000C714B"/>
    <w:rsid w:val="000C791D"/>
    <w:rsid w:val="000D4065"/>
    <w:rsid w:val="000D5248"/>
    <w:rsid w:val="000E26ED"/>
    <w:rsid w:val="000E3413"/>
    <w:rsid w:val="000E360E"/>
    <w:rsid w:val="000E40F2"/>
    <w:rsid w:val="000E4158"/>
    <w:rsid w:val="000E4EFC"/>
    <w:rsid w:val="000E642F"/>
    <w:rsid w:val="000E6C94"/>
    <w:rsid w:val="000F1A6A"/>
    <w:rsid w:val="000F1DD1"/>
    <w:rsid w:val="000F23FA"/>
    <w:rsid w:val="000F5370"/>
    <w:rsid w:val="0010173C"/>
    <w:rsid w:val="00103DE9"/>
    <w:rsid w:val="00112FF6"/>
    <w:rsid w:val="00113B3F"/>
    <w:rsid w:val="00114738"/>
    <w:rsid w:val="00114BD9"/>
    <w:rsid w:val="00114C38"/>
    <w:rsid w:val="0011511C"/>
    <w:rsid w:val="00120504"/>
    <w:rsid w:val="00121426"/>
    <w:rsid w:val="00121962"/>
    <w:rsid w:val="00124D73"/>
    <w:rsid w:val="001258AA"/>
    <w:rsid w:val="001264A8"/>
    <w:rsid w:val="00130AF1"/>
    <w:rsid w:val="00131EBF"/>
    <w:rsid w:val="001333F9"/>
    <w:rsid w:val="0013601F"/>
    <w:rsid w:val="00141BA1"/>
    <w:rsid w:val="001421B2"/>
    <w:rsid w:val="001439DF"/>
    <w:rsid w:val="00144B2D"/>
    <w:rsid w:val="001469D1"/>
    <w:rsid w:val="00147A09"/>
    <w:rsid w:val="00151867"/>
    <w:rsid w:val="00152030"/>
    <w:rsid w:val="001520DE"/>
    <w:rsid w:val="0015316A"/>
    <w:rsid w:val="00157CD8"/>
    <w:rsid w:val="001610E5"/>
    <w:rsid w:val="00162C8E"/>
    <w:rsid w:val="00165222"/>
    <w:rsid w:val="0017056D"/>
    <w:rsid w:val="00171A72"/>
    <w:rsid w:val="00171E78"/>
    <w:rsid w:val="00173096"/>
    <w:rsid w:val="00173AF5"/>
    <w:rsid w:val="00173C0F"/>
    <w:rsid w:val="0017448F"/>
    <w:rsid w:val="00175847"/>
    <w:rsid w:val="001773E4"/>
    <w:rsid w:val="00177706"/>
    <w:rsid w:val="00180510"/>
    <w:rsid w:val="00180FCB"/>
    <w:rsid w:val="001817EF"/>
    <w:rsid w:val="00182FBA"/>
    <w:rsid w:val="001848BE"/>
    <w:rsid w:val="00184B59"/>
    <w:rsid w:val="00185F4F"/>
    <w:rsid w:val="001875AC"/>
    <w:rsid w:val="001908A1"/>
    <w:rsid w:val="00192B60"/>
    <w:rsid w:val="00192F07"/>
    <w:rsid w:val="0019365D"/>
    <w:rsid w:val="001955B5"/>
    <w:rsid w:val="00195D3C"/>
    <w:rsid w:val="00196685"/>
    <w:rsid w:val="00197027"/>
    <w:rsid w:val="001A03F9"/>
    <w:rsid w:val="001A19EB"/>
    <w:rsid w:val="001A2920"/>
    <w:rsid w:val="001A4B8B"/>
    <w:rsid w:val="001B0BC6"/>
    <w:rsid w:val="001B28A8"/>
    <w:rsid w:val="001B3D68"/>
    <w:rsid w:val="001C0645"/>
    <w:rsid w:val="001C37BD"/>
    <w:rsid w:val="001C4C40"/>
    <w:rsid w:val="001C57F4"/>
    <w:rsid w:val="001D0FE0"/>
    <w:rsid w:val="001D435E"/>
    <w:rsid w:val="001D4BEC"/>
    <w:rsid w:val="001D675B"/>
    <w:rsid w:val="001D681E"/>
    <w:rsid w:val="001D6BB8"/>
    <w:rsid w:val="001D6FA0"/>
    <w:rsid w:val="001D7594"/>
    <w:rsid w:val="001D7F6E"/>
    <w:rsid w:val="001E0A22"/>
    <w:rsid w:val="001E3008"/>
    <w:rsid w:val="001E30CE"/>
    <w:rsid w:val="001E54D2"/>
    <w:rsid w:val="001E5A77"/>
    <w:rsid w:val="001E66FA"/>
    <w:rsid w:val="001E7514"/>
    <w:rsid w:val="001F057B"/>
    <w:rsid w:val="001F0B0F"/>
    <w:rsid w:val="001F3658"/>
    <w:rsid w:val="001F36DB"/>
    <w:rsid w:val="001F3D92"/>
    <w:rsid w:val="001F5056"/>
    <w:rsid w:val="001F5258"/>
    <w:rsid w:val="001F687F"/>
    <w:rsid w:val="001F6DB6"/>
    <w:rsid w:val="001F7FEF"/>
    <w:rsid w:val="002008EE"/>
    <w:rsid w:val="00201A92"/>
    <w:rsid w:val="00205180"/>
    <w:rsid w:val="002062DA"/>
    <w:rsid w:val="00211D12"/>
    <w:rsid w:val="002122DB"/>
    <w:rsid w:val="0021404D"/>
    <w:rsid w:val="00221609"/>
    <w:rsid w:val="002225C8"/>
    <w:rsid w:val="00223F2B"/>
    <w:rsid w:val="002259F7"/>
    <w:rsid w:val="0023078C"/>
    <w:rsid w:val="00230D59"/>
    <w:rsid w:val="00231E69"/>
    <w:rsid w:val="00233243"/>
    <w:rsid w:val="002340D7"/>
    <w:rsid w:val="00234E6C"/>
    <w:rsid w:val="002356FB"/>
    <w:rsid w:val="0023653D"/>
    <w:rsid w:val="0024061C"/>
    <w:rsid w:val="00240B37"/>
    <w:rsid w:val="00240EE0"/>
    <w:rsid w:val="00241D3C"/>
    <w:rsid w:val="00242310"/>
    <w:rsid w:val="002431C1"/>
    <w:rsid w:val="0024742B"/>
    <w:rsid w:val="00251390"/>
    <w:rsid w:val="00252B1E"/>
    <w:rsid w:val="00252B43"/>
    <w:rsid w:val="002531C2"/>
    <w:rsid w:val="00262634"/>
    <w:rsid w:val="0026296C"/>
    <w:rsid w:val="00266C65"/>
    <w:rsid w:val="00267801"/>
    <w:rsid w:val="0027217F"/>
    <w:rsid w:val="0027221C"/>
    <w:rsid w:val="00272385"/>
    <w:rsid w:val="00274204"/>
    <w:rsid w:val="002752E1"/>
    <w:rsid w:val="00276DD7"/>
    <w:rsid w:val="00283C02"/>
    <w:rsid w:val="00284564"/>
    <w:rsid w:val="002848B4"/>
    <w:rsid w:val="0029047B"/>
    <w:rsid w:val="00290F26"/>
    <w:rsid w:val="002969EF"/>
    <w:rsid w:val="002A052B"/>
    <w:rsid w:val="002A5365"/>
    <w:rsid w:val="002A5F58"/>
    <w:rsid w:val="002A6530"/>
    <w:rsid w:val="002B3045"/>
    <w:rsid w:val="002B4E69"/>
    <w:rsid w:val="002B64BD"/>
    <w:rsid w:val="002B6D4F"/>
    <w:rsid w:val="002C0B49"/>
    <w:rsid w:val="002C2007"/>
    <w:rsid w:val="002C2603"/>
    <w:rsid w:val="002C3F86"/>
    <w:rsid w:val="002C5C6A"/>
    <w:rsid w:val="002D1B2F"/>
    <w:rsid w:val="002D2052"/>
    <w:rsid w:val="002D5D16"/>
    <w:rsid w:val="002D771D"/>
    <w:rsid w:val="002E41CA"/>
    <w:rsid w:val="002E5E8B"/>
    <w:rsid w:val="002E60B6"/>
    <w:rsid w:val="002F019D"/>
    <w:rsid w:val="002F4D84"/>
    <w:rsid w:val="002F58E2"/>
    <w:rsid w:val="00300051"/>
    <w:rsid w:val="003005BF"/>
    <w:rsid w:val="0030099A"/>
    <w:rsid w:val="0030120D"/>
    <w:rsid w:val="00302DD9"/>
    <w:rsid w:val="00304B6A"/>
    <w:rsid w:val="00311758"/>
    <w:rsid w:val="00314519"/>
    <w:rsid w:val="003147E6"/>
    <w:rsid w:val="003151A5"/>
    <w:rsid w:val="00321343"/>
    <w:rsid w:val="003234D6"/>
    <w:rsid w:val="00326C79"/>
    <w:rsid w:val="00326E13"/>
    <w:rsid w:val="003273FD"/>
    <w:rsid w:val="00327DC5"/>
    <w:rsid w:val="003322A0"/>
    <w:rsid w:val="00336562"/>
    <w:rsid w:val="00336A62"/>
    <w:rsid w:val="00337A9E"/>
    <w:rsid w:val="003427BD"/>
    <w:rsid w:val="00343259"/>
    <w:rsid w:val="00345914"/>
    <w:rsid w:val="00346019"/>
    <w:rsid w:val="0034682B"/>
    <w:rsid w:val="00346C0B"/>
    <w:rsid w:val="00351BF2"/>
    <w:rsid w:val="003564E3"/>
    <w:rsid w:val="003609E3"/>
    <w:rsid w:val="00364A00"/>
    <w:rsid w:val="00370AA8"/>
    <w:rsid w:val="00371994"/>
    <w:rsid w:val="00372587"/>
    <w:rsid w:val="003747F0"/>
    <w:rsid w:val="003753CC"/>
    <w:rsid w:val="00377A83"/>
    <w:rsid w:val="00377B4C"/>
    <w:rsid w:val="00380064"/>
    <w:rsid w:val="003808BC"/>
    <w:rsid w:val="0039124C"/>
    <w:rsid w:val="00392BE9"/>
    <w:rsid w:val="00393435"/>
    <w:rsid w:val="003939D6"/>
    <w:rsid w:val="00396044"/>
    <w:rsid w:val="00397818"/>
    <w:rsid w:val="003978FC"/>
    <w:rsid w:val="003A0274"/>
    <w:rsid w:val="003B0BD2"/>
    <w:rsid w:val="003B1099"/>
    <w:rsid w:val="003B4CD9"/>
    <w:rsid w:val="003B4DE5"/>
    <w:rsid w:val="003B798D"/>
    <w:rsid w:val="003B7B12"/>
    <w:rsid w:val="003C048A"/>
    <w:rsid w:val="003C07CA"/>
    <w:rsid w:val="003C0EF0"/>
    <w:rsid w:val="003C1D38"/>
    <w:rsid w:val="003C7D3D"/>
    <w:rsid w:val="003D2942"/>
    <w:rsid w:val="003D3E03"/>
    <w:rsid w:val="003D3F72"/>
    <w:rsid w:val="003D6040"/>
    <w:rsid w:val="003E0D69"/>
    <w:rsid w:val="003E1896"/>
    <w:rsid w:val="003E2043"/>
    <w:rsid w:val="003E2117"/>
    <w:rsid w:val="003E28EB"/>
    <w:rsid w:val="003E2C32"/>
    <w:rsid w:val="003E4BC2"/>
    <w:rsid w:val="003F0D2A"/>
    <w:rsid w:val="003F2805"/>
    <w:rsid w:val="003F3953"/>
    <w:rsid w:val="003F4052"/>
    <w:rsid w:val="003F68ED"/>
    <w:rsid w:val="003F75A1"/>
    <w:rsid w:val="003F7C13"/>
    <w:rsid w:val="004015A5"/>
    <w:rsid w:val="00403A4A"/>
    <w:rsid w:val="00404A59"/>
    <w:rsid w:val="00407C66"/>
    <w:rsid w:val="00413760"/>
    <w:rsid w:val="00413F72"/>
    <w:rsid w:val="004144AD"/>
    <w:rsid w:val="00420497"/>
    <w:rsid w:val="00421F7B"/>
    <w:rsid w:val="00422402"/>
    <w:rsid w:val="00423E1D"/>
    <w:rsid w:val="00423E48"/>
    <w:rsid w:val="00427307"/>
    <w:rsid w:val="00427AE8"/>
    <w:rsid w:val="0043278A"/>
    <w:rsid w:val="0043511E"/>
    <w:rsid w:val="00441D25"/>
    <w:rsid w:val="00442224"/>
    <w:rsid w:val="00446B57"/>
    <w:rsid w:val="004470AE"/>
    <w:rsid w:val="0044717C"/>
    <w:rsid w:val="00447B94"/>
    <w:rsid w:val="00447C69"/>
    <w:rsid w:val="00456D83"/>
    <w:rsid w:val="004601C2"/>
    <w:rsid w:val="00460BD9"/>
    <w:rsid w:val="00461CBA"/>
    <w:rsid w:val="004642B6"/>
    <w:rsid w:val="004661B2"/>
    <w:rsid w:val="00467773"/>
    <w:rsid w:val="0046786C"/>
    <w:rsid w:val="0047266F"/>
    <w:rsid w:val="004737BB"/>
    <w:rsid w:val="0047421B"/>
    <w:rsid w:val="00476151"/>
    <w:rsid w:val="004778B8"/>
    <w:rsid w:val="00482700"/>
    <w:rsid w:val="004842C0"/>
    <w:rsid w:val="004848CD"/>
    <w:rsid w:val="0048759A"/>
    <w:rsid w:val="004876B2"/>
    <w:rsid w:val="004900DF"/>
    <w:rsid w:val="00491388"/>
    <w:rsid w:val="004978EA"/>
    <w:rsid w:val="004A2A86"/>
    <w:rsid w:val="004A329E"/>
    <w:rsid w:val="004A7E28"/>
    <w:rsid w:val="004B0FE7"/>
    <w:rsid w:val="004B3C4D"/>
    <w:rsid w:val="004B3DC8"/>
    <w:rsid w:val="004B6C51"/>
    <w:rsid w:val="004C07F2"/>
    <w:rsid w:val="004C1EC6"/>
    <w:rsid w:val="004C2D03"/>
    <w:rsid w:val="004C7165"/>
    <w:rsid w:val="004D019A"/>
    <w:rsid w:val="004D12B8"/>
    <w:rsid w:val="004D2FCB"/>
    <w:rsid w:val="004D5B78"/>
    <w:rsid w:val="004D71B9"/>
    <w:rsid w:val="004D71E2"/>
    <w:rsid w:val="004E4E90"/>
    <w:rsid w:val="004E615B"/>
    <w:rsid w:val="004E751C"/>
    <w:rsid w:val="004F1FC7"/>
    <w:rsid w:val="004F4837"/>
    <w:rsid w:val="004F7AB1"/>
    <w:rsid w:val="00500D0C"/>
    <w:rsid w:val="00502216"/>
    <w:rsid w:val="0050486D"/>
    <w:rsid w:val="00507684"/>
    <w:rsid w:val="00511C39"/>
    <w:rsid w:val="005131F9"/>
    <w:rsid w:val="00514A75"/>
    <w:rsid w:val="005159AD"/>
    <w:rsid w:val="005170DB"/>
    <w:rsid w:val="00517401"/>
    <w:rsid w:val="0052428E"/>
    <w:rsid w:val="005251EA"/>
    <w:rsid w:val="00525931"/>
    <w:rsid w:val="00525A1C"/>
    <w:rsid w:val="00527AFC"/>
    <w:rsid w:val="00527F43"/>
    <w:rsid w:val="00530523"/>
    <w:rsid w:val="005339DB"/>
    <w:rsid w:val="005350F8"/>
    <w:rsid w:val="0053721F"/>
    <w:rsid w:val="00545277"/>
    <w:rsid w:val="00546ACF"/>
    <w:rsid w:val="005475A3"/>
    <w:rsid w:val="00553486"/>
    <w:rsid w:val="00553C9F"/>
    <w:rsid w:val="005547CC"/>
    <w:rsid w:val="005564FB"/>
    <w:rsid w:val="00557A4B"/>
    <w:rsid w:val="00557B8A"/>
    <w:rsid w:val="00557F69"/>
    <w:rsid w:val="005604A2"/>
    <w:rsid w:val="00561664"/>
    <w:rsid w:val="00562C61"/>
    <w:rsid w:val="00564FBE"/>
    <w:rsid w:val="00567E77"/>
    <w:rsid w:val="005709EA"/>
    <w:rsid w:val="0057515C"/>
    <w:rsid w:val="00577806"/>
    <w:rsid w:val="00582D9B"/>
    <w:rsid w:val="00583B2D"/>
    <w:rsid w:val="005853F8"/>
    <w:rsid w:val="005855CF"/>
    <w:rsid w:val="00586D2F"/>
    <w:rsid w:val="00587971"/>
    <w:rsid w:val="00590463"/>
    <w:rsid w:val="00592858"/>
    <w:rsid w:val="00592F2A"/>
    <w:rsid w:val="00593751"/>
    <w:rsid w:val="005944F1"/>
    <w:rsid w:val="0059668D"/>
    <w:rsid w:val="005A16FE"/>
    <w:rsid w:val="005A4CAE"/>
    <w:rsid w:val="005A6976"/>
    <w:rsid w:val="005A7549"/>
    <w:rsid w:val="005B0304"/>
    <w:rsid w:val="005B5FA3"/>
    <w:rsid w:val="005B6EE3"/>
    <w:rsid w:val="005B70B7"/>
    <w:rsid w:val="005B7305"/>
    <w:rsid w:val="005B7BFC"/>
    <w:rsid w:val="005C02B1"/>
    <w:rsid w:val="005C052F"/>
    <w:rsid w:val="005C0832"/>
    <w:rsid w:val="005C0BB1"/>
    <w:rsid w:val="005C2989"/>
    <w:rsid w:val="005C4F6E"/>
    <w:rsid w:val="005C4FCE"/>
    <w:rsid w:val="005C5305"/>
    <w:rsid w:val="005C560D"/>
    <w:rsid w:val="005D01FC"/>
    <w:rsid w:val="005D0D41"/>
    <w:rsid w:val="005D15EC"/>
    <w:rsid w:val="005D1D6A"/>
    <w:rsid w:val="005D686B"/>
    <w:rsid w:val="005D7CFE"/>
    <w:rsid w:val="005E448E"/>
    <w:rsid w:val="005F03D7"/>
    <w:rsid w:val="006008C9"/>
    <w:rsid w:val="006026AB"/>
    <w:rsid w:val="006031C7"/>
    <w:rsid w:val="0060457C"/>
    <w:rsid w:val="00604E87"/>
    <w:rsid w:val="006068C3"/>
    <w:rsid w:val="00606DC3"/>
    <w:rsid w:val="00610C17"/>
    <w:rsid w:val="00611E22"/>
    <w:rsid w:val="00611FF7"/>
    <w:rsid w:val="00620A37"/>
    <w:rsid w:val="00621A4E"/>
    <w:rsid w:val="006225C4"/>
    <w:rsid w:val="006255BF"/>
    <w:rsid w:val="00626773"/>
    <w:rsid w:val="00633F6A"/>
    <w:rsid w:val="00634A14"/>
    <w:rsid w:val="00634F0B"/>
    <w:rsid w:val="00637A67"/>
    <w:rsid w:val="0064159B"/>
    <w:rsid w:val="006417F5"/>
    <w:rsid w:val="00643EAC"/>
    <w:rsid w:val="00644B8B"/>
    <w:rsid w:val="00644C2D"/>
    <w:rsid w:val="00645B96"/>
    <w:rsid w:val="00654A7E"/>
    <w:rsid w:val="00654B5B"/>
    <w:rsid w:val="00656B73"/>
    <w:rsid w:val="00657A57"/>
    <w:rsid w:val="0066121B"/>
    <w:rsid w:val="00663C40"/>
    <w:rsid w:val="006642B8"/>
    <w:rsid w:val="00664AC1"/>
    <w:rsid w:val="006653BE"/>
    <w:rsid w:val="006656DA"/>
    <w:rsid w:val="00665C7C"/>
    <w:rsid w:val="00667551"/>
    <w:rsid w:val="00667CEE"/>
    <w:rsid w:val="00672C7E"/>
    <w:rsid w:val="00674238"/>
    <w:rsid w:val="00676912"/>
    <w:rsid w:val="006800D0"/>
    <w:rsid w:val="0068307B"/>
    <w:rsid w:val="00684B82"/>
    <w:rsid w:val="00690427"/>
    <w:rsid w:val="00691613"/>
    <w:rsid w:val="00691C07"/>
    <w:rsid w:val="00693C1F"/>
    <w:rsid w:val="006A142C"/>
    <w:rsid w:val="006A4F24"/>
    <w:rsid w:val="006B1A43"/>
    <w:rsid w:val="006B1CEE"/>
    <w:rsid w:val="006B32C0"/>
    <w:rsid w:val="006B3DAE"/>
    <w:rsid w:val="006B5F19"/>
    <w:rsid w:val="006C25ED"/>
    <w:rsid w:val="006C3BE0"/>
    <w:rsid w:val="006C5D76"/>
    <w:rsid w:val="006C7B54"/>
    <w:rsid w:val="006D2A40"/>
    <w:rsid w:val="006D2B74"/>
    <w:rsid w:val="006D2CA2"/>
    <w:rsid w:val="006D7FCB"/>
    <w:rsid w:val="006E4EDE"/>
    <w:rsid w:val="006E7ED4"/>
    <w:rsid w:val="006F10A7"/>
    <w:rsid w:val="006F3E70"/>
    <w:rsid w:val="006F44C6"/>
    <w:rsid w:val="006F491E"/>
    <w:rsid w:val="006F4E23"/>
    <w:rsid w:val="006F5E35"/>
    <w:rsid w:val="00700A06"/>
    <w:rsid w:val="007013E7"/>
    <w:rsid w:val="00702DA6"/>
    <w:rsid w:val="00703DBA"/>
    <w:rsid w:val="00704554"/>
    <w:rsid w:val="00704CE8"/>
    <w:rsid w:val="007061E2"/>
    <w:rsid w:val="007079AB"/>
    <w:rsid w:val="00707E21"/>
    <w:rsid w:val="00711EB7"/>
    <w:rsid w:val="00712823"/>
    <w:rsid w:val="00712963"/>
    <w:rsid w:val="00717D89"/>
    <w:rsid w:val="00717F85"/>
    <w:rsid w:val="007230A7"/>
    <w:rsid w:val="0072564C"/>
    <w:rsid w:val="00726960"/>
    <w:rsid w:val="0073088A"/>
    <w:rsid w:val="00731AC0"/>
    <w:rsid w:val="0073364B"/>
    <w:rsid w:val="00737495"/>
    <w:rsid w:val="00742381"/>
    <w:rsid w:val="007425E5"/>
    <w:rsid w:val="00744B22"/>
    <w:rsid w:val="00746BAB"/>
    <w:rsid w:val="00746D15"/>
    <w:rsid w:val="00746DF7"/>
    <w:rsid w:val="00747376"/>
    <w:rsid w:val="0075590E"/>
    <w:rsid w:val="00756E39"/>
    <w:rsid w:val="00761723"/>
    <w:rsid w:val="00763A52"/>
    <w:rsid w:val="00765388"/>
    <w:rsid w:val="0077129C"/>
    <w:rsid w:val="00771E8C"/>
    <w:rsid w:val="00772981"/>
    <w:rsid w:val="00776613"/>
    <w:rsid w:val="00777F7D"/>
    <w:rsid w:val="00781532"/>
    <w:rsid w:val="00781728"/>
    <w:rsid w:val="00784DEA"/>
    <w:rsid w:val="00790B7C"/>
    <w:rsid w:val="00790E0F"/>
    <w:rsid w:val="00794522"/>
    <w:rsid w:val="00794932"/>
    <w:rsid w:val="00794E7A"/>
    <w:rsid w:val="00796F47"/>
    <w:rsid w:val="00797020"/>
    <w:rsid w:val="007A1160"/>
    <w:rsid w:val="007A1B29"/>
    <w:rsid w:val="007A61D7"/>
    <w:rsid w:val="007A674D"/>
    <w:rsid w:val="007B2EAB"/>
    <w:rsid w:val="007B309C"/>
    <w:rsid w:val="007B799A"/>
    <w:rsid w:val="007C02F3"/>
    <w:rsid w:val="007C0426"/>
    <w:rsid w:val="007C34DC"/>
    <w:rsid w:val="007C3FB4"/>
    <w:rsid w:val="007C5542"/>
    <w:rsid w:val="007C64FD"/>
    <w:rsid w:val="007C7527"/>
    <w:rsid w:val="007D0D31"/>
    <w:rsid w:val="007D0E9D"/>
    <w:rsid w:val="007D39C1"/>
    <w:rsid w:val="007D42C5"/>
    <w:rsid w:val="007D7F0A"/>
    <w:rsid w:val="007E0839"/>
    <w:rsid w:val="007E3AE2"/>
    <w:rsid w:val="007E4C1A"/>
    <w:rsid w:val="007E6C81"/>
    <w:rsid w:val="007E7900"/>
    <w:rsid w:val="007F039D"/>
    <w:rsid w:val="007F2292"/>
    <w:rsid w:val="0080392C"/>
    <w:rsid w:val="00804B63"/>
    <w:rsid w:val="00810342"/>
    <w:rsid w:val="008156B4"/>
    <w:rsid w:val="00820A1C"/>
    <w:rsid w:val="008212C9"/>
    <w:rsid w:val="00821561"/>
    <w:rsid w:val="008219E5"/>
    <w:rsid w:val="0082529D"/>
    <w:rsid w:val="008274BC"/>
    <w:rsid w:val="00830703"/>
    <w:rsid w:val="00832E71"/>
    <w:rsid w:val="008331D5"/>
    <w:rsid w:val="00836E95"/>
    <w:rsid w:val="008376A7"/>
    <w:rsid w:val="00840F1D"/>
    <w:rsid w:val="00843136"/>
    <w:rsid w:val="0084353A"/>
    <w:rsid w:val="00845AF3"/>
    <w:rsid w:val="00850B6B"/>
    <w:rsid w:val="00853B0E"/>
    <w:rsid w:val="008552BC"/>
    <w:rsid w:val="00855FC9"/>
    <w:rsid w:val="00857134"/>
    <w:rsid w:val="00857761"/>
    <w:rsid w:val="00857C2B"/>
    <w:rsid w:val="0086093D"/>
    <w:rsid w:val="00861AA7"/>
    <w:rsid w:val="00863FCB"/>
    <w:rsid w:val="008656D1"/>
    <w:rsid w:val="00867636"/>
    <w:rsid w:val="008712EB"/>
    <w:rsid w:val="00872C5D"/>
    <w:rsid w:val="0087317B"/>
    <w:rsid w:val="0087351C"/>
    <w:rsid w:val="0087448F"/>
    <w:rsid w:val="00874F16"/>
    <w:rsid w:val="00875109"/>
    <w:rsid w:val="00876271"/>
    <w:rsid w:val="00877E47"/>
    <w:rsid w:val="008819C9"/>
    <w:rsid w:val="0088251C"/>
    <w:rsid w:val="00882993"/>
    <w:rsid w:val="00886F1C"/>
    <w:rsid w:val="0089520F"/>
    <w:rsid w:val="00895F3A"/>
    <w:rsid w:val="008A38F6"/>
    <w:rsid w:val="008A3D19"/>
    <w:rsid w:val="008A5AF9"/>
    <w:rsid w:val="008B10AF"/>
    <w:rsid w:val="008B1477"/>
    <w:rsid w:val="008B24F5"/>
    <w:rsid w:val="008B40CF"/>
    <w:rsid w:val="008B475B"/>
    <w:rsid w:val="008B5451"/>
    <w:rsid w:val="008B5D44"/>
    <w:rsid w:val="008B7AF4"/>
    <w:rsid w:val="008C094B"/>
    <w:rsid w:val="008C3205"/>
    <w:rsid w:val="008C47F5"/>
    <w:rsid w:val="008C6648"/>
    <w:rsid w:val="008C74DE"/>
    <w:rsid w:val="008D3267"/>
    <w:rsid w:val="008D57D3"/>
    <w:rsid w:val="008D6691"/>
    <w:rsid w:val="008D6916"/>
    <w:rsid w:val="008E27DE"/>
    <w:rsid w:val="008E2E5B"/>
    <w:rsid w:val="008E3AF1"/>
    <w:rsid w:val="008E4F21"/>
    <w:rsid w:val="008F1C21"/>
    <w:rsid w:val="008F2FD6"/>
    <w:rsid w:val="008F645B"/>
    <w:rsid w:val="008F6667"/>
    <w:rsid w:val="00902FA3"/>
    <w:rsid w:val="0090320A"/>
    <w:rsid w:val="00905129"/>
    <w:rsid w:val="00905D2C"/>
    <w:rsid w:val="0091379F"/>
    <w:rsid w:val="00913FB9"/>
    <w:rsid w:val="00914333"/>
    <w:rsid w:val="00914762"/>
    <w:rsid w:val="0091567B"/>
    <w:rsid w:val="00917016"/>
    <w:rsid w:val="009227FE"/>
    <w:rsid w:val="0092355E"/>
    <w:rsid w:val="009253F2"/>
    <w:rsid w:val="00925608"/>
    <w:rsid w:val="00927331"/>
    <w:rsid w:val="00927729"/>
    <w:rsid w:val="00930F34"/>
    <w:rsid w:val="00931FD1"/>
    <w:rsid w:val="009335DC"/>
    <w:rsid w:val="009350D4"/>
    <w:rsid w:val="00936DF0"/>
    <w:rsid w:val="00937521"/>
    <w:rsid w:val="00937979"/>
    <w:rsid w:val="00940317"/>
    <w:rsid w:val="00942262"/>
    <w:rsid w:val="009460E0"/>
    <w:rsid w:val="00946C1C"/>
    <w:rsid w:val="00947C94"/>
    <w:rsid w:val="00947F2B"/>
    <w:rsid w:val="00950638"/>
    <w:rsid w:val="009507F8"/>
    <w:rsid w:val="00950866"/>
    <w:rsid w:val="00952901"/>
    <w:rsid w:val="00955B2F"/>
    <w:rsid w:val="009560E1"/>
    <w:rsid w:val="00957A14"/>
    <w:rsid w:val="009653A1"/>
    <w:rsid w:val="0096557F"/>
    <w:rsid w:val="00967018"/>
    <w:rsid w:val="0097024B"/>
    <w:rsid w:val="00970BB6"/>
    <w:rsid w:val="009712F0"/>
    <w:rsid w:val="00973EC3"/>
    <w:rsid w:val="00974E04"/>
    <w:rsid w:val="00974EC1"/>
    <w:rsid w:val="00977A02"/>
    <w:rsid w:val="00977D39"/>
    <w:rsid w:val="0098195E"/>
    <w:rsid w:val="00982B5A"/>
    <w:rsid w:val="00983D4C"/>
    <w:rsid w:val="00983E0D"/>
    <w:rsid w:val="009842FA"/>
    <w:rsid w:val="00984B6E"/>
    <w:rsid w:val="009872DA"/>
    <w:rsid w:val="009901E1"/>
    <w:rsid w:val="00992AD0"/>
    <w:rsid w:val="00995185"/>
    <w:rsid w:val="00995786"/>
    <w:rsid w:val="009962F8"/>
    <w:rsid w:val="0099791B"/>
    <w:rsid w:val="009A2689"/>
    <w:rsid w:val="009A2F23"/>
    <w:rsid w:val="009A39C1"/>
    <w:rsid w:val="009A789F"/>
    <w:rsid w:val="009B0803"/>
    <w:rsid w:val="009B2FC5"/>
    <w:rsid w:val="009B46C4"/>
    <w:rsid w:val="009B4C96"/>
    <w:rsid w:val="009B4E10"/>
    <w:rsid w:val="009C50FF"/>
    <w:rsid w:val="009C52A0"/>
    <w:rsid w:val="009C61DA"/>
    <w:rsid w:val="009C6479"/>
    <w:rsid w:val="009D1E4D"/>
    <w:rsid w:val="009D254C"/>
    <w:rsid w:val="009D2AB7"/>
    <w:rsid w:val="009D2B93"/>
    <w:rsid w:val="009D37CE"/>
    <w:rsid w:val="009D3C41"/>
    <w:rsid w:val="009D4B51"/>
    <w:rsid w:val="009D69D3"/>
    <w:rsid w:val="009E066A"/>
    <w:rsid w:val="009E5730"/>
    <w:rsid w:val="009E5C21"/>
    <w:rsid w:val="009E6418"/>
    <w:rsid w:val="009E6F29"/>
    <w:rsid w:val="009F2B3A"/>
    <w:rsid w:val="009F3D57"/>
    <w:rsid w:val="009F6C6D"/>
    <w:rsid w:val="009F72D2"/>
    <w:rsid w:val="00A03DFB"/>
    <w:rsid w:val="00A062F1"/>
    <w:rsid w:val="00A077DB"/>
    <w:rsid w:val="00A119B7"/>
    <w:rsid w:val="00A1424A"/>
    <w:rsid w:val="00A1492F"/>
    <w:rsid w:val="00A15738"/>
    <w:rsid w:val="00A15EEB"/>
    <w:rsid w:val="00A16BF2"/>
    <w:rsid w:val="00A1729F"/>
    <w:rsid w:val="00A200FB"/>
    <w:rsid w:val="00A2065A"/>
    <w:rsid w:val="00A214E1"/>
    <w:rsid w:val="00A21C57"/>
    <w:rsid w:val="00A23975"/>
    <w:rsid w:val="00A248B2"/>
    <w:rsid w:val="00A249C2"/>
    <w:rsid w:val="00A24E26"/>
    <w:rsid w:val="00A26504"/>
    <w:rsid w:val="00A27C2B"/>
    <w:rsid w:val="00A27D85"/>
    <w:rsid w:val="00A318CF"/>
    <w:rsid w:val="00A3262B"/>
    <w:rsid w:val="00A3594E"/>
    <w:rsid w:val="00A35FC5"/>
    <w:rsid w:val="00A3665C"/>
    <w:rsid w:val="00A36CFA"/>
    <w:rsid w:val="00A4190B"/>
    <w:rsid w:val="00A420D0"/>
    <w:rsid w:val="00A42D89"/>
    <w:rsid w:val="00A432F5"/>
    <w:rsid w:val="00A445D9"/>
    <w:rsid w:val="00A51A2F"/>
    <w:rsid w:val="00A53857"/>
    <w:rsid w:val="00A53C60"/>
    <w:rsid w:val="00A5406D"/>
    <w:rsid w:val="00A57465"/>
    <w:rsid w:val="00A6433E"/>
    <w:rsid w:val="00A66DB1"/>
    <w:rsid w:val="00A729B6"/>
    <w:rsid w:val="00A73097"/>
    <w:rsid w:val="00A74FE9"/>
    <w:rsid w:val="00A76666"/>
    <w:rsid w:val="00A778D7"/>
    <w:rsid w:val="00A81022"/>
    <w:rsid w:val="00A8506B"/>
    <w:rsid w:val="00A85448"/>
    <w:rsid w:val="00A870CA"/>
    <w:rsid w:val="00A87BE6"/>
    <w:rsid w:val="00A90490"/>
    <w:rsid w:val="00A93053"/>
    <w:rsid w:val="00A95F03"/>
    <w:rsid w:val="00AA3B2D"/>
    <w:rsid w:val="00AA5548"/>
    <w:rsid w:val="00AA6436"/>
    <w:rsid w:val="00AB0B64"/>
    <w:rsid w:val="00AB3534"/>
    <w:rsid w:val="00AB35BB"/>
    <w:rsid w:val="00AB4DB9"/>
    <w:rsid w:val="00AB59F9"/>
    <w:rsid w:val="00AB6111"/>
    <w:rsid w:val="00AC0FA2"/>
    <w:rsid w:val="00AC271B"/>
    <w:rsid w:val="00AC2A89"/>
    <w:rsid w:val="00AC58C7"/>
    <w:rsid w:val="00AC6E2D"/>
    <w:rsid w:val="00AD04CC"/>
    <w:rsid w:val="00AD0747"/>
    <w:rsid w:val="00AD0EEF"/>
    <w:rsid w:val="00AD2981"/>
    <w:rsid w:val="00AD33D5"/>
    <w:rsid w:val="00AD3ECF"/>
    <w:rsid w:val="00AD4A52"/>
    <w:rsid w:val="00AD4BDC"/>
    <w:rsid w:val="00AD7871"/>
    <w:rsid w:val="00AE09A6"/>
    <w:rsid w:val="00AE1A5E"/>
    <w:rsid w:val="00AE2CD5"/>
    <w:rsid w:val="00AE2E8F"/>
    <w:rsid w:val="00AE62D8"/>
    <w:rsid w:val="00AF19DD"/>
    <w:rsid w:val="00AF3CB2"/>
    <w:rsid w:val="00AF45A2"/>
    <w:rsid w:val="00AF5B9E"/>
    <w:rsid w:val="00B01191"/>
    <w:rsid w:val="00B0233A"/>
    <w:rsid w:val="00B03FCF"/>
    <w:rsid w:val="00B136F0"/>
    <w:rsid w:val="00B140A4"/>
    <w:rsid w:val="00B14346"/>
    <w:rsid w:val="00B23ABD"/>
    <w:rsid w:val="00B25171"/>
    <w:rsid w:val="00B3053A"/>
    <w:rsid w:val="00B310DE"/>
    <w:rsid w:val="00B31452"/>
    <w:rsid w:val="00B3348A"/>
    <w:rsid w:val="00B338D8"/>
    <w:rsid w:val="00B34010"/>
    <w:rsid w:val="00B340F7"/>
    <w:rsid w:val="00B3640D"/>
    <w:rsid w:val="00B40D82"/>
    <w:rsid w:val="00B414C4"/>
    <w:rsid w:val="00B41C86"/>
    <w:rsid w:val="00B437EB"/>
    <w:rsid w:val="00B43C28"/>
    <w:rsid w:val="00B441A3"/>
    <w:rsid w:val="00B44D53"/>
    <w:rsid w:val="00B450E9"/>
    <w:rsid w:val="00B4533C"/>
    <w:rsid w:val="00B46BD5"/>
    <w:rsid w:val="00B46D8A"/>
    <w:rsid w:val="00B4774F"/>
    <w:rsid w:val="00B505C3"/>
    <w:rsid w:val="00B53A2C"/>
    <w:rsid w:val="00B54AF4"/>
    <w:rsid w:val="00B55780"/>
    <w:rsid w:val="00B57A2B"/>
    <w:rsid w:val="00B618CB"/>
    <w:rsid w:val="00B66D69"/>
    <w:rsid w:val="00B66EC0"/>
    <w:rsid w:val="00B676F6"/>
    <w:rsid w:val="00B720FB"/>
    <w:rsid w:val="00B7469D"/>
    <w:rsid w:val="00B7637C"/>
    <w:rsid w:val="00B77052"/>
    <w:rsid w:val="00B80E47"/>
    <w:rsid w:val="00B81FF7"/>
    <w:rsid w:val="00B87AF9"/>
    <w:rsid w:val="00B92EA1"/>
    <w:rsid w:val="00B935C3"/>
    <w:rsid w:val="00B960D4"/>
    <w:rsid w:val="00B96105"/>
    <w:rsid w:val="00B96416"/>
    <w:rsid w:val="00B9775A"/>
    <w:rsid w:val="00BA1A74"/>
    <w:rsid w:val="00BA3034"/>
    <w:rsid w:val="00BA4B9B"/>
    <w:rsid w:val="00BA62B1"/>
    <w:rsid w:val="00BA651E"/>
    <w:rsid w:val="00BA6F99"/>
    <w:rsid w:val="00BB3B0D"/>
    <w:rsid w:val="00BB76DA"/>
    <w:rsid w:val="00BBD04B"/>
    <w:rsid w:val="00BC08D4"/>
    <w:rsid w:val="00BC3490"/>
    <w:rsid w:val="00BC35C6"/>
    <w:rsid w:val="00BC4A43"/>
    <w:rsid w:val="00BC5B2A"/>
    <w:rsid w:val="00BD00AB"/>
    <w:rsid w:val="00BD0B3B"/>
    <w:rsid w:val="00BD0F44"/>
    <w:rsid w:val="00BD2473"/>
    <w:rsid w:val="00BD28F1"/>
    <w:rsid w:val="00BE1E7F"/>
    <w:rsid w:val="00BE301B"/>
    <w:rsid w:val="00BE3A41"/>
    <w:rsid w:val="00BE4FE2"/>
    <w:rsid w:val="00BE6CDD"/>
    <w:rsid w:val="00BE76D2"/>
    <w:rsid w:val="00BE7942"/>
    <w:rsid w:val="00BF1430"/>
    <w:rsid w:val="00BF2A16"/>
    <w:rsid w:val="00BF3930"/>
    <w:rsid w:val="00C00431"/>
    <w:rsid w:val="00C01F54"/>
    <w:rsid w:val="00C13B92"/>
    <w:rsid w:val="00C140DA"/>
    <w:rsid w:val="00C157DA"/>
    <w:rsid w:val="00C15A6A"/>
    <w:rsid w:val="00C167E0"/>
    <w:rsid w:val="00C1769B"/>
    <w:rsid w:val="00C178D2"/>
    <w:rsid w:val="00C20411"/>
    <w:rsid w:val="00C20849"/>
    <w:rsid w:val="00C20EE5"/>
    <w:rsid w:val="00C212CC"/>
    <w:rsid w:val="00C24F6F"/>
    <w:rsid w:val="00C25B13"/>
    <w:rsid w:val="00C261A7"/>
    <w:rsid w:val="00C3019A"/>
    <w:rsid w:val="00C324A6"/>
    <w:rsid w:val="00C32CA5"/>
    <w:rsid w:val="00C46529"/>
    <w:rsid w:val="00C47CD5"/>
    <w:rsid w:val="00C51910"/>
    <w:rsid w:val="00C51C6F"/>
    <w:rsid w:val="00C542BA"/>
    <w:rsid w:val="00C553BF"/>
    <w:rsid w:val="00C601B9"/>
    <w:rsid w:val="00C64D60"/>
    <w:rsid w:val="00C65203"/>
    <w:rsid w:val="00C71720"/>
    <w:rsid w:val="00C71FC9"/>
    <w:rsid w:val="00C738C9"/>
    <w:rsid w:val="00C749AE"/>
    <w:rsid w:val="00C77232"/>
    <w:rsid w:val="00C77B8F"/>
    <w:rsid w:val="00C9140B"/>
    <w:rsid w:val="00C97747"/>
    <w:rsid w:val="00CA0151"/>
    <w:rsid w:val="00CA1632"/>
    <w:rsid w:val="00CA36C8"/>
    <w:rsid w:val="00CA3C4E"/>
    <w:rsid w:val="00CA6089"/>
    <w:rsid w:val="00CA75F8"/>
    <w:rsid w:val="00CA79D3"/>
    <w:rsid w:val="00CB219D"/>
    <w:rsid w:val="00CB3A56"/>
    <w:rsid w:val="00CB770C"/>
    <w:rsid w:val="00CC01AA"/>
    <w:rsid w:val="00CC0D12"/>
    <w:rsid w:val="00CC43FA"/>
    <w:rsid w:val="00CC476C"/>
    <w:rsid w:val="00CC59EE"/>
    <w:rsid w:val="00CC5C03"/>
    <w:rsid w:val="00CD05AF"/>
    <w:rsid w:val="00CD6053"/>
    <w:rsid w:val="00CD6714"/>
    <w:rsid w:val="00CE266C"/>
    <w:rsid w:val="00CE3A5B"/>
    <w:rsid w:val="00CE4A97"/>
    <w:rsid w:val="00CE5B05"/>
    <w:rsid w:val="00CF3D97"/>
    <w:rsid w:val="00CF47C7"/>
    <w:rsid w:val="00CF49B0"/>
    <w:rsid w:val="00CF7728"/>
    <w:rsid w:val="00D0579A"/>
    <w:rsid w:val="00D05F29"/>
    <w:rsid w:val="00D103E1"/>
    <w:rsid w:val="00D112E6"/>
    <w:rsid w:val="00D1451C"/>
    <w:rsid w:val="00D16267"/>
    <w:rsid w:val="00D162BD"/>
    <w:rsid w:val="00D17B47"/>
    <w:rsid w:val="00D17FB1"/>
    <w:rsid w:val="00D21029"/>
    <w:rsid w:val="00D25E49"/>
    <w:rsid w:val="00D3032C"/>
    <w:rsid w:val="00D32317"/>
    <w:rsid w:val="00D32890"/>
    <w:rsid w:val="00D32D4A"/>
    <w:rsid w:val="00D34DE7"/>
    <w:rsid w:val="00D47C04"/>
    <w:rsid w:val="00D50345"/>
    <w:rsid w:val="00D51A75"/>
    <w:rsid w:val="00D52A08"/>
    <w:rsid w:val="00D5518C"/>
    <w:rsid w:val="00D57764"/>
    <w:rsid w:val="00D57A61"/>
    <w:rsid w:val="00D60D43"/>
    <w:rsid w:val="00D61D1C"/>
    <w:rsid w:val="00D629DA"/>
    <w:rsid w:val="00D62B12"/>
    <w:rsid w:val="00D64193"/>
    <w:rsid w:val="00D66B47"/>
    <w:rsid w:val="00D67C8E"/>
    <w:rsid w:val="00D67DB1"/>
    <w:rsid w:val="00D7159B"/>
    <w:rsid w:val="00D721CB"/>
    <w:rsid w:val="00D7270D"/>
    <w:rsid w:val="00D7292D"/>
    <w:rsid w:val="00D76376"/>
    <w:rsid w:val="00D8028F"/>
    <w:rsid w:val="00D852E7"/>
    <w:rsid w:val="00D853B1"/>
    <w:rsid w:val="00D900FC"/>
    <w:rsid w:val="00D9016F"/>
    <w:rsid w:val="00D90223"/>
    <w:rsid w:val="00D9105A"/>
    <w:rsid w:val="00D96025"/>
    <w:rsid w:val="00D9788C"/>
    <w:rsid w:val="00DA0229"/>
    <w:rsid w:val="00DA0DFC"/>
    <w:rsid w:val="00DA11F4"/>
    <w:rsid w:val="00DA3B0E"/>
    <w:rsid w:val="00DA6056"/>
    <w:rsid w:val="00DA6BD9"/>
    <w:rsid w:val="00DB17FF"/>
    <w:rsid w:val="00DB21A3"/>
    <w:rsid w:val="00DB4B2E"/>
    <w:rsid w:val="00DB6368"/>
    <w:rsid w:val="00DB646D"/>
    <w:rsid w:val="00DB728B"/>
    <w:rsid w:val="00DB74B5"/>
    <w:rsid w:val="00DC2617"/>
    <w:rsid w:val="00DC4543"/>
    <w:rsid w:val="00DC478F"/>
    <w:rsid w:val="00DD6014"/>
    <w:rsid w:val="00DD61C3"/>
    <w:rsid w:val="00DD7360"/>
    <w:rsid w:val="00DD7823"/>
    <w:rsid w:val="00DE0BA8"/>
    <w:rsid w:val="00DE0C38"/>
    <w:rsid w:val="00DE11EC"/>
    <w:rsid w:val="00DE2FFB"/>
    <w:rsid w:val="00DF0C23"/>
    <w:rsid w:val="00DF0DFF"/>
    <w:rsid w:val="00DF1637"/>
    <w:rsid w:val="00DF4210"/>
    <w:rsid w:val="00E019F9"/>
    <w:rsid w:val="00E025AB"/>
    <w:rsid w:val="00E03429"/>
    <w:rsid w:val="00E05085"/>
    <w:rsid w:val="00E054DB"/>
    <w:rsid w:val="00E06853"/>
    <w:rsid w:val="00E068FF"/>
    <w:rsid w:val="00E10452"/>
    <w:rsid w:val="00E10937"/>
    <w:rsid w:val="00E10F4F"/>
    <w:rsid w:val="00E113EF"/>
    <w:rsid w:val="00E1412C"/>
    <w:rsid w:val="00E21D68"/>
    <w:rsid w:val="00E224D0"/>
    <w:rsid w:val="00E247B5"/>
    <w:rsid w:val="00E30AC4"/>
    <w:rsid w:val="00E340B8"/>
    <w:rsid w:val="00E36E33"/>
    <w:rsid w:val="00E41FC9"/>
    <w:rsid w:val="00E45629"/>
    <w:rsid w:val="00E457A9"/>
    <w:rsid w:val="00E46F8E"/>
    <w:rsid w:val="00E53EFE"/>
    <w:rsid w:val="00E548AB"/>
    <w:rsid w:val="00E55130"/>
    <w:rsid w:val="00E5519B"/>
    <w:rsid w:val="00E55C31"/>
    <w:rsid w:val="00E5671D"/>
    <w:rsid w:val="00E56ACC"/>
    <w:rsid w:val="00E60932"/>
    <w:rsid w:val="00E60F63"/>
    <w:rsid w:val="00E64852"/>
    <w:rsid w:val="00E6600C"/>
    <w:rsid w:val="00E6603A"/>
    <w:rsid w:val="00E669BB"/>
    <w:rsid w:val="00E67ED1"/>
    <w:rsid w:val="00E67F84"/>
    <w:rsid w:val="00E71456"/>
    <w:rsid w:val="00E729F1"/>
    <w:rsid w:val="00E7435C"/>
    <w:rsid w:val="00E7438E"/>
    <w:rsid w:val="00E76C57"/>
    <w:rsid w:val="00E82388"/>
    <w:rsid w:val="00E83287"/>
    <w:rsid w:val="00E848AA"/>
    <w:rsid w:val="00E8546D"/>
    <w:rsid w:val="00E86E0B"/>
    <w:rsid w:val="00E86E69"/>
    <w:rsid w:val="00E86EEA"/>
    <w:rsid w:val="00E92A41"/>
    <w:rsid w:val="00E937C9"/>
    <w:rsid w:val="00E9505D"/>
    <w:rsid w:val="00E95307"/>
    <w:rsid w:val="00EA26A7"/>
    <w:rsid w:val="00EA352E"/>
    <w:rsid w:val="00EA66D5"/>
    <w:rsid w:val="00EB01B4"/>
    <w:rsid w:val="00EB0DBD"/>
    <w:rsid w:val="00EB165C"/>
    <w:rsid w:val="00EB2914"/>
    <w:rsid w:val="00EB4DF7"/>
    <w:rsid w:val="00EB4EC4"/>
    <w:rsid w:val="00EB52CE"/>
    <w:rsid w:val="00EC5C0E"/>
    <w:rsid w:val="00EC5CBE"/>
    <w:rsid w:val="00EC5D04"/>
    <w:rsid w:val="00EC5D5B"/>
    <w:rsid w:val="00EC6575"/>
    <w:rsid w:val="00EC6B4D"/>
    <w:rsid w:val="00EC78A5"/>
    <w:rsid w:val="00ED4EB7"/>
    <w:rsid w:val="00ED60BD"/>
    <w:rsid w:val="00EE0B6C"/>
    <w:rsid w:val="00EE2536"/>
    <w:rsid w:val="00EE2D26"/>
    <w:rsid w:val="00EE423D"/>
    <w:rsid w:val="00EE53A4"/>
    <w:rsid w:val="00EE765B"/>
    <w:rsid w:val="00EE78E7"/>
    <w:rsid w:val="00EF0EC2"/>
    <w:rsid w:val="00EF28B7"/>
    <w:rsid w:val="00EF5795"/>
    <w:rsid w:val="00EF581F"/>
    <w:rsid w:val="00F04AE5"/>
    <w:rsid w:val="00F05018"/>
    <w:rsid w:val="00F05F33"/>
    <w:rsid w:val="00F071B6"/>
    <w:rsid w:val="00F11196"/>
    <w:rsid w:val="00F11EC3"/>
    <w:rsid w:val="00F13B3C"/>
    <w:rsid w:val="00F16E04"/>
    <w:rsid w:val="00F175F1"/>
    <w:rsid w:val="00F2079F"/>
    <w:rsid w:val="00F22654"/>
    <w:rsid w:val="00F236DA"/>
    <w:rsid w:val="00F23BAF"/>
    <w:rsid w:val="00F25098"/>
    <w:rsid w:val="00F337A0"/>
    <w:rsid w:val="00F33E1D"/>
    <w:rsid w:val="00F3529C"/>
    <w:rsid w:val="00F4033E"/>
    <w:rsid w:val="00F41080"/>
    <w:rsid w:val="00F42033"/>
    <w:rsid w:val="00F42E06"/>
    <w:rsid w:val="00F44C4F"/>
    <w:rsid w:val="00F45479"/>
    <w:rsid w:val="00F45ECB"/>
    <w:rsid w:val="00F46616"/>
    <w:rsid w:val="00F46769"/>
    <w:rsid w:val="00F474A2"/>
    <w:rsid w:val="00F501D1"/>
    <w:rsid w:val="00F50E8C"/>
    <w:rsid w:val="00F5347D"/>
    <w:rsid w:val="00F557D4"/>
    <w:rsid w:val="00F56228"/>
    <w:rsid w:val="00F6248E"/>
    <w:rsid w:val="00F6253E"/>
    <w:rsid w:val="00F62FBC"/>
    <w:rsid w:val="00F63196"/>
    <w:rsid w:val="00F65626"/>
    <w:rsid w:val="00F711A0"/>
    <w:rsid w:val="00F715B8"/>
    <w:rsid w:val="00F71D9C"/>
    <w:rsid w:val="00F72AB4"/>
    <w:rsid w:val="00F73DC2"/>
    <w:rsid w:val="00F74809"/>
    <w:rsid w:val="00F750BA"/>
    <w:rsid w:val="00F82ABC"/>
    <w:rsid w:val="00F85986"/>
    <w:rsid w:val="00F91D31"/>
    <w:rsid w:val="00F93601"/>
    <w:rsid w:val="00F93BE4"/>
    <w:rsid w:val="00F951B9"/>
    <w:rsid w:val="00F95384"/>
    <w:rsid w:val="00F9668A"/>
    <w:rsid w:val="00FA35E9"/>
    <w:rsid w:val="00FA3804"/>
    <w:rsid w:val="00FA77F2"/>
    <w:rsid w:val="00FA7F1C"/>
    <w:rsid w:val="00FB04FD"/>
    <w:rsid w:val="00FB0525"/>
    <w:rsid w:val="00FB1E6C"/>
    <w:rsid w:val="00FB2353"/>
    <w:rsid w:val="00FB41D9"/>
    <w:rsid w:val="00FB4463"/>
    <w:rsid w:val="00FB44A6"/>
    <w:rsid w:val="00FB4F0B"/>
    <w:rsid w:val="00FC1AFD"/>
    <w:rsid w:val="00FC2140"/>
    <w:rsid w:val="00FC22CD"/>
    <w:rsid w:val="00FC3A1E"/>
    <w:rsid w:val="00FC5766"/>
    <w:rsid w:val="00FC5CAB"/>
    <w:rsid w:val="00FC79A7"/>
    <w:rsid w:val="00FD1DF5"/>
    <w:rsid w:val="00FD2DE7"/>
    <w:rsid w:val="00FD3533"/>
    <w:rsid w:val="00FD3753"/>
    <w:rsid w:val="00FD3952"/>
    <w:rsid w:val="00FD49EC"/>
    <w:rsid w:val="00FD66CD"/>
    <w:rsid w:val="00FE6E22"/>
    <w:rsid w:val="00FE750D"/>
    <w:rsid w:val="00FF090F"/>
    <w:rsid w:val="00FF0B88"/>
    <w:rsid w:val="00FF31E4"/>
    <w:rsid w:val="00FF7167"/>
    <w:rsid w:val="00FF7348"/>
    <w:rsid w:val="01DE606E"/>
    <w:rsid w:val="02CA447F"/>
    <w:rsid w:val="02E6DB9B"/>
    <w:rsid w:val="03D95221"/>
    <w:rsid w:val="03EC7747"/>
    <w:rsid w:val="04091C9A"/>
    <w:rsid w:val="049ACCEF"/>
    <w:rsid w:val="05962C16"/>
    <w:rsid w:val="0675128D"/>
    <w:rsid w:val="0768D0BA"/>
    <w:rsid w:val="079DCC6B"/>
    <w:rsid w:val="0840F5FC"/>
    <w:rsid w:val="08658B9E"/>
    <w:rsid w:val="08B2F018"/>
    <w:rsid w:val="0902F66C"/>
    <w:rsid w:val="09A922C1"/>
    <w:rsid w:val="09BBC915"/>
    <w:rsid w:val="0A5A057F"/>
    <w:rsid w:val="0A7F11C6"/>
    <w:rsid w:val="0AAAF241"/>
    <w:rsid w:val="0AADE3E7"/>
    <w:rsid w:val="0AE44F24"/>
    <w:rsid w:val="0AF47F6E"/>
    <w:rsid w:val="0B859AA5"/>
    <w:rsid w:val="0C90544A"/>
    <w:rsid w:val="0DA7B5E1"/>
    <w:rsid w:val="0DF2C12B"/>
    <w:rsid w:val="0E2E8278"/>
    <w:rsid w:val="0E7B00FC"/>
    <w:rsid w:val="0F489701"/>
    <w:rsid w:val="0F4B0878"/>
    <w:rsid w:val="10219989"/>
    <w:rsid w:val="10ADEAE5"/>
    <w:rsid w:val="11C3FC52"/>
    <w:rsid w:val="12A2D7D1"/>
    <w:rsid w:val="12C0A95C"/>
    <w:rsid w:val="134C9012"/>
    <w:rsid w:val="134F8CF4"/>
    <w:rsid w:val="13971674"/>
    <w:rsid w:val="1413476E"/>
    <w:rsid w:val="15615CB2"/>
    <w:rsid w:val="156FD428"/>
    <w:rsid w:val="15B4CB7D"/>
    <w:rsid w:val="1602F3D1"/>
    <w:rsid w:val="160A8A11"/>
    <w:rsid w:val="171B9724"/>
    <w:rsid w:val="174E22EA"/>
    <w:rsid w:val="17C64FD7"/>
    <w:rsid w:val="18DF657D"/>
    <w:rsid w:val="18F10F72"/>
    <w:rsid w:val="1934B611"/>
    <w:rsid w:val="199068A8"/>
    <w:rsid w:val="1A829958"/>
    <w:rsid w:val="1AAB155A"/>
    <w:rsid w:val="1B6C2C62"/>
    <w:rsid w:val="1B7FF148"/>
    <w:rsid w:val="1C557B92"/>
    <w:rsid w:val="1C770FEB"/>
    <w:rsid w:val="1C7D3FD8"/>
    <w:rsid w:val="1C899B83"/>
    <w:rsid w:val="1CC2250C"/>
    <w:rsid w:val="1CF5457A"/>
    <w:rsid w:val="1D208D00"/>
    <w:rsid w:val="1DC3F420"/>
    <w:rsid w:val="1DEB9563"/>
    <w:rsid w:val="1EAB934E"/>
    <w:rsid w:val="1EF3F1F2"/>
    <w:rsid w:val="1F6CDB71"/>
    <w:rsid w:val="2042E1D3"/>
    <w:rsid w:val="204D80F4"/>
    <w:rsid w:val="206A6F30"/>
    <w:rsid w:val="209FA5F6"/>
    <w:rsid w:val="20B5D14C"/>
    <w:rsid w:val="20CC38D2"/>
    <w:rsid w:val="2184973E"/>
    <w:rsid w:val="21A7B109"/>
    <w:rsid w:val="21DD55FB"/>
    <w:rsid w:val="21EBCF40"/>
    <w:rsid w:val="221C16FA"/>
    <w:rsid w:val="235F5CFE"/>
    <w:rsid w:val="2383DD79"/>
    <w:rsid w:val="24B5F8C5"/>
    <w:rsid w:val="24BC039B"/>
    <w:rsid w:val="256D3B0C"/>
    <w:rsid w:val="25DA6694"/>
    <w:rsid w:val="25E80E9B"/>
    <w:rsid w:val="2600E9A9"/>
    <w:rsid w:val="2718106F"/>
    <w:rsid w:val="27DE5932"/>
    <w:rsid w:val="2855CD23"/>
    <w:rsid w:val="287524AA"/>
    <w:rsid w:val="28D8241B"/>
    <w:rsid w:val="299241BC"/>
    <w:rsid w:val="29DE7AFD"/>
    <w:rsid w:val="29E9FD71"/>
    <w:rsid w:val="2A4223F0"/>
    <w:rsid w:val="2A7BA082"/>
    <w:rsid w:val="2A9826B8"/>
    <w:rsid w:val="2B025376"/>
    <w:rsid w:val="2B8D38FA"/>
    <w:rsid w:val="2BEB8DC9"/>
    <w:rsid w:val="2C3C380B"/>
    <w:rsid w:val="2C586318"/>
    <w:rsid w:val="2D129B84"/>
    <w:rsid w:val="2D622E84"/>
    <w:rsid w:val="2EA92C76"/>
    <w:rsid w:val="2ECDF27C"/>
    <w:rsid w:val="2EE7FE31"/>
    <w:rsid w:val="2F0A375A"/>
    <w:rsid w:val="2F33AA24"/>
    <w:rsid w:val="2F528BBE"/>
    <w:rsid w:val="2F7451DD"/>
    <w:rsid w:val="301F0C69"/>
    <w:rsid w:val="302439D8"/>
    <w:rsid w:val="30ED7FB7"/>
    <w:rsid w:val="30FFAE92"/>
    <w:rsid w:val="3127B34E"/>
    <w:rsid w:val="31356865"/>
    <w:rsid w:val="3237A071"/>
    <w:rsid w:val="32640A1B"/>
    <w:rsid w:val="32A63529"/>
    <w:rsid w:val="3344F150"/>
    <w:rsid w:val="336102F5"/>
    <w:rsid w:val="33C933EE"/>
    <w:rsid w:val="3441FCF6"/>
    <w:rsid w:val="34A9DCB2"/>
    <w:rsid w:val="35206C03"/>
    <w:rsid w:val="355EEAE4"/>
    <w:rsid w:val="355F2F70"/>
    <w:rsid w:val="356B9B2D"/>
    <w:rsid w:val="358C2CF9"/>
    <w:rsid w:val="359E9771"/>
    <w:rsid w:val="35B7AC11"/>
    <w:rsid w:val="35C59E35"/>
    <w:rsid w:val="35FE35DA"/>
    <w:rsid w:val="3635611B"/>
    <w:rsid w:val="363C9583"/>
    <w:rsid w:val="36B0D69E"/>
    <w:rsid w:val="371D13F8"/>
    <w:rsid w:val="379697C8"/>
    <w:rsid w:val="37EB9DF7"/>
    <w:rsid w:val="38184B95"/>
    <w:rsid w:val="387326F8"/>
    <w:rsid w:val="38F4C816"/>
    <w:rsid w:val="3A5D847A"/>
    <w:rsid w:val="3B5A8BF2"/>
    <w:rsid w:val="3B6B268E"/>
    <w:rsid w:val="3B769B18"/>
    <w:rsid w:val="3BE8F730"/>
    <w:rsid w:val="3D37BE0E"/>
    <w:rsid w:val="3D529B68"/>
    <w:rsid w:val="3D989A24"/>
    <w:rsid w:val="3F2BEDBE"/>
    <w:rsid w:val="3F34A104"/>
    <w:rsid w:val="3F8F03DF"/>
    <w:rsid w:val="41619EC2"/>
    <w:rsid w:val="41996BA9"/>
    <w:rsid w:val="419DB344"/>
    <w:rsid w:val="420C7BA3"/>
    <w:rsid w:val="42170E8A"/>
    <w:rsid w:val="42A465D7"/>
    <w:rsid w:val="42CD3D03"/>
    <w:rsid w:val="42DE5BE6"/>
    <w:rsid w:val="435BD777"/>
    <w:rsid w:val="4366176E"/>
    <w:rsid w:val="43DDAE54"/>
    <w:rsid w:val="43EBC9FF"/>
    <w:rsid w:val="44867B8A"/>
    <w:rsid w:val="44E6049C"/>
    <w:rsid w:val="4516124C"/>
    <w:rsid w:val="457ED93A"/>
    <w:rsid w:val="45A5443F"/>
    <w:rsid w:val="45D78BCC"/>
    <w:rsid w:val="467BD2DA"/>
    <w:rsid w:val="4694F98A"/>
    <w:rsid w:val="46A37864"/>
    <w:rsid w:val="46A5641E"/>
    <w:rsid w:val="46D5AD9E"/>
    <w:rsid w:val="47D24BF4"/>
    <w:rsid w:val="47E90FFF"/>
    <w:rsid w:val="47FA9306"/>
    <w:rsid w:val="48E08671"/>
    <w:rsid w:val="492BCF67"/>
    <w:rsid w:val="49575DDB"/>
    <w:rsid w:val="496B7479"/>
    <w:rsid w:val="49CDE175"/>
    <w:rsid w:val="4AEFC94F"/>
    <w:rsid w:val="4B2CAF06"/>
    <w:rsid w:val="4B38892D"/>
    <w:rsid w:val="4B52D126"/>
    <w:rsid w:val="4B848E7B"/>
    <w:rsid w:val="4BC74675"/>
    <w:rsid w:val="4BF36ECC"/>
    <w:rsid w:val="4C6B8FBE"/>
    <w:rsid w:val="4C81BCB3"/>
    <w:rsid w:val="4CBD136B"/>
    <w:rsid w:val="4D16E105"/>
    <w:rsid w:val="4D1B03BF"/>
    <w:rsid w:val="4D298C36"/>
    <w:rsid w:val="4DA025E4"/>
    <w:rsid w:val="4DA1F802"/>
    <w:rsid w:val="4DD1D41A"/>
    <w:rsid w:val="4E0215C5"/>
    <w:rsid w:val="4E1FBFCB"/>
    <w:rsid w:val="4E3EA5FB"/>
    <w:rsid w:val="4EAB6FEF"/>
    <w:rsid w:val="4FC6C8C7"/>
    <w:rsid w:val="500F4146"/>
    <w:rsid w:val="501C414A"/>
    <w:rsid w:val="50CB95B4"/>
    <w:rsid w:val="51094F99"/>
    <w:rsid w:val="517356C8"/>
    <w:rsid w:val="517E71E8"/>
    <w:rsid w:val="51C88D36"/>
    <w:rsid w:val="53341148"/>
    <w:rsid w:val="5336CCCD"/>
    <w:rsid w:val="550508D2"/>
    <w:rsid w:val="55A3D3F6"/>
    <w:rsid w:val="566D76A8"/>
    <w:rsid w:val="57B3C402"/>
    <w:rsid w:val="57BFA0B3"/>
    <w:rsid w:val="57E40056"/>
    <w:rsid w:val="57EC2791"/>
    <w:rsid w:val="58BD426F"/>
    <w:rsid w:val="593299BD"/>
    <w:rsid w:val="5979B713"/>
    <w:rsid w:val="599B8F16"/>
    <w:rsid w:val="5AFCC36D"/>
    <w:rsid w:val="5C030836"/>
    <w:rsid w:val="5CB27E54"/>
    <w:rsid w:val="5CC60839"/>
    <w:rsid w:val="5CE59A61"/>
    <w:rsid w:val="5E3AE5F5"/>
    <w:rsid w:val="5F267A19"/>
    <w:rsid w:val="5F6F920E"/>
    <w:rsid w:val="5FBE1925"/>
    <w:rsid w:val="6023D217"/>
    <w:rsid w:val="61882C06"/>
    <w:rsid w:val="61AF0178"/>
    <w:rsid w:val="61EB4A03"/>
    <w:rsid w:val="61F3136B"/>
    <w:rsid w:val="623562D3"/>
    <w:rsid w:val="62591D0C"/>
    <w:rsid w:val="62A06E07"/>
    <w:rsid w:val="63469D0D"/>
    <w:rsid w:val="63A0EF7A"/>
    <w:rsid w:val="63C35042"/>
    <w:rsid w:val="640172C6"/>
    <w:rsid w:val="64BCEC2C"/>
    <w:rsid w:val="65868633"/>
    <w:rsid w:val="662E433B"/>
    <w:rsid w:val="665237E0"/>
    <w:rsid w:val="670BBB5E"/>
    <w:rsid w:val="67D3BB60"/>
    <w:rsid w:val="6815C0E0"/>
    <w:rsid w:val="6993A615"/>
    <w:rsid w:val="69D4D3C3"/>
    <w:rsid w:val="69E0B9E6"/>
    <w:rsid w:val="6A246D57"/>
    <w:rsid w:val="6A466117"/>
    <w:rsid w:val="6A5DDCB2"/>
    <w:rsid w:val="6A99C68B"/>
    <w:rsid w:val="6BBB71E2"/>
    <w:rsid w:val="6C368E74"/>
    <w:rsid w:val="6C8F9FAA"/>
    <w:rsid w:val="6D03893F"/>
    <w:rsid w:val="6D7CD630"/>
    <w:rsid w:val="6DA42DAD"/>
    <w:rsid w:val="6DA98549"/>
    <w:rsid w:val="6DAB185D"/>
    <w:rsid w:val="6E7A4AF9"/>
    <w:rsid w:val="6E7E8B6D"/>
    <w:rsid w:val="6EA071F6"/>
    <w:rsid w:val="6F22576D"/>
    <w:rsid w:val="6F4E0179"/>
    <w:rsid w:val="708D8D7B"/>
    <w:rsid w:val="72554948"/>
    <w:rsid w:val="7268CB99"/>
    <w:rsid w:val="7279E3D3"/>
    <w:rsid w:val="73183598"/>
    <w:rsid w:val="736AAA0F"/>
    <w:rsid w:val="745AA629"/>
    <w:rsid w:val="756C680B"/>
    <w:rsid w:val="757AE310"/>
    <w:rsid w:val="761203F0"/>
    <w:rsid w:val="773620F0"/>
    <w:rsid w:val="773CAB3E"/>
    <w:rsid w:val="77E40D98"/>
    <w:rsid w:val="783D3962"/>
    <w:rsid w:val="78474F5E"/>
    <w:rsid w:val="797C2A13"/>
    <w:rsid w:val="7A33F427"/>
    <w:rsid w:val="7ACA90F5"/>
    <w:rsid w:val="7B0CC2A7"/>
    <w:rsid w:val="7B56251B"/>
    <w:rsid w:val="7BF111DD"/>
    <w:rsid w:val="7CF29D3B"/>
    <w:rsid w:val="7D35FFD6"/>
    <w:rsid w:val="7DB36918"/>
    <w:rsid w:val="7E3E6035"/>
    <w:rsid w:val="7E98A17A"/>
    <w:rsid w:val="7EA24003"/>
    <w:rsid w:val="7EFF55C5"/>
    <w:rsid w:val="7F791992"/>
    <w:rsid w:val="7F95136E"/>
    <w:rsid w:val="7F9B2B5B"/>
    <w:rsid w:val="7F9C97F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16326"/>
  <w15:chartTrackingRefBased/>
  <w15:docId w15:val="{2AE7F88B-7141-4A89-8672-0FBFA7C6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159AD"/>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character" w:styleId="GevolgdeHyperlink">
    <w:name w:val="FollowedHyperlink"/>
    <w:basedOn w:val="Standaardalinea-lettertype"/>
    <w:rsid w:val="00336A62"/>
    <w:rPr>
      <w:color w:val="954F72" w:themeColor="followedHyperlink"/>
      <w:u w:val="single"/>
    </w:rPr>
  </w:style>
  <w:style w:type="character" w:styleId="Vermelding">
    <w:name w:val="Mention"/>
    <w:basedOn w:val="Standaardalinea-lettertype"/>
    <w:uiPriority w:val="99"/>
    <w:unhideWhenUsed/>
    <w:rsid w:val="005B70B7"/>
    <w:rPr>
      <w:color w:val="2B579A"/>
      <w:shd w:val="clear" w:color="auto" w:fill="E1DFDD"/>
    </w:rPr>
  </w:style>
  <w:style w:type="table" w:styleId="Tabelraster">
    <w:name w:val="Table Grid"/>
    <w:basedOn w:val="Standaardtabel"/>
    <w:rsid w:val="00C1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BD0F44"/>
    <w:rPr>
      <w:sz w:val="20"/>
    </w:rPr>
  </w:style>
  <w:style w:type="character" w:customStyle="1" w:styleId="VoetnoottekstChar">
    <w:name w:val="Voetnoottekst Char"/>
    <w:basedOn w:val="Standaardalinea-lettertype"/>
    <w:link w:val="Voetnoottekst"/>
    <w:rsid w:val="00BD0F44"/>
    <w:rPr>
      <w:lang w:eastAsia="nl-NL"/>
    </w:rPr>
  </w:style>
  <w:style w:type="character" w:styleId="Voetnootmarkering">
    <w:name w:val="footnote reference"/>
    <w:basedOn w:val="Standaardalinea-lettertype"/>
    <w:rsid w:val="00BD0F44"/>
    <w:rPr>
      <w:vertAlign w:val="superscript"/>
    </w:rPr>
  </w:style>
  <w:style w:type="paragraph" w:styleId="Lijstalinea">
    <w:name w:val="List Paragraph"/>
    <w:basedOn w:val="Standaard"/>
    <w:uiPriority w:val="34"/>
    <w:qFormat/>
    <w:rsid w:val="03D95221"/>
    <w:pPr>
      <w:ind w:left="720"/>
      <w:contextualSpacing/>
    </w:pPr>
  </w:style>
  <w:style w:type="paragraph" w:styleId="Tekstopmerking">
    <w:name w:val="annotation text"/>
    <w:basedOn w:val="Standaard"/>
    <w:link w:val="TekstopmerkingChar"/>
    <w:rPr>
      <w:sz w:val="20"/>
    </w:rPr>
  </w:style>
  <w:style w:type="character" w:customStyle="1" w:styleId="TekstopmerkingChar">
    <w:name w:val="Tekst opmerking Char"/>
    <w:basedOn w:val="Standaardalinea-lettertype"/>
    <w:link w:val="Tekstopmerking"/>
    <w:rPr>
      <w:lang w:eastAsia="nl-NL"/>
    </w:rPr>
  </w:style>
  <w:style w:type="character" w:styleId="Verwijzingopmerking">
    <w:name w:val="annotation reference"/>
    <w:basedOn w:val="Standaardalinea-lettertype"/>
    <w:rPr>
      <w:sz w:val="16"/>
      <w:szCs w:val="16"/>
    </w:rPr>
  </w:style>
  <w:style w:type="paragraph" w:styleId="Onderwerpvanopmerking">
    <w:name w:val="annotation subject"/>
    <w:basedOn w:val="Tekstopmerking"/>
    <w:next w:val="Tekstopmerking"/>
    <w:link w:val="OnderwerpvanopmerkingChar"/>
    <w:rsid w:val="00A1729F"/>
    <w:rPr>
      <w:b/>
      <w:bCs/>
    </w:rPr>
  </w:style>
  <w:style w:type="character" w:customStyle="1" w:styleId="OnderwerpvanopmerkingChar">
    <w:name w:val="Onderwerp van opmerking Char"/>
    <w:basedOn w:val="TekstopmerkingChar"/>
    <w:link w:val="Onderwerpvanopmerking"/>
    <w:rsid w:val="00A1729F"/>
    <w:rPr>
      <w:b/>
      <w:bCs/>
      <w:lang w:eastAsia="nl-NL"/>
    </w:rPr>
  </w:style>
  <w:style w:type="table" w:styleId="Tabelrasterlicht">
    <w:name w:val="Grid Table Light"/>
    <w:basedOn w:val="Standaardtabel"/>
    <w:uiPriority w:val="40"/>
    <w:rsid w:val="001848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77555774">
      <w:bodyDiv w:val="1"/>
      <w:marLeft w:val="0"/>
      <w:marRight w:val="0"/>
      <w:marTop w:val="0"/>
      <w:marBottom w:val="0"/>
      <w:divBdr>
        <w:top w:val="none" w:sz="0" w:space="0" w:color="auto"/>
        <w:left w:val="none" w:sz="0" w:space="0" w:color="auto"/>
        <w:bottom w:val="none" w:sz="0" w:space="0" w:color="auto"/>
        <w:right w:val="none" w:sz="0" w:space="0" w:color="auto"/>
      </w:divBdr>
    </w:div>
    <w:div w:id="328683092">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69632580">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89392663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23725293">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olkskrant.nl/economie/moeten-we-de-energie-intensieve-industrie-behouden-in-nederland~b4c5ab2c/" TargetMode="External"/><Relationship Id="rId2" Type="http://schemas.openxmlformats.org/officeDocument/2006/relationships/hyperlink" Target="https://www.rijksoverheid.nl/documenten/rapporten/2025/01/17/bijlage-2-beleidsvisie-afvalverbranding-in-2030-en-richting-2050" TargetMode="External"/><Relationship Id="rId1" Type="http://schemas.openxmlformats.org/officeDocument/2006/relationships/hyperlink" Target="https://www.pbl.nl/system/files/document/2025-09/pbl-2025-notitie-co2-heffing-industrie-toelichting-ten-behoeve-van-de-overlegtafel-co2-heffing-industrie-5955.pdf" TargetMode="External"/><Relationship Id="rId4" Type="http://schemas.openxmlformats.org/officeDocument/2006/relationships/hyperlink" Target="https://www.vnci.nl/over-de-chemie/chemie-in-cijf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8114</ap:Words>
  <ap:Characters>48168</ap:Characters>
  <ap:DocSecurity>0</ap:DocSecurity>
  <ap:Lines>401</ap:Lines>
  <ap:Paragraphs>112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Tweede Kamer der Staten-Generaal</vt:lpstr>
      <vt:lpstr>Tweede Kamer der Staten-Generaal</vt:lpstr>
    </vt:vector>
  </ap:TitlesOfParts>
  <ap:LinksUpToDate>false</ap:LinksUpToDate>
  <ap:CharactersWithSpaces>56170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1900-01-02T02:00:00.0000000Z</lastPrinted>
  <dcterms:created xsi:type="dcterms:W3CDTF">2026-07-02T14:40:00.0000000Z</dcterms:created>
  <dcterms:modified xsi:type="dcterms:W3CDTF">2026-07-02T14:40:00.0000000Z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59e93cbd-f309-48f5-8f90-18c5285a8ce9</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MediaServiceImageTags">
    <vt:lpwstr/>
  </property>
  <property fmtid="{D5CDD505-2E9C-101B-9397-08002B2CF9AE}" pid="8" name="_ExtendedDescription">
    <vt:lpwstr/>
  </property>
  <property fmtid="{D5CDD505-2E9C-101B-9397-08002B2CF9AE}" pid="9" name="ContentTypeId">
    <vt:lpwstr>0x0101001BD5784A9A522542B0905C09EFDD7161</vt:lpwstr>
  </property>
  <property fmtid="{D5CDD505-2E9C-101B-9397-08002B2CF9AE}" pid="10" name="MSIP_Label_b2aa6e22-2c82-48c6-bf24-1790f4b9c128_Enabled">
    <vt:lpwstr>true</vt:lpwstr>
  </property>
  <property fmtid="{D5CDD505-2E9C-101B-9397-08002B2CF9AE}" pid="11" name="MSIP_Label_b2aa6e22-2c82-48c6-bf24-1790f4b9c128_SetDate">
    <vt:lpwstr>2026-03-24T12:45:36Z</vt:lpwstr>
  </property>
  <property fmtid="{D5CDD505-2E9C-101B-9397-08002B2CF9AE}" pid="12" name="MSIP_Label_b2aa6e22-2c82-48c6-bf24-1790f4b9c128_Method">
    <vt:lpwstr>Standard</vt:lpwstr>
  </property>
  <property fmtid="{D5CDD505-2E9C-101B-9397-08002B2CF9AE}" pid="13" name="MSIP_Label_b2aa6e22-2c82-48c6-bf24-1790f4b9c128_Name">
    <vt:lpwstr>FIN-DGFZ-Rijksoverheid</vt:lpwstr>
  </property>
  <property fmtid="{D5CDD505-2E9C-101B-9397-08002B2CF9AE}" pid="14" name="MSIP_Label_b2aa6e22-2c82-48c6-bf24-1790f4b9c128_SiteId">
    <vt:lpwstr>84712536-f524-40a0-913b-5d25ba502732</vt:lpwstr>
  </property>
  <property fmtid="{D5CDD505-2E9C-101B-9397-08002B2CF9AE}" pid="15" name="MSIP_Label_b2aa6e22-2c82-48c6-bf24-1790f4b9c128_ActionId">
    <vt:lpwstr>8de4c217-b4a9-4a05-bbdd-a3b9eeef6549</vt:lpwstr>
  </property>
  <property fmtid="{D5CDD505-2E9C-101B-9397-08002B2CF9AE}" pid="16" name="MSIP_Label_b2aa6e22-2c82-48c6-bf24-1790f4b9c128_ContentBits">
    <vt:lpwstr>0</vt:lpwstr>
  </property>
  <property fmtid="{D5CDD505-2E9C-101B-9397-08002B2CF9AE}" pid="17" name="MSIP_Label_b2aa6e22-2c82-48c6-bf24-1790f4b9c128_Tag">
    <vt:lpwstr>10, 3, 0, 1</vt:lpwstr>
  </property>
</Properties>
</file>