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523E" w:rsidRDefault="008D3AFF" w14:paraId="3EC18C66" w14:textId="77777777">
      <w:pPr>
        <w:pStyle w:val="StandaardAanhef"/>
      </w:pPr>
      <w:r>
        <w:t>Geachte voorzitter,</w:t>
      </w:r>
    </w:p>
    <w:p w:rsidR="00BB7E27" w:rsidRDefault="007139F1" w14:paraId="2233EEDC" w14:textId="77777777">
      <w:r>
        <w:t xml:space="preserve">Tijdens de behandeling van het </w:t>
      </w:r>
      <w:r w:rsidR="000F7D47">
        <w:t>B</w:t>
      </w:r>
      <w:r>
        <w:t>elastingplan 202</w:t>
      </w:r>
      <w:r w:rsidR="00B26F20">
        <w:t>6</w:t>
      </w:r>
      <w:r>
        <w:t xml:space="preserve"> </w:t>
      </w:r>
      <w:r w:rsidR="00ED545A">
        <w:t>heeft mijn ambtsvoorganger</w:t>
      </w:r>
      <w:r>
        <w:t xml:space="preserve"> toegezegd </w:t>
      </w:r>
      <w:r w:rsidR="00ED545A">
        <w:t>om uw Kamer te informeren over</w:t>
      </w:r>
      <w:r>
        <w:t xml:space="preserve"> </w:t>
      </w:r>
      <w:r w:rsidRPr="00A1145C" w:rsidR="00A1145C">
        <w:t xml:space="preserve">recente ontwikkelingen </w:t>
      </w:r>
      <w:r w:rsidR="00A1145C">
        <w:t>met betrekking tot de</w:t>
      </w:r>
      <w:r w:rsidR="00A67C80">
        <w:t xml:space="preserve"> heffing </w:t>
      </w:r>
      <w:r w:rsidRPr="007A6F70" w:rsidR="007A6F70">
        <w:t xml:space="preserve">in Italië en Frankrijk </w:t>
      </w:r>
      <w:r w:rsidR="00A67C80">
        <w:t>bij de</w:t>
      </w:r>
      <w:r w:rsidR="00BB2A2A">
        <w:t xml:space="preserve"> inkoop van eigen aandelen</w:t>
      </w:r>
      <w:r>
        <w:t>.</w:t>
      </w:r>
      <w:r w:rsidR="00BB7E27">
        <w:t xml:space="preserve"> </w:t>
      </w:r>
      <w:r w:rsidR="00D62A0C">
        <w:t xml:space="preserve">Deze toezegging deed </w:t>
      </w:r>
      <w:r w:rsidR="000F7D47">
        <w:t>mijn ambtsvoorganger naar aanleiding van</w:t>
      </w:r>
      <w:r w:rsidR="00D62A0C">
        <w:t xml:space="preserve"> vragen over de inkoopfaciliteit in de </w:t>
      </w:r>
      <w:r w:rsidR="006F4B58">
        <w:t xml:space="preserve">Nederlandse </w:t>
      </w:r>
      <w:r w:rsidR="00D62A0C">
        <w:t>dividendbelasting.</w:t>
      </w:r>
    </w:p>
    <w:p w:rsidR="00BB7E27" w:rsidRDefault="00BB7E27" w14:paraId="3D5F448A" w14:textId="77777777"/>
    <w:p w:rsidR="000E721E" w:rsidRDefault="0034528B" w14:paraId="0AD53B14" w14:textId="77777777">
      <w:r>
        <w:t xml:space="preserve">In deze brief </w:t>
      </w:r>
      <w:r w:rsidR="00332D1D">
        <w:t xml:space="preserve">ga </w:t>
      </w:r>
      <w:r w:rsidR="00ED545A">
        <w:t>ik eerst</w:t>
      </w:r>
      <w:r w:rsidR="00D62A0C">
        <w:t xml:space="preserve"> in</w:t>
      </w:r>
      <w:r w:rsidR="00BB2C20">
        <w:t xml:space="preserve"> op</w:t>
      </w:r>
      <w:r w:rsidR="00ED545A">
        <w:t xml:space="preserve"> </w:t>
      </w:r>
      <w:r>
        <w:t xml:space="preserve">de </w:t>
      </w:r>
      <w:r w:rsidR="00532FEC">
        <w:t xml:space="preserve">fiscale behandeling van </w:t>
      </w:r>
      <w:r w:rsidR="00BB2C20">
        <w:t xml:space="preserve">de </w:t>
      </w:r>
      <w:r w:rsidR="00532FEC">
        <w:t xml:space="preserve">inkoop van eigen aandelen </w:t>
      </w:r>
      <w:r w:rsidR="006F4B58">
        <w:t xml:space="preserve">door </w:t>
      </w:r>
      <w:r w:rsidR="00ED545A">
        <w:t>Nederlandse beursvennootschappen</w:t>
      </w:r>
      <w:r w:rsidR="005B29A1">
        <w:t>, waarbij ik ook</w:t>
      </w:r>
      <w:r w:rsidR="00BB7E27">
        <w:t xml:space="preserve"> de</w:t>
      </w:r>
      <w:r w:rsidR="005A1358">
        <w:t xml:space="preserve"> hiervoor genoemde</w:t>
      </w:r>
      <w:r w:rsidR="005B29A1">
        <w:t xml:space="preserve"> inkoopfaciliteit</w:t>
      </w:r>
      <w:r w:rsidR="005A1358">
        <w:t xml:space="preserve"> bespre</w:t>
      </w:r>
      <w:r w:rsidR="00332D1D">
        <w:t>e</w:t>
      </w:r>
      <w:r w:rsidR="005A1358">
        <w:t>k</w:t>
      </w:r>
      <w:r w:rsidR="005B29A1">
        <w:t xml:space="preserve">. Daarna volgt een uiteenzetting over </w:t>
      </w:r>
      <w:r>
        <w:t>de fiscale behandeling</w:t>
      </w:r>
      <w:r w:rsidR="005B29A1">
        <w:t xml:space="preserve"> van de inkoop van aandelen</w:t>
      </w:r>
      <w:r>
        <w:t xml:space="preserve"> in Frankrijk</w:t>
      </w:r>
      <w:r w:rsidR="00532FEC">
        <w:t xml:space="preserve"> en Italië</w:t>
      </w:r>
      <w:r w:rsidR="00ED545A">
        <w:t>.</w:t>
      </w:r>
      <w:r w:rsidR="003B52C0">
        <w:t xml:space="preserve"> Daarbij </w:t>
      </w:r>
      <w:r w:rsidR="000977BA">
        <w:t>maak ik de kanttekening</w:t>
      </w:r>
      <w:r w:rsidR="003B52C0">
        <w:t xml:space="preserve"> dat het lastig is om het buitenlandse fiscale recht helemaal te doorgronden</w:t>
      </w:r>
      <w:r w:rsidR="00244B2B">
        <w:t xml:space="preserve"> of te vergelijken met het Nederlandse belastingstelsel.</w:t>
      </w:r>
      <w:r w:rsidR="00800928">
        <w:t xml:space="preserve"> Deze onderdelen beschrijven daarom slechts de hoofdlijnen van die buitenlandse stelsels.</w:t>
      </w:r>
      <w:r w:rsidR="00ED545A">
        <w:t xml:space="preserve"> Tot slot </w:t>
      </w:r>
      <w:r w:rsidR="00332D1D">
        <w:t xml:space="preserve">ga </w:t>
      </w:r>
      <w:r w:rsidR="00A1145C">
        <w:t>ik in op de</w:t>
      </w:r>
      <w:r w:rsidR="00312CED">
        <w:t xml:space="preserve"> gerechtvaardigde bestaansreden van de</w:t>
      </w:r>
      <w:r w:rsidR="00A1145C">
        <w:t xml:space="preserve"> Nederlandse inkoopfaciliteit, mede in het licht van</w:t>
      </w:r>
      <w:r w:rsidR="004A2246">
        <w:t xml:space="preserve"> de </w:t>
      </w:r>
      <w:r w:rsidR="00A1145C">
        <w:t xml:space="preserve">beschreven </w:t>
      </w:r>
      <w:r w:rsidR="004A2246">
        <w:t>recente ontwikkelingen in Frankrijk en Italië</w:t>
      </w:r>
      <w:r w:rsidR="00C612D4">
        <w:t>.</w:t>
      </w:r>
    </w:p>
    <w:p w:rsidR="007139F1" w:rsidRDefault="007139F1" w14:paraId="314812AF" w14:textId="77777777"/>
    <w:p w:rsidRPr="008927AB" w:rsidR="007139F1" w:rsidP="008927AB" w:rsidRDefault="00080B51" w14:paraId="350181B1" w14:textId="77777777">
      <w:pPr>
        <w:pStyle w:val="Lijstalinea"/>
        <w:numPr>
          <w:ilvl w:val="0"/>
          <w:numId w:val="7"/>
        </w:numPr>
        <w:rPr>
          <w:b/>
          <w:bCs/>
        </w:rPr>
      </w:pPr>
      <w:r w:rsidRPr="008927AB">
        <w:rPr>
          <w:b/>
          <w:bCs/>
        </w:rPr>
        <w:t xml:space="preserve">Fiscale behandeling van </w:t>
      </w:r>
      <w:r w:rsidR="005B29A1">
        <w:rPr>
          <w:b/>
          <w:bCs/>
        </w:rPr>
        <w:t xml:space="preserve">de </w:t>
      </w:r>
      <w:r w:rsidRPr="008927AB">
        <w:rPr>
          <w:b/>
          <w:bCs/>
        </w:rPr>
        <w:t xml:space="preserve">inkoop van eigen </w:t>
      </w:r>
      <w:r w:rsidRPr="008927AB" w:rsidR="004E7E7A">
        <w:rPr>
          <w:b/>
          <w:bCs/>
        </w:rPr>
        <w:t xml:space="preserve">aandelen bij </w:t>
      </w:r>
      <w:r w:rsidRPr="008927AB" w:rsidR="00414619">
        <w:rPr>
          <w:b/>
          <w:bCs/>
        </w:rPr>
        <w:t>beursvennootschappen</w:t>
      </w:r>
    </w:p>
    <w:p w:rsidR="00795122" w:rsidP="00A53020" w:rsidRDefault="0035693B" w14:paraId="15D92D08" w14:textId="77777777">
      <w:pPr>
        <w:pStyle w:val="StandaardSlotzin"/>
        <w:rPr>
          <w:i/>
          <w:iCs/>
        </w:rPr>
      </w:pPr>
      <w:r>
        <w:rPr>
          <w:i/>
          <w:iCs/>
        </w:rPr>
        <w:t>Systematiek dividendbelasting</w:t>
      </w:r>
    </w:p>
    <w:p w:rsidRPr="00795122" w:rsidR="00CE3348" w:rsidP="00A53020" w:rsidRDefault="00CE3348" w14:paraId="47A15B8E" w14:textId="77777777">
      <w:pPr>
        <w:pStyle w:val="StandaardSlotzin"/>
        <w:rPr>
          <w:i/>
          <w:iCs/>
        </w:rPr>
      </w:pPr>
      <w:r w:rsidRPr="00CE3348">
        <w:t>Dividendbelasting wordt</w:t>
      </w:r>
      <w:r w:rsidR="00183F65">
        <w:t xml:space="preserve"> </w:t>
      </w:r>
      <w:r w:rsidRPr="00CE3348">
        <w:t>geheven van aandeelhouders over de opbrengst</w:t>
      </w:r>
      <w:r w:rsidR="006D01BA">
        <w:t xml:space="preserve"> </w:t>
      </w:r>
      <w:r w:rsidRPr="00CE3348">
        <w:t>die zij behalen uit aandelen in een vennootschap die in Nederland is gevestigd</w:t>
      </w:r>
      <w:r w:rsidR="006F4B58">
        <w:t xml:space="preserve"> (hierna kortweg ‘Nederlandse vennootschap’)</w:t>
      </w:r>
      <w:r w:rsidRPr="00CE3348">
        <w:t xml:space="preserve">. De dividendbelasting </w:t>
      </w:r>
      <w:r w:rsidR="006F4B58">
        <w:t xml:space="preserve">(15%) </w:t>
      </w:r>
      <w:r w:rsidRPr="00CE3348">
        <w:t xml:space="preserve">wordt ingehouden </w:t>
      </w:r>
      <w:r>
        <w:t xml:space="preserve">en afgedragen aan de Belastingdienst </w:t>
      </w:r>
      <w:r w:rsidRPr="00CE3348">
        <w:t xml:space="preserve">door de </w:t>
      </w:r>
      <w:r w:rsidR="006F4B58">
        <w:t>Nederlandse vennootschap</w:t>
      </w:r>
      <w:r w:rsidRPr="00CE3348">
        <w:t xml:space="preserve"> (</w:t>
      </w:r>
      <w:r w:rsidR="006F4B58">
        <w:t>de</w:t>
      </w:r>
      <w:r w:rsidRPr="00CE3348">
        <w:t xml:space="preserve"> inhoudingsplichtige). </w:t>
      </w:r>
      <w:r w:rsidR="00CC5A3D">
        <w:t>De dividendbelasting is een voorheffing op de inkomsten- en vennootschapsbelasting</w:t>
      </w:r>
      <w:r w:rsidR="00183F65">
        <w:t xml:space="preserve"> </w:t>
      </w:r>
      <w:r w:rsidR="006D01BA">
        <w:t>van</w:t>
      </w:r>
      <w:r w:rsidR="00183F65">
        <w:t xml:space="preserve"> de aandeelhouders</w:t>
      </w:r>
      <w:r w:rsidR="00CC5A3D">
        <w:t xml:space="preserve">. </w:t>
      </w:r>
      <w:r>
        <w:t xml:space="preserve">Nederlandse aandeelhouders kunnen de dividendbelasting </w:t>
      </w:r>
      <w:r w:rsidR="008741C8">
        <w:t xml:space="preserve">daarom </w:t>
      </w:r>
      <w:r>
        <w:t xml:space="preserve">doorgaans </w:t>
      </w:r>
      <w:r w:rsidR="00CC5A3D">
        <w:t xml:space="preserve">met die belastingen </w:t>
      </w:r>
      <w:r>
        <w:t>verrekenen.</w:t>
      </w:r>
      <w:r w:rsidR="00183F65">
        <w:t xml:space="preserve"> In het geval van een </w:t>
      </w:r>
      <w:r>
        <w:t xml:space="preserve">buitenlandse aandeelhouder met een portfoliobelang (5% of minder) </w:t>
      </w:r>
      <w:r w:rsidR="00332D1D">
        <w:t>fungeert</w:t>
      </w:r>
      <w:r w:rsidRPr="00CE3348" w:rsidR="00332D1D">
        <w:t xml:space="preserve"> </w:t>
      </w:r>
      <w:r w:rsidRPr="00CE3348">
        <w:t xml:space="preserve">de </w:t>
      </w:r>
      <w:r w:rsidR="00183F65">
        <w:t xml:space="preserve">Nederlandse </w:t>
      </w:r>
      <w:r w:rsidRPr="00CE3348">
        <w:t xml:space="preserve">dividendbelasting </w:t>
      </w:r>
      <w:r w:rsidR="00183F65">
        <w:t xml:space="preserve">veelal </w:t>
      </w:r>
      <w:r w:rsidRPr="00CE3348">
        <w:t>als eindheffing</w:t>
      </w:r>
      <w:r w:rsidR="00332D1D">
        <w:t>. Deze</w:t>
      </w:r>
      <w:r w:rsidR="00183F65">
        <w:t xml:space="preserve"> buitenlandse aandeelhouder</w:t>
      </w:r>
      <w:r w:rsidR="00332D1D">
        <w:t xml:space="preserve"> is</w:t>
      </w:r>
      <w:r w:rsidR="00183F65">
        <w:t xml:space="preserve"> </w:t>
      </w:r>
      <w:r w:rsidR="00332D1D">
        <w:t xml:space="preserve">namelijk </w:t>
      </w:r>
      <w:r w:rsidR="00183F65">
        <w:t>in principe niet onderworpen aan</w:t>
      </w:r>
      <w:r>
        <w:t xml:space="preserve"> Nederlandse inkomsten- of vennootschapsbelasting</w:t>
      </w:r>
      <w:r w:rsidR="00183F65">
        <w:t>.</w:t>
      </w:r>
      <w:r w:rsidRPr="00A53020" w:rsidR="00A53020">
        <w:t xml:space="preserve"> </w:t>
      </w:r>
      <w:r w:rsidR="00A53020">
        <w:t xml:space="preserve">In dat geval kunnen aandeelhouders in hun woon- of </w:t>
      </w:r>
      <w:proofErr w:type="gramStart"/>
      <w:r w:rsidR="00A53020">
        <w:lastRenderedPageBreak/>
        <w:t>vestigingsland</w:t>
      </w:r>
      <w:proofErr w:type="gramEnd"/>
      <w:r w:rsidR="00A53020">
        <w:t xml:space="preserve"> mogelijk in aanmerking komen voor een tegemoetkoming voor de in Nederland geheven dividendbelasting.</w:t>
      </w:r>
      <w:r w:rsidR="002B7A86">
        <w:rPr>
          <w:rStyle w:val="Voetnootmarkering"/>
        </w:rPr>
        <w:footnoteReference w:id="1"/>
      </w:r>
      <w:r w:rsidR="00DD319A">
        <w:t xml:space="preserve"> </w:t>
      </w:r>
    </w:p>
    <w:p w:rsidR="0035693B" w:rsidP="001D2950" w:rsidRDefault="00332D1D" w14:paraId="144233A6" w14:textId="77777777">
      <w:pPr>
        <w:pStyle w:val="StandaardSlotzin"/>
      </w:pPr>
      <w:r>
        <w:t xml:space="preserve">Als </w:t>
      </w:r>
      <w:r w:rsidR="0035693B">
        <w:t xml:space="preserve">een Nederlandse vennootschap dividend uitkeert aan een Nederlandse aandeelhouder verloopt de belastingheffing dus als volgt. De uitkerende vennootschap houdt 15% dividendbelasting in op het dividend en draagt dit bedrag af aan de Belastingdienst. </w:t>
      </w:r>
      <w:r w:rsidR="00DD319A">
        <w:t xml:space="preserve">De aandeelhouder ontvangt </w:t>
      </w:r>
      <w:r w:rsidR="0035693B">
        <w:t xml:space="preserve">het </w:t>
      </w:r>
      <w:proofErr w:type="gramStart"/>
      <w:r w:rsidR="00DD319A">
        <w:t>netto bedrag</w:t>
      </w:r>
      <w:proofErr w:type="gramEnd"/>
      <w:r w:rsidR="00DD319A">
        <w:t xml:space="preserve"> (dividend -/- ingehouden dividendbelasting)</w:t>
      </w:r>
      <w:r w:rsidR="0035693B">
        <w:t xml:space="preserve">. De Nederlandse aandeelhouder kan de ingehouden dividendbelasting vervolgens als voorheffing verrekenen met de inkomstenbelasting of vennootschapsbelasting. </w:t>
      </w:r>
    </w:p>
    <w:p w:rsidRPr="0091554F" w:rsidR="0035693B" w:rsidP="001D2950" w:rsidRDefault="0035693B" w14:paraId="4AC431B5" w14:textId="77777777">
      <w:pPr>
        <w:pStyle w:val="StandaardSlotzin"/>
        <w:rPr>
          <w:i/>
          <w:iCs/>
        </w:rPr>
      </w:pPr>
      <w:r>
        <w:rPr>
          <w:i/>
          <w:iCs/>
        </w:rPr>
        <w:t>Systematiek inkoop eigen aandelen</w:t>
      </w:r>
      <w:r w:rsidR="00BF0C2C">
        <w:rPr>
          <w:i/>
          <w:iCs/>
        </w:rPr>
        <w:t xml:space="preserve"> en inkoopfaciliteit</w:t>
      </w:r>
    </w:p>
    <w:p w:rsidR="00F43F53" w:rsidP="001D2950" w:rsidRDefault="0035693B" w14:paraId="63B3D4C1" w14:textId="77777777">
      <w:pPr>
        <w:pStyle w:val="StandaardSlotzin"/>
      </w:pPr>
      <w:r>
        <w:t>Ook</w:t>
      </w:r>
      <w:r w:rsidR="00DD319A">
        <w:t xml:space="preserve"> a</w:t>
      </w:r>
      <w:r w:rsidR="006F4B58">
        <w:t>ls een vennootschap eigen aandelen inkoopt</w:t>
      </w:r>
      <w:r w:rsidRPr="00CE3348" w:rsidR="00CE3348">
        <w:t xml:space="preserve"> wordt</w:t>
      </w:r>
      <w:r w:rsidR="006F4B58">
        <w:t xml:space="preserve"> dat</w:t>
      </w:r>
      <w:r w:rsidRPr="00CE3348" w:rsidR="00CE3348">
        <w:t xml:space="preserve"> voor de dividendbelasting</w:t>
      </w:r>
      <w:r w:rsidR="001E14E5">
        <w:t xml:space="preserve"> in principe</w:t>
      </w:r>
      <w:r w:rsidRPr="00CE3348" w:rsidR="00CE3348">
        <w:t xml:space="preserve"> aangemerkt als een </w:t>
      </w:r>
      <w:r w:rsidR="006F4B58">
        <w:t>opbrengst</w:t>
      </w:r>
      <w:r>
        <w:t xml:space="preserve"> waarop</w:t>
      </w:r>
      <w:r w:rsidR="00A70BC5">
        <w:t xml:space="preserve"> </w:t>
      </w:r>
      <w:r>
        <w:t>dividendbelasting moet worden ingehouden</w:t>
      </w:r>
      <w:r w:rsidRPr="00CE3348" w:rsidR="00CE3348">
        <w:t>.</w:t>
      </w:r>
      <w:r w:rsidR="002B7A86">
        <w:rPr>
          <w:rStyle w:val="Voetnootmarkering"/>
        </w:rPr>
        <w:footnoteReference w:id="2"/>
      </w:r>
      <w:r w:rsidRPr="00CE3348" w:rsidR="00CE3348">
        <w:t xml:space="preserve"> </w:t>
      </w:r>
      <w:r w:rsidR="00A70BC5">
        <w:t>B</w:t>
      </w:r>
      <w:r>
        <w:t xml:space="preserve">ij inkoop van eigen aandelen </w:t>
      </w:r>
      <w:r w:rsidR="009834FA">
        <w:t xml:space="preserve">is </w:t>
      </w:r>
      <w:r w:rsidR="00A70BC5">
        <w:t xml:space="preserve">dividendbelasting </w:t>
      </w:r>
      <w:r w:rsidR="009834FA">
        <w:t xml:space="preserve">verschuldigd over het verschil tussen de inkoopprijs van de aandelen en het gemiddeld op </w:t>
      </w:r>
      <w:r w:rsidR="00A67C80">
        <w:t>de</w:t>
      </w:r>
      <w:r w:rsidR="009834FA">
        <w:t xml:space="preserve"> desbetreffende aandelen gestorte kapitaal</w:t>
      </w:r>
      <w:r w:rsidR="00562992">
        <w:t xml:space="preserve"> (het dividenddeel)</w:t>
      </w:r>
      <w:r w:rsidR="009834FA">
        <w:t>.</w:t>
      </w:r>
      <w:r w:rsidR="001E14E5">
        <w:t xml:space="preserve"> Bij een Nederlandse aandeelhouder wordt de inkoop van eigen aandelen </w:t>
      </w:r>
      <w:r w:rsidR="008741C8">
        <w:t>belast</w:t>
      </w:r>
      <w:r w:rsidR="00A67C80">
        <w:t xml:space="preserve"> </w:t>
      </w:r>
      <w:r w:rsidR="00980839">
        <w:t>met</w:t>
      </w:r>
      <w:r w:rsidR="00A67C80">
        <w:t xml:space="preserve"> inkomsten- of vennootschapsbelasting. </w:t>
      </w:r>
      <w:r w:rsidR="001E14E5">
        <w:t xml:space="preserve">De </w:t>
      </w:r>
      <w:r w:rsidR="008741C8">
        <w:t>aandeelhouder kan</w:t>
      </w:r>
      <w:r w:rsidR="00A67C80">
        <w:t xml:space="preserve"> de</w:t>
      </w:r>
      <w:r w:rsidR="008741C8">
        <w:t xml:space="preserve"> </w:t>
      </w:r>
      <w:r w:rsidR="001E14E5">
        <w:t xml:space="preserve">ingehouden dividendbelasting verrekenen met </w:t>
      </w:r>
      <w:r w:rsidR="00A67C80">
        <w:t>deze</w:t>
      </w:r>
      <w:r w:rsidR="001E14E5">
        <w:t xml:space="preserve"> inkomsten- of vennootschapsbelasting. </w:t>
      </w:r>
    </w:p>
    <w:p w:rsidR="00CD228A" w:rsidP="00CD228A" w:rsidRDefault="00CD228A" w14:paraId="04F5CE74" w14:textId="77777777"/>
    <w:p w:rsidR="00113FA7" w:rsidP="00F578DC" w:rsidRDefault="00CD228A" w14:paraId="64FDDF8D" w14:textId="77777777">
      <w:r>
        <w:t xml:space="preserve">Voor de inkoop van eigen aandelen door beursvennootschappen geldt onder </w:t>
      </w:r>
      <w:r w:rsidR="00ED545A">
        <w:t xml:space="preserve">strikte </w:t>
      </w:r>
      <w:r>
        <w:t xml:space="preserve">voorwaarden een vrijstelling </w:t>
      </w:r>
      <w:r w:rsidR="00DD319A">
        <w:t>(de zogenoemde inkoopfaciliteit)</w:t>
      </w:r>
      <w:r>
        <w:t>.</w:t>
      </w:r>
      <w:r w:rsidR="00E92919">
        <w:t xml:space="preserve"> Voor een </w:t>
      </w:r>
      <w:r w:rsidR="00A70BC5">
        <w:t xml:space="preserve">goed </w:t>
      </w:r>
      <w:r w:rsidR="00E92919">
        <w:t xml:space="preserve">begrip van de achtergrond van deze faciliteit is </w:t>
      </w:r>
      <w:r w:rsidR="00A67C80">
        <w:t xml:space="preserve">het </w:t>
      </w:r>
      <w:r w:rsidR="00E92919">
        <w:t>van belang te begrijpen hoe een inkoop van aandelen op de beurs plaatsvindt</w:t>
      </w:r>
      <w:r w:rsidR="006455FE">
        <w:t>.</w:t>
      </w:r>
      <w:r w:rsidR="00D61C47">
        <w:rPr>
          <w:rStyle w:val="Voetnootmarkering"/>
        </w:rPr>
        <w:footnoteReference w:id="3"/>
      </w:r>
      <w:r w:rsidR="006455FE">
        <w:t xml:space="preserve"> </w:t>
      </w:r>
      <w:r w:rsidR="00AB78FB">
        <w:t xml:space="preserve">Dit gaat als volgt. </w:t>
      </w:r>
      <w:r w:rsidR="00A70BC5">
        <w:t>Een</w:t>
      </w:r>
      <w:r w:rsidR="00193E00">
        <w:t xml:space="preserve"> aandeelhouder </w:t>
      </w:r>
      <w:r w:rsidR="00332D1D">
        <w:t xml:space="preserve">wil </w:t>
      </w:r>
      <w:r w:rsidR="00193E00">
        <w:t xml:space="preserve">bij de verkoop van zijn aandelen via de beurs (aan de inkopende vennootschap) de prijs ontvangen die </w:t>
      </w:r>
      <w:r w:rsidR="00DB75FB">
        <w:t>hij van</w:t>
      </w:r>
      <w:r w:rsidR="00193E00">
        <w:t xml:space="preserve"> een willekeurige derde ook zou ontvangen.</w:t>
      </w:r>
      <w:r w:rsidR="006455FE">
        <w:t xml:space="preserve"> </w:t>
      </w:r>
      <w:r w:rsidR="00E92919">
        <w:t xml:space="preserve">Dit betekent dat de aandeelhouder geen genoegen zal nemen met een </w:t>
      </w:r>
      <w:r w:rsidR="00BF0C2C">
        <w:t>ver</w:t>
      </w:r>
      <w:r w:rsidR="00E92919">
        <w:t xml:space="preserve">koopprijs die </w:t>
      </w:r>
      <w:r w:rsidR="00A70BC5">
        <w:t>(</w:t>
      </w:r>
      <w:r w:rsidR="00E92919">
        <w:t>door de heffing van dividendbelasting</w:t>
      </w:r>
      <w:r w:rsidR="00A70BC5">
        <w:t>)</w:t>
      </w:r>
      <w:r w:rsidR="00E92919">
        <w:t xml:space="preserve"> lager is dan bij een verkoop van het aandeel aan een willekeurige derde. </w:t>
      </w:r>
      <w:r w:rsidR="00A70BC5">
        <w:t xml:space="preserve">Een beursvennootschap die eigen aandelen inkoopt, zal daarvoor dan ook de </w:t>
      </w:r>
      <w:r w:rsidR="00764076">
        <w:t xml:space="preserve">marktwaarde </w:t>
      </w:r>
      <w:r w:rsidR="00BF0C2C">
        <w:t xml:space="preserve">moeten </w:t>
      </w:r>
      <w:r w:rsidR="00764076">
        <w:t>betalen</w:t>
      </w:r>
      <w:r w:rsidR="000977BA">
        <w:t xml:space="preserve"> aan de verkopende aandeelhouder</w:t>
      </w:r>
      <w:r w:rsidR="00764076">
        <w:t xml:space="preserve">. </w:t>
      </w:r>
      <w:r w:rsidRPr="009856F3" w:rsidR="009856F3">
        <w:t>Bij de inkoop van aandelen is dividendbelasting niet verschuldigd over de gehele inkoopprijs, maar over het verschil tussen de inkoopprijs van de aandelen en het gemiddelde op de desbetreffende aandelen gestorte kapitaal: het dividenddeel.</w:t>
      </w:r>
      <w:r w:rsidR="009856F3">
        <w:t xml:space="preserve"> </w:t>
      </w:r>
      <w:r w:rsidR="00B528A3">
        <w:t xml:space="preserve">De gedachte hierachter is dat dividendbelasting alleen wordt geheven over wat economisch gezien een uitkering van winst is, niet over de terugbetaling van hun eigen ingelegde kapitaal. </w:t>
      </w:r>
      <w:r w:rsidR="00764076">
        <w:t xml:space="preserve">Omdat bij de inkoop van eigen aandelen </w:t>
      </w:r>
      <w:r w:rsidR="005D660B">
        <w:t xml:space="preserve">in principe </w:t>
      </w:r>
      <w:r w:rsidR="00764076">
        <w:t>dividendbelasting</w:t>
      </w:r>
      <w:r w:rsidR="009026D2">
        <w:t xml:space="preserve"> moet worden ingehouden,</w:t>
      </w:r>
      <w:r w:rsidR="00764076">
        <w:t xml:space="preserve"> wordt </w:t>
      </w:r>
      <w:r w:rsidR="00562992">
        <w:t xml:space="preserve">voor dividendbelastingdoeleinden de betaling aan de </w:t>
      </w:r>
      <w:r w:rsidR="000977BA">
        <w:t xml:space="preserve">verkopende </w:t>
      </w:r>
      <w:r w:rsidR="00562992">
        <w:t xml:space="preserve">aandeelhouder als </w:t>
      </w:r>
      <w:proofErr w:type="gramStart"/>
      <w:r w:rsidR="00562992">
        <w:t>netto bedrag</w:t>
      </w:r>
      <w:proofErr w:type="gramEnd"/>
      <w:r w:rsidR="00562992">
        <w:t xml:space="preserve"> beschouwd. </w:t>
      </w:r>
      <w:r w:rsidR="009856F3">
        <w:t>Het</w:t>
      </w:r>
      <w:r w:rsidR="00562992">
        <w:t xml:space="preserve"> </w:t>
      </w:r>
      <w:r w:rsidR="009026D2">
        <w:t xml:space="preserve">dividenddeel </w:t>
      </w:r>
      <w:r w:rsidR="00562992">
        <w:t xml:space="preserve">wordt herleid tot een brutobedrag (brutering) waarover </w:t>
      </w:r>
      <w:r w:rsidR="003401B4">
        <w:t>de beursvennootschap</w:t>
      </w:r>
      <w:r w:rsidR="00562992">
        <w:t xml:space="preserve"> dividendbelasting moet </w:t>
      </w:r>
      <w:r w:rsidR="009026D2">
        <w:t xml:space="preserve">inhouden en </w:t>
      </w:r>
      <w:r w:rsidR="00562992">
        <w:t xml:space="preserve">afdragen. </w:t>
      </w:r>
      <w:r w:rsidR="001B4197">
        <w:t>I</w:t>
      </w:r>
      <w:r w:rsidRPr="00CD228A">
        <w:t xml:space="preserve">n de praktijk </w:t>
      </w:r>
      <w:r w:rsidR="00332D1D">
        <w:t xml:space="preserve">neemt </w:t>
      </w:r>
      <w:r w:rsidR="00562992">
        <w:t>de</w:t>
      </w:r>
      <w:r w:rsidRPr="00CD228A" w:rsidR="00562992">
        <w:t xml:space="preserve"> </w:t>
      </w:r>
      <w:r w:rsidRPr="00CD228A">
        <w:t xml:space="preserve">inkopende </w:t>
      </w:r>
      <w:r w:rsidR="009834FA">
        <w:t>beursvennootschap</w:t>
      </w:r>
      <w:r w:rsidRPr="00CD228A">
        <w:t xml:space="preserve"> de</w:t>
      </w:r>
      <w:r w:rsidR="001B4197">
        <w:t xml:space="preserve"> </w:t>
      </w:r>
      <w:r w:rsidRPr="00CD228A">
        <w:t>15% dividendbelasting voor zijn rekening</w:t>
      </w:r>
      <w:r w:rsidR="00562992">
        <w:t>.</w:t>
      </w:r>
      <w:r w:rsidR="00113FA7">
        <w:t xml:space="preserve"> </w:t>
      </w:r>
      <w:r w:rsidRPr="008919DC" w:rsidR="00113FA7">
        <w:t>Dit betekent concreet een extra kostenpost van 17,65% (</w:t>
      </w:r>
      <w:r w:rsidR="005D660B">
        <w:t>15% over het gebruteerde dividenddeel</w:t>
      </w:r>
      <w:r w:rsidRPr="008919DC" w:rsidR="00113FA7">
        <w:t xml:space="preserve">) voor de beursvennootschap </w:t>
      </w:r>
      <w:proofErr w:type="gramStart"/>
      <w:r w:rsidRPr="008919DC" w:rsidR="00113FA7">
        <w:t>bovenop</w:t>
      </w:r>
      <w:proofErr w:type="gramEnd"/>
      <w:r w:rsidRPr="008919DC" w:rsidR="00113FA7">
        <w:t xml:space="preserve"> de marktwaarde die voor de betreffende aandelen </w:t>
      </w:r>
      <w:r w:rsidRPr="008919DC" w:rsidR="00113FA7">
        <w:lastRenderedPageBreak/>
        <w:t>geldt.</w:t>
      </w:r>
      <w:r w:rsidR="00113FA7">
        <w:rPr>
          <w:rStyle w:val="Voetnootmarkering"/>
        </w:rPr>
        <w:footnoteReference w:id="4"/>
      </w:r>
      <w:r w:rsidR="00113FA7">
        <w:t xml:space="preserve"> </w:t>
      </w:r>
      <w:r w:rsidR="00113FA7">
        <w:br/>
      </w:r>
    </w:p>
    <w:p w:rsidR="00F2447C" w:rsidP="00F578DC" w:rsidRDefault="00D20B2F" w14:paraId="7A7612E3" w14:textId="77777777">
      <w:r w:rsidRPr="00D20B2F">
        <w:t xml:space="preserve">Voor de verrekening van de dividendbelasting als voorheffing in de inkomstenbelasting of vennootschapsbelasting is vereist dat de dividendbelasting is geheven ten laste van de betreffende </w:t>
      </w:r>
      <w:r w:rsidR="00113FA7">
        <w:t>aandeelhouder</w:t>
      </w:r>
      <w:r w:rsidRPr="00D20B2F">
        <w:t>. Het feit dat een beurs</w:t>
      </w:r>
      <w:r w:rsidR="00C3757D">
        <w:t>vennootschap</w:t>
      </w:r>
      <w:r w:rsidRPr="00D20B2F">
        <w:t xml:space="preserve"> </w:t>
      </w:r>
      <w:r w:rsidR="009856F3">
        <w:t>bij inkoop</w:t>
      </w:r>
      <w:r w:rsidRPr="00D20B2F" w:rsidR="009856F3">
        <w:t xml:space="preserve"> </w:t>
      </w:r>
      <w:r w:rsidRPr="00D20B2F">
        <w:t>de verschuldigde dividendbelasting voor eigen rekening neemt, betekent dat de geheven dividendbelasting niet als voorheffing verrekend kan worden. Dit komt omdat de belastingplichtige (de aandeelhouder) bij een beur</w:t>
      </w:r>
      <w:r w:rsidR="00C3757D">
        <w:t>svennootschap</w:t>
      </w:r>
      <w:r w:rsidRPr="00D20B2F">
        <w:t xml:space="preserve"> niet bekend is doordat de inkoop van aandelen vaak door een bank wordt gedaan</w:t>
      </w:r>
      <w:r>
        <w:t>.</w:t>
      </w:r>
      <w:r w:rsidR="00A40813">
        <w:t xml:space="preserve"> De dividendbelasting vorm</w:t>
      </w:r>
      <w:r w:rsidR="00A67C80">
        <w:t>t</w:t>
      </w:r>
      <w:r w:rsidR="00A40813">
        <w:t xml:space="preserve"> zodoende </w:t>
      </w:r>
      <w:r w:rsidR="00A67C80">
        <w:t xml:space="preserve">een </w:t>
      </w:r>
      <w:r w:rsidR="00A40813">
        <w:t>directe kosten</w:t>
      </w:r>
      <w:r w:rsidR="00A67C80">
        <w:t>post</w:t>
      </w:r>
      <w:r w:rsidR="00A40813">
        <w:t xml:space="preserve"> voor de beursvennootschap die niet verrekend </w:t>
      </w:r>
      <w:r w:rsidR="00A67C80">
        <w:t>kan</w:t>
      </w:r>
      <w:r w:rsidR="00A40813">
        <w:t xml:space="preserve"> worden</w:t>
      </w:r>
      <w:r w:rsidR="000977BA">
        <w:t xml:space="preserve">, met als gevolg dat </w:t>
      </w:r>
      <w:r w:rsidR="00A40813">
        <w:t>de waarde van de beursvennootschap</w:t>
      </w:r>
      <w:r w:rsidRPr="00A67C80" w:rsidR="00A67C80">
        <w:t xml:space="preserve"> </w:t>
      </w:r>
      <w:r w:rsidR="000977BA">
        <w:t xml:space="preserve">wordt </w:t>
      </w:r>
      <w:r w:rsidR="00A67C80">
        <w:t>verminder</w:t>
      </w:r>
      <w:r w:rsidR="000977BA">
        <w:t>d</w:t>
      </w:r>
      <w:r w:rsidR="00A40813">
        <w:t>.</w:t>
      </w:r>
      <w:r w:rsidRPr="00D20B2F">
        <w:t xml:space="preserve"> </w:t>
      </w:r>
      <w:r w:rsidR="00D90A1C">
        <w:t xml:space="preserve">Om </w:t>
      </w:r>
      <w:r w:rsidR="000977BA">
        <w:t>dit</w:t>
      </w:r>
      <w:r w:rsidR="00D90A1C">
        <w:t xml:space="preserve"> knelpunt voor </w:t>
      </w:r>
      <w:r w:rsidR="009654BC">
        <w:t xml:space="preserve">beursvennootschappen </w:t>
      </w:r>
      <w:r w:rsidR="00B444A2">
        <w:t xml:space="preserve">bij de inkoop van eigen aandelen </w:t>
      </w:r>
      <w:r w:rsidR="00D90A1C">
        <w:t>weg te nemen en tegelijkertijd te voorkomen dat de uitdeling van dividend niet structureel wordt vervangen door de inkoop van eigen aandelen,</w:t>
      </w:r>
      <w:r w:rsidRPr="004C29E0" w:rsidR="004C29E0">
        <w:t xml:space="preserve"> </w:t>
      </w:r>
      <w:r w:rsidR="00562992">
        <w:t>is de inkoopfaciliteit</w:t>
      </w:r>
      <w:r w:rsidR="00B444A2">
        <w:t xml:space="preserve"> </w:t>
      </w:r>
      <w:r w:rsidR="00562992">
        <w:t>in het leven geroepen</w:t>
      </w:r>
      <w:r w:rsidR="006455FE">
        <w:t>.</w:t>
      </w:r>
      <w:r w:rsidR="005D660B">
        <w:t xml:space="preserve"> Zoals eerder aangegeven houdt deze faciliteit in dat </w:t>
      </w:r>
      <w:r w:rsidR="003401B4">
        <w:t>een beursvennootschap</w:t>
      </w:r>
      <w:r w:rsidR="005D660B">
        <w:t xml:space="preserve"> onder strikte voorwaarden geen dividendbelasting hoeft in te houden bij de inkoop van eigen aandelen.</w:t>
      </w:r>
      <w:r w:rsidRPr="005D660B" w:rsidR="005D660B">
        <w:t xml:space="preserve"> </w:t>
      </w:r>
      <w:r w:rsidR="005D660B">
        <w:t>Daarbij is het</w:t>
      </w:r>
      <w:r w:rsidRPr="005D660B" w:rsidR="005D660B">
        <w:t xml:space="preserve"> uitgangspunt van de voorwaarden </w:t>
      </w:r>
      <w:r w:rsidR="005D660B">
        <w:t>dat</w:t>
      </w:r>
      <w:r w:rsidRPr="005D660B" w:rsidR="005D660B">
        <w:t xml:space="preserve"> de belastingvrije inkoop van aandelen niet ten koste mag gaan van de uitdeling van regulier dividend.</w:t>
      </w:r>
      <w:r w:rsidR="005D660B">
        <w:rPr>
          <w:rStyle w:val="Voetnootmarkering"/>
        </w:rPr>
        <w:footnoteReference w:id="5"/>
      </w:r>
    </w:p>
    <w:p w:rsidR="006455FE" w:rsidP="00F578DC" w:rsidRDefault="006455FE" w14:paraId="1EBF9989" w14:textId="77777777"/>
    <w:p w:rsidR="009C7D01" w:rsidP="00EA0E83" w:rsidRDefault="00080B51" w14:paraId="3771D50B" w14:textId="77777777">
      <w:pPr>
        <w:pStyle w:val="StandaardSlotzin"/>
        <w:numPr>
          <w:ilvl w:val="0"/>
          <w:numId w:val="7"/>
        </w:numPr>
      </w:pPr>
      <w:bookmarkStart w:name="_Hlk230006072" w:id="0"/>
      <w:r w:rsidRPr="00CC5A3D">
        <w:rPr>
          <w:b/>
          <w:bCs/>
        </w:rPr>
        <w:t>Fiscale beha</w:t>
      </w:r>
      <w:r w:rsidRPr="00080B51">
        <w:rPr>
          <w:b/>
          <w:bCs/>
        </w:rPr>
        <w:t xml:space="preserve">ndeling inkoop van eigen (beurs)aandelen in </w:t>
      </w:r>
      <w:r w:rsidR="00760E6F">
        <w:rPr>
          <w:b/>
          <w:bCs/>
        </w:rPr>
        <w:t>Frankrijk</w:t>
      </w:r>
      <w:bookmarkEnd w:id="0"/>
    </w:p>
    <w:p w:rsidR="00795122" w:rsidP="009C7D01" w:rsidRDefault="00795122" w14:paraId="2506CA49" w14:textId="77777777">
      <w:pPr>
        <w:rPr>
          <w:i/>
          <w:iCs/>
        </w:rPr>
      </w:pPr>
    </w:p>
    <w:p w:rsidR="008927AB" w:rsidP="009C7D01" w:rsidRDefault="00DE19F8" w14:paraId="108B0A58" w14:textId="77777777">
      <w:pPr>
        <w:rPr>
          <w:i/>
          <w:iCs/>
        </w:rPr>
      </w:pPr>
      <w:r>
        <w:rPr>
          <w:i/>
          <w:iCs/>
        </w:rPr>
        <w:t>Belastingheffing bij aandeelhouder</w:t>
      </w:r>
    </w:p>
    <w:p w:rsidR="00795122" w:rsidP="009C7D01" w:rsidRDefault="00795122" w14:paraId="411891CF" w14:textId="77777777"/>
    <w:p w:rsidR="007F538C" w:rsidP="00B4364D" w:rsidRDefault="00FC7966" w14:paraId="669E82BF" w14:textId="77777777">
      <w:r w:rsidRPr="00FC7966">
        <w:t>In Frankrijk wordt de inkoop van eigen aandelen door een Franse vennootschap in beginsel belast als vermogenswinst (kort gezegd: verkoopprijs minus koopprijs) van de aandeelhouder</w:t>
      </w:r>
      <w:r w:rsidR="003A4674">
        <w:t xml:space="preserve"> (inkomstenbelasting en sociale premies</w:t>
      </w:r>
      <w:r w:rsidR="007F538C">
        <w:t xml:space="preserve"> of vennootschapsbelasting</w:t>
      </w:r>
      <w:r w:rsidR="003A4674">
        <w:t>)</w:t>
      </w:r>
      <w:r w:rsidR="00037FBA">
        <w:t xml:space="preserve">. </w:t>
      </w:r>
      <w:r w:rsidR="007F538C">
        <w:t xml:space="preserve">Voor Franse vennootschappen geldt een afwijkend regime voor </w:t>
      </w:r>
      <w:r w:rsidRPr="00B4364D" w:rsidR="007F538C">
        <w:t>inkomsten vanuit een gekwalificeerde deelneming.</w:t>
      </w:r>
      <w:r w:rsidR="007F538C">
        <w:rPr>
          <w:rStyle w:val="Voetnootmarkering"/>
        </w:rPr>
        <w:footnoteReference w:id="6"/>
      </w:r>
      <w:r w:rsidR="007F538C">
        <w:t xml:space="preserve"> Dit zal bij een belang in een beursvennootschap </w:t>
      </w:r>
      <w:r w:rsidR="00EA0E83">
        <w:t>in veel gevallen</w:t>
      </w:r>
      <w:r w:rsidR="007F538C">
        <w:t xml:space="preserve"> niet opgaan.</w:t>
      </w:r>
      <w:r w:rsidR="00332D1D">
        <w:rPr>
          <w:rStyle w:val="Voetnootmarkering"/>
        </w:rPr>
        <w:footnoteReference w:id="7"/>
      </w:r>
    </w:p>
    <w:p w:rsidR="007F538C" w:rsidP="00B4364D" w:rsidRDefault="007F538C" w14:paraId="6A0ABD57" w14:textId="77777777"/>
    <w:p w:rsidR="00B4364D" w:rsidP="00B4364D" w:rsidRDefault="007F3C7C" w14:paraId="390E9849" w14:textId="77777777">
      <w:r>
        <w:t xml:space="preserve">Een buitenlandse aandeelhouder </w:t>
      </w:r>
      <w:r w:rsidR="00073F35">
        <w:t xml:space="preserve">is </w:t>
      </w:r>
      <w:r w:rsidR="00F17100">
        <w:t xml:space="preserve">in beginsel </w:t>
      </w:r>
      <w:r w:rsidR="00073F35">
        <w:t xml:space="preserve">niet </w:t>
      </w:r>
      <w:r w:rsidR="00A928EF">
        <w:t>onderworpen aan Franse belastingheffing bij de inkoop van eigen aandelen door een Franse vennootschap</w:t>
      </w:r>
      <w:r w:rsidR="00F17100">
        <w:t xml:space="preserve">. </w:t>
      </w:r>
      <w:r w:rsidR="00037FBA">
        <w:t xml:space="preserve">Hierop geldt een uitzondering voor </w:t>
      </w:r>
      <w:r w:rsidR="007F538C">
        <w:t>buitenlandse aandeelhouders</w:t>
      </w:r>
      <w:r w:rsidR="00037FBA">
        <w:t xml:space="preserve"> die </w:t>
      </w:r>
      <w:r w:rsidR="00EF4E3E">
        <w:t>in</w:t>
      </w:r>
      <w:r w:rsidR="00037FBA">
        <w:t xml:space="preserve"> </w:t>
      </w:r>
      <w:r w:rsidR="00EF4E3E">
        <w:t>de</w:t>
      </w:r>
      <w:r w:rsidR="00037FBA">
        <w:t xml:space="preserve"> periode van vijf jaar voorafgaand aan de inkoop op enig moment een belang van ten minste 25%</w:t>
      </w:r>
      <w:r w:rsidRPr="00037FBA" w:rsidR="00037FBA">
        <w:t xml:space="preserve"> </w:t>
      </w:r>
      <w:r w:rsidR="00037FBA">
        <w:t xml:space="preserve">houdt in een </w:t>
      </w:r>
      <w:r w:rsidR="000402ED">
        <w:t>Franse vennootschap</w:t>
      </w:r>
      <w:r w:rsidR="00037FBA">
        <w:t>.</w:t>
      </w:r>
      <w:r w:rsidR="00037FBA">
        <w:rPr>
          <w:rStyle w:val="Voetnootmarkering"/>
        </w:rPr>
        <w:footnoteReference w:id="8"/>
      </w:r>
      <w:r w:rsidR="00037FBA">
        <w:t xml:space="preserve"> Dit zal voor beursvennootschappen doorgaans niet opgaan.</w:t>
      </w:r>
      <w:r w:rsidR="003B1C76">
        <w:rPr>
          <w:rStyle w:val="Voetnootmarkering"/>
        </w:rPr>
        <w:footnoteReference w:id="9"/>
      </w:r>
      <w:r w:rsidR="007F538C">
        <w:t xml:space="preserve"> Daarnaast geldt een uitzondering voor buitenlandse aandeelhouders</w:t>
      </w:r>
      <w:r w:rsidR="000C6000">
        <w:t xml:space="preserve">, </w:t>
      </w:r>
      <w:r w:rsidR="007F538C">
        <w:t>woonachtig of gevestigd in een non-</w:t>
      </w:r>
      <w:r w:rsidR="007F538C">
        <w:lastRenderedPageBreak/>
        <w:t xml:space="preserve">coöperatieve jurisdictie. </w:t>
      </w:r>
      <w:r w:rsidR="000977BA">
        <w:t>Vo</w:t>
      </w:r>
      <w:r w:rsidRPr="000977BA" w:rsidR="000977BA">
        <w:t xml:space="preserve">or deze gevallen </w:t>
      </w:r>
      <w:r w:rsidR="000977BA">
        <w:t xml:space="preserve">geldt </w:t>
      </w:r>
      <w:r w:rsidRPr="000977BA" w:rsidR="000977BA">
        <w:t>een belasting van 75%</w:t>
      </w:r>
      <w:r w:rsidR="000977BA">
        <w:t>,</w:t>
      </w:r>
      <w:r w:rsidRPr="000977BA" w:rsidR="000977BA">
        <w:t xml:space="preserve"> </w:t>
      </w:r>
      <w:r w:rsidR="000977BA">
        <w:t>o</w:t>
      </w:r>
      <w:r w:rsidR="007F538C">
        <w:t>ngeacht het belang in de Franse vennootschap.</w:t>
      </w:r>
      <w:r w:rsidR="00FE416C">
        <w:rPr>
          <w:rStyle w:val="Voetnootmarkering"/>
        </w:rPr>
        <w:footnoteReference w:id="10"/>
      </w:r>
    </w:p>
    <w:p w:rsidR="00DD183F" w:rsidP="009C7D01" w:rsidRDefault="00DD183F" w14:paraId="7FF4EEA6" w14:textId="77777777"/>
    <w:p w:rsidRPr="00760E6F" w:rsidR="00C33911" w:rsidP="009C7D01" w:rsidRDefault="00724EA3" w14:paraId="7274571B" w14:textId="77777777">
      <w:pPr>
        <w:rPr>
          <w:i/>
          <w:iCs/>
        </w:rPr>
      </w:pPr>
      <w:r>
        <w:rPr>
          <w:i/>
          <w:iCs/>
        </w:rPr>
        <w:t>Belastingheffing bij i</w:t>
      </w:r>
      <w:r w:rsidR="00760E6F">
        <w:rPr>
          <w:i/>
          <w:iCs/>
        </w:rPr>
        <w:t>nkopende vennootschap</w:t>
      </w:r>
      <w:r w:rsidR="00795122">
        <w:rPr>
          <w:i/>
          <w:iCs/>
        </w:rPr>
        <w:br/>
      </w:r>
    </w:p>
    <w:p w:rsidR="002E1B4A" w:rsidP="004B4C9A" w:rsidRDefault="00C866E0" w14:paraId="743E89F0" w14:textId="77777777">
      <w:r>
        <w:t xml:space="preserve">Frankrijk belast de inkoop van eigen aandelen niet </w:t>
      </w:r>
      <w:r w:rsidR="000402ED">
        <w:t>als dividend</w:t>
      </w:r>
      <w:r>
        <w:t>. P</w:t>
      </w:r>
      <w:r w:rsidR="00AF0059">
        <w:t xml:space="preserve">er 1 maart 2025 </w:t>
      </w:r>
      <w:r>
        <w:t xml:space="preserve">heeft Frankrijk </w:t>
      </w:r>
      <w:r w:rsidR="00A2232B">
        <w:t>een nieuwe belasting</w:t>
      </w:r>
      <w:r w:rsidR="002E1B4A">
        <w:t xml:space="preserve"> geïntroduceerd op een vermindering van aandelenkapitaal </w:t>
      </w:r>
      <w:r>
        <w:t>na de inkoop van eigen aandelen</w:t>
      </w:r>
      <w:r w:rsidR="002E1B4A">
        <w:t xml:space="preserve">. </w:t>
      </w:r>
      <w:r>
        <w:t xml:space="preserve">Deze </w:t>
      </w:r>
      <w:r w:rsidR="007B29A3">
        <w:t xml:space="preserve">belasting </w:t>
      </w:r>
      <w:r>
        <w:t xml:space="preserve">is beperkt tot Franse </w:t>
      </w:r>
      <w:r w:rsidR="00724EA3">
        <w:t>vennootschappen</w:t>
      </w:r>
      <w:r w:rsidR="003B52C0">
        <w:t xml:space="preserve"> </w:t>
      </w:r>
      <w:r>
        <w:t xml:space="preserve">die onderdeel zijn van een concern met een </w:t>
      </w:r>
      <w:r w:rsidR="00724EA3">
        <w:t>jaaromzet van meer dan</w:t>
      </w:r>
      <w:r w:rsidR="00B518B3">
        <w:t xml:space="preserve"> €</w:t>
      </w:r>
      <w:r w:rsidR="00724EA3">
        <w:t xml:space="preserve"> 1 miljard</w:t>
      </w:r>
      <w:r w:rsidR="007B29A3">
        <w:t xml:space="preserve"> en </w:t>
      </w:r>
      <w:proofErr w:type="gramStart"/>
      <w:r w:rsidR="007B29A3">
        <w:t xml:space="preserve">werkt </w:t>
      </w:r>
      <w:r w:rsidR="00CF0339">
        <w:t xml:space="preserve"> –</w:t>
      </w:r>
      <w:proofErr w:type="gramEnd"/>
      <w:r w:rsidR="00CF0339">
        <w:t xml:space="preserve"> </w:t>
      </w:r>
      <w:r w:rsidR="007B29A3">
        <w:t xml:space="preserve">in de kern </w:t>
      </w:r>
      <w:bookmarkStart w:name="_Hlk233211221" w:id="1"/>
      <w:r w:rsidR="00CF0339">
        <w:t>–</w:t>
      </w:r>
      <w:bookmarkEnd w:id="1"/>
      <w:r w:rsidR="00CF0339">
        <w:t xml:space="preserve"> </w:t>
      </w:r>
      <w:r w:rsidR="007B29A3">
        <w:t>als volgt</w:t>
      </w:r>
      <w:r w:rsidR="00724EA3">
        <w:t xml:space="preserve">. </w:t>
      </w:r>
      <w:r>
        <w:t xml:space="preserve">De belasting bedraagt 8% van </w:t>
      </w:r>
      <w:r w:rsidR="004B4C9A">
        <w:t xml:space="preserve">het bedrag aan kapitaalvermindering en een evenredig deel van </w:t>
      </w:r>
      <w:r>
        <w:t xml:space="preserve">het </w:t>
      </w:r>
      <w:r w:rsidR="004B4C9A">
        <w:t>agio</w:t>
      </w:r>
      <w:r>
        <w:rPr>
          <w:rStyle w:val="Voetnootmarkering"/>
        </w:rPr>
        <w:footnoteReference w:id="11"/>
      </w:r>
      <w:r w:rsidR="004B4C9A">
        <w:t xml:space="preserve">. </w:t>
      </w:r>
      <w:r w:rsidR="006E4934">
        <w:t>De inkopende vennootschap moet de kapitaalvermindering aangeven en de betaalde belasting is</w:t>
      </w:r>
      <w:r w:rsidR="004B4C9A">
        <w:t xml:space="preserve"> niet aftrekbaar van de vennootschapsbelasting.</w:t>
      </w:r>
      <w:r w:rsidR="00D95BA1">
        <w:t xml:space="preserve"> Durfkapitaal bedrijven zijn uitgezonde</w:t>
      </w:r>
      <w:r w:rsidR="00562992">
        <w:t>rd</w:t>
      </w:r>
      <w:r w:rsidR="00D95BA1">
        <w:t xml:space="preserve"> van deze belasting. </w:t>
      </w:r>
      <w:proofErr w:type="gramStart"/>
      <w:r w:rsidR="00D95BA1">
        <w:t>Tevens</w:t>
      </w:r>
      <w:proofErr w:type="gramEnd"/>
      <w:r w:rsidR="00D95BA1">
        <w:t xml:space="preserve"> zijn kapitaalverminderingen in het kader van een</w:t>
      </w:r>
      <w:r w:rsidR="006E4934">
        <w:t xml:space="preserve"> </w:t>
      </w:r>
      <w:r w:rsidR="00D95BA1">
        <w:t>aandelenregeling voor werknemers uitgezonderd van deze belasting.</w:t>
      </w:r>
    </w:p>
    <w:p w:rsidR="002E1B4A" w:rsidP="009C7D01" w:rsidRDefault="002E1B4A" w14:paraId="1E3EA204" w14:textId="77777777"/>
    <w:p w:rsidR="00CF0339" w:rsidP="009C7D01" w:rsidRDefault="00CF0339" w14:paraId="63DA4799" w14:textId="77777777">
      <w:pPr>
        <w:rPr>
          <w:i/>
          <w:iCs/>
        </w:rPr>
      </w:pPr>
      <w:r w:rsidRPr="009856F3">
        <w:rPr>
          <w:i/>
          <w:iCs/>
        </w:rPr>
        <w:t>Financiële transactiebelasting</w:t>
      </w:r>
    </w:p>
    <w:p w:rsidRPr="009856F3" w:rsidR="00795122" w:rsidP="009C7D01" w:rsidRDefault="00795122" w14:paraId="47F991BF" w14:textId="77777777">
      <w:pPr>
        <w:rPr>
          <w:i/>
          <w:iCs/>
        </w:rPr>
      </w:pPr>
    </w:p>
    <w:p w:rsidR="00CF0339" w:rsidP="00CF0339" w:rsidRDefault="00CF0339" w14:paraId="4C592C12" w14:textId="77777777">
      <w:r>
        <w:t>Daarnaast kent Frankrijk ook een zogenoemde financiële transactiebelasting.</w:t>
      </w:r>
      <w:r w:rsidRPr="007B29A3">
        <w:t xml:space="preserve"> </w:t>
      </w:r>
      <w:r>
        <w:t>De financiële transactiebelasting heeft betrekking op de aankoop van een beursgenoteerd aandeel in een Franse vennootschap met een zetel in Frankrijk met een marktkapitalisatie van meer dan € 1 miljard.</w:t>
      </w:r>
      <w:r>
        <w:rPr>
          <w:rStyle w:val="Voetnootmarkering"/>
        </w:rPr>
        <w:footnoteReference w:id="12"/>
      </w:r>
      <w:r>
        <w:t xml:space="preserve"> De grondslag is de koopprijs van het aandeel en het tarief bedraagt 0,4%. </w:t>
      </w:r>
      <w:r w:rsidR="000C6000">
        <w:t>Deze belasting ziet dus niet specifiek op de inkoop van eigen aandelen, maar kan daar wel op van toepassing zijn.</w:t>
      </w:r>
    </w:p>
    <w:p w:rsidR="00CF0339" w:rsidP="009C7D01" w:rsidRDefault="00CF0339" w14:paraId="13FC86A8" w14:textId="77777777"/>
    <w:p w:rsidRPr="00080B51" w:rsidR="00760E6F" w:rsidP="00760E6F" w:rsidRDefault="00760E6F" w14:paraId="59C6A5E2" w14:textId="77777777">
      <w:pPr>
        <w:pStyle w:val="StandaardSlotzin"/>
        <w:numPr>
          <w:ilvl w:val="0"/>
          <w:numId w:val="7"/>
        </w:numPr>
        <w:rPr>
          <w:b/>
          <w:bCs/>
        </w:rPr>
      </w:pPr>
      <w:r w:rsidRPr="00080B51">
        <w:rPr>
          <w:b/>
          <w:bCs/>
        </w:rPr>
        <w:t xml:space="preserve">Fiscale behandeling inkoop van eigen (beurs)aandelen in </w:t>
      </w:r>
      <w:r w:rsidR="002E1B4A">
        <w:rPr>
          <w:b/>
          <w:bCs/>
        </w:rPr>
        <w:t>Italië</w:t>
      </w:r>
    </w:p>
    <w:p w:rsidR="00BB2A2A" w:rsidP="009C7D01" w:rsidRDefault="00BB2A2A" w14:paraId="34D6BA8D" w14:textId="77777777"/>
    <w:p w:rsidR="00626F50" w:rsidP="009C7D01" w:rsidRDefault="00626F50" w14:paraId="2CBF78D5" w14:textId="77777777">
      <w:pPr>
        <w:rPr>
          <w:i/>
          <w:iCs/>
        </w:rPr>
      </w:pPr>
      <w:r>
        <w:rPr>
          <w:i/>
          <w:iCs/>
        </w:rPr>
        <w:t>Belastingheffing bij aandeelhouder</w:t>
      </w:r>
    </w:p>
    <w:p w:rsidRPr="009856F3" w:rsidR="00795122" w:rsidP="009C7D01" w:rsidRDefault="00795122" w14:paraId="488B5367" w14:textId="77777777">
      <w:pPr>
        <w:rPr>
          <w:i/>
          <w:iCs/>
        </w:rPr>
      </w:pPr>
    </w:p>
    <w:p w:rsidR="002770F1" w:rsidP="00080B51" w:rsidRDefault="00E40169" w14:paraId="240B6FF6" w14:textId="77777777">
      <w:r>
        <w:t xml:space="preserve">In Italië wordt de inkoop van eigen aandelen </w:t>
      </w:r>
      <w:r w:rsidR="004917AE">
        <w:t>tegen 26% belast als vermogenswinst bij de aandeelhouder (natuurlijk persoon en vennootschap</w:t>
      </w:r>
      <w:r w:rsidR="005D7F9B">
        <w:t>)</w:t>
      </w:r>
      <w:r w:rsidR="004917AE">
        <w:t>.</w:t>
      </w:r>
      <w:r>
        <w:t xml:space="preserve"> </w:t>
      </w:r>
    </w:p>
    <w:p w:rsidR="002770F1" w:rsidP="00080B51" w:rsidRDefault="002770F1" w14:paraId="65D2E62A" w14:textId="77777777"/>
    <w:p w:rsidR="00245904" w:rsidP="00080B51" w:rsidRDefault="0087303F" w14:paraId="66D4C321" w14:textId="77777777">
      <w:r>
        <w:t xml:space="preserve">Van </w:t>
      </w:r>
      <w:r w:rsidR="002770F1">
        <w:t xml:space="preserve">een </w:t>
      </w:r>
      <w:r>
        <w:t xml:space="preserve">buitenlandse aandeelhouder </w:t>
      </w:r>
      <w:r w:rsidR="002770F1">
        <w:t xml:space="preserve">met een belang </w:t>
      </w:r>
      <w:r w:rsidR="003B52C0">
        <w:t xml:space="preserve">in </w:t>
      </w:r>
      <w:r w:rsidR="002770F1">
        <w:t xml:space="preserve">een Italiaanse vennootschap wordt in beginsel ook belasting geheven over de inkoop van aandelen. </w:t>
      </w:r>
      <w:r w:rsidR="00245904">
        <w:t xml:space="preserve">Echter, hierop </w:t>
      </w:r>
      <w:r w:rsidR="00A928EF">
        <w:t>zijn</w:t>
      </w:r>
      <w:r w:rsidR="00245904">
        <w:t xml:space="preserve"> twee uitzonderingen. De eerste uitzondering is voor aandeelhouders met een belang in een lichaam waarvan de aandelen worden verhandeld op een gereguleerde markt. De tweede uitzondering geldt voor aandeelhouders</w:t>
      </w:r>
      <w:r w:rsidR="000C6000">
        <w:t>,</w:t>
      </w:r>
      <w:r w:rsidR="00245904">
        <w:t xml:space="preserve"> woonachtig of gevestigd in een land </w:t>
      </w:r>
      <w:r w:rsidR="005F5001">
        <w:t xml:space="preserve">dat </w:t>
      </w:r>
      <w:r w:rsidR="00245904">
        <w:t xml:space="preserve">is opgenomen op de zogenoemde “witte lijst”. </w:t>
      </w:r>
      <w:r w:rsidR="001A4608">
        <w:t xml:space="preserve">De landen op deze lijst </w:t>
      </w:r>
      <w:r w:rsidR="00B27AAB">
        <w:t xml:space="preserve">(meer dan 100) </w:t>
      </w:r>
      <w:r w:rsidR="001A4608">
        <w:t xml:space="preserve">voorzien in een </w:t>
      </w:r>
      <w:r w:rsidR="00F43131">
        <w:t>adequate</w:t>
      </w:r>
      <w:r w:rsidR="001A4608">
        <w:t xml:space="preserve"> informatie</w:t>
      </w:r>
      <w:r w:rsidR="007D7728">
        <w:t>-</w:t>
      </w:r>
      <w:r w:rsidR="001A4608">
        <w:t>uitwisseling met de Italiaanse Belastingdienst.</w:t>
      </w:r>
      <w:r w:rsidR="00B27AAB">
        <w:rPr>
          <w:rStyle w:val="Voetnootmarkering"/>
        </w:rPr>
        <w:footnoteReference w:id="13"/>
      </w:r>
      <w:r w:rsidR="001A4608">
        <w:t xml:space="preserve"> </w:t>
      </w:r>
    </w:p>
    <w:p w:rsidR="001A4608" w:rsidP="00080B51" w:rsidRDefault="001A4608" w14:paraId="0B4EBC15" w14:textId="77777777"/>
    <w:p w:rsidR="00626F50" w:rsidP="00080B51" w:rsidRDefault="00626F50" w14:paraId="6692251A" w14:textId="77777777">
      <w:pPr>
        <w:rPr>
          <w:i/>
          <w:iCs/>
        </w:rPr>
      </w:pPr>
      <w:r>
        <w:rPr>
          <w:i/>
          <w:iCs/>
        </w:rPr>
        <w:t>Financiële transactiebelasting</w:t>
      </w:r>
    </w:p>
    <w:p w:rsidRPr="009856F3" w:rsidR="00795122" w:rsidP="00080B51" w:rsidRDefault="00795122" w14:paraId="0FA64E7C" w14:textId="77777777">
      <w:pPr>
        <w:rPr>
          <w:i/>
          <w:iCs/>
        </w:rPr>
      </w:pPr>
    </w:p>
    <w:p w:rsidR="00ED5465" w:rsidP="00080B51" w:rsidRDefault="0087303F" w14:paraId="7A1D9E12" w14:textId="77777777">
      <w:r>
        <w:t xml:space="preserve">Italië heft in principe geen dividendbelasting over de inkoop van eigen aandelen, maar </w:t>
      </w:r>
      <w:r w:rsidR="001A4608">
        <w:t xml:space="preserve">kent </w:t>
      </w:r>
      <w:r>
        <w:t xml:space="preserve">wel, </w:t>
      </w:r>
      <w:r w:rsidR="001A4608">
        <w:t>evenals Frankrijk</w:t>
      </w:r>
      <w:r>
        <w:t>,</w:t>
      </w:r>
      <w:r w:rsidR="001A4608">
        <w:t xml:space="preserve"> een</w:t>
      </w:r>
      <w:r>
        <w:t xml:space="preserve"> meer algemene</w:t>
      </w:r>
      <w:r w:rsidR="001A4608">
        <w:t xml:space="preserve"> financiële</w:t>
      </w:r>
      <w:r w:rsidR="00B65DFC">
        <w:t xml:space="preserve"> </w:t>
      </w:r>
      <w:r w:rsidR="001A4608">
        <w:lastRenderedPageBreak/>
        <w:t xml:space="preserve">transactiebelasting. </w:t>
      </w:r>
      <w:r>
        <w:t>Bij verkoop</w:t>
      </w:r>
      <w:r w:rsidR="00F43131">
        <w:t xml:space="preserve"> van aandelen en financiële instrumenten uitgegeven door Italiaanse vennootschappen</w:t>
      </w:r>
      <w:r w:rsidR="007D7728">
        <w:t>, met een marktkapitalisatie van meer dan € 500 miljoen,</w:t>
      </w:r>
      <w:r w:rsidR="00F43131">
        <w:t xml:space="preserve"> is in principe 0,4% belasting over de waarde van de transactie verschuldigd. Bij transacties die plaatsvinden op gereguleerde markten wordt het tarief gehalveerd (0,2%). Voor hoogfrequente transacties op de Italiaanse markt geldt een </w:t>
      </w:r>
      <w:r>
        <w:t xml:space="preserve">specifiek </w:t>
      </w:r>
      <w:r w:rsidR="00F43131">
        <w:t xml:space="preserve">belastingtarief van 0,04%. </w:t>
      </w:r>
      <w:r w:rsidR="00ED5465">
        <w:t xml:space="preserve">Deze tarieven </w:t>
      </w:r>
      <w:r w:rsidR="005F5001">
        <w:t xml:space="preserve">gelden </w:t>
      </w:r>
      <w:r w:rsidR="00ED5465">
        <w:t xml:space="preserve">met ingang van 2026 en zijn een verdubbeling </w:t>
      </w:r>
      <w:r w:rsidR="005A1EA2">
        <w:t>ten opzichte van de tarieven voor</w:t>
      </w:r>
      <w:r w:rsidR="00ED5465">
        <w:t xml:space="preserve"> 202</w:t>
      </w:r>
      <w:r w:rsidR="009C7680">
        <w:t>5</w:t>
      </w:r>
      <w:r w:rsidR="00ED5465">
        <w:t xml:space="preserve">. </w:t>
      </w:r>
      <w:r w:rsidR="007D7728">
        <w:t xml:space="preserve">Hoewel deze transactiebelasting dus niet specifiek ziet </w:t>
      </w:r>
      <w:r w:rsidR="005D660B">
        <w:t xml:space="preserve">op </w:t>
      </w:r>
      <w:r w:rsidR="007D7728">
        <w:t>de inkoop van eigen aandelen, wordt deze wel in het geval van inkoop geheven.</w:t>
      </w:r>
    </w:p>
    <w:p w:rsidR="006466DE" w:rsidP="00ED5465" w:rsidRDefault="006466DE" w14:paraId="5D460D20" w14:textId="77777777"/>
    <w:p w:rsidR="006466DE" w:rsidP="00ED5465" w:rsidRDefault="006466DE" w14:paraId="637276BD" w14:textId="77777777">
      <w:pPr>
        <w:rPr>
          <w:i/>
          <w:iCs/>
        </w:rPr>
      </w:pPr>
      <w:r>
        <w:rPr>
          <w:i/>
          <w:iCs/>
        </w:rPr>
        <w:t>Geen nieuwe belasting op aandeleninkoop</w:t>
      </w:r>
    </w:p>
    <w:p w:rsidRPr="009856F3" w:rsidR="00795122" w:rsidP="00ED5465" w:rsidRDefault="00795122" w14:paraId="39422300" w14:textId="77777777">
      <w:pPr>
        <w:rPr>
          <w:i/>
          <w:iCs/>
        </w:rPr>
      </w:pPr>
    </w:p>
    <w:p w:rsidRPr="00243E80" w:rsidR="00F00E47" w:rsidP="00ED5465" w:rsidRDefault="00AE67A9" w14:paraId="394597E2" w14:textId="77777777">
      <w:r>
        <w:t>Daarnaast is er, voor zover mij bekend, in Italië ook discussie geweest over een aanvullende of hogere belasting op aandeleninkoop, maar is die</w:t>
      </w:r>
      <w:r w:rsidR="006466DE">
        <w:t xml:space="preserve"> </w:t>
      </w:r>
      <w:r>
        <w:t>niet ingevoerd.</w:t>
      </w:r>
      <w:r w:rsidR="00F00E47">
        <w:t xml:space="preserve"> </w:t>
      </w:r>
    </w:p>
    <w:p w:rsidR="00A2232B" w:rsidP="00080B51" w:rsidRDefault="00A2232B" w14:paraId="3DE08D9F" w14:textId="77777777">
      <w:pPr>
        <w:rPr>
          <w:b/>
          <w:bCs/>
        </w:rPr>
      </w:pPr>
    </w:p>
    <w:p w:rsidRPr="00760E6F" w:rsidR="00080B51" w:rsidP="00760E6F" w:rsidRDefault="00562992" w14:paraId="6AA5E267" w14:textId="77777777">
      <w:pPr>
        <w:pStyle w:val="Lijstalinea"/>
        <w:numPr>
          <w:ilvl w:val="0"/>
          <w:numId w:val="7"/>
        </w:numPr>
        <w:rPr>
          <w:b/>
          <w:bCs/>
        </w:rPr>
      </w:pPr>
      <w:r>
        <w:rPr>
          <w:b/>
          <w:bCs/>
        </w:rPr>
        <w:t xml:space="preserve">Weging </w:t>
      </w:r>
      <w:r w:rsidR="00BF0C2C">
        <w:rPr>
          <w:b/>
          <w:bCs/>
        </w:rPr>
        <w:t xml:space="preserve">van </w:t>
      </w:r>
      <w:r>
        <w:rPr>
          <w:b/>
          <w:bCs/>
        </w:rPr>
        <w:t>belastingheffing in andere landen en inkoopfaciliteit</w:t>
      </w:r>
    </w:p>
    <w:p w:rsidRPr="00283BD6" w:rsidR="00283BD6" w:rsidP="00E37F7A" w:rsidRDefault="00283BD6" w14:paraId="78EB7ADB" w14:textId="77777777">
      <w:pPr>
        <w:pStyle w:val="StandaardSlotzin"/>
        <w:rPr>
          <w:i/>
          <w:iCs/>
        </w:rPr>
      </w:pPr>
      <w:r>
        <w:rPr>
          <w:i/>
          <w:iCs/>
        </w:rPr>
        <w:t>Systematiek andere landen</w:t>
      </w:r>
    </w:p>
    <w:p w:rsidR="00C612D4" w:rsidP="00E37F7A" w:rsidRDefault="000402ED" w14:paraId="7CD523E8" w14:textId="77777777">
      <w:pPr>
        <w:pStyle w:val="StandaardSlotzin"/>
      </w:pPr>
      <w:r>
        <w:t xml:space="preserve">In deze brief heb ik </w:t>
      </w:r>
      <w:r w:rsidR="006466DE">
        <w:t>uiteengezet</w:t>
      </w:r>
      <w:r>
        <w:t xml:space="preserve"> </w:t>
      </w:r>
      <w:r w:rsidR="00C612D4">
        <w:t xml:space="preserve">hoe Nederland dividenden belast, </w:t>
      </w:r>
      <w:r>
        <w:t xml:space="preserve">hoe Nederland de inkoop van eigen aandelen belast en dat </w:t>
      </w:r>
      <w:r w:rsidR="00207398">
        <w:t xml:space="preserve">– </w:t>
      </w:r>
      <w:r>
        <w:t xml:space="preserve">onder strikte voorwaarden </w:t>
      </w:r>
      <w:r w:rsidR="00207398">
        <w:t xml:space="preserve">– </w:t>
      </w:r>
      <w:r>
        <w:t>een uitzondering geldt</w:t>
      </w:r>
      <w:r w:rsidR="003B52C0">
        <w:t xml:space="preserve"> </w:t>
      </w:r>
      <w:r w:rsidR="00207398">
        <w:t xml:space="preserve">voor inkoop door beursvennootschappen </w:t>
      </w:r>
      <w:r w:rsidR="003B52C0">
        <w:t>(de inkoopfaciliteit)</w:t>
      </w:r>
      <w:r>
        <w:t xml:space="preserve">. </w:t>
      </w:r>
      <w:r w:rsidR="00E37F7A">
        <w:t>In 2023 is breed onderzoek gedaan naar verschillende aspecten van de inkoopfaciliteit.</w:t>
      </w:r>
      <w:r w:rsidR="00E37F7A">
        <w:rPr>
          <w:rStyle w:val="Voetnootmarkering"/>
        </w:rPr>
        <w:footnoteReference w:id="14"/>
      </w:r>
      <w:r w:rsidR="00E37F7A">
        <w:t xml:space="preserve"> </w:t>
      </w:r>
      <w:r w:rsidR="00207398">
        <w:t>Uit dit onderzoek blijkt</w:t>
      </w:r>
      <w:r w:rsidR="00E37F7A">
        <w:t xml:space="preserve"> dat </w:t>
      </w:r>
      <w:r w:rsidR="00FE1823">
        <w:t>de b</w:t>
      </w:r>
      <w:r w:rsidR="00E37F7A">
        <w:t xml:space="preserve">elasting op inkoop </w:t>
      </w:r>
      <w:r w:rsidR="00FE1823">
        <w:t>van eigen aandelen in andere landen uiteen</w:t>
      </w:r>
      <w:r w:rsidR="00E37F7A">
        <w:t>loopt van</w:t>
      </w:r>
      <w:r w:rsidR="00D15034">
        <w:t xml:space="preserve"> alleen heffing bij de aandeelhouder</w:t>
      </w:r>
      <w:r w:rsidR="00207398">
        <w:t xml:space="preserve">, een </w:t>
      </w:r>
      <w:r w:rsidR="00D15034">
        <w:t>gerichte belasting op inkoop</w:t>
      </w:r>
      <w:r w:rsidR="00207398">
        <w:t xml:space="preserve"> tot</w:t>
      </w:r>
      <w:r w:rsidR="00D15034">
        <w:t xml:space="preserve"> </w:t>
      </w:r>
      <w:r w:rsidR="00E37F7A">
        <w:t>zelf</w:t>
      </w:r>
      <w:r w:rsidR="00E05EE9">
        <w:t>s</w:t>
      </w:r>
      <w:r w:rsidR="00E37F7A">
        <w:t xml:space="preserve"> </w:t>
      </w:r>
      <w:r w:rsidR="00D15034">
        <w:t>helemaal geen belasting.</w:t>
      </w:r>
      <w:r w:rsidR="00D15034">
        <w:rPr>
          <w:rStyle w:val="Voetnootmarkering"/>
        </w:rPr>
        <w:footnoteReference w:id="15"/>
      </w:r>
      <w:r w:rsidR="00D15034">
        <w:t xml:space="preserve"> </w:t>
      </w:r>
      <w:r w:rsidR="00C612D4">
        <w:t>De</w:t>
      </w:r>
      <w:r w:rsidR="00207398">
        <w:t xml:space="preserve"> huidige</w:t>
      </w:r>
      <w:r w:rsidR="00C612D4">
        <w:t xml:space="preserve"> situatie in Italië en Frankrijk </w:t>
      </w:r>
      <w:r w:rsidR="00207398">
        <w:t>bevestigt dit</w:t>
      </w:r>
      <w:r w:rsidR="00C612D4">
        <w:t xml:space="preserve"> beeld. Voor wat betreft recente ontwikkelingen, heeft Frankrijk een gerichte belasting op</w:t>
      </w:r>
      <w:r w:rsidR="00CF5FD0">
        <w:t xml:space="preserve"> de vermindering van kapitaal na</w:t>
      </w:r>
      <w:r w:rsidR="00C612D4">
        <w:t xml:space="preserve"> inkoop van eigen aandelen ingevoerd en heeft Italië zijn financiële transactiebelasting verhoogd. Deze maatregelen hebben een verschillende reikwijdte en laten zich niet goed vergelijken met de Nederlandse systematiek van de inkoopfaciliteit.</w:t>
      </w:r>
      <w:r w:rsidRPr="007D7728" w:rsidR="007D7728">
        <w:t xml:space="preserve"> </w:t>
      </w:r>
      <w:r w:rsidR="002912DF">
        <w:t xml:space="preserve">Zoals in deze brief omschreven heft Nederland bij inkoop van eigen aandelen in beginsel dividendbelasting en geldt daarop onder strikte voorwaarden een uitzondering (de inkoopfaciliteit). Sommige landen kennen andersoortige heffingen, met verschillende grondslagen, voorwaarden en parameters. Bovendien zijn deze heffingen steeds onderdeel van een breder buitenlands belastingstelsel dat niet volledig in beeld is. Dat maakt een vergelijking met Nederland lastig. </w:t>
      </w:r>
      <w:r w:rsidR="00283BD6">
        <w:t>I</w:t>
      </w:r>
      <w:r w:rsidR="007D7728">
        <w:t xml:space="preserve">n algemene zin </w:t>
      </w:r>
      <w:r w:rsidR="00283BD6">
        <w:t xml:space="preserve">dient </w:t>
      </w:r>
      <w:r w:rsidR="007D7728">
        <w:t>te worden opgemerkt dat financiële transactiebelastingen door onder andere het IMF, de ECB, het CPB en de Franse Rekenkamer doorgaans niet als doelmatige en doeltreffende instrumenten worden beschouwd.</w:t>
      </w:r>
      <w:r w:rsidR="007D7728">
        <w:rPr>
          <w:rStyle w:val="Voetnootmarkering"/>
        </w:rPr>
        <w:footnoteReference w:id="16"/>
      </w:r>
      <w:r w:rsidR="007D7728">
        <w:t xml:space="preserve"> </w:t>
      </w:r>
      <w:r w:rsidRPr="000B025F" w:rsidR="000B025F">
        <w:t>Ook zou een financiële transactiebelasting in Nederland deels overlap</w:t>
      </w:r>
      <w:r w:rsidR="00207398">
        <w:t xml:space="preserve"> </w:t>
      </w:r>
      <w:r w:rsidRPr="000B025F" w:rsidR="000B025F">
        <w:t>vertonen met reeds bestaande instrumenten zoals de bankenbelasting, hetgeen leidt tot cumulatie van belasting in de financiële sector</w:t>
      </w:r>
      <w:r w:rsidR="00207398">
        <w:t>, wat</w:t>
      </w:r>
      <w:r w:rsidR="000C6000">
        <w:t xml:space="preserve"> </w:t>
      </w:r>
      <w:r w:rsidRPr="000B025F" w:rsidR="000B025F">
        <w:t>een negatief effect heeft op het Nederlandse vestigings- en investeringsklimaat.</w:t>
      </w:r>
    </w:p>
    <w:p w:rsidR="00F9209A" w:rsidP="00E37F7A" w:rsidRDefault="00F9209A" w14:paraId="17CF8155" w14:textId="77777777">
      <w:pPr>
        <w:pStyle w:val="StandaardSlotzin"/>
        <w:rPr>
          <w:i/>
          <w:iCs/>
        </w:rPr>
      </w:pPr>
    </w:p>
    <w:p w:rsidRPr="00283BD6" w:rsidR="003D085D" w:rsidP="00E37F7A" w:rsidRDefault="003D085D" w14:paraId="0EA14BB6" w14:textId="77777777">
      <w:pPr>
        <w:pStyle w:val="StandaardSlotzin"/>
        <w:rPr>
          <w:i/>
          <w:iCs/>
        </w:rPr>
      </w:pPr>
      <w:r>
        <w:rPr>
          <w:i/>
          <w:iCs/>
        </w:rPr>
        <w:lastRenderedPageBreak/>
        <w:t>Weging inkoopfaciliteit</w:t>
      </w:r>
    </w:p>
    <w:p w:rsidR="00C612D4" w:rsidP="00E37F7A" w:rsidRDefault="00B838D8" w14:paraId="5CE23093" w14:textId="77777777">
      <w:pPr>
        <w:pStyle w:val="StandaardSlotzin"/>
      </w:pPr>
      <w:r>
        <w:t xml:space="preserve">De </w:t>
      </w:r>
      <w:r w:rsidR="00207398">
        <w:t>inkoop</w:t>
      </w:r>
      <w:r>
        <w:t>faciliteit is</w:t>
      </w:r>
      <w:r w:rsidR="003D085D">
        <w:t xml:space="preserve"> in 2001</w:t>
      </w:r>
      <w:r>
        <w:t xml:space="preserve"> ingevoerd nadat de Raad van State de</w:t>
      </w:r>
      <w:r w:rsidR="00A70B98">
        <w:t xml:space="preserve"> dividendbelasting over de</w:t>
      </w:r>
      <w:r>
        <w:t xml:space="preserve"> inkoop van beursaandelen had aangemerkt als aanmerkelijk knelpunt</w:t>
      </w:r>
      <w:r w:rsidR="00A70B98">
        <w:t>, mede omdat beursvennootschappen de inkoop van aandelen als een strategisch instrument zien</w:t>
      </w:r>
      <w:r>
        <w:t>.</w:t>
      </w:r>
      <w:r w:rsidR="00B65DFC">
        <w:rPr>
          <w:rStyle w:val="Voetnootmarkering"/>
        </w:rPr>
        <w:footnoteReference w:id="17"/>
      </w:r>
      <w:r w:rsidR="00A70B98">
        <w:t xml:space="preserve"> </w:t>
      </w:r>
      <w:r w:rsidR="003D085D">
        <w:t>H</w:t>
      </w:r>
      <w:r w:rsidRPr="00FD7253" w:rsidR="00FD7253">
        <w:t xml:space="preserve">et kabinet </w:t>
      </w:r>
      <w:r w:rsidR="003D085D">
        <w:t xml:space="preserve">heeft daarop </w:t>
      </w:r>
      <w:r w:rsidRPr="00FD7253" w:rsidR="00FD7253">
        <w:t xml:space="preserve">gezocht naar een maatregel waarbij belastingvrije inkoop van aandelen bij </w:t>
      </w:r>
      <w:r w:rsidR="003401B4">
        <w:t>beursvennootschappen</w:t>
      </w:r>
      <w:r w:rsidRPr="00FD7253" w:rsidR="00FD7253">
        <w:t xml:space="preserve"> kan worden toegestaan, zonder dat dit volledig ten koste gaat van de jaarlijkse opbrengst van dividendbelasting.</w:t>
      </w:r>
      <w:r w:rsidR="00FD7253">
        <w:t xml:space="preserve"> </w:t>
      </w:r>
      <w:r w:rsidR="003D085D">
        <w:t>Hoe andere landen de inkoop van eigen aandelen belasten is</w:t>
      </w:r>
      <w:r w:rsidR="000C6000">
        <w:t xml:space="preserve"> – gelet op de hiervoor beschreven doelstelling van de inkoopfaciliteit </w:t>
      </w:r>
      <w:r w:rsidR="00B01941">
        <w:t>–</w:t>
      </w:r>
      <w:r w:rsidR="000C6000">
        <w:t xml:space="preserve"> </w:t>
      </w:r>
      <w:r w:rsidR="003D085D">
        <w:t xml:space="preserve">niet direct relevant voor de Nederlandse inkoopfaciliteit. Dat geldt </w:t>
      </w:r>
      <w:proofErr w:type="gramStart"/>
      <w:r w:rsidR="003D085D">
        <w:t>tevens</w:t>
      </w:r>
      <w:proofErr w:type="gramEnd"/>
      <w:r w:rsidR="003D085D">
        <w:t xml:space="preserve"> voor de</w:t>
      </w:r>
      <w:r w:rsidR="00FD7253">
        <w:t xml:space="preserve"> </w:t>
      </w:r>
      <w:r w:rsidR="004A2246">
        <w:t xml:space="preserve">recente </w:t>
      </w:r>
      <w:r w:rsidR="003D085D">
        <w:t xml:space="preserve">ontwikkelingen in </w:t>
      </w:r>
      <w:r w:rsidR="00FD7253">
        <w:t>Frankrijk en Italië</w:t>
      </w:r>
      <w:r w:rsidR="003D085D">
        <w:t>.</w:t>
      </w:r>
      <w:r w:rsidR="00FD7253">
        <w:t xml:space="preserve"> </w:t>
      </w:r>
      <w:r w:rsidR="00C612D4">
        <w:t>D</w:t>
      </w:r>
      <w:r w:rsidR="00D15034">
        <w:t xml:space="preserve">e </w:t>
      </w:r>
      <w:r w:rsidR="00FC7966">
        <w:t>inkoop</w:t>
      </w:r>
      <w:r w:rsidR="00D15034">
        <w:t>faciliteit</w:t>
      </w:r>
      <w:r w:rsidR="00C612D4">
        <w:t xml:space="preserve"> heeft immers</w:t>
      </w:r>
      <w:r w:rsidR="00D15034">
        <w:t xml:space="preserve"> op zichzelf bezien </w:t>
      </w:r>
      <w:r w:rsidR="003D085D">
        <w:t xml:space="preserve">nog steeds een </w:t>
      </w:r>
      <w:r w:rsidR="00D15034">
        <w:t xml:space="preserve">gerechtvaardigde bestaansreden. </w:t>
      </w:r>
      <w:r w:rsidR="00C612D4">
        <w:t xml:space="preserve">Zij </w:t>
      </w:r>
      <w:r w:rsidR="00592CFF">
        <w:t xml:space="preserve">voorkomt dat de beursvennootschappen de dividendbelasting </w:t>
      </w:r>
      <w:r w:rsidR="00C612D4">
        <w:t xml:space="preserve">bij inkoop </w:t>
      </w:r>
      <w:r w:rsidR="00592CFF">
        <w:t xml:space="preserve">zelf voor hun rekening moeten nemen. </w:t>
      </w:r>
      <w:r w:rsidR="007542F4">
        <w:t xml:space="preserve">Uit </w:t>
      </w:r>
      <w:r w:rsidR="00D15034">
        <w:t xml:space="preserve">het genoemde </w:t>
      </w:r>
      <w:r w:rsidR="007542F4">
        <w:t xml:space="preserve">onderzoek </w:t>
      </w:r>
      <w:r w:rsidR="00C612D4">
        <w:t xml:space="preserve">uit 2023 </w:t>
      </w:r>
      <w:r w:rsidR="007542F4">
        <w:t xml:space="preserve">blijkt </w:t>
      </w:r>
      <w:r w:rsidR="00C612D4">
        <w:t xml:space="preserve">verder </w:t>
      </w:r>
      <w:r w:rsidR="007542F4">
        <w:t>dat</w:t>
      </w:r>
      <w:r w:rsidR="00111BBC">
        <w:t xml:space="preserve"> er bedrijfseconomische redenen zijn voor de inkoop van eigen aandelen.</w:t>
      </w:r>
      <w:r w:rsidRPr="00111BBC" w:rsidR="00111BBC">
        <w:t xml:space="preserve"> </w:t>
      </w:r>
      <w:r w:rsidR="00111BBC">
        <w:t>D</w:t>
      </w:r>
      <w:r w:rsidRPr="00111BBC" w:rsidR="00111BBC">
        <w:t xml:space="preserve">e inkoop van aandelen </w:t>
      </w:r>
      <w:r w:rsidR="00111BBC">
        <w:t>wordt door beursvennootschappen</w:t>
      </w:r>
      <w:r w:rsidRPr="00111BBC" w:rsidR="00111BBC">
        <w:t xml:space="preserve"> als een belangrijk strategisch instrument gezien op het gebied van het kapitaalallocatiebeleid. Daarnaast kan met de inkoop van aandelen (positieve) invloed worden uitgeoefend op de waardeontwikkeling van de aandelen en daarmee de koers van aandelen worden beheerst. </w:t>
      </w:r>
    </w:p>
    <w:p w:rsidR="007542F4" w:rsidP="00E37F7A" w:rsidRDefault="00111BBC" w14:paraId="6C6E5EBA" w14:textId="77777777">
      <w:pPr>
        <w:pStyle w:val="StandaardSlotzin"/>
      </w:pPr>
      <w:r>
        <w:t xml:space="preserve">Gelet op het voorgaande is het kabinet van </w:t>
      </w:r>
      <w:r w:rsidR="00FE1823">
        <w:t xml:space="preserve">mening dat de </w:t>
      </w:r>
      <w:r w:rsidRPr="00FE1823" w:rsidR="00FE1823">
        <w:t xml:space="preserve">inkoopfaciliteit </w:t>
      </w:r>
      <w:r w:rsidR="00FE1823">
        <w:t xml:space="preserve">nog altijd </w:t>
      </w:r>
      <w:r w:rsidRPr="00FE1823" w:rsidR="00FE1823">
        <w:t>een gerechtvaardigde</w:t>
      </w:r>
      <w:r w:rsidR="004A2246">
        <w:t xml:space="preserve"> en zelfstandige</w:t>
      </w:r>
      <w:r w:rsidRPr="00FE1823" w:rsidR="00FE1823">
        <w:t xml:space="preserve"> bestaansreden heeft, ongeacht hoe de inkoop van aandelen in het buitenland wordt belast.</w:t>
      </w:r>
    </w:p>
    <w:p w:rsidR="000402ED" w:rsidP="000402ED" w:rsidRDefault="000402ED" w14:paraId="6134F1EA" w14:textId="77777777"/>
    <w:p w:rsidR="00AB523E" w:rsidRDefault="008D3AFF" w14:paraId="47319106" w14:textId="77777777">
      <w:pPr>
        <w:pStyle w:val="StandaardSlotzin"/>
      </w:pPr>
      <w:r>
        <w:t>Hoogachtend,</w:t>
      </w:r>
    </w:p>
    <w:p w:rsidR="00AB523E" w:rsidRDefault="00AB523E" w14:paraId="5395660D"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AB523E" w14:paraId="19AA21D8" w14:textId="77777777">
        <w:tc>
          <w:tcPr>
            <w:tcW w:w="3592" w:type="dxa"/>
          </w:tcPr>
          <w:p w:rsidR="00AB523E" w:rsidRDefault="008D3AFF" w14:paraId="2578D684" w14:textId="77777777">
            <w:proofErr w:type="gramStart"/>
            <w:r>
              <w:t>de</w:t>
            </w:r>
            <w:proofErr w:type="gramEnd"/>
            <w:r>
              <w:t xml:space="preserve"> staatssecretaris van Financiën,</w:t>
            </w:r>
            <w:r>
              <w:br/>
            </w:r>
            <w:r>
              <w:br/>
            </w:r>
            <w:r>
              <w:br/>
            </w:r>
            <w:r>
              <w:br/>
            </w:r>
            <w:r>
              <w:br/>
            </w:r>
            <w:r>
              <w:br/>
            </w:r>
            <w:r>
              <w:br/>
              <w:t>Eelco Eerenberg</w:t>
            </w:r>
          </w:p>
        </w:tc>
        <w:tc>
          <w:tcPr>
            <w:tcW w:w="3892" w:type="dxa"/>
          </w:tcPr>
          <w:p w:rsidR="00AB523E" w:rsidRDefault="00AB523E" w14:paraId="27CA5EF8" w14:textId="77777777"/>
        </w:tc>
      </w:tr>
      <w:tr w:rsidR="00AB523E" w14:paraId="270DEF5F" w14:textId="77777777">
        <w:tc>
          <w:tcPr>
            <w:tcW w:w="3592" w:type="dxa"/>
          </w:tcPr>
          <w:p w:rsidR="00AB523E" w:rsidRDefault="00AB523E" w14:paraId="2EE11577" w14:textId="77777777"/>
        </w:tc>
        <w:tc>
          <w:tcPr>
            <w:tcW w:w="3892" w:type="dxa"/>
          </w:tcPr>
          <w:p w:rsidR="00AB523E" w:rsidRDefault="00AB523E" w14:paraId="0C014057" w14:textId="77777777"/>
        </w:tc>
      </w:tr>
      <w:tr w:rsidR="00AB523E" w14:paraId="3FED3FE8" w14:textId="77777777">
        <w:tc>
          <w:tcPr>
            <w:tcW w:w="3592" w:type="dxa"/>
          </w:tcPr>
          <w:p w:rsidR="00AB523E" w:rsidRDefault="00AB523E" w14:paraId="5CA4D7F7" w14:textId="77777777"/>
        </w:tc>
        <w:tc>
          <w:tcPr>
            <w:tcW w:w="3892" w:type="dxa"/>
          </w:tcPr>
          <w:p w:rsidR="00AB523E" w:rsidRDefault="00AB523E" w14:paraId="3AFE115F" w14:textId="77777777"/>
        </w:tc>
      </w:tr>
      <w:tr w:rsidR="00AB523E" w14:paraId="15E57309" w14:textId="77777777">
        <w:tc>
          <w:tcPr>
            <w:tcW w:w="3592" w:type="dxa"/>
          </w:tcPr>
          <w:p w:rsidR="00AB523E" w:rsidRDefault="00AB523E" w14:paraId="0BB96B52" w14:textId="77777777"/>
        </w:tc>
        <w:tc>
          <w:tcPr>
            <w:tcW w:w="3892" w:type="dxa"/>
          </w:tcPr>
          <w:p w:rsidR="00AB523E" w:rsidRDefault="00AB523E" w14:paraId="6356D991" w14:textId="77777777"/>
        </w:tc>
      </w:tr>
      <w:tr w:rsidR="00AB523E" w14:paraId="48BF34EE" w14:textId="77777777">
        <w:tc>
          <w:tcPr>
            <w:tcW w:w="3592" w:type="dxa"/>
          </w:tcPr>
          <w:p w:rsidR="00AB523E" w:rsidRDefault="00AB523E" w14:paraId="1E7ACE34" w14:textId="77777777"/>
        </w:tc>
        <w:tc>
          <w:tcPr>
            <w:tcW w:w="3892" w:type="dxa"/>
          </w:tcPr>
          <w:p w:rsidR="00AB523E" w:rsidRDefault="00AB523E" w14:paraId="684561A0" w14:textId="77777777"/>
        </w:tc>
      </w:tr>
    </w:tbl>
    <w:p w:rsidR="00AB523E" w:rsidRDefault="00AB523E" w14:paraId="6A5E6753" w14:textId="77777777">
      <w:pPr>
        <w:pStyle w:val="WitregelW1bodytekst"/>
      </w:pPr>
    </w:p>
    <w:p w:rsidR="00AB523E" w:rsidRDefault="00AB523E" w14:paraId="42AEC553" w14:textId="77777777">
      <w:pPr>
        <w:pStyle w:val="Verdana7"/>
      </w:pPr>
    </w:p>
    <w:sectPr w:rsidR="00AB523E">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2A5C6" w14:textId="77777777" w:rsidR="000307C5" w:rsidRDefault="000307C5">
      <w:pPr>
        <w:spacing w:line="240" w:lineRule="auto"/>
      </w:pPr>
      <w:r>
        <w:separator/>
      </w:r>
    </w:p>
  </w:endnote>
  <w:endnote w:type="continuationSeparator" w:id="0">
    <w:p w14:paraId="276343C8" w14:textId="77777777" w:rsidR="000307C5" w:rsidRDefault="000307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6C061" w14:textId="77777777" w:rsidR="000307C5" w:rsidRDefault="000307C5">
      <w:pPr>
        <w:spacing w:line="240" w:lineRule="auto"/>
      </w:pPr>
      <w:r>
        <w:separator/>
      </w:r>
    </w:p>
  </w:footnote>
  <w:footnote w:type="continuationSeparator" w:id="0">
    <w:p w14:paraId="7A800CA5" w14:textId="77777777" w:rsidR="000307C5" w:rsidRDefault="000307C5">
      <w:pPr>
        <w:spacing w:line="240" w:lineRule="auto"/>
      </w:pPr>
      <w:r>
        <w:continuationSeparator/>
      </w:r>
    </w:p>
  </w:footnote>
  <w:footnote w:id="1">
    <w:p w14:paraId="1536C448" w14:textId="77777777" w:rsidR="002B7A86" w:rsidRPr="00283BD6" w:rsidRDefault="002B7A86">
      <w:pPr>
        <w:pStyle w:val="Voetnoottekst"/>
        <w:rPr>
          <w:sz w:val="13"/>
          <w:szCs w:val="13"/>
        </w:rPr>
      </w:pPr>
      <w:r w:rsidRPr="00283BD6">
        <w:rPr>
          <w:rStyle w:val="Voetnootmarkering"/>
          <w:sz w:val="13"/>
          <w:szCs w:val="13"/>
        </w:rPr>
        <w:footnoteRef/>
      </w:r>
      <w:r w:rsidRPr="00283BD6">
        <w:rPr>
          <w:sz w:val="13"/>
          <w:szCs w:val="13"/>
        </w:rPr>
        <w:t xml:space="preserve"> </w:t>
      </w:r>
      <w:r>
        <w:rPr>
          <w:sz w:val="13"/>
          <w:szCs w:val="13"/>
        </w:rPr>
        <w:t>Voor b</w:t>
      </w:r>
      <w:r w:rsidRPr="002B7A86">
        <w:rPr>
          <w:sz w:val="13"/>
          <w:szCs w:val="13"/>
        </w:rPr>
        <w:t>innenlandse</w:t>
      </w:r>
      <w:r w:rsidRPr="00283BD6">
        <w:rPr>
          <w:sz w:val="13"/>
          <w:szCs w:val="13"/>
        </w:rPr>
        <w:t xml:space="preserve"> </w:t>
      </w:r>
      <w:r w:rsidR="008741C8">
        <w:rPr>
          <w:sz w:val="13"/>
          <w:szCs w:val="13"/>
        </w:rPr>
        <w:t xml:space="preserve">pensioenfondsen en daarmee vergelijkbare </w:t>
      </w:r>
      <w:r w:rsidRPr="00283BD6">
        <w:rPr>
          <w:sz w:val="13"/>
          <w:szCs w:val="13"/>
        </w:rPr>
        <w:t xml:space="preserve">buitenlandse </w:t>
      </w:r>
      <w:r w:rsidRPr="002B7A86">
        <w:rPr>
          <w:sz w:val="13"/>
          <w:szCs w:val="13"/>
        </w:rPr>
        <w:t>pensioenfondsen</w:t>
      </w:r>
      <w:r w:rsidRPr="00283BD6">
        <w:rPr>
          <w:sz w:val="13"/>
          <w:szCs w:val="13"/>
        </w:rPr>
        <w:t xml:space="preserve"> </w:t>
      </w:r>
      <w:r>
        <w:rPr>
          <w:sz w:val="13"/>
          <w:szCs w:val="13"/>
        </w:rPr>
        <w:t xml:space="preserve">geldt dat zij </w:t>
      </w:r>
      <w:r w:rsidRPr="00283BD6">
        <w:rPr>
          <w:sz w:val="13"/>
          <w:szCs w:val="13"/>
        </w:rPr>
        <w:t xml:space="preserve">over het algemeen </w:t>
      </w:r>
      <w:r>
        <w:rPr>
          <w:sz w:val="13"/>
          <w:szCs w:val="13"/>
        </w:rPr>
        <w:t xml:space="preserve">Nederlandse </w:t>
      </w:r>
      <w:r w:rsidRPr="00283BD6">
        <w:rPr>
          <w:sz w:val="13"/>
          <w:szCs w:val="13"/>
        </w:rPr>
        <w:t>dividendbelasting</w:t>
      </w:r>
      <w:r>
        <w:rPr>
          <w:sz w:val="13"/>
          <w:szCs w:val="13"/>
        </w:rPr>
        <w:t xml:space="preserve"> kunnen</w:t>
      </w:r>
      <w:r w:rsidRPr="00283BD6">
        <w:rPr>
          <w:sz w:val="13"/>
          <w:szCs w:val="13"/>
        </w:rPr>
        <w:t xml:space="preserve"> terugvragen</w:t>
      </w:r>
      <w:r>
        <w:rPr>
          <w:sz w:val="13"/>
          <w:szCs w:val="13"/>
        </w:rPr>
        <w:t>.</w:t>
      </w:r>
    </w:p>
  </w:footnote>
  <w:footnote w:id="2">
    <w:p w14:paraId="7114A916" w14:textId="77777777" w:rsidR="002B7A86" w:rsidRPr="00283BD6" w:rsidRDefault="002B7A86">
      <w:pPr>
        <w:pStyle w:val="Voetnoottekst"/>
        <w:rPr>
          <w:sz w:val="13"/>
          <w:szCs w:val="13"/>
        </w:rPr>
      </w:pPr>
      <w:r w:rsidRPr="00283BD6">
        <w:rPr>
          <w:rStyle w:val="Voetnootmarkering"/>
          <w:sz w:val="13"/>
          <w:szCs w:val="13"/>
        </w:rPr>
        <w:footnoteRef/>
      </w:r>
      <w:r w:rsidRPr="00283BD6">
        <w:rPr>
          <w:sz w:val="13"/>
          <w:szCs w:val="13"/>
        </w:rPr>
        <w:t xml:space="preserve"> Dit is anders bij aandelen die ter tijdelijke belegging worden ingekocht.</w:t>
      </w:r>
      <w:r>
        <w:rPr>
          <w:sz w:val="13"/>
          <w:szCs w:val="13"/>
        </w:rPr>
        <w:t xml:space="preserve"> Het gaat dan </w:t>
      </w:r>
      <w:r w:rsidR="008741C8">
        <w:rPr>
          <w:sz w:val="13"/>
          <w:szCs w:val="13"/>
        </w:rPr>
        <w:t xml:space="preserve">bijvoorbeeld </w:t>
      </w:r>
      <w:r>
        <w:rPr>
          <w:sz w:val="13"/>
          <w:szCs w:val="13"/>
        </w:rPr>
        <w:t>om i</w:t>
      </w:r>
      <w:r w:rsidRPr="002B7A86">
        <w:rPr>
          <w:sz w:val="13"/>
          <w:szCs w:val="13"/>
        </w:rPr>
        <w:t>nkopen van eigen aandelen door een beursvennootschap op grond van strategische motieven, maar met de bedoeling deze aandelen op de beurs of direct bij institutionele beleggers weer te herplaatsen zodra de strategische doelstelling</w:t>
      </w:r>
      <w:r w:rsidR="00AB78FB">
        <w:rPr>
          <w:sz w:val="13"/>
          <w:szCs w:val="13"/>
        </w:rPr>
        <w:t xml:space="preserve"> is</w:t>
      </w:r>
      <w:r w:rsidRPr="002B7A86">
        <w:rPr>
          <w:sz w:val="13"/>
          <w:szCs w:val="13"/>
        </w:rPr>
        <w:t xml:space="preserve"> bereikt</w:t>
      </w:r>
      <w:r w:rsidR="00AB78FB">
        <w:rPr>
          <w:sz w:val="13"/>
          <w:szCs w:val="13"/>
        </w:rPr>
        <w:t xml:space="preserve">. </w:t>
      </w:r>
    </w:p>
  </w:footnote>
  <w:footnote w:id="3">
    <w:p w14:paraId="40A7B444" w14:textId="77777777" w:rsidR="00D61C47" w:rsidRPr="00D61C47" w:rsidRDefault="00D61C47">
      <w:pPr>
        <w:pStyle w:val="Voetnoottekst"/>
        <w:rPr>
          <w:sz w:val="13"/>
          <w:szCs w:val="13"/>
        </w:rPr>
      </w:pPr>
      <w:r w:rsidRPr="00D61C47">
        <w:rPr>
          <w:rStyle w:val="Voetnootmarkering"/>
          <w:sz w:val="13"/>
          <w:szCs w:val="13"/>
        </w:rPr>
        <w:footnoteRef/>
      </w:r>
      <w:r w:rsidRPr="00D61C47">
        <w:rPr>
          <w:sz w:val="13"/>
          <w:szCs w:val="13"/>
        </w:rPr>
        <w:t xml:space="preserve"> Zie voor een uitgebreide toelichting op de inkoopfaciliteit Kamerstukken II 2023/24, 36410, nr. 77.</w:t>
      </w:r>
    </w:p>
  </w:footnote>
  <w:footnote w:id="4">
    <w:p w14:paraId="7CBB7788" w14:textId="77777777" w:rsidR="00113FA7" w:rsidRPr="005D660B" w:rsidRDefault="00113FA7">
      <w:pPr>
        <w:pStyle w:val="Voetnoottekst"/>
        <w:rPr>
          <w:sz w:val="13"/>
          <w:szCs w:val="13"/>
        </w:rPr>
      </w:pPr>
      <w:r w:rsidRPr="005D660B">
        <w:rPr>
          <w:rStyle w:val="Voetnootmarkering"/>
          <w:sz w:val="13"/>
          <w:szCs w:val="13"/>
        </w:rPr>
        <w:footnoteRef/>
      </w:r>
      <w:r w:rsidRPr="005D660B">
        <w:rPr>
          <w:sz w:val="13"/>
          <w:szCs w:val="13"/>
        </w:rPr>
        <w:t xml:space="preserve"> </w:t>
      </w:r>
      <w:r w:rsidR="003D085D">
        <w:rPr>
          <w:sz w:val="13"/>
          <w:szCs w:val="13"/>
        </w:rPr>
        <w:t xml:space="preserve">In een eerdere brief is een rekenvoorbeeld opgenomen, zie </w:t>
      </w:r>
      <w:r w:rsidR="003D085D" w:rsidRPr="00091850">
        <w:rPr>
          <w:sz w:val="13"/>
          <w:szCs w:val="13"/>
        </w:rPr>
        <w:t>Kamerstukken II 2023/24, 36410, nr. 77.</w:t>
      </w:r>
    </w:p>
  </w:footnote>
  <w:footnote w:id="5">
    <w:p w14:paraId="3EE58CA6" w14:textId="77777777" w:rsidR="005D660B" w:rsidRPr="00D62935" w:rsidRDefault="005D660B" w:rsidP="005D660B">
      <w:pPr>
        <w:pStyle w:val="Voetnoottekst"/>
        <w:rPr>
          <w:sz w:val="13"/>
          <w:szCs w:val="13"/>
        </w:rPr>
      </w:pPr>
      <w:r w:rsidRPr="00D62935">
        <w:rPr>
          <w:rStyle w:val="Voetnootmarkering"/>
          <w:sz w:val="13"/>
          <w:szCs w:val="13"/>
        </w:rPr>
        <w:footnoteRef/>
      </w:r>
      <w:r w:rsidRPr="00D62935">
        <w:rPr>
          <w:sz w:val="13"/>
          <w:szCs w:val="13"/>
        </w:rPr>
        <w:t xml:space="preserve"> De belangrijkste voorwaarde </w:t>
      </w:r>
      <w:r>
        <w:rPr>
          <w:sz w:val="13"/>
          <w:szCs w:val="13"/>
        </w:rPr>
        <w:t xml:space="preserve">is dat in het jaar van inkoop ook een regulier dividend wordt uitgekeerd dat minimaal gelijk moet zijn aan het gemiddeld uitgekeerde dividend van de afgelopen vijf jaar. Daarnaast mag </w:t>
      </w:r>
      <w:r w:rsidRPr="00D62935">
        <w:rPr>
          <w:sz w:val="13"/>
          <w:szCs w:val="13"/>
        </w:rPr>
        <w:t>het totale bedrag van de inkoop in een kalenderjaar niet hoger zijn dan twintig keer het bedrag van het gemiddeld</w:t>
      </w:r>
      <w:r>
        <w:rPr>
          <w:sz w:val="13"/>
          <w:szCs w:val="13"/>
        </w:rPr>
        <w:t>e</w:t>
      </w:r>
      <w:r w:rsidRPr="00D62935">
        <w:rPr>
          <w:sz w:val="13"/>
          <w:szCs w:val="13"/>
        </w:rPr>
        <w:t xml:space="preserve"> uitgekeerde dividend in de vijf voorafgaande kalenderjaren, verminderd met de bedragen van inkoop waarop de inkoopfaciliteit van toepassing was in de vier voorafgaande kalenderjaren.</w:t>
      </w:r>
    </w:p>
  </w:footnote>
  <w:footnote w:id="6">
    <w:p w14:paraId="07519A0B" w14:textId="77777777" w:rsidR="007F538C" w:rsidRPr="00640375" w:rsidRDefault="007F538C" w:rsidP="007F538C">
      <w:pPr>
        <w:pStyle w:val="Voetnoottekst"/>
        <w:rPr>
          <w:sz w:val="13"/>
          <w:szCs w:val="13"/>
        </w:rPr>
      </w:pPr>
      <w:r w:rsidRPr="00640375">
        <w:rPr>
          <w:rStyle w:val="Voetnootmarkering"/>
          <w:sz w:val="13"/>
          <w:szCs w:val="13"/>
        </w:rPr>
        <w:footnoteRef/>
      </w:r>
      <w:r w:rsidRPr="00640375">
        <w:rPr>
          <w:sz w:val="13"/>
          <w:szCs w:val="13"/>
        </w:rPr>
        <w:t xml:space="preserve"> Van een gekwalificeerde deelneming is sprake als </w:t>
      </w:r>
      <w:r>
        <w:rPr>
          <w:sz w:val="13"/>
          <w:szCs w:val="13"/>
        </w:rPr>
        <w:t xml:space="preserve">ten minste 5% van de aandelen in een deelneming wordt gehouden </w:t>
      </w:r>
      <w:r w:rsidRPr="00640375">
        <w:rPr>
          <w:sz w:val="13"/>
          <w:szCs w:val="13"/>
        </w:rPr>
        <w:t xml:space="preserve">voor </w:t>
      </w:r>
      <w:r>
        <w:rPr>
          <w:sz w:val="13"/>
          <w:szCs w:val="13"/>
        </w:rPr>
        <w:t>een minimale periode van</w:t>
      </w:r>
      <w:r w:rsidRPr="00640375">
        <w:rPr>
          <w:sz w:val="13"/>
          <w:szCs w:val="13"/>
        </w:rPr>
        <w:t xml:space="preserve"> twee jaar. In dat geval wordt een forfaitair bedrag tot de grondslag gerekend</w:t>
      </w:r>
      <w:r w:rsidR="00EA0E83" w:rsidRPr="00640375">
        <w:rPr>
          <w:sz w:val="13"/>
          <w:szCs w:val="13"/>
        </w:rPr>
        <w:t xml:space="preserve"> </w:t>
      </w:r>
      <w:r w:rsidR="00EA0E83">
        <w:rPr>
          <w:sz w:val="13"/>
          <w:szCs w:val="13"/>
        </w:rPr>
        <w:t>(</w:t>
      </w:r>
      <w:r w:rsidR="00EA0E83" w:rsidRPr="00640375">
        <w:rPr>
          <w:sz w:val="13"/>
          <w:szCs w:val="13"/>
        </w:rPr>
        <w:t>12% van de meerwaarde van de aandelen</w:t>
      </w:r>
      <w:r w:rsidR="00EA0E83">
        <w:rPr>
          <w:sz w:val="13"/>
          <w:szCs w:val="13"/>
        </w:rPr>
        <w:t>)</w:t>
      </w:r>
      <w:r w:rsidRPr="00640375">
        <w:rPr>
          <w:sz w:val="13"/>
          <w:szCs w:val="13"/>
        </w:rPr>
        <w:t>.</w:t>
      </w:r>
    </w:p>
  </w:footnote>
  <w:footnote w:id="7">
    <w:p w14:paraId="608F5463" w14:textId="77777777" w:rsidR="00332D1D" w:rsidRPr="00387DF3" w:rsidRDefault="00332D1D">
      <w:pPr>
        <w:pStyle w:val="Voetnoottekst"/>
        <w:rPr>
          <w:sz w:val="13"/>
          <w:szCs w:val="13"/>
        </w:rPr>
      </w:pPr>
      <w:r w:rsidRPr="00387DF3">
        <w:rPr>
          <w:rStyle w:val="Voetnootmarkering"/>
          <w:sz w:val="13"/>
          <w:szCs w:val="13"/>
        </w:rPr>
        <w:footnoteRef/>
      </w:r>
      <w:r w:rsidRPr="00387DF3">
        <w:rPr>
          <w:sz w:val="13"/>
          <w:szCs w:val="13"/>
        </w:rPr>
        <w:t xml:space="preserve"> Omdat beursvennootschappen minder vaak een deelneming zullen vormen en er vaker sprake zal zijn van portfoliobelangen.</w:t>
      </w:r>
    </w:p>
  </w:footnote>
  <w:footnote w:id="8">
    <w:p w14:paraId="75A5433C" w14:textId="77777777" w:rsidR="00037FBA" w:rsidRPr="008D462E" w:rsidRDefault="00037FBA" w:rsidP="00037FBA">
      <w:pPr>
        <w:pStyle w:val="Voetnoottekst"/>
        <w:rPr>
          <w:sz w:val="13"/>
          <w:szCs w:val="13"/>
        </w:rPr>
      </w:pPr>
      <w:r w:rsidRPr="008D462E">
        <w:rPr>
          <w:rStyle w:val="Voetnootmarkering"/>
          <w:sz w:val="13"/>
          <w:szCs w:val="13"/>
        </w:rPr>
        <w:footnoteRef/>
      </w:r>
      <w:r w:rsidRPr="008D462E">
        <w:rPr>
          <w:sz w:val="13"/>
          <w:szCs w:val="13"/>
        </w:rPr>
        <w:t xml:space="preserve"> In dat geval geldt een belasting van 12</w:t>
      </w:r>
      <w:r w:rsidR="00BC4393">
        <w:rPr>
          <w:sz w:val="13"/>
          <w:szCs w:val="13"/>
        </w:rPr>
        <w:t>,</w:t>
      </w:r>
      <w:r w:rsidRPr="008D462E">
        <w:rPr>
          <w:sz w:val="13"/>
          <w:szCs w:val="13"/>
        </w:rPr>
        <w:t>8% en mogelijk sociale premies</w:t>
      </w:r>
      <w:r w:rsidR="003A4674">
        <w:rPr>
          <w:sz w:val="13"/>
          <w:szCs w:val="13"/>
        </w:rPr>
        <w:t xml:space="preserve"> (7,5 of 17,2%)</w:t>
      </w:r>
      <w:r w:rsidRPr="008D462E">
        <w:rPr>
          <w:sz w:val="13"/>
          <w:szCs w:val="13"/>
        </w:rPr>
        <w:t xml:space="preserve">. Een belastingverdrag kan </w:t>
      </w:r>
      <w:r w:rsidR="00BC4393">
        <w:rPr>
          <w:sz w:val="13"/>
          <w:szCs w:val="13"/>
        </w:rPr>
        <w:t xml:space="preserve">dit </w:t>
      </w:r>
      <w:r w:rsidRPr="008D462E">
        <w:rPr>
          <w:sz w:val="13"/>
          <w:szCs w:val="13"/>
        </w:rPr>
        <w:t>mogelijk beperk</w:t>
      </w:r>
      <w:r w:rsidR="00BC4393">
        <w:rPr>
          <w:sz w:val="13"/>
          <w:szCs w:val="13"/>
        </w:rPr>
        <w:t>en</w:t>
      </w:r>
      <w:r w:rsidRPr="008D462E">
        <w:rPr>
          <w:sz w:val="13"/>
          <w:szCs w:val="13"/>
        </w:rPr>
        <w:t>.</w:t>
      </w:r>
    </w:p>
  </w:footnote>
  <w:footnote w:id="9">
    <w:p w14:paraId="60115CDD" w14:textId="77777777" w:rsidR="003B1C76" w:rsidRPr="00387DF3" w:rsidRDefault="003B1C76">
      <w:pPr>
        <w:pStyle w:val="Voetnoottekst"/>
        <w:rPr>
          <w:sz w:val="13"/>
          <w:szCs w:val="13"/>
        </w:rPr>
      </w:pPr>
      <w:r w:rsidRPr="00387DF3">
        <w:rPr>
          <w:rStyle w:val="Voetnootmarkering"/>
          <w:sz w:val="13"/>
          <w:szCs w:val="13"/>
        </w:rPr>
        <w:footnoteRef/>
      </w:r>
      <w:r w:rsidRPr="00387DF3">
        <w:rPr>
          <w:sz w:val="13"/>
          <w:szCs w:val="13"/>
        </w:rPr>
        <w:t xml:space="preserve"> Omdat bij beursvennootschappen minder sprake zal zijn van een 25%-belang en er vaker sprake zal zijn van portfoliobelangen.</w:t>
      </w:r>
    </w:p>
  </w:footnote>
  <w:footnote w:id="10">
    <w:p w14:paraId="15248518" w14:textId="77777777" w:rsidR="00FE416C" w:rsidRPr="00D62935" w:rsidRDefault="00FE416C">
      <w:pPr>
        <w:pStyle w:val="Voetnoottekst"/>
        <w:rPr>
          <w:sz w:val="13"/>
          <w:szCs w:val="13"/>
        </w:rPr>
      </w:pPr>
      <w:r w:rsidRPr="00D62935">
        <w:rPr>
          <w:rStyle w:val="Voetnootmarkering"/>
          <w:sz w:val="13"/>
          <w:szCs w:val="13"/>
        </w:rPr>
        <w:footnoteRef/>
      </w:r>
      <w:r w:rsidRPr="00D62935">
        <w:rPr>
          <w:sz w:val="13"/>
          <w:szCs w:val="13"/>
        </w:rPr>
        <w:t xml:space="preserve"> Een belastingverdrag kan in dergelijke gevallen ervoor zorgen dat de Franse heffing over vermogenswinsten van de buitenlandse aandeelhouder wordt beperkt.</w:t>
      </w:r>
    </w:p>
  </w:footnote>
  <w:footnote w:id="11">
    <w:p w14:paraId="3512B865" w14:textId="77777777" w:rsidR="00C866E0" w:rsidRPr="00640375" w:rsidRDefault="00C866E0">
      <w:pPr>
        <w:pStyle w:val="Voetnoottekst"/>
        <w:rPr>
          <w:sz w:val="13"/>
          <w:szCs w:val="13"/>
        </w:rPr>
      </w:pPr>
      <w:r w:rsidRPr="00640375">
        <w:rPr>
          <w:rStyle w:val="Voetnootmarkering"/>
          <w:sz w:val="13"/>
          <w:szCs w:val="13"/>
        </w:rPr>
        <w:footnoteRef/>
      </w:r>
      <w:r w:rsidRPr="00640375">
        <w:rPr>
          <w:sz w:val="13"/>
          <w:szCs w:val="13"/>
        </w:rPr>
        <w:t xml:space="preserve"> Agio is het bedrag dat aandeelhouders boven de nominale waarde van aandelen in een vennootschap hebben gestort.</w:t>
      </w:r>
    </w:p>
  </w:footnote>
  <w:footnote w:id="12">
    <w:p w14:paraId="2A38C9E4" w14:textId="77777777" w:rsidR="00CF0339" w:rsidRPr="00283BD6" w:rsidRDefault="00CF0339" w:rsidP="00CF0339">
      <w:pPr>
        <w:pStyle w:val="Voetnoottekst"/>
        <w:rPr>
          <w:sz w:val="13"/>
          <w:szCs w:val="13"/>
        </w:rPr>
      </w:pPr>
      <w:r w:rsidRPr="00283BD6">
        <w:rPr>
          <w:rStyle w:val="Voetnootmarkering"/>
          <w:sz w:val="13"/>
          <w:szCs w:val="13"/>
        </w:rPr>
        <w:footnoteRef/>
      </w:r>
      <w:r w:rsidRPr="00283BD6">
        <w:rPr>
          <w:sz w:val="13"/>
          <w:szCs w:val="13"/>
        </w:rPr>
        <w:t xml:space="preserve"> De marktkapitalisatie is de totale marktwaarde van de aandelen.</w:t>
      </w:r>
    </w:p>
  </w:footnote>
  <w:footnote w:id="13">
    <w:p w14:paraId="5FA60971" w14:textId="77777777" w:rsidR="00B27AAB" w:rsidRPr="00B27AAB" w:rsidRDefault="00B27AAB">
      <w:pPr>
        <w:pStyle w:val="Voetnoottekst"/>
        <w:rPr>
          <w:sz w:val="13"/>
          <w:szCs w:val="13"/>
        </w:rPr>
      </w:pPr>
      <w:r w:rsidRPr="00B27AAB">
        <w:rPr>
          <w:rStyle w:val="Voetnootmarkering"/>
          <w:sz w:val="13"/>
          <w:szCs w:val="13"/>
        </w:rPr>
        <w:footnoteRef/>
      </w:r>
      <w:r w:rsidRPr="00B27AAB">
        <w:rPr>
          <w:sz w:val="13"/>
          <w:szCs w:val="13"/>
        </w:rPr>
        <w:t xml:space="preserve"> De witte lijst bestaat uit meer dan 100 landen, waaronder de EU-lidstaten.</w:t>
      </w:r>
    </w:p>
  </w:footnote>
  <w:footnote w:id="14">
    <w:p w14:paraId="7FC5172D" w14:textId="77777777" w:rsidR="00E37F7A" w:rsidRPr="00091850" w:rsidRDefault="00E37F7A" w:rsidP="00E37F7A">
      <w:pPr>
        <w:pStyle w:val="Voetnoottekst"/>
        <w:rPr>
          <w:sz w:val="13"/>
          <w:szCs w:val="13"/>
        </w:rPr>
      </w:pPr>
      <w:r w:rsidRPr="00091850">
        <w:rPr>
          <w:rStyle w:val="Voetnootmarkering"/>
          <w:sz w:val="13"/>
          <w:szCs w:val="13"/>
        </w:rPr>
        <w:footnoteRef/>
      </w:r>
      <w:r w:rsidRPr="00091850">
        <w:rPr>
          <w:sz w:val="13"/>
          <w:szCs w:val="13"/>
        </w:rPr>
        <w:t xml:space="preserve"> Kamerstukken II 2023/24, 36410, nr. 77.</w:t>
      </w:r>
    </w:p>
  </w:footnote>
  <w:footnote w:id="15">
    <w:p w14:paraId="47172577" w14:textId="77777777" w:rsidR="00D15034" w:rsidRPr="00091850" w:rsidRDefault="00D15034" w:rsidP="00D15034">
      <w:pPr>
        <w:pStyle w:val="Voetnoottekst"/>
        <w:rPr>
          <w:sz w:val="13"/>
          <w:szCs w:val="13"/>
        </w:rPr>
      </w:pPr>
      <w:r w:rsidRPr="00091850">
        <w:rPr>
          <w:rStyle w:val="Voetnootmarkering"/>
          <w:sz w:val="13"/>
          <w:szCs w:val="13"/>
        </w:rPr>
        <w:footnoteRef/>
      </w:r>
      <w:r w:rsidRPr="00091850">
        <w:rPr>
          <w:sz w:val="13"/>
          <w:szCs w:val="13"/>
        </w:rPr>
        <w:t xml:space="preserve"> Kamerstukken II 2023/24, 36410, nr. 77</w:t>
      </w:r>
      <w:r w:rsidR="00592CFF">
        <w:rPr>
          <w:sz w:val="13"/>
          <w:szCs w:val="13"/>
        </w:rPr>
        <w:t xml:space="preserve"> en </w:t>
      </w:r>
      <w:r w:rsidR="00592CFF" w:rsidRPr="00592CFF">
        <w:rPr>
          <w:sz w:val="13"/>
          <w:szCs w:val="13"/>
        </w:rPr>
        <w:t xml:space="preserve">Handelingen II 2025/26, nr. 17, item 19, p. </w:t>
      </w:r>
      <w:r w:rsidR="00592CFF">
        <w:rPr>
          <w:sz w:val="13"/>
          <w:szCs w:val="13"/>
        </w:rPr>
        <w:t>19</w:t>
      </w:r>
      <w:r w:rsidR="00592CFF" w:rsidRPr="00592CFF">
        <w:rPr>
          <w:sz w:val="13"/>
          <w:szCs w:val="13"/>
        </w:rPr>
        <w:t>.</w:t>
      </w:r>
    </w:p>
  </w:footnote>
  <w:footnote w:id="16">
    <w:p w14:paraId="5E05137B" w14:textId="77777777" w:rsidR="007D7728" w:rsidRPr="007F6B9E" w:rsidRDefault="007D7728" w:rsidP="007D7728">
      <w:pPr>
        <w:pStyle w:val="Voetnoottekst"/>
      </w:pPr>
      <w:r w:rsidRPr="00021674">
        <w:rPr>
          <w:rStyle w:val="Voetnootmarkering"/>
          <w:sz w:val="16"/>
          <w:szCs w:val="16"/>
        </w:rPr>
        <w:footnoteRef/>
      </w:r>
      <w:r w:rsidRPr="00021674">
        <w:rPr>
          <w:sz w:val="16"/>
          <w:szCs w:val="16"/>
        </w:rPr>
        <w:t xml:space="preserve"> </w:t>
      </w:r>
      <w:hyperlink r:id="rId1" w:history="1">
        <w:proofErr w:type="spellStart"/>
        <w:r w:rsidRPr="00021674">
          <w:rPr>
            <w:rStyle w:val="Hyperlink"/>
            <w:sz w:val="13"/>
            <w:szCs w:val="13"/>
          </w:rPr>
          <w:t>Taxing</w:t>
        </w:r>
        <w:proofErr w:type="spellEnd"/>
        <w:r w:rsidRPr="00021674">
          <w:rPr>
            <w:rStyle w:val="Hyperlink"/>
            <w:sz w:val="13"/>
            <w:szCs w:val="13"/>
          </w:rPr>
          <w:t xml:space="preserve"> Financial Transactions: Issues </w:t>
        </w:r>
        <w:proofErr w:type="spellStart"/>
        <w:r w:rsidRPr="00021674">
          <w:rPr>
            <w:rStyle w:val="Hyperlink"/>
            <w:sz w:val="13"/>
            <w:szCs w:val="13"/>
          </w:rPr>
          <w:t>and</w:t>
        </w:r>
        <w:proofErr w:type="spellEnd"/>
        <w:r w:rsidRPr="00021674">
          <w:rPr>
            <w:rStyle w:val="Hyperlink"/>
            <w:sz w:val="13"/>
            <w:szCs w:val="13"/>
          </w:rPr>
          <w:t xml:space="preserve"> </w:t>
        </w:r>
        <w:proofErr w:type="spellStart"/>
        <w:r w:rsidRPr="00021674">
          <w:rPr>
            <w:rStyle w:val="Hyperlink"/>
            <w:sz w:val="13"/>
            <w:szCs w:val="13"/>
          </w:rPr>
          <w:t>Evidence</w:t>
        </w:r>
        <w:proofErr w:type="spellEnd"/>
        <w:r w:rsidRPr="00021674">
          <w:rPr>
            <w:rStyle w:val="Hyperlink"/>
            <w:sz w:val="13"/>
            <w:szCs w:val="13"/>
          </w:rPr>
          <w:t xml:space="preserve">; </w:t>
        </w:r>
        <w:proofErr w:type="spellStart"/>
        <w:r w:rsidRPr="00021674">
          <w:rPr>
            <w:rStyle w:val="Hyperlink"/>
            <w:sz w:val="13"/>
            <w:szCs w:val="13"/>
          </w:rPr>
          <w:t>by</w:t>
        </w:r>
        <w:proofErr w:type="spellEnd"/>
        <w:r w:rsidRPr="00021674">
          <w:rPr>
            <w:rStyle w:val="Hyperlink"/>
            <w:sz w:val="13"/>
            <w:szCs w:val="13"/>
          </w:rPr>
          <w:t xml:space="preserve"> Thornton </w:t>
        </w:r>
        <w:proofErr w:type="spellStart"/>
        <w:r w:rsidRPr="00021674">
          <w:rPr>
            <w:rStyle w:val="Hyperlink"/>
            <w:sz w:val="13"/>
            <w:szCs w:val="13"/>
          </w:rPr>
          <w:t>Matheson</w:t>
        </w:r>
        <w:proofErr w:type="spellEnd"/>
        <w:r w:rsidRPr="00021674">
          <w:rPr>
            <w:rStyle w:val="Hyperlink"/>
            <w:sz w:val="13"/>
            <w:szCs w:val="13"/>
          </w:rPr>
          <w:t xml:space="preserve">; IMF </w:t>
        </w:r>
        <w:proofErr w:type="spellStart"/>
        <w:r w:rsidRPr="00021674">
          <w:rPr>
            <w:rStyle w:val="Hyperlink"/>
            <w:sz w:val="13"/>
            <w:szCs w:val="13"/>
          </w:rPr>
          <w:t>Working</w:t>
        </w:r>
        <w:proofErr w:type="spellEnd"/>
        <w:r w:rsidRPr="00021674">
          <w:rPr>
            <w:rStyle w:val="Hyperlink"/>
            <w:sz w:val="13"/>
            <w:szCs w:val="13"/>
          </w:rPr>
          <w:t xml:space="preserve"> Paper 11/54; </w:t>
        </w:r>
        <w:proofErr w:type="spellStart"/>
        <w:r w:rsidRPr="00021674">
          <w:rPr>
            <w:rStyle w:val="Hyperlink"/>
            <w:sz w:val="13"/>
            <w:szCs w:val="13"/>
          </w:rPr>
          <w:t>March</w:t>
        </w:r>
        <w:proofErr w:type="spellEnd"/>
        <w:r w:rsidRPr="00021674">
          <w:rPr>
            <w:rStyle w:val="Hyperlink"/>
            <w:sz w:val="13"/>
            <w:szCs w:val="13"/>
          </w:rPr>
          <w:t xml:space="preserve"> 1, 2011.</w:t>
        </w:r>
      </w:hyperlink>
      <w:r w:rsidRPr="00021674">
        <w:rPr>
          <w:sz w:val="13"/>
          <w:szCs w:val="13"/>
        </w:rPr>
        <w:t xml:space="preserve">; </w:t>
      </w:r>
      <w:hyperlink r:id="rId2" w:history="1">
        <w:proofErr w:type="spellStart"/>
        <w:r w:rsidRPr="00021674">
          <w:rPr>
            <w:rStyle w:val="Hyperlink"/>
            <w:sz w:val="13"/>
            <w:szCs w:val="13"/>
          </w:rPr>
          <w:t>Taxing</w:t>
        </w:r>
        <w:proofErr w:type="spellEnd"/>
        <w:r w:rsidRPr="00021674">
          <w:rPr>
            <w:rStyle w:val="Hyperlink"/>
            <w:sz w:val="13"/>
            <w:szCs w:val="13"/>
          </w:rPr>
          <w:t xml:space="preserve"> Finance - Finance &amp; Development, September 2012</w:t>
        </w:r>
      </w:hyperlink>
      <w:r w:rsidRPr="00021674">
        <w:rPr>
          <w:sz w:val="13"/>
          <w:szCs w:val="13"/>
        </w:rPr>
        <w:t xml:space="preserve">; </w:t>
      </w:r>
      <w:hyperlink r:id="rId3" w:history="1">
        <w:r w:rsidRPr="00021674">
          <w:rPr>
            <w:rStyle w:val="Hyperlink"/>
            <w:sz w:val="13"/>
            <w:szCs w:val="13"/>
          </w:rPr>
          <w:t>Evaluatie van de financiële transactiebelasting | CPB Website</w:t>
        </w:r>
      </w:hyperlink>
      <w:r w:rsidRPr="00021674">
        <w:rPr>
          <w:sz w:val="13"/>
          <w:szCs w:val="13"/>
        </w:rPr>
        <w:t xml:space="preserve">; </w:t>
      </w:r>
      <w:hyperlink r:id="rId4" w:history="1">
        <w:proofErr w:type="spellStart"/>
        <w:r w:rsidRPr="00021674">
          <w:rPr>
            <w:rStyle w:val="Hyperlink"/>
            <w:sz w:val="13"/>
            <w:szCs w:val="13"/>
          </w:rPr>
          <w:t>Taxing</w:t>
        </w:r>
        <w:proofErr w:type="spellEnd"/>
        <w:r w:rsidRPr="00021674">
          <w:rPr>
            <w:rStyle w:val="Hyperlink"/>
            <w:sz w:val="13"/>
            <w:szCs w:val="13"/>
          </w:rPr>
          <w:t xml:space="preserve"> Financial Transactions: An Assessment of </w:t>
        </w:r>
        <w:proofErr w:type="spellStart"/>
        <w:r w:rsidRPr="00021674">
          <w:rPr>
            <w:rStyle w:val="Hyperlink"/>
            <w:sz w:val="13"/>
            <w:szCs w:val="13"/>
          </w:rPr>
          <w:t>Administrative</w:t>
        </w:r>
        <w:proofErr w:type="spellEnd"/>
        <w:r w:rsidRPr="00021674">
          <w:rPr>
            <w:rStyle w:val="Hyperlink"/>
            <w:sz w:val="13"/>
            <w:szCs w:val="13"/>
          </w:rPr>
          <w:t xml:space="preserve"> </w:t>
        </w:r>
        <w:proofErr w:type="spellStart"/>
        <w:r w:rsidRPr="00021674">
          <w:rPr>
            <w:rStyle w:val="Hyperlink"/>
            <w:sz w:val="13"/>
            <w:szCs w:val="13"/>
          </w:rPr>
          <w:t>Feasibility</w:t>
        </w:r>
        <w:proofErr w:type="spellEnd"/>
      </w:hyperlink>
      <w:r w:rsidRPr="00021674">
        <w:rPr>
          <w:sz w:val="13"/>
          <w:szCs w:val="13"/>
        </w:rPr>
        <w:t xml:space="preserve">; </w:t>
      </w:r>
      <w:hyperlink r:id="rId5" w:history="1">
        <w:r w:rsidRPr="00021674">
          <w:rPr>
            <w:rStyle w:val="Hyperlink"/>
            <w:sz w:val="13"/>
            <w:szCs w:val="13"/>
          </w:rPr>
          <w:t xml:space="preserve">Référé </w:t>
        </w:r>
        <w:proofErr w:type="spellStart"/>
        <w:r w:rsidRPr="00021674">
          <w:rPr>
            <w:rStyle w:val="Hyperlink"/>
            <w:sz w:val="13"/>
            <w:szCs w:val="13"/>
          </w:rPr>
          <w:t>sur</w:t>
        </w:r>
        <w:proofErr w:type="spellEnd"/>
        <w:r w:rsidRPr="00021674">
          <w:rPr>
            <w:rStyle w:val="Hyperlink"/>
            <w:sz w:val="13"/>
            <w:szCs w:val="13"/>
          </w:rPr>
          <w:t xml:space="preserve"> la taxe </w:t>
        </w:r>
        <w:proofErr w:type="spellStart"/>
        <w:r w:rsidRPr="00021674">
          <w:rPr>
            <w:rStyle w:val="Hyperlink"/>
            <w:sz w:val="13"/>
            <w:szCs w:val="13"/>
          </w:rPr>
          <w:t>sur</w:t>
        </w:r>
        <w:proofErr w:type="spellEnd"/>
        <w:r w:rsidRPr="00021674">
          <w:rPr>
            <w:rStyle w:val="Hyperlink"/>
            <w:sz w:val="13"/>
            <w:szCs w:val="13"/>
          </w:rPr>
          <w:t xml:space="preserve"> les transaction </w:t>
        </w:r>
        <w:proofErr w:type="spellStart"/>
        <w:r w:rsidRPr="00021674">
          <w:rPr>
            <w:rStyle w:val="Hyperlink"/>
            <w:sz w:val="13"/>
            <w:szCs w:val="13"/>
          </w:rPr>
          <w:t>financières</w:t>
        </w:r>
        <w:proofErr w:type="spellEnd"/>
        <w:r w:rsidRPr="00021674">
          <w:rPr>
            <w:rStyle w:val="Hyperlink"/>
            <w:sz w:val="13"/>
            <w:szCs w:val="13"/>
          </w:rPr>
          <w:t xml:space="preserve"> et sa </w:t>
        </w:r>
        <w:proofErr w:type="spellStart"/>
        <w:r w:rsidRPr="00021674">
          <w:rPr>
            <w:rStyle w:val="Hyperlink"/>
            <w:sz w:val="13"/>
            <w:szCs w:val="13"/>
          </w:rPr>
          <w:t>gestion</w:t>
        </w:r>
        <w:proofErr w:type="spellEnd"/>
      </w:hyperlink>
      <w:r w:rsidRPr="00021674">
        <w:rPr>
          <w:sz w:val="13"/>
          <w:szCs w:val="13"/>
        </w:rPr>
        <w:t xml:space="preserve">; </w:t>
      </w:r>
      <w:hyperlink r:id="rId6" w:history="1">
        <w:r w:rsidRPr="00021674">
          <w:rPr>
            <w:rStyle w:val="Hyperlink"/>
            <w:sz w:val="13"/>
            <w:szCs w:val="13"/>
          </w:rPr>
          <w:t xml:space="preserve">Financial transaction </w:t>
        </w:r>
        <w:proofErr w:type="spellStart"/>
        <w:r w:rsidRPr="00021674">
          <w:rPr>
            <w:rStyle w:val="Hyperlink"/>
            <w:sz w:val="13"/>
            <w:szCs w:val="13"/>
          </w:rPr>
          <w:t>taxes</w:t>
        </w:r>
        <w:proofErr w:type="spellEnd"/>
        <w:r w:rsidRPr="00021674">
          <w:rPr>
            <w:rStyle w:val="Hyperlink"/>
            <w:sz w:val="13"/>
            <w:szCs w:val="13"/>
          </w:rPr>
          <w:t xml:space="preserve">, market </w:t>
        </w:r>
        <w:proofErr w:type="spellStart"/>
        <w:r w:rsidRPr="00021674">
          <w:rPr>
            <w:rStyle w:val="Hyperlink"/>
            <w:sz w:val="13"/>
            <w:szCs w:val="13"/>
          </w:rPr>
          <w:t>composition</w:t>
        </w:r>
        <w:proofErr w:type="spellEnd"/>
        <w:r w:rsidRPr="00021674">
          <w:rPr>
            <w:rStyle w:val="Hyperlink"/>
            <w:sz w:val="13"/>
            <w:szCs w:val="13"/>
          </w:rPr>
          <w:t xml:space="preserve">, </w:t>
        </w:r>
        <w:proofErr w:type="spellStart"/>
        <w:r w:rsidRPr="00021674">
          <w:rPr>
            <w:rStyle w:val="Hyperlink"/>
            <w:sz w:val="13"/>
            <w:szCs w:val="13"/>
          </w:rPr>
          <w:t>and</w:t>
        </w:r>
        <w:proofErr w:type="spellEnd"/>
        <w:r w:rsidRPr="00021674">
          <w:rPr>
            <w:rStyle w:val="Hyperlink"/>
            <w:sz w:val="13"/>
            <w:szCs w:val="13"/>
          </w:rPr>
          <w:t xml:space="preserve"> </w:t>
        </w:r>
        <w:proofErr w:type="spellStart"/>
        <w:r w:rsidRPr="00021674">
          <w:rPr>
            <w:rStyle w:val="Hyperlink"/>
            <w:sz w:val="13"/>
            <w:szCs w:val="13"/>
          </w:rPr>
          <w:t>liquidity</w:t>
        </w:r>
        <w:proofErr w:type="spellEnd"/>
      </w:hyperlink>
      <w:r>
        <w:rPr>
          <w:sz w:val="13"/>
          <w:szCs w:val="13"/>
        </w:rPr>
        <w:t>.</w:t>
      </w:r>
      <w:r w:rsidRPr="00021674">
        <w:rPr>
          <w:sz w:val="16"/>
          <w:szCs w:val="16"/>
        </w:rPr>
        <w:t xml:space="preserve"> </w:t>
      </w:r>
    </w:p>
  </w:footnote>
  <w:footnote w:id="17">
    <w:p w14:paraId="03C939F1" w14:textId="77777777" w:rsidR="00B65DFC" w:rsidRPr="00B65DFC" w:rsidRDefault="00B65DFC">
      <w:pPr>
        <w:pStyle w:val="Voetnoottekst"/>
        <w:rPr>
          <w:sz w:val="13"/>
          <w:szCs w:val="13"/>
        </w:rPr>
      </w:pPr>
      <w:r w:rsidRPr="00B65DFC">
        <w:rPr>
          <w:rStyle w:val="Voetnootmarkering"/>
          <w:sz w:val="13"/>
          <w:szCs w:val="13"/>
        </w:rPr>
        <w:footnoteRef/>
      </w:r>
      <w:r w:rsidRPr="00B65DFC">
        <w:rPr>
          <w:sz w:val="13"/>
          <w:szCs w:val="13"/>
        </w:rPr>
        <w:t xml:space="preserve"> </w:t>
      </w:r>
      <w:r w:rsidR="000F6F9A" w:rsidRPr="000F6F9A">
        <w:rPr>
          <w:sz w:val="13"/>
          <w:szCs w:val="13"/>
        </w:rPr>
        <w:t>Advies Raad van State, Kamerstuk 26 728, nr. A, punt 30</w:t>
      </w:r>
      <w:r w:rsidR="000F6F9A">
        <w:rPr>
          <w:sz w:val="13"/>
          <w:szCs w:val="13"/>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3098D" w14:textId="77777777" w:rsidR="00AB523E" w:rsidRDefault="008D3AFF">
    <w:r>
      <w:rPr>
        <w:noProof/>
      </w:rPr>
      <mc:AlternateContent>
        <mc:Choice Requires="wps">
          <w:drawing>
            <wp:anchor distT="0" distB="0" distL="0" distR="0" simplePos="0" relativeHeight="251652096" behindDoc="0" locked="1" layoutInCell="1" allowOverlap="1" wp14:anchorId="266891CF" wp14:editId="14AE8A3E">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A1649E3" w14:textId="77777777" w:rsidR="00AB523E" w:rsidRDefault="008D3AFF">
                          <w:pPr>
                            <w:pStyle w:val="StandaardReferentiegegevensKop"/>
                          </w:pPr>
                          <w:r>
                            <w:t>Ons kenmerk</w:t>
                          </w:r>
                        </w:p>
                        <w:p w14:paraId="541D6567" w14:textId="4A37A1D0" w:rsidR="003727D1" w:rsidRDefault="008C377B">
                          <w:pPr>
                            <w:pStyle w:val="StandaardReferentiegegevens"/>
                          </w:pPr>
                          <w:fldSimple w:instr=" DOCPROPERTY  &quot;Kenmerk&quot;  \* MERGEFORMAT ">
                            <w:r w:rsidR="00705659">
                              <w:t>2026-0000096194</w:t>
                            </w:r>
                          </w:fldSimple>
                        </w:p>
                      </w:txbxContent>
                    </wps:txbx>
                    <wps:bodyPr vert="horz" wrap="square" lIns="0" tIns="0" rIns="0" bIns="0" anchor="t" anchorCtr="0"/>
                  </wps:wsp>
                </a:graphicData>
              </a:graphic>
            </wp:anchor>
          </w:drawing>
        </mc:Choice>
        <mc:Fallback>
          <w:pict>
            <v:shapetype w14:anchorId="266891CF"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4A1649E3" w14:textId="77777777" w:rsidR="00AB523E" w:rsidRDefault="008D3AFF">
                    <w:pPr>
                      <w:pStyle w:val="StandaardReferentiegegevensKop"/>
                    </w:pPr>
                    <w:r>
                      <w:t>Ons kenmerk</w:t>
                    </w:r>
                  </w:p>
                  <w:p w14:paraId="541D6567" w14:textId="4A37A1D0" w:rsidR="003727D1" w:rsidRDefault="008C377B">
                    <w:pPr>
                      <w:pStyle w:val="StandaardReferentiegegevens"/>
                    </w:pPr>
                    <w:fldSimple w:instr=" DOCPROPERTY  &quot;Kenmerk&quot;  \* MERGEFORMAT ">
                      <w:r w:rsidR="00705659">
                        <w:t>2026-0000096194</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06FA306A" wp14:editId="471FF559">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01DB00E" w14:textId="77777777" w:rsidR="00930DB2" w:rsidRDefault="00705659">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6FA306A"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01DB00E" w14:textId="77777777" w:rsidR="00930DB2" w:rsidRDefault="00705659">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301442EE" wp14:editId="14587802">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99E51B6" w14:textId="774EB303" w:rsidR="00930DB2" w:rsidRDefault="0070565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01442EE"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99E51B6" w14:textId="774EB303" w:rsidR="00930DB2" w:rsidRDefault="00705659">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EAD11" w14:textId="77777777" w:rsidR="00AB523E" w:rsidRDefault="008D3AFF">
    <w:pPr>
      <w:spacing w:after="7029" w:line="14" w:lineRule="exact"/>
    </w:pPr>
    <w:r>
      <w:rPr>
        <w:noProof/>
      </w:rPr>
      <mc:AlternateContent>
        <mc:Choice Requires="wps">
          <w:drawing>
            <wp:anchor distT="0" distB="0" distL="0" distR="0" simplePos="0" relativeHeight="251655168" behindDoc="0" locked="1" layoutInCell="1" allowOverlap="1" wp14:anchorId="2100AC83" wp14:editId="31E6D184">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792C1F2F" w14:textId="77777777" w:rsidR="00AB523E" w:rsidRDefault="008D3AFF">
                          <w:pPr>
                            <w:spacing w:line="240" w:lineRule="auto"/>
                          </w:pPr>
                          <w:r>
                            <w:rPr>
                              <w:noProof/>
                            </w:rPr>
                            <w:drawing>
                              <wp:inline distT="0" distB="0" distL="0" distR="0" wp14:anchorId="2D964552" wp14:editId="78EE2291">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100AC83"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792C1F2F" w14:textId="77777777" w:rsidR="00AB523E" w:rsidRDefault="008D3AFF">
                    <w:pPr>
                      <w:spacing w:line="240" w:lineRule="auto"/>
                    </w:pPr>
                    <w:r>
                      <w:rPr>
                        <w:noProof/>
                      </w:rPr>
                      <w:drawing>
                        <wp:inline distT="0" distB="0" distL="0" distR="0" wp14:anchorId="2D964552" wp14:editId="78EE2291">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7F008A11" wp14:editId="52BDBB91">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42972AD1" w14:textId="77777777" w:rsidR="008D3AFF" w:rsidRDefault="008D3AFF"/>
                      </w:txbxContent>
                    </wps:txbx>
                    <wps:bodyPr vert="horz" wrap="square" lIns="0" tIns="0" rIns="0" bIns="0" anchor="t" anchorCtr="0"/>
                  </wps:wsp>
                </a:graphicData>
              </a:graphic>
            </wp:anchor>
          </w:drawing>
        </mc:Choice>
        <mc:Fallback>
          <w:pict>
            <v:shape w14:anchorId="7F008A11"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42972AD1" w14:textId="77777777" w:rsidR="008D3AFF" w:rsidRDefault="008D3AFF"/>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53D17A39" wp14:editId="264AC0AA">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3E1CC00" w14:textId="77777777" w:rsidR="00AB523E" w:rsidRDefault="008D3AFF">
                          <w:pPr>
                            <w:pStyle w:val="StandaardReferentiegegevens"/>
                          </w:pPr>
                          <w:r>
                            <w:t>Korte Voorhout 7</w:t>
                          </w:r>
                        </w:p>
                        <w:p w14:paraId="485BFC82" w14:textId="77777777" w:rsidR="00AB523E" w:rsidRDefault="008D3AFF">
                          <w:pPr>
                            <w:pStyle w:val="StandaardReferentiegegevens"/>
                          </w:pPr>
                          <w:r>
                            <w:t>2511 CW  'S-GRAVENHAGE</w:t>
                          </w:r>
                        </w:p>
                        <w:p w14:paraId="0BF2DF45" w14:textId="77777777" w:rsidR="00AB523E" w:rsidRDefault="008D3AFF">
                          <w:pPr>
                            <w:pStyle w:val="StandaardReferentiegegevens"/>
                          </w:pPr>
                          <w:r>
                            <w:t>POSTBUS 20201</w:t>
                          </w:r>
                        </w:p>
                        <w:p w14:paraId="7F6C1DF3" w14:textId="77777777" w:rsidR="00AB523E" w:rsidRPr="008D3AFF" w:rsidRDefault="008D3AFF">
                          <w:pPr>
                            <w:pStyle w:val="StandaardReferentiegegevens"/>
                            <w:rPr>
                              <w:lang w:val="es-ES"/>
                            </w:rPr>
                          </w:pPr>
                          <w:r w:rsidRPr="008D3AFF">
                            <w:rPr>
                              <w:lang w:val="es-ES"/>
                            </w:rPr>
                            <w:t xml:space="preserve">2500 </w:t>
                          </w:r>
                          <w:proofErr w:type="gramStart"/>
                          <w:r w:rsidRPr="008D3AFF">
                            <w:rPr>
                              <w:lang w:val="es-ES"/>
                            </w:rPr>
                            <w:t>EE  '</w:t>
                          </w:r>
                          <w:proofErr w:type="gramEnd"/>
                          <w:r w:rsidRPr="008D3AFF">
                            <w:rPr>
                              <w:lang w:val="es-ES"/>
                            </w:rPr>
                            <w:t>S-GRAVENHAGE</w:t>
                          </w:r>
                        </w:p>
                        <w:p w14:paraId="71C5E2D8" w14:textId="77777777" w:rsidR="00AB523E" w:rsidRPr="008D3AFF" w:rsidRDefault="008D3AFF">
                          <w:pPr>
                            <w:pStyle w:val="StandaardReferentiegegevens"/>
                            <w:rPr>
                              <w:lang w:val="es-ES"/>
                            </w:rPr>
                          </w:pPr>
                          <w:r w:rsidRPr="008D3AFF">
                            <w:rPr>
                              <w:lang w:val="es-ES"/>
                            </w:rPr>
                            <w:t>www.rijksoverheid.nl/fin</w:t>
                          </w:r>
                        </w:p>
                        <w:p w14:paraId="4F9C6424" w14:textId="77777777" w:rsidR="00AB523E" w:rsidRPr="008D3AFF" w:rsidRDefault="00AB523E">
                          <w:pPr>
                            <w:pStyle w:val="WitregelW2"/>
                            <w:rPr>
                              <w:lang w:val="es-ES"/>
                            </w:rPr>
                          </w:pPr>
                        </w:p>
                        <w:p w14:paraId="3DBA93AB" w14:textId="77777777" w:rsidR="00AB523E" w:rsidRDefault="008D3AFF">
                          <w:pPr>
                            <w:pStyle w:val="StandaardReferentiegegevensKop"/>
                          </w:pPr>
                          <w:r>
                            <w:t>Ons kenmerk</w:t>
                          </w:r>
                        </w:p>
                        <w:p w14:paraId="39BFD1C0" w14:textId="41324A1A" w:rsidR="003727D1" w:rsidRDefault="008C377B">
                          <w:pPr>
                            <w:pStyle w:val="StandaardReferentiegegevens"/>
                          </w:pPr>
                          <w:fldSimple w:instr=" DOCPROPERTY  &quot;Kenmerk&quot;  \* MERGEFORMAT ">
                            <w:r w:rsidR="00705659">
                              <w:t>2026-0000096194</w:t>
                            </w:r>
                          </w:fldSimple>
                        </w:p>
                        <w:p w14:paraId="0EDE894C" w14:textId="77777777" w:rsidR="00AB523E" w:rsidRDefault="00AB523E">
                          <w:pPr>
                            <w:pStyle w:val="StandaardReferentiegegevens"/>
                          </w:pPr>
                        </w:p>
                      </w:txbxContent>
                    </wps:txbx>
                    <wps:bodyPr vert="horz" wrap="square" lIns="0" tIns="0" rIns="0" bIns="0" anchor="t" anchorCtr="0"/>
                  </wps:wsp>
                </a:graphicData>
              </a:graphic>
            </wp:anchor>
          </w:drawing>
        </mc:Choice>
        <mc:Fallback>
          <w:pict>
            <v:shape w14:anchorId="53D17A39"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43E1CC00" w14:textId="77777777" w:rsidR="00AB523E" w:rsidRDefault="008D3AFF">
                    <w:pPr>
                      <w:pStyle w:val="StandaardReferentiegegevens"/>
                    </w:pPr>
                    <w:r>
                      <w:t>Korte Voorhout 7</w:t>
                    </w:r>
                  </w:p>
                  <w:p w14:paraId="485BFC82" w14:textId="77777777" w:rsidR="00AB523E" w:rsidRDefault="008D3AFF">
                    <w:pPr>
                      <w:pStyle w:val="StandaardReferentiegegevens"/>
                    </w:pPr>
                    <w:r>
                      <w:t>2511 CW  'S-GRAVENHAGE</w:t>
                    </w:r>
                  </w:p>
                  <w:p w14:paraId="0BF2DF45" w14:textId="77777777" w:rsidR="00AB523E" w:rsidRDefault="008D3AFF">
                    <w:pPr>
                      <w:pStyle w:val="StandaardReferentiegegevens"/>
                    </w:pPr>
                    <w:r>
                      <w:t>POSTBUS 20201</w:t>
                    </w:r>
                  </w:p>
                  <w:p w14:paraId="7F6C1DF3" w14:textId="77777777" w:rsidR="00AB523E" w:rsidRPr="008D3AFF" w:rsidRDefault="008D3AFF">
                    <w:pPr>
                      <w:pStyle w:val="StandaardReferentiegegevens"/>
                      <w:rPr>
                        <w:lang w:val="es-ES"/>
                      </w:rPr>
                    </w:pPr>
                    <w:r w:rsidRPr="008D3AFF">
                      <w:rPr>
                        <w:lang w:val="es-ES"/>
                      </w:rPr>
                      <w:t xml:space="preserve">2500 </w:t>
                    </w:r>
                    <w:proofErr w:type="gramStart"/>
                    <w:r w:rsidRPr="008D3AFF">
                      <w:rPr>
                        <w:lang w:val="es-ES"/>
                      </w:rPr>
                      <w:t>EE  '</w:t>
                    </w:r>
                    <w:proofErr w:type="gramEnd"/>
                    <w:r w:rsidRPr="008D3AFF">
                      <w:rPr>
                        <w:lang w:val="es-ES"/>
                      </w:rPr>
                      <w:t>S-GRAVENHAGE</w:t>
                    </w:r>
                  </w:p>
                  <w:p w14:paraId="71C5E2D8" w14:textId="77777777" w:rsidR="00AB523E" w:rsidRPr="008D3AFF" w:rsidRDefault="008D3AFF">
                    <w:pPr>
                      <w:pStyle w:val="StandaardReferentiegegevens"/>
                      <w:rPr>
                        <w:lang w:val="es-ES"/>
                      </w:rPr>
                    </w:pPr>
                    <w:r w:rsidRPr="008D3AFF">
                      <w:rPr>
                        <w:lang w:val="es-ES"/>
                      </w:rPr>
                      <w:t>www.rijksoverheid.nl/fin</w:t>
                    </w:r>
                  </w:p>
                  <w:p w14:paraId="4F9C6424" w14:textId="77777777" w:rsidR="00AB523E" w:rsidRPr="008D3AFF" w:rsidRDefault="00AB523E">
                    <w:pPr>
                      <w:pStyle w:val="WitregelW2"/>
                      <w:rPr>
                        <w:lang w:val="es-ES"/>
                      </w:rPr>
                    </w:pPr>
                  </w:p>
                  <w:p w14:paraId="3DBA93AB" w14:textId="77777777" w:rsidR="00AB523E" w:rsidRDefault="008D3AFF">
                    <w:pPr>
                      <w:pStyle w:val="StandaardReferentiegegevensKop"/>
                    </w:pPr>
                    <w:r>
                      <w:t>Ons kenmerk</w:t>
                    </w:r>
                  </w:p>
                  <w:p w14:paraId="39BFD1C0" w14:textId="41324A1A" w:rsidR="003727D1" w:rsidRDefault="008C377B">
                    <w:pPr>
                      <w:pStyle w:val="StandaardReferentiegegevens"/>
                    </w:pPr>
                    <w:fldSimple w:instr=" DOCPROPERTY  &quot;Kenmerk&quot;  \* MERGEFORMAT ">
                      <w:r w:rsidR="00705659">
                        <w:t>2026-0000096194</w:t>
                      </w:r>
                    </w:fldSimple>
                  </w:p>
                  <w:p w14:paraId="0EDE894C" w14:textId="77777777" w:rsidR="00AB523E" w:rsidRDefault="00AB523E">
                    <w:pPr>
                      <w:pStyle w:val="StandaardReferentiegegevens"/>
                    </w:pP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1CCDF913" wp14:editId="24D9140A">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33EB373F" w14:textId="77777777" w:rsidR="00AB523E" w:rsidRDefault="008D3AFF">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1CCDF913"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33EB373F" w14:textId="77777777" w:rsidR="00AB523E" w:rsidRDefault="008D3AFF">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36E277B5" wp14:editId="29173DD0">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3150D2BE" w14:textId="716EF8AA" w:rsidR="00930DB2" w:rsidRDefault="00705659">
                          <w:pPr>
                            <w:pStyle w:val="Rubricering"/>
                          </w:pPr>
                          <w:r>
                            <w:fldChar w:fldCharType="begin"/>
                          </w:r>
                          <w:r>
                            <w:instrText xml:space="preserve"> DOCPROPERTY  "Rubricering"  \* MERGEFORMAT </w:instrText>
                          </w:r>
                          <w:r>
                            <w:fldChar w:fldCharType="end"/>
                          </w:r>
                        </w:p>
                        <w:p w14:paraId="3437B215" w14:textId="77777777" w:rsidR="00705659" w:rsidRDefault="008D3AFF">
                          <w:r>
                            <w:fldChar w:fldCharType="begin"/>
                          </w:r>
                          <w:r>
                            <w:instrText xml:space="preserve"> DOCPROPERTY  "Aan"  \* MERGEFORMAT </w:instrText>
                          </w:r>
                          <w:r>
                            <w:fldChar w:fldCharType="separate"/>
                          </w:r>
                          <w:r w:rsidR="00705659">
                            <w:t>Voorzitter van de Tweede Kamer der Staten-Generaal</w:t>
                          </w:r>
                        </w:p>
                        <w:p w14:paraId="3A4C6505" w14:textId="77777777" w:rsidR="00705659" w:rsidRDefault="00705659">
                          <w:r>
                            <w:t>Postbus 20018</w:t>
                          </w:r>
                        </w:p>
                        <w:p w14:paraId="78D7DD8A" w14:textId="77777777" w:rsidR="00705659" w:rsidRDefault="00705659">
                          <w:r>
                            <w:t>2500 EA  DEN HAAG</w:t>
                          </w:r>
                        </w:p>
                        <w:p w14:paraId="187C13D1" w14:textId="77777777" w:rsidR="00705659" w:rsidRDefault="00705659"/>
                        <w:p w14:paraId="05387D7E" w14:textId="77777777" w:rsidR="00AB523E" w:rsidRDefault="008D3AFF">
                          <w:r>
                            <w:fldChar w:fldCharType="end"/>
                          </w:r>
                        </w:p>
                      </w:txbxContent>
                    </wps:txbx>
                    <wps:bodyPr vert="horz" wrap="square" lIns="0" tIns="0" rIns="0" bIns="0" anchor="t" anchorCtr="0"/>
                  </wps:wsp>
                </a:graphicData>
              </a:graphic>
            </wp:anchor>
          </w:drawing>
        </mc:Choice>
        <mc:Fallback>
          <w:pict>
            <v:shape w14:anchorId="36E277B5"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3150D2BE" w14:textId="716EF8AA" w:rsidR="00930DB2" w:rsidRDefault="00705659">
                    <w:pPr>
                      <w:pStyle w:val="Rubricering"/>
                    </w:pPr>
                    <w:r>
                      <w:fldChar w:fldCharType="begin"/>
                    </w:r>
                    <w:r>
                      <w:instrText xml:space="preserve"> DOCPROPERTY  "Rubricering"  \* MERGEFORMAT </w:instrText>
                    </w:r>
                    <w:r>
                      <w:fldChar w:fldCharType="end"/>
                    </w:r>
                  </w:p>
                  <w:p w14:paraId="3437B215" w14:textId="77777777" w:rsidR="00705659" w:rsidRDefault="008D3AFF">
                    <w:r>
                      <w:fldChar w:fldCharType="begin"/>
                    </w:r>
                    <w:r>
                      <w:instrText xml:space="preserve"> DOCPROPERTY  "Aan"  \* MERGEFORMAT </w:instrText>
                    </w:r>
                    <w:r>
                      <w:fldChar w:fldCharType="separate"/>
                    </w:r>
                    <w:r w:rsidR="00705659">
                      <w:t>Voorzitter van de Tweede Kamer der Staten-Generaal</w:t>
                    </w:r>
                  </w:p>
                  <w:p w14:paraId="3A4C6505" w14:textId="77777777" w:rsidR="00705659" w:rsidRDefault="00705659">
                    <w:r>
                      <w:t>Postbus 20018</w:t>
                    </w:r>
                  </w:p>
                  <w:p w14:paraId="78D7DD8A" w14:textId="77777777" w:rsidR="00705659" w:rsidRDefault="00705659">
                    <w:r>
                      <w:t>2500 EA  DEN HAAG</w:t>
                    </w:r>
                  </w:p>
                  <w:p w14:paraId="187C13D1" w14:textId="77777777" w:rsidR="00705659" w:rsidRDefault="00705659"/>
                  <w:p w14:paraId="05387D7E" w14:textId="77777777" w:rsidR="00AB523E" w:rsidRDefault="008D3AFF">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7BAB0CFB" wp14:editId="6C1DF0C4">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633F037" w14:textId="77777777" w:rsidR="00930DB2" w:rsidRDefault="0070565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BAB0CFB"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3633F037" w14:textId="77777777" w:rsidR="00930DB2" w:rsidRDefault="0070565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53AA8B82" wp14:editId="50B6E141">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B523E" w14:paraId="61C9C4B1" w14:textId="77777777">
                            <w:trPr>
                              <w:trHeight w:val="200"/>
                            </w:trPr>
                            <w:tc>
                              <w:tcPr>
                                <w:tcW w:w="1140" w:type="dxa"/>
                              </w:tcPr>
                              <w:p w14:paraId="0A9310D3" w14:textId="77777777" w:rsidR="00AB523E" w:rsidRDefault="00AB523E"/>
                            </w:tc>
                            <w:tc>
                              <w:tcPr>
                                <w:tcW w:w="5400" w:type="dxa"/>
                              </w:tcPr>
                              <w:p w14:paraId="46F93742" w14:textId="77777777" w:rsidR="00AB523E" w:rsidRDefault="00AB523E"/>
                            </w:tc>
                          </w:tr>
                          <w:tr w:rsidR="00AB523E" w14:paraId="0B6092E1" w14:textId="77777777">
                            <w:trPr>
                              <w:trHeight w:val="240"/>
                            </w:trPr>
                            <w:tc>
                              <w:tcPr>
                                <w:tcW w:w="1140" w:type="dxa"/>
                              </w:tcPr>
                              <w:p w14:paraId="148B9711" w14:textId="77777777" w:rsidR="00AB523E" w:rsidRDefault="008D3AFF">
                                <w:r>
                                  <w:t>Datum</w:t>
                                </w:r>
                              </w:p>
                            </w:tc>
                            <w:tc>
                              <w:tcPr>
                                <w:tcW w:w="5400" w:type="dxa"/>
                              </w:tcPr>
                              <w:p w14:paraId="4A2F15B5" w14:textId="4A7F71B9" w:rsidR="00AB523E" w:rsidRDefault="00705659">
                                <w:r>
                                  <w:t>2 juli 2026</w:t>
                                </w:r>
                              </w:p>
                            </w:tc>
                          </w:tr>
                          <w:tr w:rsidR="00AB523E" w14:paraId="3F6ABBAF" w14:textId="77777777">
                            <w:trPr>
                              <w:trHeight w:val="240"/>
                            </w:trPr>
                            <w:tc>
                              <w:tcPr>
                                <w:tcW w:w="1140" w:type="dxa"/>
                              </w:tcPr>
                              <w:p w14:paraId="12EF7837" w14:textId="77777777" w:rsidR="00AB523E" w:rsidRDefault="008D3AFF">
                                <w:r>
                                  <w:t>Betreft</w:t>
                                </w:r>
                              </w:p>
                            </w:tc>
                            <w:tc>
                              <w:tcPr>
                                <w:tcW w:w="5400" w:type="dxa"/>
                              </w:tcPr>
                              <w:p w14:paraId="07E38B7C" w14:textId="05F8FE2F" w:rsidR="003727D1" w:rsidRDefault="008C377B">
                                <w:fldSimple w:instr=" DOCPROPERTY  &quot;Onderwerp&quot;  \* MERGEFORMAT ">
                                  <w:r w:rsidR="00705659">
                                    <w:t>Onderzoek belasting inkoop eigen aandelen Frankrijk en Italië</w:t>
                                  </w:r>
                                </w:fldSimple>
                              </w:p>
                            </w:tc>
                          </w:tr>
                          <w:tr w:rsidR="00AB523E" w14:paraId="317C5142" w14:textId="77777777">
                            <w:trPr>
                              <w:trHeight w:val="200"/>
                            </w:trPr>
                            <w:tc>
                              <w:tcPr>
                                <w:tcW w:w="1140" w:type="dxa"/>
                              </w:tcPr>
                              <w:p w14:paraId="7CAF05C8" w14:textId="77777777" w:rsidR="00AB523E" w:rsidRDefault="00AB523E"/>
                            </w:tc>
                            <w:tc>
                              <w:tcPr>
                                <w:tcW w:w="4738" w:type="dxa"/>
                              </w:tcPr>
                              <w:p w14:paraId="617DC85C" w14:textId="77777777" w:rsidR="00AB523E" w:rsidRDefault="00AB523E"/>
                            </w:tc>
                          </w:tr>
                        </w:tbl>
                        <w:p w14:paraId="094610AB" w14:textId="77777777" w:rsidR="008D3AFF" w:rsidRDefault="008D3AFF"/>
                      </w:txbxContent>
                    </wps:txbx>
                    <wps:bodyPr vert="horz" wrap="square" lIns="0" tIns="0" rIns="0" bIns="0" anchor="t" anchorCtr="0"/>
                  </wps:wsp>
                </a:graphicData>
              </a:graphic>
            </wp:anchor>
          </w:drawing>
        </mc:Choice>
        <mc:Fallback>
          <w:pict>
            <v:shape w14:anchorId="53AA8B82"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AB523E" w14:paraId="61C9C4B1" w14:textId="77777777">
                      <w:trPr>
                        <w:trHeight w:val="200"/>
                      </w:trPr>
                      <w:tc>
                        <w:tcPr>
                          <w:tcW w:w="1140" w:type="dxa"/>
                        </w:tcPr>
                        <w:p w14:paraId="0A9310D3" w14:textId="77777777" w:rsidR="00AB523E" w:rsidRDefault="00AB523E"/>
                      </w:tc>
                      <w:tc>
                        <w:tcPr>
                          <w:tcW w:w="5400" w:type="dxa"/>
                        </w:tcPr>
                        <w:p w14:paraId="46F93742" w14:textId="77777777" w:rsidR="00AB523E" w:rsidRDefault="00AB523E"/>
                      </w:tc>
                    </w:tr>
                    <w:tr w:rsidR="00AB523E" w14:paraId="0B6092E1" w14:textId="77777777">
                      <w:trPr>
                        <w:trHeight w:val="240"/>
                      </w:trPr>
                      <w:tc>
                        <w:tcPr>
                          <w:tcW w:w="1140" w:type="dxa"/>
                        </w:tcPr>
                        <w:p w14:paraId="148B9711" w14:textId="77777777" w:rsidR="00AB523E" w:rsidRDefault="008D3AFF">
                          <w:r>
                            <w:t>Datum</w:t>
                          </w:r>
                        </w:p>
                      </w:tc>
                      <w:tc>
                        <w:tcPr>
                          <w:tcW w:w="5400" w:type="dxa"/>
                        </w:tcPr>
                        <w:p w14:paraId="4A2F15B5" w14:textId="4A7F71B9" w:rsidR="00AB523E" w:rsidRDefault="00705659">
                          <w:r>
                            <w:t>2 juli 2026</w:t>
                          </w:r>
                        </w:p>
                      </w:tc>
                    </w:tr>
                    <w:tr w:rsidR="00AB523E" w14:paraId="3F6ABBAF" w14:textId="77777777">
                      <w:trPr>
                        <w:trHeight w:val="240"/>
                      </w:trPr>
                      <w:tc>
                        <w:tcPr>
                          <w:tcW w:w="1140" w:type="dxa"/>
                        </w:tcPr>
                        <w:p w14:paraId="12EF7837" w14:textId="77777777" w:rsidR="00AB523E" w:rsidRDefault="008D3AFF">
                          <w:r>
                            <w:t>Betreft</w:t>
                          </w:r>
                        </w:p>
                      </w:tc>
                      <w:tc>
                        <w:tcPr>
                          <w:tcW w:w="5400" w:type="dxa"/>
                        </w:tcPr>
                        <w:p w14:paraId="07E38B7C" w14:textId="05F8FE2F" w:rsidR="003727D1" w:rsidRDefault="008C377B">
                          <w:fldSimple w:instr=" DOCPROPERTY  &quot;Onderwerp&quot;  \* MERGEFORMAT ">
                            <w:r w:rsidR="00705659">
                              <w:t>Onderzoek belasting inkoop eigen aandelen Frankrijk en Italië</w:t>
                            </w:r>
                          </w:fldSimple>
                        </w:p>
                      </w:tc>
                    </w:tr>
                    <w:tr w:rsidR="00AB523E" w14:paraId="317C5142" w14:textId="77777777">
                      <w:trPr>
                        <w:trHeight w:val="200"/>
                      </w:trPr>
                      <w:tc>
                        <w:tcPr>
                          <w:tcW w:w="1140" w:type="dxa"/>
                        </w:tcPr>
                        <w:p w14:paraId="7CAF05C8" w14:textId="77777777" w:rsidR="00AB523E" w:rsidRDefault="00AB523E"/>
                      </w:tc>
                      <w:tc>
                        <w:tcPr>
                          <w:tcW w:w="4738" w:type="dxa"/>
                        </w:tcPr>
                        <w:p w14:paraId="617DC85C" w14:textId="77777777" w:rsidR="00AB523E" w:rsidRDefault="00AB523E"/>
                      </w:tc>
                    </w:tr>
                  </w:tbl>
                  <w:p w14:paraId="094610AB" w14:textId="77777777" w:rsidR="008D3AFF" w:rsidRDefault="008D3AFF"/>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12EC4B17" wp14:editId="0E0967FB">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C791C22" w14:textId="675911F1" w:rsidR="00930DB2" w:rsidRDefault="0070565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2EC4B17"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C791C22" w14:textId="675911F1" w:rsidR="00930DB2" w:rsidRDefault="00705659">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19E6CB9F" wp14:editId="461E5885">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3F31BE8C" w14:textId="77777777" w:rsidR="008D3AFF" w:rsidRDefault="008D3AFF"/>
                      </w:txbxContent>
                    </wps:txbx>
                    <wps:bodyPr vert="horz" wrap="square" lIns="0" tIns="0" rIns="0" bIns="0" anchor="t" anchorCtr="0"/>
                  </wps:wsp>
                </a:graphicData>
              </a:graphic>
            </wp:anchor>
          </w:drawing>
        </mc:Choice>
        <mc:Fallback>
          <w:pict>
            <v:shape w14:anchorId="19E6CB9F"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3F31BE8C" w14:textId="77777777" w:rsidR="008D3AFF" w:rsidRDefault="008D3AFF"/>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BEA010"/>
    <w:multiLevelType w:val="multilevel"/>
    <w:tmpl w:val="EE5D7B3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E0CF871"/>
    <w:multiLevelType w:val="multilevel"/>
    <w:tmpl w:val="FF2FA96F"/>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0145C87"/>
    <w:multiLevelType w:val="multilevel"/>
    <w:tmpl w:val="F829D33E"/>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0122DB"/>
    <w:multiLevelType w:val="multilevel"/>
    <w:tmpl w:val="67912BB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11E5D2C"/>
    <w:multiLevelType w:val="hybridMultilevel"/>
    <w:tmpl w:val="4120C78A"/>
    <w:lvl w:ilvl="0" w:tplc="9200A32C">
      <w:start w:val="1"/>
      <w:numFmt w:val="bullet"/>
      <w:lvlText w:val=""/>
      <w:lvlJc w:val="left"/>
      <w:pPr>
        <w:ind w:left="1020" w:hanging="360"/>
      </w:pPr>
      <w:rPr>
        <w:rFonts w:ascii="Symbol" w:hAnsi="Symbol"/>
      </w:rPr>
    </w:lvl>
    <w:lvl w:ilvl="1" w:tplc="76588E5C">
      <w:start w:val="1"/>
      <w:numFmt w:val="bullet"/>
      <w:lvlText w:val=""/>
      <w:lvlJc w:val="left"/>
      <w:pPr>
        <w:ind w:left="1020" w:hanging="360"/>
      </w:pPr>
      <w:rPr>
        <w:rFonts w:ascii="Symbol" w:hAnsi="Symbol"/>
      </w:rPr>
    </w:lvl>
    <w:lvl w:ilvl="2" w:tplc="E708B6F2">
      <w:start w:val="1"/>
      <w:numFmt w:val="bullet"/>
      <w:lvlText w:val=""/>
      <w:lvlJc w:val="left"/>
      <w:pPr>
        <w:ind w:left="1020" w:hanging="360"/>
      </w:pPr>
      <w:rPr>
        <w:rFonts w:ascii="Symbol" w:hAnsi="Symbol"/>
      </w:rPr>
    </w:lvl>
    <w:lvl w:ilvl="3" w:tplc="1AAA420A">
      <w:start w:val="1"/>
      <w:numFmt w:val="bullet"/>
      <w:lvlText w:val=""/>
      <w:lvlJc w:val="left"/>
      <w:pPr>
        <w:ind w:left="1020" w:hanging="360"/>
      </w:pPr>
      <w:rPr>
        <w:rFonts w:ascii="Symbol" w:hAnsi="Symbol"/>
      </w:rPr>
    </w:lvl>
    <w:lvl w:ilvl="4" w:tplc="C838BA4A">
      <w:start w:val="1"/>
      <w:numFmt w:val="bullet"/>
      <w:lvlText w:val=""/>
      <w:lvlJc w:val="left"/>
      <w:pPr>
        <w:ind w:left="1020" w:hanging="360"/>
      </w:pPr>
      <w:rPr>
        <w:rFonts w:ascii="Symbol" w:hAnsi="Symbol"/>
      </w:rPr>
    </w:lvl>
    <w:lvl w:ilvl="5" w:tplc="5D609208">
      <w:start w:val="1"/>
      <w:numFmt w:val="bullet"/>
      <w:lvlText w:val=""/>
      <w:lvlJc w:val="left"/>
      <w:pPr>
        <w:ind w:left="1020" w:hanging="360"/>
      </w:pPr>
      <w:rPr>
        <w:rFonts w:ascii="Symbol" w:hAnsi="Symbol"/>
      </w:rPr>
    </w:lvl>
    <w:lvl w:ilvl="6" w:tplc="C9A8D6B4">
      <w:start w:val="1"/>
      <w:numFmt w:val="bullet"/>
      <w:lvlText w:val=""/>
      <w:lvlJc w:val="left"/>
      <w:pPr>
        <w:ind w:left="1020" w:hanging="360"/>
      </w:pPr>
      <w:rPr>
        <w:rFonts w:ascii="Symbol" w:hAnsi="Symbol"/>
      </w:rPr>
    </w:lvl>
    <w:lvl w:ilvl="7" w:tplc="691CD5C8">
      <w:start w:val="1"/>
      <w:numFmt w:val="bullet"/>
      <w:lvlText w:val=""/>
      <w:lvlJc w:val="left"/>
      <w:pPr>
        <w:ind w:left="1020" w:hanging="360"/>
      </w:pPr>
      <w:rPr>
        <w:rFonts w:ascii="Symbol" w:hAnsi="Symbol"/>
      </w:rPr>
    </w:lvl>
    <w:lvl w:ilvl="8" w:tplc="1A78B92A">
      <w:start w:val="1"/>
      <w:numFmt w:val="bullet"/>
      <w:lvlText w:val=""/>
      <w:lvlJc w:val="left"/>
      <w:pPr>
        <w:ind w:left="1020" w:hanging="360"/>
      </w:pPr>
      <w:rPr>
        <w:rFonts w:ascii="Symbol" w:hAnsi="Symbol"/>
      </w:rPr>
    </w:lvl>
  </w:abstractNum>
  <w:abstractNum w:abstractNumId="5" w15:restartNumberingAfterBreak="0">
    <w:nsid w:val="32A7DDEB"/>
    <w:multiLevelType w:val="multilevel"/>
    <w:tmpl w:val="12230855"/>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4B923EF"/>
    <w:multiLevelType w:val="hybridMultilevel"/>
    <w:tmpl w:val="99469BAA"/>
    <w:lvl w:ilvl="0" w:tplc="6BD8BDFA">
      <w:start w:val="1"/>
      <w:numFmt w:val="decimal"/>
      <w:lvlText w:val="%1."/>
      <w:lvlJc w:val="left"/>
      <w:pPr>
        <w:ind w:left="360" w:hanging="36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A124EF6"/>
    <w:multiLevelType w:val="hybridMultilevel"/>
    <w:tmpl w:val="054A216A"/>
    <w:lvl w:ilvl="0" w:tplc="5712A47E">
      <w:start w:val="1"/>
      <w:numFmt w:val="bullet"/>
      <w:lvlText w:val=""/>
      <w:lvlJc w:val="left"/>
      <w:pPr>
        <w:ind w:left="1020" w:hanging="360"/>
      </w:pPr>
      <w:rPr>
        <w:rFonts w:ascii="Symbol" w:hAnsi="Symbol"/>
      </w:rPr>
    </w:lvl>
    <w:lvl w:ilvl="1" w:tplc="1CF2D6A4">
      <w:start w:val="1"/>
      <w:numFmt w:val="bullet"/>
      <w:lvlText w:val=""/>
      <w:lvlJc w:val="left"/>
      <w:pPr>
        <w:ind w:left="1020" w:hanging="360"/>
      </w:pPr>
      <w:rPr>
        <w:rFonts w:ascii="Symbol" w:hAnsi="Symbol"/>
      </w:rPr>
    </w:lvl>
    <w:lvl w:ilvl="2" w:tplc="093C8A6E">
      <w:start w:val="1"/>
      <w:numFmt w:val="bullet"/>
      <w:lvlText w:val=""/>
      <w:lvlJc w:val="left"/>
      <w:pPr>
        <w:ind w:left="1020" w:hanging="360"/>
      </w:pPr>
      <w:rPr>
        <w:rFonts w:ascii="Symbol" w:hAnsi="Symbol"/>
      </w:rPr>
    </w:lvl>
    <w:lvl w:ilvl="3" w:tplc="36E698D4">
      <w:start w:val="1"/>
      <w:numFmt w:val="bullet"/>
      <w:lvlText w:val=""/>
      <w:lvlJc w:val="left"/>
      <w:pPr>
        <w:ind w:left="1020" w:hanging="360"/>
      </w:pPr>
      <w:rPr>
        <w:rFonts w:ascii="Symbol" w:hAnsi="Symbol"/>
      </w:rPr>
    </w:lvl>
    <w:lvl w:ilvl="4" w:tplc="67AC91B0">
      <w:start w:val="1"/>
      <w:numFmt w:val="bullet"/>
      <w:lvlText w:val=""/>
      <w:lvlJc w:val="left"/>
      <w:pPr>
        <w:ind w:left="1020" w:hanging="360"/>
      </w:pPr>
      <w:rPr>
        <w:rFonts w:ascii="Symbol" w:hAnsi="Symbol"/>
      </w:rPr>
    </w:lvl>
    <w:lvl w:ilvl="5" w:tplc="914ECA2A">
      <w:start w:val="1"/>
      <w:numFmt w:val="bullet"/>
      <w:lvlText w:val=""/>
      <w:lvlJc w:val="left"/>
      <w:pPr>
        <w:ind w:left="1020" w:hanging="360"/>
      </w:pPr>
      <w:rPr>
        <w:rFonts w:ascii="Symbol" w:hAnsi="Symbol"/>
      </w:rPr>
    </w:lvl>
    <w:lvl w:ilvl="6" w:tplc="422625AC">
      <w:start w:val="1"/>
      <w:numFmt w:val="bullet"/>
      <w:lvlText w:val=""/>
      <w:lvlJc w:val="left"/>
      <w:pPr>
        <w:ind w:left="1020" w:hanging="360"/>
      </w:pPr>
      <w:rPr>
        <w:rFonts w:ascii="Symbol" w:hAnsi="Symbol"/>
      </w:rPr>
    </w:lvl>
    <w:lvl w:ilvl="7" w:tplc="7DDE1A76">
      <w:start w:val="1"/>
      <w:numFmt w:val="bullet"/>
      <w:lvlText w:val=""/>
      <w:lvlJc w:val="left"/>
      <w:pPr>
        <w:ind w:left="1020" w:hanging="360"/>
      </w:pPr>
      <w:rPr>
        <w:rFonts w:ascii="Symbol" w:hAnsi="Symbol"/>
      </w:rPr>
    </w:lvl>
    <w:lvl w:ilvl="8" w:tplc="9306B296">
      <w:start w:val="1"/>
      <w:numFmt w:val="bullet"/>
      <w:lvlText w:val=""/>
      <w:lvlJc w:val="left"/>
      <w:pPr>
        <w:ind w:left="1020" w:hanging="360"/>
      </w:pPr>
      <w:rPr>
        <w:rFonts w:ascii="Symbol" w:hAnsi="Symbol"/>
      </w:rPr>
    </w:lvl>
  </w:abstractNum>
  <w:abstractNum w:abstractNumId="8" w15:restartNumberingAfterBreak="0">
    <w:nsid w:val="73425121"/>
    <w:multiLevelType w:val="multilevel"/>
    <w:tmpl w:val="A1F28C0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9229707">
    <w:abstractNumId w:val="1"/>
  </w:num>
  <w:num w:numId="2" w16cid:durableId="1352221401">
    <w:abstractNumId w:val="5"/>
  </w:num>
  <w:num w:numId="3" w16cid:durableId="1635256282">
    <w:abstractNumId w:val="3"/>
  </w:num>
  <w:num w:numId="4" w16cid:durableId="441997415">
    <w:abstractNumId w:val="0"/>
  </w:num>
  <w:num w:numId="5" w16cid:durableId="18556833">
    <w:abstractNumId w:val="2"/>
  </w:num>
  <w:num w:numId="6" w16cid:durableId="1581716641">
    <w:abstractNumId w:val="8"/>
  </w:num>
  <w:num w:numId="7" w16cid:durableId="174467064">
    <w:abstractNumId w:val="6"/>
  </w:num>
  <w:num w:numId="8" w16cid:durableId="1369797848">
    <w:abstractNumId w:val="7"/>
  </w:num>
  <w:num w:numId="9" w16cid:durableId="3205456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23E"/>
    <w:rsid w:val="000301EB"/>
    <w:rsid w:val="000307C5"/>
    <w:rsid w:val="000310C7"/>
    <w:rsid w:val="00037FBA"/>
    <w:rsid w:val="000402ED"/>
    <w:rsid w:val="000464E4"/>
    <w:rsid w:val="00046AD8"/>
    <w:rsid w:val="00065B7A"/>
    <w:rsid w:val="00067F37"/>
    <w:rsid w:val="00073F35"/>
    <w:rsid w:val="00080B51"/>
    <w:rsid w:val="00083876"/>
    <w:rsid w:val="00084741"/>
    <w:rsid w:val="00091977"/>
    <w:rsid w:val="000977BA"/>
    <w:rsid w:val="000B025F"/>
    <w:rsid w:val="000C36E0"/>
    <w:rsid w:val="000C6000"/>
    <w:rsid w:val="000D42B5"/>
    <w:rsid w:val="000E0A90"/>
    <w:rsid w:val="000E4456"/>
    <w:rsid w:val="000E721E"/>
    <w:rsid w:val="000F6F9A"/>
    <w:rsid w:val="000F7D47"/>
    <w:rsid w:val="00107676"/>
    <w:rsid w:val="00110AB6"/>
    <w:rsid w:val="00111BBC"/>
    <w:rsid w:val="00112690"/>
    <w:rsid w:val="00113FA7"/>
    <w:rsid w:val="00124A5B"/>
    <w:rsid w:val="00127FAD"/>
    <w:rsid w:val="0013479E"/>
    <w:rsid w:val="00146DAA"/>
    <w:rsid w:val="0016532F"/>
    <w:rsid w:val="00181F03"/>
    <w:rsid w:val="00183F65"/>
    <w:rsid w:val="00193E00"/>
    <w:rsid w:val="001A38EB"/>
    <w:rsid w:val="001A4608"/>
    <w:rsid w:val="001A752E"/>
    <w:rsid w:val="001A7C1C"/>
    <w:rsid w:val="001B15A8"/>
    <w:rsid w:val="001B2E8B"/>
    <w:rsid w:val="001B4197"/>
    <w:rsid w:val="001D16E8"/>
    <w:rsid w:val="001D2950"/>
    <w:rsid w:val="001E14E5"/>
    <w:rsid w:val="001E36BC"/>
    <w:rsid w:val="001F2266"/>
    <w:rsid w:val="0020117E"/>
    <w:rsid w:val="00203B07"/>
    <w:rsid w:val="00207398"/>
    <w:rsid w:val="00223A0E"/>
    <w:rsid w:val="00232C82"/>
    <w:rsid w:val="00243E80"/>
    <w:rsid w:val="00244B2B"/>
    <w:rsid w:val="00245904"/>
    <w:rsid w:val="00255841"/>
    <w:rsid w:val="0026656D"/>
    <w:rsid w:val="002770F1"/>
    <w:rsid w:val="002829E8"/>
    <w:rsid w:val="00283BD6"/>
    <w:rsid w:val="00284743"/>
    <w:rsid w:val="0029074E"/>
    <w:rsid w:val="002912DF"/>
    <w:rsid w:val="002B7A86"/>
    <w:rsid w:val="002C274F"/>
    <w:rsid w:val="002C67D7"/>
    <w:rsid w:val="002C6883"/>
    <w:rsid w:val="002E1B4A"/>
    <w:rsid w:val="002E43CF"/>
    <w:rsid w:val="002E52C6"/>
    <w:rsid w:val="002F7052"/>
    <w:rsid w:val="00300702"/>
    <w:rsid w:val="00312CED"/>
    <w:rsid w:val="003156AE"/>
    <w:rsid w:val="00320E8C"/>
    <w:rsid w:val="00332D1D"/>
    <w:rsid w:val="003401B4"/>
    <w:rsid w:val="003408C9"/>
    <w:rsid w:val="00342431"/>
    <w:rsid w:val="0034528B"/>
    <w:rsid w:val="0035693B"/>
    <w:rsid w:val="00357F79"/>
    <w:rsid w:val="003727D1"/>
    <w:rsid w:val="00376814"/>
    <w:rsid w:val="00382E9F"/>
    <w:rsid w:val="003848AB"/>
    <w:rsid w:val="00387DF3"/>
    <w:rsid w:val="003A4674"/>
    <w:rsid w:val="003B1C76"/>
    <w:rsid w:val="003B52C0"/>
    <w:rsid w:val="003C37F3"/>
    <w:rsid w:val="003D085D"/>
    <w:rsid w:val="003D29A3"/>
    <w:rsid w:val="003E393D"/>
    <w:rsid w:val="00404859"/>
    <w:rsid w:val="00412AF5"/>
    <w:rsid w:val="00414619"/>
    <w:rsid w:val="00414BD1"/>
    <w:rsid w:val="004231D9"/>
    <w:rsid w:val="00424247"/>
    <w:rsid w:val="0044288B"/>
    <w:rsid w:val="00446C22"/>
    <w:rsid w:val="00464536"/>
    <w:rsid w:val="0046707B"/>
    <w:rsid w:val="004917AE"/>
    <w:rsid w:val="00491F21"/>
    <w:rsid w:val="00496AB4"/>
    <w:rsid w:val="004A07D6"/>
    <w:rsid w:val="004A130E"/>
    <w:rsid w:val="004A2246"/>
    <w:rsid w:val="004B4C9A"/>
    <w:rsid w:val="004B7BE6"/>
    <w:rsid w:val="004C0F89"/>
    <w:rsid w:val="004C29E0"/>
    <w:rsid w:val="004D5E00"/>
    <w:rsid w:val="004E30FB"/>
    <w:rsid w:val="004E7E7A"/>
    <w:rsid w:val="00511900"/>
    <w:rsid w:val="00532FEC"/>
    <w:rsid w:val="00562992"/>
    <w:rsid w:val="00563515"/>
    <w:rsid w:val="00565393"/>
    <w:rsid w:val="00567191"/>
    <w:rsid w:val="00570A91"/>
    <w:rsid w:val="00574100"/>
    <w:rsid w:val="005867B4"/>
    <w:rsid w:val="005901BD"/>
    <w:rsid w:val="00592CFF"/>
    <w:rsid w:val="00593580"/>
    <w:rsid w:val="005A1358"/>
    <w:rsid w:val="005A1EA2"/>
    <w:rsid w:val="005A51AF"/>
    <w:rsid w:val="005B29A1"/>
    <w:rsid w:val="005C5174"/>
    <w:rsid w:val="005D660B"/>
    <w:rsid w:val="005D7F9B"/>
    <w:rsid w:val="005F414A"/>
    <w:rsid w:val="005F5001"/>
    <w:rsid w:val="0062094F"/>
    <w:rsid w:val="00621AAC"/>
    <w:rsid w:val="00626F50"/>
    <w:rsid w:val="00630140"/>
    <w:rsid w:val="00631675"/>
    <w:rsid w:val="00637B77"/>
    <w:rsid w:val="00640375"/>
    <w:rsid w:val="00642130"/>
    <w:rsid w:val="006424E5"/>
    <w:rsid w:val="006455FE"/>
    <w:rsid w:val="006466DE"/>
    <w:rsid w:val="00647D8F"/>
    <w:rsid w:val="00651FC0"/>
    <w:rsid w:val="00654F73"/>
    <w:rsid w:val="0066131E"/>
    <w:rsid w:val="006613B9"/>
    <w:rsid w:val="00661BD6"/>
    <w:rsid w:val="0067051B"/>
    <w:rsid w:val="006777F1"/>
    <w:rsid w:val="00682757"/>
    <w:rsid w:val="006843EB"/>
    <w:rsid w:val="0068792F"/>
    <w:rsid w:val="00690946"/>
    <w:rsid w:val="00694160"/>
    <w:rsid w:val="00694495"/>
    <w:rsid w:val="006A2638"/>
    <w:rsid w:val="006B074B"/>
    <w:rsid w:val="006B1151"/>
    <w:rsid w:val="006D01BA"/>
    <w:rsid w:val="006E4934"/>
    <w:rsid w:val="006F446D"/>
    <w:rsid w:val="006F4B58"/>
    <w:rsid w:val="00705659"/>
    <w:rsid w:val="0070714B"/>
    <w:rsid w:val="007139F1"/>
    <w:rsid w:val="00717AF9"/>
    <w:rsid w:val="00724EA3"/>
    <w:rsid w:val="0073117D"/>
    <w:rsid w:val="007355F5"/>
    <w:rsid w:val="00753436"/>
    <w:rsid w:val="00753DE5"/>
    <w:rsid w:val="007542F4"/>
    <w:rsid w:val="0075454C"/>
    <w:rsid w:val="00760936"/>
    <w:rsid w:val="00760E6F"/>
    <w:rsid w:val="00764076"/>
    <w:rsid w:val="00773127"/>
    <w:rsid w:val="0078458D"/>
    <w:rsid w:val="00784B93"/>
    <w:rsid w:val="00795122"/>
    <w:rsid w:val="007A07F3"/>
    <w:rsid w:val="007A4894"/>
    <w:rsid w:val="007A6F70"/>
    <w:rsid w:val="007B29A3"/>
    <w:rsid w:val="007C1051"/>
    <w:rsid w:val="007D0A3D"/>
    <w:rsid w:val="007D5AEB"/>
    <w:rsid w:val="007D7728"/>
    <w:rsid w:val="007F3C7C"/>
    <w:rsid w:val="007F538C"/>
    <w:rsid w:val="00800928"/>
    <w:rsid w:val="008018BD"/>
    <w:rsid w:val="00805256"/>
    <w:rsid w:val="00807D7A"/>
    <w:rsid w:val="00812DDE"/>
    <w:rsid w:val="00824A41"/>
    <w:rsid w:val="00837F4E"/>
    <w:rsid w:val="00841B12"/>
    <w:rsid w:val="00841BA7"/>
    <w:rsid w:val="00855974"/>
    <w:rsid w:val="00856D10"/>
    <w:rsid w:val="00862AE7"/>
    <w:rsid w:val="0087303F"/>
    <w:rsid w:val="008741C8"/>
    <w:rsid w:val="008804CA"/>
    <w:rsid w:val="00881E55"/>
    <w:rsid w:val="0088260E"/>
    <w:rsid w:val="008919DC"/>
    <w:rsid w:val="00892027"/>
    <w:rsid w:val="008927AB"/>
    <w:rsid w:val="008929BC"/>
    <w:rsid w:val="00893575"/>
    <w:rsid w:val="008A13AE"/>
    <w:rsid w:val="008A1D31"/>
    <w:rsid w:val="008A1F03"/>
    <w:rsid w:val="008B717F"/>
    <w:rsid w:val="008C377B"/>
    <w:rsid w:val="008D3AFF"/>
    <w:rsid w:val="008E2F99"/>
    <w:rsid w:val="008F6C4C"/>
    <w:rsid w:val="009026D2"/>
    <w:rsid w:val="00903B0D"/>
    <w:rsid w:val="00907F5D"/>
    <w:rsid w:val="0091554F"/>
    <w:rsid w:val="00930DB2"/>
    <w:rsid w:val="00941AFF"/>
    <w:rsid w:val="00954765"/>
    <w:rsid w:val="00960F1E"/>
    <w:rsid w:val="009652B1"/>
    <w:rsid w:val="009654BC"/>
    <w:rsid w:val="00980839"/>
    <w:rsid w:val="009834FA"/>
    <w:rsid w:val="009856F3"/>
    <w:rsid w:val="009B038F"/>
    <w:rsid w:val="009C0AC1"/>
    <w:rsid w:val="009C7680"/>
    <w:rsid w:val="009C7D01"/>
    <w:rsid w:val="009F00B8"/>
    <w:rsid w:val="00A1145C"/>
    <w:rsid w:val="00A12AF7"/>
    <w:rsid w:val="00A2215B"/>
    <w:rsid w:val="00A2232B"/>
    <w:rsid w:val="00A3028F"/>
    <w:rsid w:val="00A36823"/>
    <w:rsid w:val="00A40813"/>
    <w:rsid w:val="00A47EC3"/>
    <w:rsid w:val="00A53020"/>
    <w:rsid w:val="00A5468F"/>
    <w:rsid w:val="00A6528C"/>
    <w:rsid w:val="00A66178"/>
    <w:rsid w:val="00A67C80"/>
    <w:rsid w:val="00A70B98"/>
    <w:rsid w:val="00A70BC5"/>
    <w:rsid w:val="00A748F6"/>
    <w:rsid w:val="00A844E0"/>
    <w:rsid w:val="00A928EF"/>
    <w:rsid w:val="00A952B9"/>
    <w:rsid w:val="00A96C37"/>
    <w:rsid w:val="00AB4470"/>
    <w:rsid w:val="00AB523E"/>
    <w:rsid w:val="00AB78FB"/>
    <w:rsid w:val="00AD0F15"/>
    <w:rsid w:val="00AE67A9"/>
    <w:rsid w:val="00AF0059"/>
    <w:rsid w:val="00B01941"/>
    <w:rsid w:val="00B01984"/>
    <w:rsid w:val="00B04566"/>
    <w:rsid w:val="00B07ED7"/>
    <w:rsid w:val="00B26E4B"/>
    <w:rsid w:val="00B26F20"/>
    <w:rsid w:val="00B27AAB"/>
    <w:rsid w:val="00B4364D"/>
    <w:rsid w:val="00B444A2"/>
    <w:rsid w:val="00B47DEE"/>
    <w:rsid w:val="00B518B3"/>
    <w:rsid w:val="00B528A3"/>
    <w:rsid w:val="00B550C2"/>
    <w:rsid w:val="00B6204E"/>
    <w:rsid w:val="00B654EC"/>
    <w:rsid w:val="00B65DFC"/>
    <w:rsid w:val="00B838D8"/>
    <w:rsid w:val="00B86508"/>
    <w:rsid w:val="00B877C2"/>
    <w:rsid w:val="00B94E48"/>
    <w:rsid w:val="00BA03BB"/>
    <w:rsid w:val="00BA1370"/>
    <w:rsid w:val="00BA218E"/>
    <w:rsid w:val="00BB0B78"/>
    <w:rsid w:val="00BB28ED"/>
    <w:rsid w:val="00BB2A2A"/>
    <w:rsid w:val="00BB2C20"/>
    <w:rsid w:val="00BB7E27"/>
    <w:rsid w:val="00BC3C62"/>
    <w:rsid w:val="00BC4393"/>
    <w:rsid w:val="00BD2E0E"/>
    <w:rsid w:val="00BF0C2C"/>
    <w:rsid w:val="00BF5CA8"/>
    <w:rsid w:val="00C06388"/>
    <w:rsid w:val="00C21AEA"/>
    <w:rsid w:val="00C2237A"/>
    <w:rsid w:val="00C25074"/>
    <w:rsid w:val="00C33911"/>
    <w:rsid w:val="00C373E6"/>
    <w:rsid w:val="00C3757D"/>
    <w:rsid w:val="00C612D4"/>
    <w:rsid w:val="00C62980"/>
    <w:rsid w:val="00C65553"/>
    <w:rsid w:val="00C672C7"/>
    <w:rsid w:val="00C81151"/>
    <w:rsid w:val="00C84F52"/>
    <w:rsid w:val="00C866E0"/>
    <w:rsid w:val="00C93B88"/>
    <w:rsid w:val="00CB28F5"/>
    <w:rsid w:val="00CB481B"/>
    <w:rsid w:val="00CC06A3"/>
    <w:rsid w:val="00CC288B"/>
    <w:rsid w:val="00CC497C"/>
    <w:rsid w:val="00CC5A3D"/>
    <w:rsid w:val="00CD228A"/>
    <w:rsid w:val="00CE3348"/>
    <w:rsid w:val="00CE6495"/>
    <w:rsid w:val="00CE7232"/>
    <w:rsid w:val="00CF0339"/>
    <w:rsid w:val="00CF2601"/>
    <w:rsid w:val="00CF305E"/>
    <w:rsid w:val="00CF5FD0"/>
    <w:rsid w:val="00D117EA"/>
    <w:rsid w:val="00D15034"/>
    <w:rsid w:val="00D20B2F"/>
    <w:rsid w:val="00D30157"/>
    <w:rsid w:val="00D35DDF"/>
    <w:rsid w:val="00D40321"/>
    <w:rsid w:val="00D443D9"/>
    <w:rsid w:val="00D54AF9"/>
    <w:rsid w:val="00D56924"/>
    <w:rsid w:val="00D61C47"/>
    <w:rsid w:val="00D62935"/>
    <w:rsid w:val="00D62A0C"/>
    <w:rsid w:val="00D6383D"/>
    <w:rsid w:val="00D66F48"/>
    <w:rsid w:val="00D77774"/>
    <w:rsid w:val="00D84F82"/>
    <w:rsid w:val="00D90A1C"/>
    <w:rsid w:val="00D9305D"/>
    <w:rsid w:val="00D95BA1"/>
    <w:rsid w:val="00D960F3"/>
    <w:rsid w:val="00DA2958"/>
    <w:rsid w:val="00DB3C3A"/>
    <w:rsid w:val="00DB4401"/>
    <w:rsid w:val="00DB75FB"/>
    <w:rsid w:val="00DC5E4B"/>
    <w:rsid w:val="00DD183F"/>
    <w:rsid w:val="00DD319A"/>
    <w:rsid w:val="00DD6781"/>
    <w:rsid w:val="00DE19F8"/>
    <w:rsid w:val="00E0395B"/>
    <w:rsid w:val="00E055A5"/>
    <w:rsid w:val="00E05EE9"/>
    <w:rsid w:val="00E1268A"/>
    <w:rsid w:val="00E261F7"/>
    <w:rsid w:val="00E33057"/>
    <w:rsid w:val="00E37F7A"/>
    <w:rsid w:val="00E40169"/>
    <w:rsid w:val="00E517C8"/>
    <w:rsid w:val="00E546B6"/>
    <w:rsid w:val="00E54F56"/>
    <w:rsid w:val="00E6183E"/>
    <w:rsid w:val="00E628DC"/>
    <w:rsid w:val="00E657BD"/>
    <w:rsid w:val="00E92919"/>
    <w:rsid w:val="00E96E15"/>
    <w:rsid w:val="00EA0E83"/>
    <w:rsid w:val="00EA6275"/>
    <w:rsid w:val="00EA76FE"/>
    <w:rsid w:val="00EB6275"/>
    <w:rsid w:val="00EB6B40"/>
    <w:rsid w:val="00EB7400"/>
    <w:rsid w:val="00EC233D"/>
    <w:rsid w:val="00EC4190"/>
    <w:rsid w:val="00ED0147"/>
    <w:rsid w:val="00ED28C3"/>
    <w:rsid w:val="00ED545A"/>
    <w:rsid w:val="00ED5465"/>
    <w:rsid w:val="00EE0516"/>
    <w:rsid w:val="00EF4E3E"/>
    <w:rsid w:val="00F00E47"/>
    <w:rsid w:val="00F17100"/>
    <w:rsid w:val="00F21B31"/>
    <w:rsid w:val="00F2447C"/>
    <w:rsid w:val="00F34BF7"/>
    <w:rsid w:val="00F43131"/>
    <w:rsid w:val="00F43F53"/>
    <w:rsid w:val="00F50F25"/>
    <w:rsid w:val="00F53BE8"/>
    <w:rsid w:val="00F55A7E"/>
    <w:rsid w:val="00F578DC"/>
    <w:rsid w:val="00F60CAA"/>
    <w:rsid w:val="00F6409A"/>
    <w:rsid w:val="00F70375"/>
    <w:rsid w:val="00F81360"/>
    <w:rsid w:val="00F82D77"/>
    <w:rsid w:val="00F85C34"/>
    <w:rsid w:val="00F86BB9"/>
    <w:rsid w:val="00F87115"/>
    <w:rsid w:val="00F90E5A"/>
    <w:rsid w:val="00F9209A"/>
    <w:rsid w:val="00FA23E8"/>
    <w:rsid w:val="00FA4761"/>
    <w:rsid w:val="00FC1ECB"/>
    <w:rsid w:val="00FC7966"/>
    <w:rsid w:val="00FD7253"/>
    <w:rsid w:val="00FE1823"/>
    <w:rsid w:val="00FE416C"/>
    <w:rsid w:val="00FE6ACD"/>
    <w:rsid w:val="00FE6D9B"/>
    <w:rsid w:val="00FF1BAC"/>
    <w:rsid w:val="00FF51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069C0"/>
  <w15:docId w15:val="{DF188814-D566-4B45-A35F-00D675368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8D3AF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D3AFF"/>
    <w:rPr>
      <w:rFonts w:ascii="Verdana" w:hAnsi="Verdana"/>
      <w:color w:val="000000"/>
      <w:sz w:val="18"/>
      <w:szCs w:val="18"/>
    </w:rPr>
  </w:style>
  <w:style w:type="paragraph" w:styleId="Voettekst">
    <w:name w:val="footer"/>
    <w:basedOn w:val="Standaard"/>
    <w:link w:val="VoettekstChar"/>
    <w:uiPriority w:val="99"/>
    <w:unhideWhenUsed/>
    <w:rsid w:val="008D3AF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D3AFF"/>
    <w:rPr>
      <w:rFonts w:ascii="Verdana" w:hAnsi="Verdana"/>
      <w:color w:val="000000"/>
      <w:sz w:val="18"/>
      <w:szCs w:val="18"/>
    </w:rPr>
  </w:style>
  <w:style w:type="paragraph" w:styleId="Voetnoottekst">
    <w:name w:val="footnote text"/>
    <w:basedOn w:val="Standaard"/>
    <w:link w:val="VoetnoottekstChar"/>
    <w:uiPriority w:val="99"/>
    <w:unhideWhenUsed/>
    <w:rsid w:val="000464E4"/>
    <w:pPr>
      <w:spacing w:line="240" w:lineRule="auto"/>
    </w:pPr>
    <w:rPr>
      <w:sz w:val="20"/>
      <w:szCs w:val="20"/>
    </w:rPr>
  </w:style>
  <w:style w:type="character" w:customStyle="1" w:styleId="VoetnoottekstChar">
    <w:name w:val="Voetnoottekst Char"/>
    <w:basedOn w:val="Standaardalinea-lettertype"/>
    <w:link w:val="Voetnoottekst"/>
    <w:uiPriority w:val="99"/>
    <w:rsid w:val="000464E4"/>
    <w:rPr>
      <w:rFonts w:ascii="Verdana" w:hAnsi="Verdana"/>
      <w:color w:val="000000"/>
    </w:rPr>
  </w:style>
  <w:style w:type="character" w:styleId="Voetnootmarkering">
    <w:name w:val="footnote reference"/>
    <w:basedOn w:val="Standaardalinea-lettertype"/>
    <w:uiPriority w:val="99"/>
    <w:semiHidden/>
    <w:unhideWhenUsed/>
    <w:rsid w:val="000464E4"/>
    <w:rPr>
      <w:vertAlign w:val="superscript"/>
    </w:rPr>
  </w:style>
  <w:style w:type="paragraph" w:styleId="Lijstalinea">
    <w:name w:val="List Paragraph"/>
    <w:basedOn w:val="Standaard"/>
    <w:uiPriority w:val="34"/>
    <w:semiHidden/>
    <w:rsid w:val="008927AB"/>
    <w:pPr>
      <w:ind w:left="720"/>
      <w:contextualSpacing/>
    </w:pPr>
  </w:style>
  <w:style w:type="paragraph" w:styleId="Revisie">
    <w:name w:val="Revision"/>
    <w:hidden/>
    <w:uiPriority w:val="99"/>
    <w:semiHidden/>
    <w:rsid w:val="00ED545A"/>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CC5A3D"/>
    <w:rPr>
      <w:sz w:val="16"/>
      <w:szCs w:val="16"/>
    </w:rPr>
  </w:style>
  <w:style w:type="paragraph" w:styleId="Tekstopmerking">
    <w:name w:val="annotation text"/>
    <w:basedOn w:val="Standaard"/>
    <w:link w:val="TekstopmerkingChar"/>
    <w:uiPriority w:val="99"/>
    <w:unhideWhenUsed/>
    <w:rsid w:val="00CC5A3D"/>
    <w:pPr>
      <w:spacing w:line="240" w:lineRule="auto"/>
    </w:pPr>
    <w:rPr>
      <w:sz w:val="20"/>
      <w:szCs w:val="20"/>
    </w:rPr>
  </w:style>
  <w:style w:type="character" w:customStyle="1" w:styleId="TekstopmerkingChar">
    <w:name w:val="Tekst opmerking Char"/>
    <w:basedOn w:val="Standaardalinea-lettertype"/>
    <w:link w:val="Tekstopmerking"/>
    <w:uiPriority w:val="99"/>
    <w:rsid w:val="00CC5A3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C5A3D"/>
    <w:rPr>
      <w:b/>
      <w:bCs/>
    </w:rPr>
  </w:style>
  <w:style w:type="character" w:customStyle="1" w:styleId="OnderwerpvanopmerkingChar">
    <w:name w:val="Onderwerp van opmerking Char"/>
    <w:basedOn w:val="TekstopmerkingChar"/>
    <w:link w:val="Onderwerpvanopmerking"/>
    <w:uiPriority w:val="99"/>
    <w:semiHidden/>
    <w:rsid w:val="00CC5A3D"/>
    <w:rPr>
      <w:rFonts w:ascii="Verdana" w:hAnsi="Verdana"/>
      <w:b/>
      <w:bCs/>
      <w:color w:val="000000"/>
    </w:rPr>
  </w:style>
  <w:style w:type="character" w:styleId="Onopgelostemelding">
    <w:name w:val="Unresolved Mention"/>
    <w:basedOn w:val="Standaardalinea-lettertype"/>
    <w:uiPriority w:val="99"/>
    <w:semiHidden/>
    <w:unhideWhenUsed/>
    <w:rsid w:val="00DC5E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273076">
      <w:bodyDiv w:val="1"/>
      <w:marLeft w:val="0"/>
      <w:marRight w:val="0"/>
      <w:marTop w:val="0"/>
      <w:marBottom w:val="0"/>
      <w:divBdr>
        <w:top w:val="none" w:sz="0" w:space="0" w:color="auto"/>
        <w:left w:val="none" w:sz="0" w:space="0" w:color="auto"/>
        <w:bottom w:val="none" w:sz="0" w:space="0" w:color="auto"/>
        <w:right w:val="none" w:sz="0" w:space="0" w:color="auto"/>
      </w:divBdr>
    </w:div>
    <w:div w:id="596252070">
      <w:bodyDiv w:val="1"/>
      <w:marLeft w:val="0"/>
      <w:marRight w:val="0"/>
      <w:marTop w:val="0"/>
      <w:marBottom w:val="0"/>
      <w:divBdr>
        <w:top w:val="none" w:sz="0" w:space="0" w:color="auto"/>
        <w:left w:val="none" w:sz="0" w:space="0" w:color="auto"/>
        <w:bottom w:val="none" w:sz="0" w:space="0" w:color="auto"/>
        <w:right w:val="none" w:sz="0" w:space="0" w:color="auto"/>
      </w:divBdr>
    </w:div>
    <w:div w:id="760220689">
      <w:bodyDiv w:val="1"/>
      <w:marLeft w:val="0"/>
      <w:marRight w:val="0"/>
      <w:marTop w:val="0"/>
      <w:marBottom w:val="0"/>
      <w:divBdr>
        <w:top w:val="none" w:sz="0" w:space="0" w:color="auto"/>
        <w:left w:val="none" w:sz="0" w:space="0" w:color="auto"/>
        <w:bottom w:val="none" w:sz="0" w:space="0" w:color="auto"/>
        <w:right w:val="none" w:sz="0" w:space="0" w:color="auto"/>
      </w:divBdr>
    </w:div>
    <w:div w:id="1299411419">
      <w:bodyDiv w:val="1"/>
      <w:marLeft w:val="0"/>
      <w:marRight w:val="0"/>
      <w:marTop w:val="0"/>
      <w:marBottom w:val="0"/>
      <w:divBdr>
        <w:top w:val="none" w:sz="0" w:space="0" w:color="auto"/>
        <w:left w:val="none" w:sz="0" w:space="0" w:color="auto"/>
        <w:bottom w:val="none" w:sz="0" w:space="0" w:color="auto"/>
        <w:right w:val="none" w:sz="0" w:space="0" w:color="auto"/>
      </w:divBdr>
    </w:div>
    <w:div w:id="1340693729">
      <w:bodyDiv w:val="1"/>
      <w:marLeft w:val="0"/>
      <w:marRight w:val="0"/>
      <w:marTop w:val="0"/>
      <w:marBottom w:val="0"/>
      <w:divBdr>
        <w:top w:val="none" w:sz="0" w:space="0" w:color="auto"/>
        <w:left w:val="none" w:sz="0" w:space="0" w:color="auto"/>
        <w:bottom w:val="none" w:sz="0" w:space="0" w:color="auto"/>
        <w:right w:val="none" w:sz="0" w:space="0" w:color="auto"/>
      </w:divBdr>
    </w:div>
    <w:div w:id="1362783442">
      <w:bodyDiv w:val="1"/>
      <w:marLeft w:val="0"/>
      <w:marRight w:val="0"/>
      <w:marTop w:val="0"/>
      <w:marBottom w:val="0"/>
      <w:divBdr>
        <w:top w:val="none" w:sz="0" w:space="0" w:color="auto"/>
        <w:left w:val="none" w:sz="0" w:space="0" w:color="auto"/>
        <w:bottom w:val="none" w:sz="0" w:space="0" w:color="auto"/>
        <w:right w:val="none" w:sz="0" w:space="0" w:color="auto"/>
      </w:divBdr>
    </w:div>
    <w:div w:id="1504011767">
      <w:bodyDiv w:val="1"/>
      <w:marLeft w:val="0"/>
      <w:marRight w:val="0"/>
      <w:marTop w:val="0"/>
      <w:marBottom w:val="0"/>
      <w:divBdr>
        <w:top w:val="none" w:sz="0" w:space="0" w:color="auto"/>
        <w:left w:val="none" w:sz="0" w:space="0" w:color="auto"/>
        <w:bottom w:val="none" w:sz="0" w:space="0" w:color="auto"/>
        <w:right w:val="none" w:sz="0" w:space="0" w:color="auto"/>
      </w:divBdr>
    </w:div>
    <w:div w:id="1545219339">
      <w:bodyDiv w:val="1"/>
      <w:marLeft w:val="0"/>
      <w:marRight w:val="0"/>
      <w:marTop w:val="0"/>
      <w:marBottom w:val="0"/>
      <w:divBdr>
        <w:top w:val="none" w:sz="0" w:space="0" w:color="auto"/>
        <w:left w:val="none" w:sz="0" w:space="0" w:color="auto"/>
        <w:bottom w:val="none" w:sz="0" w:space="0" w:color="auto"/>
        <w:right w:val="none" w:sz="0" w:space="0" w:color="auto"/>
      </w:divBdr>
    </w:div>
    <w:div w:id="1559827771">
      <w:bodyDiv w:val="1"/>
      <w:marLeft w:val="0"/>
      <w:marRight w:val="0"/>
      <w:marTop w:val="0"/>
      <w:marBottom w:val="0"/>
      <w:divBdr>
        <w:top w:val="none" w:sz="0" w:space="0" w:color="auto"/>
        <w:left w:val="none" w:sz="0" w:space="0" w:color="auto"/>
        <w:bottom w:val="none" w:sz="0" w:space="0" w:color="auto"/>
        <w:right w:val="none" w:sz="0" w:space="0" w:color="auto"/>
      </w:divBdr>
    </w:div>
    <w:div w:id="1781758146">
      <w:bodyDiv w:val="1"/>
      <w:marLeft w:val="0"/>
      <w:marRight w:val="0"/>
      <w:marTop w:val="0"/>
      <w:marBottom w:val="0"/>
      <w:divBdr>
        <w:top w:val="none" w:sz="0" w:space="0" w:color="auto"/>
        <w:left w:val="none" w:sz="0" w:space="0" w:color="auto"/>
        <w:bottom w:val="none" w:sz="0" w:space="0" w:color="auto"/>
        <w:right w:val="none" w:sz="0" w:space="0" w:color="auto"/>
      </w:divBdr>
    </w:div>
    <w:div w:id="2130732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3" Type="http://schemas.openxmlformats.org/officeDocument/2006/relationships/hyperlink" Target="https://www.cpb.nl/publicatie/evaluatie-van-de-financiele-transactiebelasting" TargetMode="External"/><Relationship Id="rId2" Type="http://schemas.openxmlformats.org/officeDocument/2006/relationships/hyperlink" Target="https://www.imf.org/external/pubs/ft/fandd/2012/09/gottlieb.htm" TargetMode="External"/><Relationship Id="rId1" Type="http://schemas.openxmlformats.org/officeDocument/2006/relationships/hyperlink" Target="https://www.imf.org/external/pubs/ft/wp/2011/wp1154.pdf" TargetMode="External"/><Relationship Id="rId6" Type="http://schemas.openxmlformats.org/officeDocument/2006/relationships/hyperlink" Target="https://www.ecb.europa.eu/pub/pdf/scpwps/ecbwp2030.en.pdf" TargetMode="External"/><Relationship Id="rId5" Type="http://schemas.openxmlformats.org/officeDocument/2006/relationships/hyperlink" Target="https://www.ccomptes.fr/sites/default/files/2017-07/20170704-refere-S2017-1860-taxe-transactions-financieres-et-depenses-fiscales.pdf" TargetMode="External"/><Relationship Id="rId4" Type="http://schemas.openxmlformats.org/officeDocument/2006/relationships/hyperlink" Target="https://www.imf.org/en/Publications/WP/Issues/2016/12/31/Taxing-Financial-Transactions-An-Assessment-of-Administrative-Feasibility-2514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2270</ap:Words>
  <ap:Characters>12485</ap:Characters>
  <ap:DocSecurity>0</ap:DocSecurity>
  <ap:Lines>104</ap:Lines>
  <ap:Paragraphs>29</ap:Paragraphs>
  <ap:ScaleCrop>false</ap:ScaleCrop>
  <ap:HeadingPairs>
    <vt:vector baseType="variant" size="2">
      <vt:variant>
        <vt:lpstr>Titel</vt:lpstr>
      </vt:variant>
      <vt:variant>
        <vt:i4>1</vt:i4>
      </vt:variant>
    </vt:vector>
  </ap:HeadingPairs>
  <ap:TitlesOfParts>
    <vt:vector baseType="lpstr" size="1">
      <vt:lpstr>Brief aan Eerste of Tweede Kamer - Onderzoek belasting inkoop eigen aandelen Frankrijk en Italië</vt:lpstr>
    </vt:vector>
  </ap:TitlesOfParts>
  <ap:LinksUpToDate>false</ap:LinksUpToDate>
  <ap:CharactersWithSpaces>14726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2026-06-03T08:27:00.0000000Z</lastPrinted>
  <dcterms:created xsi:type="dcterms:W3CDTF">2026-07-02T14:46:00.0000000Z</dcterms:created>
  <dcterms:modified xsi:type="dcterms:W3CDTF">2026-07-02T14:46:00.0000000Z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Onderzoek belasting inkoop eigen aandelen Frankrijk en Italië</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18 maart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2026-0000096194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Onderzoek belasting inkoop eigen aandelen Frankrijk en Italië</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2026-03-18T14:27:04Z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7a45f80b-f2b9-44ce-8387-76636dfc53c0</vt:lpwstr>
  </property>
  <property fmtid="{D5CDD505-2E9C-101B-9397-08002B2CF9AE}" pid="37" name="MSIP_Label_b2aa6e22-2c82-48c6-bf24-1790f4b9c128_ContentBits">
    <vt:lpwstr>0</vt:lpwstr>
  </property>
  <property fmtid="{D5CDD505-2E9C-101B-9397-08002B2CF9AE}" pid="38" name="MSIP_Label_b2aa6e22-2c82-48c6-bf24-1790f4b9c128_Tag">
    <vt:lpwstr>10, 3, 0, 1</vt:lpwstr>
  </property>
</Properties>
</file>