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E1254" w:rsidTr="00F56F53" w14:paraId="122DD41D" w14:textId="77777777">
        <w:tc>
          <w:tcPr>
            <w:tcW w:w="2160" w:type="dxa"/>
          </w:tcPr>
          <w:p w:rsidRPr="00A273D8" w:rsidR="007E4BC1" w:rsidP="00453E3E" w:rsidRDefault="00174AA7" w14:paraId="1817134A" w14:textId="77777777">
            <w:pPr>
              <w:spacing w:after="92" w:line="180" w:lineRule="exact"/>
              <w:rPr>
                <w:b/>
                <w:sz w:val="13"/>
                <w:szCs w:val="13"/>
              </w:rPr>
            </w:pPr>
            <w:r>
              <w:rPr>
                <w:b/>
                <w:sz w:val="13"/>
                <w:szCs w:val="13"/>
              </w:rPr>
              <w:t>Onderwijsprestaties en Voortgezet Onderwijs</w:t>
            </w:r>
          </w:p>
          <w:p w:rsidRPr="00A273D8" w:rsidR="007E4BC1" w:rsidP="00E63128" w:rsidRDefault="007E4BC1" w14:paraId="33B06C0C" w14:textId="6ECDF7EA">
            <w:pPr>
              <w:spacing w:after="92" w:line="180" w:lineRule="exact"/>
              <w:rPr>
                <w:sz w:val="13"/>
                <w:szCs w:val="13"/>
              </w:rPr>
            </w:pPr>
          </w:p>
        </w:tc>
      </w:tr>
      <w:tr w:rsidR="004E1254" w:rsidTr="00F56F53" w14:paraId="6DF72841" w14:textId="77777777">
        <w:trPr>
          <w:trHeight w:val="450"/>
        </w:trPr>
        <w:tc>
          <w:tcPr>
            <w:tcW w:w="2160" w:type="dxa"/>
          </w:tcPr>
          <w:p w:rsidRPr="00A273D8" w:rsidR="007E4BC1" w:rsidP="00453E3E" w:rsidRDefault="00174AA7" w14:paraId="032F2884" w14:textId="77777777">
            <w:pPr>
              <w:spacing w:line="180" w:lineRule="exact"/>
              <w:rPr>
                <w:b/>
                <w:sz w:val="13"/>
                <w:szCs w:val="13"/>
              </w:rPr>
            </w:pPr>
            <w:r w:rsidRPr="00A273D8">
              <w:rPr>
                <w:b/>
                <w:sz w:val="13"/>
                <w:szCs w:val="13"/>
              </w:rPr>
              <w:t>Datum</w:t>
            </w:r>
          </w:p>
          <w:p w:rsidRPr="00A273D8" w:rsidR="007E4BC1" w:rsidP="00453E3E" w:rsidRDefault="00174AA7" w14:paraId="43320A79" w14:textId="77777777">
            <w:pPr>
              <w:spacing w:after="92" w:line="180" w:lineRule="exact"/>
              <w:rPr>
                <w:sz w:val="13"/>
                <w:szCs w:val="13"/>
              </w:rPr>
            </w:pPr>
            <w:r>
              <w:rPr>
                <w:noProof/>
                <w:sz w:val="13"/>
                <w:szCs w:val="13"/>
              </w:rPr>
              <w:t>12 juni 2026</w:t>
            </w:r>
          </w:p>
          <w:p w:rsidR="007E4BC1" w:rsidP="00E63128" w:rsidRDefault="00174AA7" w14:paraId="71C8987A" w14:textId="77777777">
            <w:pPr>
              <w:spacing w:line="180" w:lineRule="exact"/>
              <w:rPr>
                <w:b/>
                <w:sz w:val="13"/>
                <w:szCs w:val="13"/>
              </w:rPr>
            </w:pPr>
            <w:r w:rsidRPr="00A273D8">
              <w:rPr>
                <w:b/>
                <w:sz w:val="13"/>
                <w:szCs w:val="13"/>
              </w:rPr>
              <w:t>Re</w:t>
            </w:r>
            <w:r>
              <w:rPr>
                <w:b/>
                <w:sz w:val="13"/>
                <w:szCs w:val="13"/>
              </w:rPr>
              <w:t>ferentie</w:t>
            </w:r>
          </w:p>
          <w:p w:rsidRPr="00F06766" w:rsidR="007E4BC1" w:rsidP="00E63128" w:rsidRDefault="00174AA7" w14:paraId="378E6CF8" w14:textId="77777777">
            <w:pPr>
              <w:spacing w:after="92" w:line="180" w:lineRule="exact"/>
              <w:rPr>
                <w:sz w:val="13"/>
                <w:szCs w:val="13"/>
              </w:rPr>
            </w:pPr>
            <w:r>
              <w:rPr>
                <w:sz w:val="13"/>
                <w:szCs w:val="13"/>
              </w:rPr>
              <w:t>64442514</w:t>
            </w:r>
          </w:p>
        </w:tc>
      </w:tr>
      <w:tr w:rsidR="004E1254" w:rsidTr="00F56F53" w14:paraId="6D4BA525" w14:textId="77777777">
        <w:trPr>
          <w:trHeight w:val="225"/>
        </w:trPr>
        <w:tc>
          <w:tcPr>
            <w:tcW w:w="2160" w:type="dxa"/>
          </w:tcPr>
          <w:p w:rsidR="007E4BC1" w:rsidP="00453E3E" w:rsidRDefault="00174AA7" w14:paraId="3DD02E5D" w14:textId="77777777">
            <w:pPr>
              <w:spacing w:line="180" w:lineRule="exact"/>
              <w:rPr>
                <w:b/>
                <w:sz w:val="13"/>
                <w:szCs w:val="13"/>
              </w:rPr>
            </w:pPr>
            <w:r w:rsidRPr="00F06766">
              <w:rPr>
                <w:b/>
                <w:sz w:val="13"/>
                <w:szCs w:val="13"/>
              </w:rPr>
              <w:t>Bijlagen</w:t>
            </w:r>
          </w:p>
          <w:p w:rsidR="007E4BC1" w:rsidP="00E63128" w:rsidRDefault="00163758" w14:paraId="768F7D39" w14:textId="23FA32B0">
            <w:pPr>
              <w:spacing w:after="92" w:line="180" w:lineRule="exact"/>
              <w:rPr>
                <w:sz w:val="13"/>
                <w:szCs w:val="13"/>
              </w:rPr>
            </w:pPr>
            <w:r>
              <w:rPr>
                <w:sz w:val="13"/>
                <w:szCs w:val="13"/>
              </w:rPr>
              <w:t>TK-brief</w:t>
            </w:r>
          </w:p>
          <w:p w:rsidR="00163758" w:rsidP="00E63128" w:rsidRDefault="00163758" w14:paraId="649FA83C" w14:textId="2378D778">
            <w:pPr>
              <w:spacing w:after="92" w:line="180" w:lineRule="exact"/>
              <w:rPr>
                <w:sz w:val="13"/>
                <w:szCs w:val="13"/>
              </w:rPr>
            </w:pPr>
            <w:r>
              <w:rPr>
                <w:sz w:val="13"/>
                <w:szCs w:val="13"/>
              </w:rPr>
              <w:t>Rapport AEF</w:t>
            </w:r>
          </w:p>
          <w:p w:rsidRPr="008B6F54" w:rsidR="007E4BC1" w:rsidP="00453E3E" w:rsidRDefault="007E4BC1" w14:paraId="79C3F2EF" w14:textId="77777777">
            <w:pPr>
              <w:spacing w:line="92" w:lineRule="exact"/>
              <w:rPr>
                <w:sz w:val="2"/>
                <w:szCs w:val="2"/>
              </w:rPr>
            </w:pPr>
          </w:p>
        </w:tc>
      </w:tr>
      <w:tr w:rsidR="004E1254" w:rsidTr="00F56F53" w14:paraId="7449A83D" w14:textId="77777777">
        <w:trPr>
          <w:trHeight w:val="225"/>
        </w:trPr>
        <w:tc>
          <w:tcPr>
            <w:tcW w:w="2160" w:type="dxa"/>
          </w:tcPr>
          <w:p w:rsidRPr="00564783" w:rsidR="007E4BC1" w:rsidP="00E63128" w:rsidRDefault="007E4BC1" w14:paraId="0A0B730E" w14:textId="77777777">
            <w:pPr>
              <w:spacing w:after="92" w:line="180" w:lineRule="exact"/>
              <w:rPr>
                <w:sz w:val="13"/>
                <w:szCs w:val="13"/>
              </w:rPr>
            </w:pPr>
          </w:p>
        </w:tc>
      </w:tr>
      <w:tr w:rsidR="004E1254" w:rsidTr="00F56F53" w14:paraId="41E4E2E9" w14:textId="77777777">
        <w:trPr>
          <w:trHeight w:val="225"/>
        </w:trPr>
        <w:tc>
          <w:tcPr>
            <w:tcW w:w="2160" w:type="dxa"/>
          </w:tcPr>
          <w:p w:rsidRPr="00FC3557" w:rsidR="007E4BC1" w:rsidP="00FC3557" w:rsidRDefault="007E4BC1" w14:paraId="48C8294A" w14:textId="77777777">
            <w:pPr>
              <w:spacing w:line="180" w:lineRule="exact"/>
              <w:rPr>
                <w:b/>
                <w:sz w:val="13"/>
                <w:szCs w:val="13"/>
              </w:rPr>
            </w:pPr>
          </w:p>
        </w:tc>
      </w:tr>
    </w:tbl>
    <w:p w:rsidR="007A7D1F" w:rsidP="007A7D1F" w:rsidRDefault="00174AA7" w14:paraId="7E9013E6" w14:textId="77777777">
      <w:pPr>
        <w:pStyle w:val="Kop1"/>
      </w:pPr>
      <w:bookmarkStart w:name="_Hlk89348380" w:id="0"/>
      <w:r>
        <w:t>Aanleiding</w:t>
      </w:r>
    </w:p>
    <w:p w:rsidRPr="00C62D88" w:rsidR="00AC7893" w:rsidP="00AC7893" w:rsidRDefault="00A704C4" w14:paraId="6E35ACE1" w14:textId="33899E8F">
      <w:bookmarkStart w:name="bm_Besluit" w:id="1"/>
      <w:r w:rsidRPr="00277CF0">
        <w:t xml:space="preserve">Aan de TK is toegezegd om het wetsvoorstel </w:t>
      </w:r>
      <w:r w:rsidR="00850F5F">
        <w:t>g</w:t>
      </w:r>
      <w:r w:rsidRPr="00277CF0">
        <w:t xml:space="preserve">erichte bekostiging voor het zomerreces toe te zenden. Het wetsvoorstel gaat niet in op de concrete toepassing van gerichte bekostiging voor de middelen voor verbetering basisvaardigheden per 2028. Deze brief geeft daar inzicht in. Van de gelegenheid wordt </w:t>
      </w:r>
      <w:r w:rsidRPr="00C62D88">
        <w:t xml:space="preserve">ook gebruik gemaakt om </w:t>
      </w:r>
      <w:r w:rsidR="006F73B2">
        <w:t xml:space="preserve">enkele andere </w:t>
      </w:r>
      <w:r w:rsidR="00C411D9">
        <w:t>maatregelen rond de bekostiging toe te lichten.</w:t>
      </w:r>
      <w:r w:rsidRPr="00C62D88">
        <w:t xml:space="preserve"> Tot slot wordt de TK geïnformeerd over de evaluatie van de vereenvoudiging van de bekostiging in het po en vo. </w:t>
      </w:r>
      <w:r w:rsidR="006F73B2">
        <w:t>Met deze brief worden enkele moties en toezeggingen afgedaan.</w:t>
      </w:r>
      <w:r w:rsidR="00F7260F">
        <w:t xml:space="preserve"> Brief is kortgesloten met DUO.</w:t>
      </w:r>
    </w:p>
    <w:p w:rsidRPr="00C62D88" w:rsidR="007A7D1F" w:rsidP="007A7D1F" w:rsidRDefault="00174AA7" w14:paraId="1C363272" w14:textId="77777777">
      <w:pPr>
        <w:pStyle w:val="Kop1"/>
      </w:pPr>
      <w:r w:rsidRPr="00C62D88">
        <w:t>Geadviseerd besluit</w:t>
      </w:r>
    </w:p>
    <w:p w:rsidRPr="00C62D88" w:rsidR="007A7D1F" w:rsidP="00C62D88" w:rsidRDefault="00C62D88" w14:paraId="6639F8E2" w14:textId="587E11C8">
      <w:pPr>
        <w:pStyle w:val="Lijstalinea"/>
        <w:numPr>
          <w:ilvl w:val="0"/>
          <w:numId w:val="17"/>
        </w:numPr>
      </w:pPr>
      <w:r w:rsidRPr="00C62D88">
        <w:t xml:space="preserve">Akkoord gaan met de brief aan de Tweede Kamer, door deze te ondertekenen en te doen verzenden. </w:t>
      </w:r>
    </w:p>
    <w:p w:rsidR="00C62D88" w:rsidP="00C62D88" w:rsidRDefault="00C62D88" w14:paraId="218CA3A9" w14:textId="4E41B8EA">
      <w:pPr>
        <w:pStyle w:val="Lijstalinea"/>
        <w:numPr>
          <w:ilvl w:val="0"/>
          <w:numId w:val="17"/>
        </w:numPr>
      </w:pPr>
      <w:r w:rsidRPr="00C62D88">
        <w:t>Akkoord gaan met de verlenging van de ‘brede campusregeling’.</w:t>
      </w:r>
    </w:p>
    <w:p w:rsidRPr="00C62D88" w:rsidR="006F73B2" w:rsidP="00C62D88" w:rsidRDefault="006F73B2" w14:paraId="23455946" w14:textId="0A3818D6">
      <w:pPr>
        <w:pStyle w:val="Lijstalinea"/>
        <w:numPr>
          <w:ilvl w:val="0"/>
          <w:numId w:val="17"/>
        </w:numPr>
      </w:pPr>
      <w:r>
        <w:t xml:space="preserve">Akkoord gaan met het verzenden van een afschrift aan de EK in verband met de toezegging om de EK te informeren </w:t>
      </w:r>
      <w:r w:rsidRPr="006F73B2">
        <w:t xml:space="preserve">over de voortgang </w:t>
      </w:r>
      <w:r w:rsidR="00A8750E">
        <w:t>voor meer transparantie in de bekostiging</w:t>
      </w:r>
      <w:r w:rsidRPr="006F73B2">
        <w:t xml:space="preserve"> in het funderend</w:t>
      </w:r>
      <w:r>
        <w:t xml:space="preserve"> </w:t>
      </w:r>
      <w:r w:rsidRPr="006F73B2">
        <w:t>onderwijs</w:t>
      </w:r>
      <w:r>
        <w:t xml:space="preserve">. </w:t>
      </w:r>
    </w:p>
    <w:bookmarkEnd w:id="1"/>
    <w:p w:rsidRPr="00C62D88" w:rsidR="007A7D1F" w:rsidP="007A7D1F" w:rsidRDefault="00174AA7" w14:paraId="590DDC27" w14:textId="77777777">
      <w:pPr>
        <w:pStyle w:val="Kop1"/>
        <w:rPr>
          <w:rFonts w:eastAsiaTheme="minorHAnsi"/>
        </w:rPr>
      </w:pPr>
      <w:r w:rsidRPr="00C62D88">
        <w:t>Kernpunten</w:t>
      </w:r>
    </w:p>
    <w:p w:rsidRPr="00C62D88" w:rsidR="00A14E27" w:rsidP="00BD6ECD" w:rsidRDefault="00F20C1F" w14:paraId="08989974" w14:textId="4AFB5602">
      <w:pPr>
        <w:pStyle w:val="Lijstalinea"/>
        <w:numPr>
          <w:ilvl w:val="0"/>
          <w:numId w:val="18"/>
        </w:numPr>
      </w:pPr>
      <w:r>
        <w:t xml:space="preserve">In de afgelopen jaren </w:t>
      </w:r>
      <w:r w:rsidR="00955B83">
        <w:t xml:space="preserve">zijn er verschillende knelpunten in de bekostiging van scholen gesignaleerd. Er worden daar een aantal </w:t>
      </w:r>
      <w:r w:rsidR="00BD6ECD">
        <w:t xml:space="preserve">maatregelen </w:t>
      </w:r>
      <w:r w:rsidR="00955B83">
        <w:t>voor genomen.</w:t>
      </w:r>
      <w:r w:rsidR="00BD6ECD">
        <w:t xml:space="preserve"> </w:t>
      </w:r>
      <w:r w:rsidR="00955B83">
        <w:rPr>
          <w:szCs w:val="18"/>
        </w:rPr>
        <w:t xml:space="preserve">De maatregelen zijn het vergroten van het aandeel structurele bekostiging, de afbouw van subsidies, </w:t>
      </w:r>
      <w:r w:rsidRPr="009328D4">
        <w:rPr>
          <w:szCs w:val="18"/>
        </w:rPr>
        <w:t>de invoering van een nieuw</w:t>
      </w:r>
      <w:r w:rsidR="00955B83">
        <w:rPr>
          <w:szCs w:val="18"/>
        </w:rPr>
        <w:t xml:space="preserve">e vorm van bekostiging </w:t>
      </w:r>
      <w:r w:rsidRPr="009328D4">
        <w:rPr>
          <w:szCs w:val="18"/>
        </w:rPr>
        <w:t xml:space="preserve">(gerichte bekostiging) en het </w:t>
      </w:r>
      <w:r>
        <w:rPr>
          <w:szCs w:val="18"/>
        </w:rPr>
        <w:t xml:space="preserve">creëren van meer transparantie in de </w:t>
      </w:r>
      <w:r w:rsidRPr="009328D4">
        <w:rPr>
          <w:szCs w:val="18"/>
        </w:rPr>
        <w:t>bekostiging</w:t>
      </w:r>
      <w:r>
        <w:rPr>
          <w:szCs w:val="18"/>
        </w:rPr>
        <w:t>.</w:t>
      </w:r>
      <w:r w:rsidR="00BD6ECD">
        <w:rPr>
          <w:szCs w:val="18"/>
        </w:rPr>
        <w:t xml:space="preserve"> </w:t>
      </w:r>
      <w:r>
        <w:rPr>
          <w:szCs w:val="18"/>
        </w:rPr>
        <w:t xml:space="preserve">In deze brief wordt op </w:t>
      </w:r>
      <w:r w:rsidR="00850F5F">
        <w:rPr>
          <w:szCs w:val="18"/>
        </w:rPr>
        <w:t xml:space="preserve">de </w:t>
      </w:r>
      <w:r>
        <w:rPr>
          <w:szCs w:val="18"/>
        </w:rPr>
        <w:t xml:space="preserve">maatregelen ingegaan. </w:t>
      </w:r>
      <w:r w:rsidR="00BD6ECD">
        <w:rPr>
          <w:szCs w:val="18"/>
        </w:rPr>
        <w:t xml:space="preserve">Hiermee wordt ook </w:t>
      </w:r>
      <w:r w:rsidR="00BD6ECD">
        <w:t xml:space="preserve">opvolging gegeven aan de </w:t>
      </w:r>
      <w:r w:rsidR="00A14E27">
        <w:t xml:space="preserve">toezegging om de TK voor de zomer te infomeren over het traject voor meer transparantie in de bekostiging. </w:t>
      </w:r>
      <w:r w:rsidR="00A8750E">
        <w:t xml:space="preserve">Er is </w:t>
      </w:r>
      <w:r w:rsidR="00F56503">
        <w:t>ook</w:t>
      </w:r>
      <w:r w:rsidR="00A8750E">
        <w:t xml:space="preserve"> een toezegging gedaan om de EK te informeren over dit traject. </w:t>
      </w:r>
    </w:p>
    <w:p w:rsidRPr="0092183C" w:rsidR="00A14E27" w:rsidP="00AC7893" w:rsidRDefault="00A14E27" w14:paraId="2F9C0EB8" w14:textId="5907F7BA">
      <w:pPr>
        <w:pStyle w:val="Lijstalinea"/>
        <w:numPr>
          <w:ilvl w:val="0"/>
          <w:numId w:val="18"/>
        </w:numPr>
      </w:pPr>
      <w:r>
        <w:t>De bekostiging</w:t>
      </w:r>
      <w:r w:rsidR="00D35E96">
        <w:t>ssystematiek</w:t>
      </w:r>
      <w:r>
        <w:t xml:space="preserve"> van po en vo is in respectievelijk 2023 en 2022 </w:t>
      </w:r>
      <w:r w:rsidR="00D35E96">
        <w:t xml:space="preserve">sterk </w:t>
      </w:r>
      <w:r>
        <w:t>vereenvoudigd.</w:t>
      </w:r>
      <w:r w:rsidR="00D35E96">
        <w:t xml:space="preserve"> Doel was om de bekostiging eenvoudiger, voorspelbaarder en minder sturend te maken. </w:t>
      </w:r>
      <w:r w:rsidRPr="00017E53" w:rsidR="00D35E96">
        <w:rPr>
          <w:szCs w:val="18"/>
        </w:rPr>
        <w:t>Bij de wetsvoorstellen destijds is een evaluatie aangekondigd, om te bekijken of de doelen van de vereenvoudiging zijn behaald</w:t>
      </w:r>
      <w:r w:rsidR="00D35E96">
        <w:rPr>
          <w:szCs w:val="18"/>
        </w:rPr>
        <w:t>.</w:t>
      </w:r>
      <w:r w:rsidR="00326670">
        <w:rPr>
          <w:szCs w:val="18"/>
        </w:rPr>
        <w:t xml:space="preserve"> Conclusie van de evaluatie is dat de vereenvoudiging succesvol is geweest. </w:t>
      </w:r>
      <w:r w:rsidR="0092183C">
        <w:rPr>
          <w:szCs w:val="18"/>
        </w:rPr>
        <w:t>Met de evaluatie worden ook enkele moties afgedaan.</w:t>
      </w:r>
      <w:r w:rsidR="00D35E96">
        <w:rPr>
          <w:szCs w:val="18"/>
        </w:rPr>
        <w:t xml:space="preserve"> </w:t>
      </w:r>
    </w:p>
    <w:p w:rsidRPr="00B71245" w:rsidR="0092183C" w:rsidP="00AC7893" w:rsidRDefault="0092183C" w14:paraId="1A30F67D" w14:textId="4FC52C81">
      <w:pPr>
        <w:pStyle w:val="Lijstalinea"/>
        <w:numPr>
          <w:ilvl w:val="0"/>
          <w:numId w:val="18"/>
        </w:numPr>
        <w:rPr>
          <w:szCs w:val="18"/>
        </w:rPr>
      </w:pPr>
      <w:r w:rsidRPr="00B71245">
        <w:rPr>
          <w:szCs w:val="18"/>
        </w:rPr>
        <w:t xml:space="preserve">In het kader van de vereenvoudiging vo is in 2022 de brede campusregeling geïntroduceerd. Met deze regeling kan een schoolbestuur aanvullende bekostiging krijgen voor (twee) vestigingen onder dezelfde </w:t>
      </w:r>
      <w:r w:rsidRPr="00B71245">
        <w:rPr>
          <w:szCs w:val="18"/>
        </w:rPr>
        <w:lastRenderedPageBreak/>
        <w:t xml:space="preserve">school die gezamenlijk het brede onderwijsaanbod aanbieden en als schoolcampus zijn georganiseerd. Deze regeling loopt tot 31 december 2026. </w:t>
      </w:r>
      <w:r w:rsidRPr="00B71245" w:rsidR="00B71245">
        <w:rPr>
          <w:szCs w:val="18"/>
        </w:rPr>
        <w:t xml:space="preserve">Voorgesteld wordt om de regeling voor nu met twee jaar te verlengen (tot eind 2028). </w:t>
      </w:r>
      <w:r w:rsidRPr="00C62D88" w:rsidR="00252C92">
        <w:t>De regeling past binnen het CA</w:t>
      </w:r>
      <w:r w:rsidR="00B71245">
        <w:t>-</w:t>
      </w:r>
      <w:r w:rsidRPr="00C62D88" w:rsidR="00252C92">
        <w:t xml:space="preserve">voornemen om te zorgen voor een goede regionale mix van brede brugklassen en onderwijs in één richting. </w:t>
      </w:r>
      <w:r w:rsidR="00B71245">
        <w:t xml:space="preserve">Voor 2029 en verder wordt </w:t>
      </w:r>
      <w:r w:rsidRPr="00C62D88" w:rsidR="00252C92">
        <w:t>het vervolg in samenhang bezien met de</w:t>
      </w:r>
      <w:r w:rsidR="00B71245">
        <w:t xml:space="preserve"> verdere</w:t>
      </w:r>
      <w:r w:rsidRPr="00C62D88" w:rsidR="00252C92">
        <w:t xml:space="preserve"> uitwerking van het CA-voornemen.</w:t>
      </w:r>
      <w:r w:rsidR="00B71245">
        <w:t xml:space="preserve"> </w:t>
      </w:r>
      <w:r w:rsidRPr="00B71245" w:rsidR="00E41B05">
        <w:rPr>
          <w:szCs w:val="18"/>
        </w:rPr>
        <w:t>In deze brief staat, vooruitlopend op uw akkoord, al een passage opgenomen dat de regeling wordt verlengd tot en met</w:t>
      </w:r>
      <w:r w:rsidR="00355856">
        <w:rPr>
          <w:szCs w:val="18"/>
        </w:rPr>
        <w:t xml:space="preserve"> 31 december</w:t>
      </w:r>
      <w:r w:rsidRPr="00B71245" w:rsidR="00E41B05">
        <w:rPr>
          <w:szCs w:val="18"/>
        </w:rPr>
        <w:t xml:space="preserve"> 2028. </w:t>
      </w:r>
    </w:p>
    <w:p w:rsidRPr="00C62D88" w:rsidR="007A7D1F" w:rsidP="007A7D1F" w:rsidRDefault="00174AA7" w14:paraId="04D62A47" w14:textId="77777777">
      <w:pPr>
        <w:pStyle w:val="Kop1"/>
      </w:pPr>
      <w:r w:rsidRPr="00C62D88">
        <w:t>Toelichting</w:t>
      </w:r>
    </w:p>
    <w:p w:rsidR="00C62D88" w:rsidP="00C62D88" w:rsidRDefault="00C62D88" w14:paraId="591CDDEA" w14:textId="77777777"/>
    <w:p w:rsidR="00174AA7" w:rsidP="00722E3E" w:rsidRDefault="00174AA7" w14:paraId="0E8A74F5" w14:textId="7F338F81">
      <w:r w:rsidRPr="00722E3E">
        <w:rPr>
          <w:i/>
          <w:iCs/>
        </w:rPr>
        <w:t>Gerichte bekostiging</w:t>
      </w:r>
      <w:r>
        <w:t xml:space="preserve"> </w:t>
      </w:r>
    </w:p>
    <w:p w:rsidRPr="00F6511A" w:rsidR="00F6511A" w:rsidP="00F6511A" w:rsidRDefault="00F6511A" w14:paraId="75566FD1" w14:textId="5FF94513">
      <w:pPr>
        <w:pStyle w:val="Lijstalinea"/>
        <w:numPr>
          <w:ilvl w:val="0"/>
          <w:numId w:val="27"/>
        </w:numPr>
      </w:pPr>
      <w:r w:rsidRPr="00F6511A">
        <w:t xml:space="preserve">De voorwaarden die met gerichte bekostiging vanaf 2028 gesteld worden voor verbetering basisvaardigheden zijn het opstellen van een ontwikkelplan op basis van een evidence-informed werkproces. Dit plan is volgens een vast format en moet worden </w:t>
      </w:r>
      <w:r w:rsidR="00776F23">
        <w:t xml:space="preserve">voorgelegd aan </w:t>
      </w:r>
      <w:r w:rsidRPr="00F6511A">
        <w:t xml:space="preserve">de medezeggenschapsraad. </w:t>
      </w:r>
      <w:r w:rsidR="00A55AC2">
        <w:rPr>
          <w:szCs w:val="18"/>
        </w:rPr>
        <w:t xml:space="preserve">Als er geen ontwikkelplan wordt ingediend, het niet voldoet of het niet is voorgelegd aan de medezeggenschapsraad, dan heeft dat gevolgen voor de bekostiging die de school krijgt. </w:t>
      </w:r>
      <w:r w:rsidRPr="00F6511A">
        <w:t xml:space="preserve">Scholen krijgen eerst een hersteltermijn. </w:t>
      </w:r>
    </w:p>
    <w:p w:rsidRPr="00F6511A" w:rsidR="00F6511A" w:rsidP="00F6511A" w:rsidRDefault="00F6511A" w14:paraId="100CA728" w14:textId="77777777">
      <w:pPr>
        <w:pStyle w:val="Lijstalinea"/>
        <w:numPr>
          <w:ilvl w:val="0"/>
          <w:numId w:val="27"/>
        </w:numPr>
      </w:pPr>
      <w:r w:rsidRPr="00F6511A">
        <w:t xml:space="preserve">De verplichtingen gelden in beginsel voor vijf jaar. Als uit de monitoring blijkt dat de verbetering van basisvaardigheden nog onvoldoende is verbeterd, kan deze termijn met nog eens vijf jaar worden verlengd. </w:t>
      </w:r>
    </w:p>
    <w:p w:rsidRPr="00F6511A" w:rsidR="00F6511A" w:rsidP="00850F5F" w:rsidRDefault="00F6511A" w14:paraId="50755151" w14:textId="43C63A60">
      <w:pPr>
        <w:pStyle w:val="Lijstalinea"/>
        <w:numPr>
          <w:ilvl w:val="0"/>
          <w:numId w:val="27"/>
        </w:numPr>
      </w:pPr>
      <w:r w:rsidRPr="00F6511A">
        <w:t xml:space="preserve">Naast de gerichte bekostiging voor alle scholen </w:t>
      </w:r>
      <w:r w:rsidR="00850F5F">
        <w:t xml:space="preserve">wordt er </w:t>
      </w:r>
      <w:r w:rsidRPr="00F6511A">
        <w:t xml:space="preserve">ook </w:t>
      </w:r>
      <w:r w:rsidR="00850F5F">
        <w:t xml:space="preserve">gewerkt aan </w:t>
      </w:r>
      <w:r w:rsidRPr="00F6511A">
        <w:t>een subsidieregeling voor prioriteitsscholen</w:t>
      </w:r>
      <w:r w:rsidR="00850F5F">
        <w:t xml:space="preserve"> vanaf 2027 tot en met 2030</w:t>
      </w:r>
      <w:r w:rsidRPr="00F6511A">
        <w:t xml:space="preserve">. U ontvangt binnenkort een nota </w:t>
      </w:r>
      <w:r w:rsidR="00850F5F">
        <w:t xml:space="preserve">over </w:t>
      </w:r>
      <w:r w:rsidRPr="00F6511A">
        <w:t xml:space="preserve">deze regeling (#64328372). Deze regeling kan ook gezien worden om het kwaliteitsverschil tussen scholen te verminderen, zoals u ook in de beleidsbrief van 24 april 2026 heeft toegelicht. </w:t>
      </w:r>
      <w:r w:rsidR="00A55AC2">
        <w:t xml:space="preserve">In de brief wordt nu gemeld dat </w:t>
      </w:r>
      <w:r w:rsidR="00A55AC2">
        <w:rPr>
          <w:szCs w:val="18"/>
        </w:rPr>
        <w:t xml:space="preserve">de subsidieregeling voor prioriteitsscholen komende jaren nog blijft bestaan. </w:t>
      </w:r>
    </w:p>
    <w:p w:rsidR="00174AA7" w:rsidP="00174AA7" w:rsidRDefault="00174AA7" w14:paraId="4FE19668" w14:textId="77777777">
      <w:pPr>
        <w:pStyle w:val="Lijstalinea"/>
      </w:pPr>
    </w:p>
    <w:p w:rsidRPr="003E23D1" w:rsidR="003E23D1" w:rsidP="00C62D88" w:rsidRDefault="00174AA7" w14:paraId="6A11A189" w14:textId="48A1E24C">
      <w:pPr>
        <w:rPr>
          <w:i/>
          <w:iCs/>
        </w:rPr>
      </w:pPr>
      <w:r>
        <w:rPr>
          <w:i/>
          <w:iCs/>
        </w:rPr>
        <w:t>Transparantie bekostiging</w:t>
      </w:r>
    </w:p>
    <w:p w:rsidR="004F652A" w:rsidP="004F652A" w:rsidRDefault="004F652A" w14:paraId="294833B5" w14:textId="77777777">
      <w:pPr>
        <w:pStyle w:val="Geenafstand"/>
        <w:numPr>
          <w:ilvl w:val="0"/>
          <w:numId w:val="25"/>
        </w:numPr>
        <w:spacing w:line="240" w:lineRule="atLeast"/>
        <w:rPr>
          <w:szCs w:val="18"/>
        </w:rPr>
      </w:pPr>
      <w:r w:rsidRPr="009328D4">
        <w:rPr>
          <w:szCs w:val="18"/>
        </w:rPr>
        <w:t xml:space="preserve">Bij de herijking van de sturing in het funderend onderwijs is vastgesteld dat de besteding van de bekostiging nog onvoldoende transparant is. </w:t>
      </w:r>
      <w:r>
        <w:rPr>
          <w:szCs w:val="18"/>
        </w:rPr>
        <w:t xml:space="preserve">Het is een brede wens om dit te verbeteren. </w:t>
      </w:r>
    </w:p>
    <w:p w:rsidR="004F652A" w:rsidP="004F652A" w:rsidRDefault="004F652A" w14:paraId="51F45CC7" w14:textId="6EC3D777">
      <w:pPr>
        <w:pStyle w:val="Geenafstand"/>
        <w:numPr>
          <w:ilvl w:val="0"/>
          <w:numId w:val="25"/>
        </w:numPr>
        <w:spacing w:line="240" w:lineRule="atLeast"/>
        <w:rPr>
          <w:szCs w:val="18"/>
        </w:rPr>
      </w:pPr>
      <w:r>
        <w:rPr>
          <w:szCs w:val="18"/>
        </w:rPr>
        <w:t xml:space="preserve">In het traject om te komen tot meer transparantie zijn verschillende (bestuurlijke) gesprekken met veldpartijen gevoerd. De komende tijd worden (met het veld) enkele maatregelen nader uitgewerkt, zoals het inzichtelijk maken van het geld dat naar het primaire proces gaat. </w:t>
      </w:r>
    </w:p>
    <w:p w:rsidRPr="00476938" w:rsidR="004F652A" w:rsidP="004F652A" w:rsidRDefault="004F652A" w14:paraId="269816B6" w14:textId="77777777">
      <w:pPr>
        <w:pStyle w:val="Geenafstand"/>
        <w:numPr>
          <w:ilvl w:val="0"/>
          <w:numId w:val="25"/>
        </w:numPr>
        <w:spacing w:line="240" w:lineRule="atLeast"/>
        <w:rPr>
          <w:szCs w:val="18"/>
        </w:rPr>
      </w:pPr>
      <w:r>
        <w:rPr>
          <w:szCs w:val="18"/>
        </w:rPr>
        <w:t>Met de brief doet u de motie Soepboer af, die vraagt om onderzoek naar een normeringspercentage voor het onderwijsgeld in de lumpsum dat is bedoeld voor het primaire proces.</w:t>
      </w:r>
    </w:p>
    <w:p w:rsidR="004F652A" w:rsidP="004F652A" w:rsidRDefault="004F652A" w14:paraId="33AC047B" w14:textId="72D6F466">
      <w:pPr>
        <w:pStyle w:val="Lijstalinea"/>
        <w:numPr>
          <w:ilvl w:val="0"/>
          <w:numId w:val="26"/>
        </w:numPr>
      </w:pPr>
      <w:r>
        <w:rPr>
          <w:szCs w:val="18"/>
        </w:rPr>
        <w:t xml:space="preserve">Met de brief biedt u de TK het onderzoeksrapport </w:t>
      </w:r>
      <w:r w:rsidRPr="005B282B">
        <w:rPr>
          <w:i/>
          <w:iCs/>
          <w:szCs w:val="18"/>
        </w:rPr>
        <w:t>Definitie ‘overhead’ in het funderend onderwijs</w:t>
      </w:r>
      <w:r>
        <w:rPr>
          <w:szCs w:val="18"/>
        </w:rPr>
        <w:t xml:space="preserve"> aan. In het rapport zijn mogelijke </w:t>
      </w:r>
      <w:r>
        <w:t xml:space="preserve">definities voor overhead uitgewerkt. Deze vormen een basis voor de gesprekken die met het veld zijn gevoerd. </w:t>
      </w:r>
    </w:p>
    <w:p w:rsidR="004F652A" w:rsidP="004F652A" w:rsidRDefault="004F652A" w14:paraId="6934BDA5" w14:textId="5256E4DC">
      <w:pPr>
        <w:pStyle w:val="Lijstalinea"/>
        <w:numPr>
          <w:ilvl w:val="0"/>
          <w:numId w:val="26"/>
        </w:numPr>
      </w:pPr>
      <w:r w:rsidRPr="00476938">
        <w:rPr>
          <w:szCs w:val="18"/>
        </w:rPr>
        <w:t>U zeg</w:t>
      </w:r>
      <w:r>
        <w:rPr>
          <w:szCs w:val="18"/>
        </w:rPr>
        <w:t>t</w:t>
      </w:r>
      <w:r w:rsidRPr="00476938">
        <w:rPr>
          <w:szCs w:val="18"/>
        </w:rPr>
        <w:t xml:space="preserve"> toe om de TK uiterlijk </w:t>
      </w:r>
      <w:r>
        <w:rPr>
          <w:szCs w:val="18"/>
        </w:rPr>
        <w:t>Q2-</w:t>
      </w:r>
      <w:r w:rsidRPr="00476938">
        <w:rPr>
          <w:szCs w:val="18"/>
        </w:rPr>
        <w:t xml:space="preserve">2027 over het vervolg te informeren. </w:t>
      </w:r>
    </w:p>
    <w:p w:rsidR="004F652A" w:rsidP="00C62D88" w:rsidRDefault="004F652A" w14:paraId="5FFDFADA" w14:textId="77777777"/>
    <w:p w:rsidR="00490ADA" w:rsidP="00C62D88" w:rsidRDefault="00490ADA" w14:paraId="532F3825" w14:textId="77777777">
      <w:pPr>
        <w:rPr>
          <w:i/>
          <w:iCs/>
        </w:rPr>
      </w:pPr>
    </w:p>
    <w:p w:rsidR="0092183C" w:rsidP="00C62D88" w:rsidRDefault="0092183C" w14:paraId="1F9713CA" w14:textId="5CCA2D0D">
      <w:pPr>
        <w:rPr>
          <w:i/>
          <w:iCs/>
        </w:rPr>
      </w:pPr>
      <w:r>
        <w:rPr>
          <w:i/>
          <w:iCs/>
        </w:rPr>
        <w:t>Evaluatie vereenvoudiging bekostiging po en vo</w:t>
      </w:r>
    </w:p>
    <w:p w:rsidRPr="00490ADA" w:rsidR="00490ADA" w:rsidP="00C62D88" w:rsidRDefault="00490ADA" w14:paraId="70679B89" w14:textId="7B88C481">
      <w:pPr>
        <w:pStyle w:val="Lijstalinea"/>
        <w:numPr>
          <w:ilvl w:val="0"/>
          <w:numId w:val="22"/>
        </w:numPr>
        <w:rPr>
          <w:i/>
          <w:iCs/>
        </w:rPr>
      </w:pPr>
      <w:r>
        <w:t>De evaluatie is uitgevoerd op basis van een flitspeiling onder scholen, monitoring</w:t>
      </w:r>
      <w:r w:rsidR="00726D68">
        <w:t>, analyses</w:t>
      </w:r>
      <w:r>
        <w:t xml:space="preserve"> en binnengekomen signalen. </w:t>
      </w:r>
    </w:p>
    <w:p w:rsidRPr="0092183C" w:rsidR="0092183C" w:rsidP="00C62D88" w:rsidRDefault="0092183C" w14:paraId="6DB71168" w14:textId="1DAF7D53">
      <w:pPr>
        <w:pStyle w:val="Lijstalinea"/>
        <w:numPr>
          <w:ilvl w:val="0"/>
          <w:numId w:val="22"/>
        </w:numPr>
        <w:rPr>
          <w:i/>
          <w:iCs/>
        </w:rPr>
      </w:pPr>
      <w:r w:rsidRPr="0092183C">
        <w:rPr>
          <w:szCs w:val="18"/>
        </w:rPr>
        <w:t xml:space="preserve">Uit de flitspeiling blijkt dat de doelen van de vereenvoudiging zijn behaald. Zo geeft 70% van de respondenten in het po en 76% in het vo aan dat de bekostiging eenvoudiger of veel eenvoudiger is geworden. </w:t>
      </w:r>
    </w:p>
    <w:p w:rsidRPr="00F85ED4" w:rsidR="00F85ED4" w:rsidP="00C62D88" w:rsidRDefault="0092183C" w14:paraId="2C381F82" w14:textId="7782B5CC">
      <w:pPr>
        <w:pStyle w:val="Lijstalinea"/>
        <w:numPr>
          <w:ilvl w:val="0"/>
          <w:numId w:val="22"/>
        </w:numPr>
        <w:rPr>
          <w:i/>
          <w:iCs/>
        </w:rPr>
      </w:pPr>
      <w:r w:rsidRPr="0092183C">
        <w:rPr>
          <w:szCs w:val="18"/>
        </w:rPr>
        <w:t xml:space="preserve">Uit de monitoring </w:t>
      </w:r>
      <w:r w:rsidR="004546F1">
        <w:rPr>
          <w:szCs w:val="18"/>
        </w:rPr>
        <w:t xml:space="preserve">en binnengekomen signalen blijkt </w:t>
      </w:r>
      <w:r w:rsidRPr="0092183C">
        <w:rPr>
          <w:szCs w:val="18"/>
        </w:rPr>
        <w:t xml:space="preserve">dat er </w:t>
      </w:r>
      <w:r w:rsidR="004546F1">
        <w:rPr>
          <w:szCs w:val="18"/>
        </w:rPr>
        <w:t xml:space="preserve">geen </w:t>
      </w:r>
      <w:r w:rsidRPr="0092183C">
        <w:rPr>
          <w:szCs w:val="18"/>
        </w:rPr>
        <w:t>schoolbesturen zijn geweest die naar aanleiding van de</w:t>
      </w:r>
      <w:r w:rsidR="00F85ED4">
        <w:rPr>
          <w:szCs w:val="18"/>
        </w:rPr>
        <w:t xml:space="preserve"> </w:t>
      </w:r>
      <w:r w:rsidRPr="0092183C">
        <w:rPr>
          <w:szCs w:val="18"/>
        </w:rPr>
        <w:t xml:space="preserve">vereenvoudiging in de financiële problemen zijn gekomen. </w:t>
      </w:r>
    </w:p>
    <w:p w:rsidRPr="00214CA8" w:rsidR="00214CA8" w:rsidP="00C62D88" w:rsidRDefault="00F85ED4" w14:paraId="032F8F8D" w14:textId="7CF05584">
      <w:pPr>
        <w:pStyle w:val="Lijstalinea"/>
        <w:numPr>
          <w:ilvl w:val="0"/>
          <w:numId w:val="22"/>
        </w:numPr>
        <w:rPr>
          <w:i/>
          <w:iCs/>
        </w:rPr>
      </w:pPr>
      <w:r>
        <w:rPr>
          <w:szCs w:val="18"/>
        </w:rPr>
        <w:t xml:space="preserve">Voor het po zijn er twee openstaande moties die specifiek zien op de </w:t>
      </w:r>
      <w:r w:rsidR="00214CA8">
        <w:rPr>
          <w:szCs w:val="18"/>
        </w:rPr>
        <w:t>herverdeeleffecten. Deze worden met deze TK-brief afgedaan.</w:t>
      </w:r>
    </w:p>
    <w:p w:rsidRPr="00214CA8" w:rsidR="00214CA8" w:rsidP="00214CA8" w:rsidRDefault="00214CA8" w14:paraId="312E876F" w14:textId="36BD1D78">
      <w:pPr>
        <w:pStyle w:val="Lijstalinea"/>
        <w:numPr>
          <w:ilvl w:val="1"/>
          <w:numId w:val="22"/>
        </w:numPr>
        <w:rPr>
          <w:i/>
          <w:iCs/>
        </w:rPr>
      </w:pPr>
      <w:r>
        <w:rPr>
          <w:szCs w:val="18"/>
        </w:rPr>
        <w:t>De eerste motie (</w:t>
      </w:r>
      <w:r w:rsidRPr="00214CA8">
        <w:rPr>
          <w:szCs w:val="18"/>
        </w:rPr>
        <w:t>Kamerstukken II 2020/21, 35 605, nr</w:t>
      </w:r>
      <w:r>
        <w:rPr>
          <w:szCs w:val="18"/>
        </w:rPr>
        <w:t>.</w:t>
      </w:r>
      <w:r w:rsidRPr="00214CA8">
        <w:rPr>
          <w:szCs w:val="18"/>
        </w:rPr>
        <w:t xml:space="preserve"> 10</w:t>
      </w:r>
      <w:r>
        <w:rPr>
          <w:szCs w:val="18"/>
        </w:rPr>
        <w:t>) ziet op</w:t>
      </w:r>
      <w:r w:rsidR="004546F1">
        <w:rPr>
          <w:szCs w:val="18"/>
        </w:rPr>
        <w:t xml:space="preserve"> de</w:t>
      </w:r>
      <w:r>
        <w:rPr>
          <w:szCs w:val="18"/>
        </w:rPr>
        <w:t xml:space="preserve"> mogelijkheid om een coulanceregeling in te voeren voor schoolbesturen die in het vijfde jaar na de invoering van de vereenvoudiging po nog last hebben van de financiële effecten. Er is ook een coulanceregeling voor het vierde jaar na de invoering ingevoerd, maar daar is geen beroep op gedaan. Mede daaruit blijkt dat er geen noodzaak is voor een nieuwe coulanceregeling. Schoolbesturen met financiële problemen kunnen zich altijd melden bij het ministerie.</w:t>
      </w:r>
    </w:p>
    <w:p w:rsidRPr="00F85ED4" w:rsidR="0092183C" w:rsidP="00214CA8" w:rsidRDefault="004546F1" w14:paraId="5A6DB0AF" w14:textId="467101F7">
      <w:pPr>
        <w:pStyle w:val="Lijstalinea"/>
        <w:numPr>
          <w:ilvl w:val="1"/>
          <w:numId w:val="22"/>
        </w:numPr>
        <w:rPr>
          <w:i/>
          <w:iCs/>
        </w:rPr>
      </w:pPr>
      <w:r>
        <w:rPr>
          <w:szCs w:val="18"/>
        </w:rPr>
        <w:t>Met d</w:t>
      </w:r>
      <w:r w:rsidR="00214CA8">
        <w:rPr>
          <w:szCs w:val="18"/>
        </w:rPr>
        <w:t>e tweede motie (</w:t>
      </w:r>
      <w:r w:rsidRPr="006A777C" w:rsidR="006A777C">
        <w:rPr>
          <w:i/>
          <w:iCs/>
          <w:szCs w:val="18"/>
        </w:rPr>
        <w:t>i</w:t>
      </w:r>
      <w:r w:rsidR="006A777C">
        <w:rPr>
          <w:i/>
          <w:iCs/>
          <w:szCs w:val="18"/>
        </w:rPr>
        <w:t>bid</w:t>
      </w:r>
      <w:r w:rsidRPr="00214CA8" w:rsidR="00214CA8">
        <w:rPr>
          <w:szCs w:val="18"/>
        </w:rPr>
        <w:t>, nr</w:t>
      </w:r>
      <w:r w:rsidR="00214CA8">
        <w:rPr>
          <w:szCs w:val="18"/>
        </w:rPr>
        <w:t>.</w:t>
      </w:r>
      <w:r w:rsidRPr="00214CA8" w:rsidR="00214CA8">
        <w:rPr>
          <w:szCs w:val="18"/>
        </w:rPr>
        <w:t xml:space="preserve"> 1</w:t>
      </w:r>
      <w:r w:rsidR="00214CA8">
        <w:rPr>
          <w:szCs w:val="18"/>
        </w:rPr>
        <w:t>1) w</w:t>
      </w:r>
      <w:r>
        <w:rPr>
          <w:szCs w:val="18"/>
        </w:rPr>
        <w:t xml:space="preserve">erd </w:t>
      </w:r>
      <w:r w:rsidR="00214CA8">
        <w:rPr>
          <w:szCs w:val="18"/>
        </w:rPr>
        <w:t xml:space="preserve">verzocht </w:t>
      </w:r>
      <w:r>
        <w:rPr>
          <w:szCs w:val="18"/>
        </w:rPr>
        <w:t>om te monitoren of</w:t>
      </w:r>
      <w:r w:rsidR="00214CA8">
        <w:rPr>
          <w:szCs w:val="18"/>
        </w:rPr>
        <w:t xml:space="preserve"> kleine geïsoleerde scholen in zware problemen komen en indien nodig te ondersteunen. Uit de monitoring en analyses zijn geen gevallen naar voren gekomen waar dit speelde. </w:t>
      </w:r>
    </w:p>
    <w:p w:rsidRPr="0092183C" w:rsidR="00F85ED4" w:rsidP="00C62D88" w:rsidRDefault="00F85ED4" w14:paraId="7E36668A" w14:textId="7F90F0B9">
      <w:pPr>
        <w:pStyle w:val="Lijstalinea"/>
        <w:numPr>
          <w:ilvl w:val="0"/>
          <w:numId w:val="22"/>
        </w:numPr>
        <w:rPr>
          <w:i/>
          <w:iCs/>
        </w:rPr>
      </w:pPr>
      <w:r>
        <w:rPr>
          <w:szCs w:val="18"/>
        </w:rPr>
        <w:t xml:space="preserve">In de memorie van toelichting is ook toegezegd om in te gaan op de effecten van de vereenvoudiging </w:t>
      </w:r>
      <w:r w:rsidR="00EB2708">
        <w:rPr>
          <w:szCs w:val="18"/>
        </w:rPr>
        <w:t xml:space="preserve">van </w:t>
      </w:r>
      <w:r>
        <w:rPr>
          <w:szCs w:val="18"/>
        </w:rPr>
        <w:t xml:space="preserve">het aantal nevenvestigingen en de spreiding van technische vmbo-profielen </w:t>
      </w:r>
      <w:r w:rsidR="00EB2708">
        <w:rPr>
          <w:szCs w:val="18"/>
        </w:rPr>
        <w:t>in het vo</w:t>
      </w:r>
      <w:r>
        <w:rPr>
          <w:szCs w:val="18"/>
        </w:rPr>
        <w:t xml:space="preserve">. Uit analyses blijken geen effecten van de vereenvoudiging hierop. </w:t>
      </w:r>
    </w:p>
    <w:p w:rsidRPr="0092183C" w:rsidR="0092183C" w:rsidP="0092183C" w:rsidRDefault="0092183C" w14:paraId="2A7A423E" w14:textId="77777777">
      <w:pPr>
        <w:rPr>
          <w:i/>
          <w:iCs/>
        </w:rPr>
      </w:pPr>
    </w:p>
    <w:p w:rsidRPr="00A14E27" w:rsidR="00A14E27" w:rsidP="00C62D88" w:rsidRDefault="00A14E27" w14:paraId="6A43D5FF" w14:textId="54356A4E">
      <w:pPr>
        <w:rPr>
          <w:i/>
          <w:iCs/>
        </w:rPr>
      </w:pPr>
      <w:r>
        <w:rPr>
          <w:i/>
          <w:iCs/>
        </w:rPr>
        <w:t>Verlengen brede campusregeling</w:t>
      </w:r>
    </w:p>
    <w:p w:rsidRPr="00C62D88" w:rsidR="00A14E27" w:rsidP="00A14E27" w:rsidRDefault="00A14E27" w14:paraId="2EEA5D93" w14:textId="2167C651">
      <w:pPr>
        <w:pStyle w:val="Lijstalinea"/>
        <w:numPr>
          <w:ilvl w:val="0"/>
          <w:numId w:val="21"/>
        </w:numPr>
      </w:pPr>
      <w:r w:rsidRPr="00C62D88">
        <w:t xml:space="preserve">Vestigingen die het brede onderwijsaanbod aanbieden krijgen daarvoor aanvullende bekostiging. In 2022 is naar aanleiding van een aangenomen motie van Van Meenen ook aanvullende bekostiging geregeld voor de situatie dat twee vestigingen gezamenlijk het brede onderwijsaanbod aanbieden en als campus georganiseerd zijn. </w:t>
      </w:r>
    </w:p>
    <w:p w:rsidRPr="00C62D88" w:rsidR="00A14E27" w:rsidP="00A14E27" w:rsidRDefault="00A14E27" w14:paraId="70149CD4" w14:textId="088A8D26">
      <w:pPr>
        <w:pStyle w:val="Lijstalinea"/>
        <w:numPr>
          <w:ilvl w:val="0"/>
          <w:numId w:val="21"/>
        </w:numPr>
      </w:pPr>
      <w:r w:rsidRPr="00C62D88">
        <w:t>Deze beschikkingen die op grond van deze regeling zijn verstrekt lopen tot eind 2026. De regeling zou op dat moment geëvalueerd worden. De middelen zijn wel structureel beschikbaar op de begroting.</w:t>
      </w:r>
    </w:p>
    <w:p w:rsidRPr="00C62D88" w:rsidR="00A14E27" w:rsidP="00A14E27" w:rsidRDefault="00A14E27" w14:paraId="61D15558" w14:textId="26374CCA">
      <w:pPr>
        <w:pStyle w:val="Lijstalinea"/>
        <w:numPr>
          <w:ilvl w:val="0"/>
          <w:numId w:val="21"/>
        </w:numPr>
      </w:pPr>
      <w:r w:rsidRPr="00C62D88">
        <w:t>De regeling past binnen het CA</w:t>
      </w:r>
      <w:r w:rsidR="0067247D">
        <w:t>-</w:t>
      </w:r>
      <w:r w:rsidRPr="00C62D88">
        <w:t>voornemen om te zorgen voor een goede regionale mix van brede brugklassen en onderwijs in één richting. Daarom stellen we voor de regeling nu met twee jaar (tot eind 2028) te verlengen en het vervolg in samenhang te bezien met de</w:t>
      </w:r>
      <w:r w:rsidR="0067247D">
        <w:t xml:space="preserve"> verdere</w:t>
      </w:r>
      <w:r w:rsidRPr="00C62D88">
        <w:t xml:space="preserve"> uitwerking van het CA-voornemen.</w:t>
      </w:r>
    </w:p>
    <w:p w:rsidR="00A14E27" w:rsidP="00C62D88" w:rsidRDefault="00A14E27" w14:paraId="606763A9" w14:textId="77777777"/>
    <w:p w:rsidR="00F20C1F" w:rsidP="00C62D88" w:rsidRDefault="00F20C1F" w14:paraId="73710CF6" w14:textId="39651015">
      <w:r>
        <w:rPr>
          <w:i/>
          <w:iCs/>
        </w:rPr>
        <w:t>Financiële gevolgen</w:t>
      </w:r>
    </w:p>
    <w:p w:rsidR="004F4548" w:rsidRDefault="008E27A0" w14:paraId="6186BD2D" w14:textId="484FEC7B">
      <w:r>
        <w:t>Voor d</w:t>
      </w:r>
      <w:r w:rsidR="00F20C1F">
        <w:t xml:space="preserve">e verlenging van de brede campusregeling is structureel dekking op artikel 3 van de begroting.  </w:t>
      </w:r>
      <w:bookmarkEnd w:id="0"/>
    </w:p>
    <w:sectPr w:rsidR="004F4548" w:rsidSect="00F72B08">
      <w:headerReference w:type="default" r:id="rId7"/>
      <w:footerReference w:type="default" r:id="rId8"/>
      <w:headerReference w:type="first" r:id="rId9"/>
      <w:footerReference w:type="first" r:id="rId10"/>
      <w:type w:val="continuous"/>
      <w:pgSz w:w="11906" w:h="16838" w:code="9"/>
      <w:pgMar w:top="3180" w:right="2818" w:bottom="1077" w:left="1588" w:header="2398" w:footer="624" w:gutter="0"/>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E234" w14:textId="77777777" w:rsidR="00215652" w:rsidRDefault="00215652">
      <w:r>
        <w:separator/>
      </w:r>
    </w:p>
    <w:p w14:paraId="03D6BA2A" w14:textId="77777777" w:rsidR="00215652" w:rsidRDefault="00215652"/>
  </w:endnote>
  <w:endnote w:type="continuationSeparator" w:id="0">
    <w:p w14:paraId="11FE215F" w14:textId="77777777" w:rsidR="00215652" w:rsidRDefault="00215652">
      <w:r>
        <w:continuationSeparator/>
      </w:r>
    </w:p>
    <w:p w14:paraId="5D52F0E2" w14:textId="77777777" w:rsidR="00215652" w:rsidRDefault="00215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A661"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E1254" w14:paraId="5D8F6EB4" w14:textId="77777777" w:rsidTr="001E4C6B">
      <w:trPr>
        <w:trHeight w:hRule="exact" w:val="240"/>
      </w:trPr>
      <w:tc>
        <w:tcPr>
          <w:tcW w:w="7601" w:type="dxa"/>
        </w:tcPr>
        <w:p w14:paraId="7127797A" w14:textId="77777777" w:rsidR="00137AC0" w:rsidRDefault="00137AC0" w:rsidP="003F1F6B">
          <w:pPr>
            <w:pStyle w:val="Huisstijl-Rubricering"/>
          </w:pPr>
        </w:p>
      </w:tc>
      <w:tc>
        <w:tcPr>
          <w:tcW w:w="2156" w:type="dxa"/>
        </w:tcPr>
        <w:p w14:paraId="126C3DE6" w14:textId="20E5B4B1" w:rsidR="00137AC0" w:rsidRPr="00236CFE" w:rsidRDefault="00174AA7"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6E7055">
            <w:t>2</w:t>
          </w:r>
          <w:r w:rsidRPr="00CB7ABA">
            <w:fldChar w:fldCharType="end"/>
          </w:r>
          <w:r w:rsidRPr="00CB7ABA">
            <w:t xml:space="preserve"> van </w:t>
          </w:r>
          <w:r w:rsidR="00BF52BD">
            <w:fldChar w:fldCharType="begin"/>
          </w:r>
          <w:r>
            <w:instrText xml:space="preserve"> SECTIONPAGES   \* MERGEFORMAT </w:instrText>
          </w:r>
          <w:r w:rsidR="00BF52BD">
            <w:fldChar w:fldCharType="separate"/>
          </w:r>
          <w:r w:rsidR="00565FF7">
            <w:t>3</w:t>
          </w:r>
          <w:r w:rsidR="00BF52BD">
            <w:fldChar w:fldCharType="end"/>
          </w:r>
        </w:p>
      </w:tc>
    </w:tr>
  </w:tbl>
  <w:p w14:paraId="6296DA89" w14:textId="77777777" w:rsidR="00137AC0" w:rsidRPr="00BC3B53" w:rsidRDefault="00137AC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4E1254" w14:paraId="0F015A14" w14:textId="77777777" w:rsidTr="00301C26">
      <w:trPr>
        <w:trHeight w:hRule="exact" w:val="240"/>
      </w:trPr>
      <w:tc>
        <w:tcPr>
          <w:tcW w:w="7713" w:type="dxa"/>
        </w:tcPr>
        <w:p w14:paraId="586883AE" w14:textId="77777777" w:rsidR="00137AC0" w:rsidRDefault="00137AC0" w:rsidP="008C356D">
          <w:pPr>
            <w:pStyle w:val="Huisstijl-Rubricering"/>
          </w:pPr>
        </w:p>
      </w:tc>
      <w:tc>
        <w:tcPr>
          <w:tcW w:w="2058" w:type="dxa"/>
        </w:tcPr>
        <w:p w14:paraId="3C908314" w14:textId="5B8ED129" w:rsidR="00137AC0" w:rsidRPr="00CB7ABA" w:rsidRDefault="00174AA7"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6E7055">
            <w:t>1</w:t>
          </w:r>
          <w:r w:rsidRPr="00CB7ABA">
            <w:fldChar w:fldCharType="end"/>
          </w:r>
          <w:r w:rsidRPr="00CB7ABA">
            <w:t xml:space="preserve"> van</w:t>
          </w:r>
          <w:r w:rsidRPr="00CB7ABA">
            <w:rPr>
              <w:rStyle w:val="Huisstijl-GegevenCharChar"/>
            </w:rPr>
            <w:t xml:space="preserve"> </w:t>
          </w:r>
          <w:r w:rsidR="00A975D9">
            <w:fldChar w:fldCharType="begin"/>
          </w:r>
          <w:r>
            <w:instrText xml:space="preserve"> SECTIONPAGES   \* MERGEFORMAT </w:instrText>
          </w:r>
          <w:r w:rsidR="00A975D9">
            <w:fldChar w:fldCharType="separate"/>
          </w:r>
          <w:r w:rsidR="00215652">
            <w:t>1</w:t>
          </w:r>
          <w:r w:rsidR="00A975D9">
            <w:fldChar w:fldCharType="end"/>
          </w:r>
        </w:p>
      </w:tc>
    </w:tr>
  </w:tbl>
  <w:p w14:paraId="41E97381" w14:textId="77777777" w:rsidR="00137AC0" w:rsidRPr="00BC3B53" w:rsidRDefault="00137AC0" w:rsidP="008C356D">
    <w:pPr>
      <w:pStyle w:val="Voettekst"/>
      <w:spacing w:line="240" w:lineRule="auto"/>
      <w:rPr>
        <w:sz w:val="2"/>
        <w:szCs w:val="2"/>
      </w:rPr>
    </w:pPr>
  </w:p>
  <w:p w14:paraId="3400E538" w14:textId="77777777" w:rsidR="00137AC0" w:rsidRPr="00BC3B53" w:rsidRDefault="00137AC0"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DAF9" w14:textId="77777777" w:rsidR="00215652" w:rsidRDefault="00215652">
      <w:r>
        <w:separator/>
      </w:r>
    </w:p>
    <w:p w14:paraId="6A5372D9" w14:textId="77777777" w:rsidR="00215652" w:rsidRDefault="00215652"/>
  </w:footnote>
  <w:footnote w:type="continuationSeparator" w:id="0">
    <w:p w14:paraId="5DEAA1A2" w14:textId="77777777" w:rsidR="00215652" w:rsidRDefault="00215652">
      <w:r>
        <w:continuationSeparator/>
      </w:r>
    </w:p>
    <w:p w14:paraId="0D47B61F" w14:textId="77777777" w:rsidR="00215652" w:rsidRDefault="00215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FD24"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E1254" w14:paraId="2FBE6088" w14:textId="77777777" w:rsidTr="005558E0">
      <w:tc>
        <w:tcPr>
          <w:tcW w:w="2160" w:type="dxa"/>
        </w:tcPr>
        <w:p w14:paraId="2DAF0E25" w14:textId="77777777" w:rsidR="00137AC0" w:rsidRPr="00044613" w:rsidRDefault="00137AC0" w:rsidP="005558E0">
          <w:pPr>
            <w:pStyle w:val="Huisstijl-Adres"/>
          </w:pPr>
        </w:p>
      </w:tc>
    </w:tr>
    <w:tr w:rsidR="004E1254" w14:paraId="0DEDD571" w14:textId="77777777" w:rsidTr="005558E0">
      <w:trPr>
        <w:trHeight w:hRule="exact" w:val="200"/>
      </w:trPr>
      <w:tc>
        <w:tcPr>
          <w:tcW w:w="2160" w:type="dxa"/>
        </w:tcPr>
        <w:p w14:paraId="358A1900" w14:textId="77777777" w:rsidR="00137AC0" w:rsidRPr="005819CE" w:rsidRDefault="00137AC0" w:rsidP="005558E0"/>
      </w:tc>
    </w:tr>
    <w:tr w:rsidR="004E1254" w14:paraId="62155AE0" w14:textId="77777777" w:rsidTr="005558E0">
      <w:tc>
        <w:tcPr>
          <w:tcW w:w="2160" w:type="dxa"/>
        </w:tcPr>
        <w:p w14:paraId="78220B9E" w14:textId="77777777" w:rsidR="00137AC0" w:rsidRDefault="00174AA7" w:rsidP="00C54BBB">
          <w:pPr>
            <w:spacing w:line="180" w:lineRule="exact"/>
            <w:rPr>
              <w:b/>
              <w:sz w:val="13"/>
              <w:szCs w:val="13"/>
            </w:rPr>
          </w:pPr>
          <w:r>
            <w:rPr>
              <w:b/>
              <w:sz w:val="13"/>
              <w:szCs w:val="13"/>
            </w:rPr>
            <w:t>Datum</w:t>
          </w:r>
        </w:p>
        <w:p w14:paraId="4D2495BF" w14:textId="77777777" w:rsidR="009C3B47" w:rsidRPr="00BF52BD" w:rsidRDefault="00174AA7" w:rsidP="00C54BBB">
          <w:pPr>
            <w:spacing w:line="180" w:lineRule="exact"/>
            <w:rPr>
              <w:bCs/>
              <w:sz w:val="13"/>
              <w:szCs w:val="13"/>
            </w:rPr>
          </w:pPr>
          <w:r>
            <w:rPr>
              <w:bCs/>
              <w:sz w:val="13"/>
              <w:szCs w:val="13"/>
            </w:rPr>
            <w:t>12 juni 2026</w:t>
          </w:r>
        </w:p>
        <w:p w14:paraId="0F91A937" w14:textId="77777777" w:rsidR="00C54BBB" w:rsidRPr="00C54BBB" w:rsidRDefault="00C54BBB" w:rsidP="00C54BBB">
          <w:pPr>
            <w:spacing w:after="92" w:line="180" w:lineRule="exact"/>
            <w:rPr>
              <w:sz w:val="13"/>
              <w:szCs w:val="13"/>
            </w:rPr>
          </w:pPr>
        </w:p>
      </w:tc>
    </w:tr>
  </w:tbl>
  <w:p w14:paraId="684C308B" w14:textId="77777777" w:rsidR="007A3F7B" w:rsidRPr="007A3F7B" w:rsidRDefault="007A3F7B"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4E1254" w14:paraId="6D28CFD9" w14:textId="77777777" w:rsidTr="009D5D50">
      <w:trPr>
        <w:trHeight w:hRule="exact" w:val="400"/>
      </w:trPr>
      <w:tc>
        <w:tcPr>
          <w:tcW w:w="7520" w:type="dxa"/>
        </w:tcPr>
        <w:p w14:paraId="4DEF3749" w14:textId="77777777" w:rsidR="00137AC0" w:rsidRPr="00275984" w:rsidRDefault="00137AC0" w:rsidP="009D5D50">
          <w:pPr>
            <w:spacing w:line="240" w:lineRule="auto"/>
            <w:rPr>
              <w:sz w:val="12"/>
              <w:szCs w:val="12"/>
            </w:rPr>
          </w:pPr>
        </w:p>
      </w:tc>
    </w:tr>
  </w:tbl>
  <w:p w14:paraId="51BA99FD" w14:textId="77777777" w:rsidR="00137AC0" w:rsidRPr="00740712" w:rsidRDefault="00137AC0" w:rsidP="004F44C2"/>
  <w:p w14:paraId="7EB256F3" w14:textId="77777777" w:rsidR="00137AC0" w:rsidRPr="00217880" w:rsidRDefault="00137AC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A7F1" w14:textId="2101B2CA" w:rsidR="00137AC0" w:rsidRDefault="00174AA7">
    <w:pPr>
      <w:framePr w:w="737" w:h="2104" w:hRule="exact" w:wrap="around" w:vAnchor="page" w:hAnchor="page" w:x="5586" w:y="1" w:anchorLock="1"/>
    </w:pPr>
    <w:r>
      <w:rPr>
        <w:noProof/>
        <w:lang w:val="en-US" w:eastAsia="en-US"/>
      </w:rPr>
      <w:drawing>
        <wp:inline distT="0" distB="0" distL="0" distR="0" wp14:anchorId="37EDBB82" wp14:editId="363F3D79">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29D2A098" w14:textId="77777777" w:rsidR="005C2465" w:rsidRDefault="00174AA7" w:rsidP="00401545">
    <w:pPr>
      <w:framePr w:w="3873" w:h="2625" w:hRule="exact" w:wrap="around" w:vAnchor="page" w:hAnchor="page" w:x="6323" w:y="1"/>
    </w:pPr>
    <w:r>
      <w:rPr>
        <w:noProof/>
        <w:lang w:val="en-US" w:eastAsia="en-US"/>
      </w:rPr>
      <w:drawing>
        <wp:inline distT="0" distB="0" distL="0" distR="0" wp14:anchorId="33261D3B" wp14:editId="583C24D8">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067AB1B" w14:textId="77777777" w:rsidR="00483ECA" w:rsidRDefault="00483ECA" w:rsidP="00D037A9"/>
  <w:tbl>
    <w:tblPr>
      <w:tblW w:w="7520" w:type="dxa"/>
      <w:tblLayout w:type="fixed"/>
      <w:tblCellMar>
        <w:left w:w="0" w:type="dxa"/>
        <w:right w:w="0" w:type="dxa"/>
      </w:tblCellMar>
      <w:tblLook w:val="0000" w:firstRow="0" w:lastRow="0" w:firstColumn="0" w:lastColumn="0" w:noHBand="0" w:noVBand="0"/>
    </w:tblPr>
    <w:tblGrid>
      <w:gridCol w:w="2220"/>
      <w:gridCol w:w="5300"/>
    </w:tblGrid>
    <w:tr w:rsidR="004E1254" w14:paraId="6F6D02AF" w14:textId="77777777" w:rsidTr="00A417EA">
      <w:trPr>
        <w:trHeight w:hRule="exact" w:val="397"/>
      </w:trPr>
      <w:tc>
        <w:tcPr>
          <w:tcW w:w="7520" w:type="dxa"/>
          <w:gridSpan w:val="2"/>
        </w:tcPr>
        <w:p w14:paraId="741BF403" w14:textId="77777777" w:rsidR="00137AC0" w:rsidRPr="00A273D8" w:rsidRDefault="00137AC0" w:rsidP="00A273D8">
          <w:pPr>
            <w:spacing w:line="180" w:lineRule="exact"/>
            <w:rPr>
              <w:b/>
              <w:sz w:val="13"/>
              <w:szCs w:val="13"/>
            </w:rPr>
          </w:pPr>
        </w:p>
      </w:tc>
    </w:tr>
    <w:tr w:rsidR="004E1254" w14:paraId="695B002C" w14:textId="77777777" w:rsidTr="00A417EA">
      <w:trPr>
        <w:cantSplit/>
        <w:trHeight w:val="620"/>
      </w:trPr>
      <w:tc>
        <w:tcPr>
          <w:tcW w:w="7520" w:type="dxa"/>
          <w:gridSpan w:val="2"/>
        </w:tcPr>
        <w:p w14:paraId="440CED7C" w14:textId="77777777" w:rsidR="00301C26" w:rsidRPr="00301C26" w:rsidRDefault="00174AA7" w:rsidP="00301C26">
          <w:pPr>
            <w:rPr>
              <w:b/>
              <w:bCs/>
              <w:sz w:val="13"/>
              <w:szCs w:val="13"/>
            </w:rPr>
          </w:pPr>
          <w:r>
            <w:rPr>
              <w:b/>
              <w:bCs/>
              <w:sz w:val="13"/>
              <w:szCs w:val="13"/>
            </w:rPr>
            <w:t>TER ONDERTEKENING</w:t>
          </w:r>
        </w:p>
        <w:p w14:paraId="3EFF75E7" w14:textId="7786831E" w:rsidR="00D858B8" w:rsidRPr="00A273D8" w:rsidRDefault="00174AA7" w:rsidP="00F40BA4">
          <w:r w:rsidRPr="00A273D8">
            <w:t xml:space="preserve">Aan: </w:t>
          </w:r>
          <w:r>
            <w:t>SO</w:t>
          </w:r>
          <w:r w:rsidR="00750D10">
            <w:t>E</w:t>
          </w:r>
        </w:p>
      </w:tc>
    </w:tr>
    <w:tr w:rsidR="004E1254" w14:paraId="0AAA9859" w14:textId="77777777" w:rsidTr="00A417EA">
      <w:trPr>
        <w:cantSplit/>
        <w:trHeight w:hRule="exact" w:val="1101"/>
      </w:trPr>
      <w:tc>
        <w:tcPr>
          <w:tcW w:w="7520" w:type="dxa"/>
          <w:gridSpan w:val="2"/>
        </w:tcPr>
        <w:p w14:paraId="63228F58" w14:textId="77777777" w:rsidR="00A34D02" w:rsidRDefault="00A34D02" w:rsidP="00301C26">
          <w:pPr>
            <w:spacing w:line="180" w:lineRule="exact"/>
            <w:rPr>
              <w:bCs/>
              <w:sz w:val="13"/>
              <w:szCs w:val="13"/>
            </w:rPr>
          </w:pPr>
        </w:p>
        <w:p w14:paraId="3FE20A5F" w14:textId="77777777" w:rsidR="00AA2710" w:rsidRDefault="00174AA7" w:rsidP="00301C26">
          <w:pPr>
            <w:spacing w:line="180" w:lineRule="exact"/>
            <w:rPr>
              <w:bCs/>
              <w:sz w:val="13"/>
              <w:szCs w:val="13"/>
            </w:rPr>
          </w:pPr>
          <w:r w:rsidRPr="00190EC3">
            <w:rPr>
              <w:bCs/>
            </w:rPr>
            <w:t>*</w:t>
          </w:r>
          <w:r w:rsidR="00EF2057">
            <w:t xml:space="preserve">Deze nota wordt met een Kamerbrief meegestuurd: </w:t>
          </w:r>
          <w:r w:rsidR="00EF2057">
            <w:rPr>
              <w:b/>
              <w:bCs/>
            </w:rPr>
            <w:t>Ja</w:t>
          </w:r>
        </w:p>
        <w:p w14:paraId="5DB4AB76" w14:textId="77777777" w:rsidR="008E2080" w:rsidRDefault="008E2080" w:rsidP="00301C26">
          <w:pPr>
            <w:spacing w:line="180" w:lineRule="exact"/>
            <w:rPr>
              <w:bCs/>
              <w:sz w:val="13"/>
              <w:szCs w:val="13"/>
            </w:rPr>
          </w:pPr>
        </w:p>
        <w:p w14:paraId="7722BC9C" w14:textId="417A4308" w:rsidR="00736116" w:rsidRPr="00AA2710" w:rsidRDefault="00174AA7" w:rsidP="00301C26">
          <w:pPr>
            <w:rPr>
              <w:b/>
            </w:rPr>
          </w:pPr>
          <w:r w:rsidRPr="00550EA0">
            <w:rPr>
              <w:bCs/>
            </w:rPr>
            <w:t>*</w:t>
          </w:r>
          <w:r w:rsidR="00C76AFE" w:rsidRPr="00C76AFE">
            <w:rPr>
              <w:bCs/>
            </w:rPr>
            <w:t>Deze nota bevat naast de naam en contactgegevens van de medewerker ook andere informatie die niet openbaar gemaakt kan worden</w:t>
          </w:r>
          <w:r w:rsidR="00DF10D1">
            <w:rPr>
              <w:bCs/>
            </w:rPr>
            <w:t>?</w:t>
          </w:r>
          <w:r w:rsidR="00565FF7" w:rsidRPr="00565FF7">
            <w:rPr>
              <w:b/>
            </w:rPr>
            <w:t xml:space="preserve"> Nee</w:t>
          </w:r>
        </w:p>
      </w:tc>
    </w:tr>
    <w:tr w:rsidR="004E1254" w14:paraId="45CA2E4F" w14:textId="77777777" w:rsidTr="00A417EA">
      <w:trPr>
        <w:trHeight w:val="460"/>
      </w:trPr>
      <w:tc>
        <w:tcPr>
          <w:tcW w:w="2220" w:type="dxa"/>
          <w:vMerge w:val="restart"/>
        </w:tcPr>
        <w:p w14:paraId="4DA3428E" w14:textId="77777777" w:rsidR="00BE69B9" w:rsidRDefault="00174AA7" w:rsidP="009D5D50">
          <w:r>
            <w:rPr>
              <w:noProof/>
            </w:rPr>
            <w:drawing>
              <wp:anchor distT="0" distB="0" distL="114300" distR="114300" simplePos="0" relativeHeight="251661312" behindDoc="0" locked="0" layoutInCell="1" allowOverlap="0" wp14:anchorId="165E4617" wp14:editId="39B3AF1B">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tcPr>
        <w:p w14:paraId="0B3D3295" w14:textId="77777777" w:rsidR="00137AC0" w:rsidRDefault="00137AC0" w:rsidP="009D5D50"/>
      </w:tc>
    </w:tr>
    <w:tr w:rsidR="004E1254" w14:paraId="3F8482C8" w14:textId="77777777" w:rsidTr="00A417EA">
      <w:trPr>
        <w:trHeight w:val="560"/>
      </w:trPr>
      <w:tc>
        <w:tcPr>
          <w:tcW w:w="2220" w:type="dxa"/>
          <w:vMerge/>
        </w:tcPr>
        <w:p w14:paraId="785F5EAB" w14:textId="77777777" w:rsidR="00137AC0" w:rsidRDefault="00137AC0" w:rsidP="009D5D50"/>
      </w:tc>
      <w:tc>
        <w:tcPr>
          <w:tcW w:w="5300" w:type="dxa"/>
        </w:tcPr>
        <w:p w14:paraId="7DBFBB61" w14:textId="7A350006" w:rsidR="00137AC0" w:rsidRPr="00F06766" w:rsidRDefault="00174AA7" w:rsidP="00F06766">
          <w:r>
            <w:t xml:space="preserve">TK-brief </w:t>
          </w:r>
          <w:r w:rsidR="00FA65CA">
            <w:t>Verbeteringen in de bekostiging van het funderend onderwijs</w:t>
          </w:r>
        </w:p>
      </w:tc>
    </w:tr>
  </w:tbl>
  <w:p w14:paraId="599A06F3" w14:textId="77777777" w:rsidR="00C30273" w:rsidRPr="00BC4AE3" w:rsidRDefault="00C30273"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6E0997"/>
    <w:multiLevelType w:val="hybridMultilevel"/>
    <w:tmpl w:val="147AF5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B6690B"/>
    <w:multiLevelType w:val="hybridMultilevel"/>
    <w:tmpl w:val="2D6A9BF0"/>
    <w:lvl w:ilvl="0" w:tplc="4978DC52">
      <w:start w:val="1"/>
      <w:numFmt w:val="bullet"/>
      <w:lvlText w:val=""/>
      <w:lvlJc w:val="left"/>
      <w:pPr>
        <w:ind w:left="360" w:hanging="360"/>
      </w:pPr>
      <w:rPr>
        <w:rFonts w:ascii="Symbol" w:hAnsi="Symbol" w:hint="default"/>
      </w:rPr>
    </w:lvl>
    <w:lvl w:ilvl="1" w:tplc="D0562C82">
      <w:start w:val="1"/>
      <w:numFmt w:val="bullet"/>
      <w:lvlText w:val="o"/>
      <w:lvlJc w:val="left"/>
      <w:pPr>
        <w:ind w:left="1080" w:hanging="360"/>
      </w:pPr>
      <w:rPr>
        <w:rFonts w:ascii="Courier New" w:hAnsi="Courier New" w:cs="Courier New" w:hint="default"/>
      </w:rPr>
    </w:lvl>
    <w:lvl w:ilvl="2" w:tplc="F38C01E2">
      <w:start w:val="1"/>
      <w:numFmt w:val="bullet"/>
      <w:lvlText w:val=""/>
      <w:lvlJc w:val="left"/>
      <w:pPr>
        <w:ind w:left="1800" w:hanging="360"/>
      </w:pPr>
      <w:rPr>
        <w:rFonts w:ascii="Wingdings" w:hAnsi="Wingdings" w:hint="default"/>
      </w:rPr>
    </w:lvl>
    <w:lvl w:ilvl="3" w:tplc="8F10FFB0">
      <w:start w:val="1"/>
      <w:numFmt w:val="bullet"/>
      <w:lvlText w:val=""/>
      <w:lvlJc w:val="left"/>
      <w:pPr>
        <w:ind w:left="2520" w:hanging="360"/>
      </w:pPr>
      <w:rPr>
        <w:rFonts w:ascii="Symbol" w:hAnsi="Symbol" w:hint="default"/>
      </w:rPr>
    </w:lvl>
    <w:lvl w:ilvl="4" w:tplc="8B42079A">
      <w:start w:val="1"/>
      <w:numFmt w:val="bullet"/>
      <w:lvlText w:val="o"/>
      <w:lvlJc w:val="left"/>
      <w:pPr>
        <w:ind w:left="3240" w:hanging="360"/>
      </w:pPr>
      <w:rPr>
        <w:rFonts w:ascii="Courier New" w:hAnsi="Courier New" w:cs="Courier New" w:hint="default"/>
      </w:rPr>
    </w:lvl>
    <w:lvl w:ilvl="5" w:tplc="DEC6E704">
      <w:start w:val="1"/>
      <w:numFmt w:val="bullet"/>
      <w:lvlText w:val=""/>
      <w:lvlJc w:val="left"/>
      <w:pPr>
        <w:ind w:left="3960" w:hanging="360"/>
      </w:pPr>
      <w:rPr>
        <w:rFonts w:ascii="Wingdings" w:hAnsi="Wingdings" w:hint="default"/>
      </w:rPr>
    </w:lvl>
    <w:lvl w:ilvl="6" w:tplc="3FCC0866">
      <w:start w:val="1"/>
      <w:numFmt w:val="bullet"/>
      <w:lvlText w:val=""/>
      <w:lvlJc w:val="left"/>
      <w:pPr>
        <w:ind w:left="4680" w:hanging="360"/>
      </w:pPr>
      <w:rPr>
        <w:rFonts w:ascii="Symbol" w:hAnsi="Symbol" w:hint="default"/>
      </w:rPr>
    </w:lvl>
    <w:lvl w:ilvl="7" w:tplc="871E30E6">
      <w:start w:val="1"/>
      <w:numFmt w:val="bullet"/>
      <w:lvlText w:val="o"/>
      <w:lvlJc w:val="left"/>
      <w:pPr>
        <w:ind w:left="5400" w:hanging="360"/>
      </w:pPr>
      <w:rPr>
        <w:rFonts w:ascii="Courier New" w:hAnsi="Courier New" w:cs="Courier New" w:hint="default"/>
      </w:rPr>
    </w:lvl>
    <w:lvl w:ilvl="8" w:tplc="62CC97D8">
      <w:start w:val="1"/>
      <w:numFmt w:val="bullet"/>
      <w:lvlText w:val=""/>
      <w:lvlJc w:val="left"/>
      <w:pPr>
        <w:ind w:left="6120" w:hanging="360"/>
      </w:pPr>
      <w:rPr>
        <w:rFonts w:ascii="Wingdings" w:hAnsi="Wingdings" w:hint="default"/>
      </w:rPr>
    </w:lvl>
  </w:abstractNum>
  <w:abstractNum w:abstractNumId="12" w15:restartNumberingAfterBreak="0">
    <w:nsid w:val="0A4120A4"/>
    <w:multiLevelType w:val="hybridMultilevel"/>
    <w:tmpl w:val="1D8E1FCE"/>
    <w:lvl w:ilvl="0" w:tplc="7DCEE748">
      <w:start w:val="1"/>
      <w:numFmt w:val="bullet"/>
      <w:pStyle w:val="Lijstopsomteken"/>
      <w:lvlText w:val="•"/>
      <w:lvlJc w:val="left"/>
      <w:pPr>
        <w:tabs>
          <w:tab w:val="num" w:pos="227"/>
        </w:tabs>
        <w:ind w:left="227" w:hanging="227"/>
      </w:pPr>
      <w:rPr>
        <w:rFonts w:ascii="Verdana" w:hAnsi="Verdana" w:hint="default"/>
        <w:sz w:val="18"/>
        <w:szCs w:val="18"/>
      </w:rPr>
    </w:lvl>
    <w:lvl w:ilvl="1" w:tplc="4FC24AAE" w:tentative="1">
      <w:start w:val="1"/>
      <w:numFmt w:val="bullet"/>
      <w:lvlText w:val="o"/>
      <w:lvlJc w:val="left"/>
      <w:pPr>
        <w:tabs>
          <w:tab w:val="num" w:pos="1440"/>
        </w:tabs>
        <w:ind w:left="1440" w:hanging="360"/>
      </w:pPr>
      <w:rPr>
        <w:rFonts w:ascii="Courier New" w:hAnsi="Courier New" w:cs="Courier New" w:hint="default"/>
      </w:rPr>
    </w:lvl>
    <w:lvl w:ilvl="2" w:tplc="8B9A287E" w:tentative="1">
      <w:start w:val="1"/>
      <w:numFmt w:val="bullet"/>
      <w:lvlText w:val=""/>
      <w:lvlJc w:val="left"/>
      <w:pPr>
        <w:tabs>
          <w:tab w:val="num" w:pos="2160"/>
        </w:tabs>
        <w:ind w:left="2160" w:hanging="360"/>
      </w:pPr>
      <w:rPr>
        <w:rFonts w:ascii="Wingdings" w:hAnsi="Wingdings" w:hint="default"/>
      </w:rPr>
    </w:lvl>
    <w:lvl w:ilvl="3" w:tplc="D5745336" w:tentative="1">
      <w:start w:val="1"/>
      <w:numFmt w:val="bullet"/>
      <w:lvlText w:val=""/>
      <w:lvlJc w:val="left"/>
      <w:pPr>
        <w:tabs>
          <w:tab w:val="num" w:pos="2880"/>
        </w:tabs>
        <w:ind w:left="2880" w:hanging="360"/>
      </w:pPr>
      <w:rPr>
        <w:rFonts w:ascii="Symbol" w:hAnsi="Symbol" w:hint="default"/>
      </w:rPr>
    </w:lvl>
    <w:lvl w:ilvl="4" w:tplc="A1D4C796" w:tentative="1">
      <w:start w:val="1"/>
      <w:numFmt w:val="bullet"/>
      <w:lvlText w:val="o"/>
      <w:lvlJc w:val="left"/>
      <w:pPr>
        <w:tabs>
          <w:tab w:val="num" w:pos="3600"/>
        </w:tabs>
        <w:ind w:left="3600" w:hanging="360"/>
      </w:pPr>
      <w:rPr>
        <w:rFonts w:ascii="Courier New" w:hAnsi="Courier New" w:cs="Courier New" w:hint="default"/>
      </w:rPr>
    </w:lvl>
    <w:lvl w:ilvl="5" w:tplc="72BE5AF4" w:tentative="1">
      <w:start w:val="1"/>
      <w:numFmt w:val="bullet"/>
      <w:lvlText w:val=""/>
      <w:lvlJc w:val="left"/>
      <w:pPr>
        <w:tabs>
          <w:tab w:val="num" w:pos="4320"/>
        </w:tabs>
        <w:ind w:left="4320" w:hanging="360"/>
      </w:pPr>
      <w:rPr>
        <w:rFonts w:ascii="Wingdings" w:hAnsi="Wingdings" w:hint="default"/>
      </w:rPr>
    </w:lvl>
    <w:lvl w:ilvl="6" w:tplc="E07CA17A" w:tentative="1">
      <w:start w:val="1"/>
      <w:numFmt w:val="bullet"/>
      <w:lvlText w:val=""/>
      <w:lvlJc w:val="left"/>
      <w:pPr>
        <w:tabs>
          <w:tab w:val="num" w:pos="5040"/>
        </w:tabs>
        <w:ind w:left="5040" w:hanging="360"/>
      </w:pPr>
      <w:rPr>
        <w:rFonts w:ascii="Symbol" w:hAnsi="Symbol" w:hint="default"/>
      </w:rPr>
    </w:lvl>
    <w:lvl w:ilvl="7" w:tplc="74F2FA66" w:tentative="1">
      <w:start w:val="1"/>
      <w:numFmt w:val="bullet"/>
      <w:lvlText w:val="o"/>
      <w:lvlJc w:val="left"/>
      <w:pPr>
        <w:tabs>
          <w:tab w:val="num" w:pos="5760"/>
        </w:tabs>
        <w:ind w:left="5760" w:hanging="360"/>
      </w:pPr>
      <w:rPr>
        <w:rFonts w:ascii="Courier New" w:hAnsi="Courier New" w:cs="Courier New" w:hint="default"/>
      </w:rPr>
    </w:lvl>
    <w:lvl w:ilvl="8" w:tplc="BEA8E6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364BE34">
      <w:start w:val="1"/>
      <w:numFmt w:val="bullet"/>
      <w:pStyle w:val="Lijstopsomteken2"/>
      <w:lvlText w:val="–"/>
      <w:lvlJc w:val="left"/>
      <w:pPr>
        <w:tabs>
          <w:tab w:val="num" w:pos="227"/>
        </w:tabs>
        <w:ind w:left="227" w:firstLine="0"/>
      </w:pPr>
      <w:rPr>
        <w:rFonts w:ascii="Verdana" w:hAnsi="Verdana" w:hint="default"/>
      </w:rPr>
    </w:lvl>
    <w:lvl w:ilvl="1" w:tplc="8B7CB242" w:tentative="1">
      <w:start w:val="1"/>
      <w:numFmt w:val="bullet"/>
      <w:lvlText w:val="o"/>
      <w:lvlJc w:val="left"/>
      <w:pPr>
        <w:tabs>
          <w:tab w:val="num" w:pos="1440"/>
        </w:tabs>
        <w:ind w:left="1440" w:hanging="360"/>
      </w:pPr>
      <w:rPr>
        <w:rFonts w:ascii="Courier New" w:hAnsi="Courier New" w:cs="Courier New" w:hint="default"/>
      </w:rPr>
    </w:lvl>
    <w:lvl w:ilvl="2" w:tplc="234CA5A6" w:tentative="1">
      <w:start w:val="1"/>
      <w:numFmt w:val="bullet"/>
      <w:lvlText w:val=""/>
      <w:lvlJc w:val="left"/>
      <w:pPr>
        <w:tabs>
          <w:tab w:val="num" w:pos="2160"/>
        </w:tabs>
        <w:ind w:left="2160" w:hanging="360"/>
      </w:pPr>
      <w:rPr>
        <w:rFonts w:ascii="Wingdings" w:hAnsi="Wingdings" w:hint="default"/>
      </w:rPr>
    </w:lvl>
    <w:lvl w:ilvl="3" w:tplc="5F56CB6C" w:tentative="1">
      <w:start w:val="1"/>
      <w:numFmt w:val="bullet"/>
      <w:lvlText w:val=""/>
      <w:lvlJc w:val="left"/>
      <w:pPr>
        <w:tabs>
          <w:tab w:val="num" w:pos="2880"/>
        </w:tabs>
        <w:ind w:left="2880" w:hanging="360"/>
      </w:pPr>
      <w:rPr>
        <w:rFonts w:ascii="Symbol" w:hAnsi="Symbol" w:hint="default"/>
      </w:rPr>
    </w:lvl>
    <w:lvl w:ilvl="4" w:tplc="78D60EF6" w:tentative="1">
      <w:start w:val="1"/>
      <w:numFmt w:val="bullet"/>
      <w:lvlText w:val="o"/>
      <w:lvlJc w:val="left"/>
      <w:pPr>
        <w:tabs>
          <w:tab w:val="num" w:pos="3600"/>
        </w:tabs>
        <w:ind w:left="3600" w:hanging="360"/>
      </w:pPr>
      <w:rPr>
        <w:rFonts w:ascii="Courier New" w:hAnsi="Courier New" w:cs="Courier New" w:hint="default"/>
      </w:rPr>
    </w:lvl>
    <w:lvl w:ilvl="5" w:tplc="54A0E72E" w:tentative="1">
      <w:start w:val="1"/>
      <w:numFmt w:val="bullet"/>
      <w:lvlText w:val=""/>
      <w:lvlJc w:val="left"/>
      <w:pPr>
        <w:tabs>
          <w:tab w:val="num" w:pos="4320"/>
        </w:tabs>
        <w:ind w:left="4320" w:hanging="360"/>
      </w:pPr>
      <w:rPr>
        <w:rFonts w:ascii="Wingdings" w:hAnsi="Wingdings" w:hint="default"/>
      </w:rPr>
    </w:lvl>
    <w:lvl w:ilvl="6" w:tplc="615ECB5C" w:tentative="1">
      <w:start w:val="1"/>
      <w:numFmt w:val="bullet"/>
      <w:lvlText w:val=""/>
      <w:lvlJc w:val="left"/>
      <w:pPr>
        <w:tabs>
          <w:tab w:val="num" w:pos="5040"/>
        </w:tabs>
        <w:ind w:left="5040" w:hanging="360"/>
      </w:pPr>
      <w:rPr>
        <w:rFonts w:ascii="Symbol" w:hAnsi="Symbol" w:hint="default"/>
      </w:rPr>
    </w:lvl>
    <w:lvl w:ilvl="7" w:tplc="0FF6A5CE" w:tentative="1">
      <w:start w:val="1"/>
      <w:numFmt w:val="bullet"/>
      <w:lvlText w:val="o"/>
      <w:lvlJc w:val="left"/>
      <w:pPr>
        <w:tabs>
          <w:tab w:val="num" w:pos="5760"/>
        </w:tabs>
        <w:ind w:left="5760" w:hanging="360"/>
      </w:pPr>
      <w:rPr>
        <w:rFonts w:ascii="Courier New" w:hAnsi="Courier New" w:cs="Courier New" w:hint="default"/>
      </w:rPr>
    </w:lvl>
    <w:lvl w:ilvl="8" w:tplc="40102F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05F89"/>
    <w:multiLevelType w:val="hybridMultilevel"/>
    <w:tmpl w:val="7EA88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BB26C1"/>
    <w:multiLevelType w:val="hybridMultilevel"/>
    <w:tmpl w:val="E74856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69680E"/>
    <w:multiLevelType w:val="hybridMultilevel"/>
    <w:tmpl w:val="3B3A8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963220"/>
    <w:multiLevelType w:val="hybridMultilevel"/>
    <w:tmpl w:val="78A82F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8FD0649"/>
    <w:multiLevelType w:val="hybridMultilevel"/>
    <w:tmpl w:val="966C5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B544AB1"/>
    <w:multiLevelType w:val="hybridMultilevel"/>
    <w:tmpl w:val="B2D2CF84"/>
    <w:lvl w:ilvl="0" w:tplc="ECF6537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3E0DD4"/>
    <w:multiLevelType w:val="hybridMultilevel"/>
    <w:tmpl w:val="66F09360"/>
    <w:lvl w:ilvl="0" w:tplc="7B120146">
      <w:start w:val="1"/>
      <w:numFmt w:val="bullet"/>
      <w:lvlText w:val=""/>
      <w:lvlJc w:val="left"/>
      <w:pPr>
        <w:ind w:left="360" w:hanging="360"/>
      </w:pPr>
      <w:rPr>
        <w:rFonts w:ascii="Symbol" w:hAnsi="Symbol" w:hint="default"/>
      </w:rPr>
    </w:lvl>
    <w:lvl w:ilvl="1" w:tplc="22129216">
      <w:start w:val="1"/>
      <w:numFmt w:val="bullet"/>
      <w:lvlText w:val="o"/>
      <w:lvlJc w:val="left"/>
      <w:pPr>
        <w:ind w:left="1080" w:hanging="360"/>
      </w:pPr>
      <w:rPr>
        <w:rFonts w:ascii="Courier New" w:hAnsi="Courier New" w:cs="Courier New" w:hint="default"/>
      </w:rPr>
    </w:lvl>
    <w:lvl w:ilvl="2" w:tplc="B972B95E">
      <w:start w:val="1"/>
      <w:numFmt w:val="bullet"/>
      <w:lvlText w:val=""/>
      <w:lvlJc w:val="left"/>
      <w:pPr>
        <w:ind w:left="1800" w:hanging="360"/>
      </w:pPr>
      <w:rPr>
        <w:rFonts w:ascii="Wingdings" w:hAnsi="Wingdings" w:hint="default"/>
      </w:rPr>
    </w:lvl>
    <w:lvl w:ilvl="3" w:tplc="FD66F826">
      <w:start w:val="1"/>
      <w:numFmt w:val="bullet"/>
      <w:lvlText w:val=""/>
      <w:lvlJc w:val="left"/>
      <w:pPr>
        <w:ind w:left="2520" w:hanging="360"/>
      </w:pPr>
      <w:rPr>
        <w:rFonts w:ascii="Symbol" w:hAnsi="Symbol" w:hint="default"/>
      </w:rPr>
    </w:lvl>
    <w:lvl w:ilvl="4" w:tplc="8C729B18">
      <w:start w:val="1"/>
      <w:numFmt w:val="bullet"/>
      <w:lvlText w:val="o"/>
      <w:lvlJc w:val="left"/>
      <w:pPr>
        <w:ind w:left="3240" w:hanging="360"/>
      </w:pPr>
      <w:rPr>
        <w:rFonts w:ascii="Courier New" w:hAnsi="Courier New" w:cs="Courier New" w:hint="default"/>
      </w:rPr>
    </w:lvl>
    <w:lvl w:ilvl="5" w:tplc="70EED330">
      <w:start w:val="1"/>
      <w:numFmt w:val="bullet"/>
      <w:lvlText w:val=""/>
      <w:lvlJc w:val="left"/>
      <w:pPr>
        <w:ind w:left="3960" w:hanging="360"/>
      </w:pPr>
      <w:rPr>
        <w:rFonts w:ascii="Wingdings" w:hAnsi="Wingdings" w:hint="default"/>
      </w:rPr>
    </w:lvl>
    <w:lvl w:ilvl="6" w:tplc="62FE1428">
      <w:start w:val="1"/>
      <w:numFmt w:val="bullet"/>
      <w:lvlText w:val=""/>
      <w:lvlJc w:val="left"/>
      <w:pPr>
        <w:ind w:left="4680" w:hanging="360"/>
      </w:pPr>
      <w:rPr>
        <w:rFonts w:ascii="Symbol" w:hAnsi="Symbol" w:hint="default"/>
      </w:rPr>
    </w:lvl>
    <w:lvl w:ilvl="7" w:tplc="90B04028">
      <w:start w:val="1"/>
      <w:numFmt w:val="bullet"/>
      <w:lvlText w:val="o"/>
      <w:lvlJc w:val="left"/>
      <w:pPr>
        <w:ind w:left="5400" w:hanging="360"/>
      </w:pPr>
      <w:rPr>
        <w:rFonts w:ascii="Courier New" w:hAnsi="Courier New" w:cs="Courier New" w:hint="default"/>
      </w:rPr>
    </w:lvl>
    <w:lvl w:ilvl="8" w:tplc="B77239E2">
      <w:start w:val="1"/>
      <w:numFmt w:val="bullet"/>
      <w:lvlText w:val=""/>
      <w:lvlJc w:val="left"/>
      <w:pPr>
        <w:ind w:left="6120" w:hanging="360"/>
      </w:pPr>
      <w:rPr>
        <w:rFonts w:ascii="Wingdings" w:hAnsi="Wingdings" w:hint="default"/>
      </w:rPr>
    </w:lvl>
  </w:abstractNum>
  <w:abstractNum w:abstractNumId="23" w15:restartNumberingAfterBreak="0">
    <w:nsid w:val="76F1500C"/>
    <w:multiLevelType w:val="hybridMultilevel"/>
    <w:tmpl w:val="2B42F3B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B7876B6"/>
    <w:multiLevelType w:val="hybridMultilevel"/>
    <w:tmpl w:val="FE524C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C873B9"/>
    <w:multiLevelType w:val="hybridMultilevel"/>
    <w:tmpl w:val="AB962A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8539753">
    <w:abstractNumId w:val="12"/>
  </w:num>
  <w:num w:numId="2" w16cid:durableId="453602931">
    <w:abstractNumId w:val="7"/>
  </w:num>
  <w:num w:numId="3" w16cid:durableId="226259382">
    <w:abstractNumId w:val="6"/>
  </w:num>
  <w:num w:numId="4" w16cid:durableId="1333528968">
    <w:abstractNumId w:val="5"/>
  </w:num>
  <w:num w:numId="5" w16cid:durableId="1488857769">
    <w:abstractNumId w:val="4"/>
  </w:num>
  <w:num w:numId="6" w16cid:durableId="1304316256">
    <w:abstractNumId w:val="8"/>
  </w:num>
  <w:num w:numId="7" w16cid:durableId="1616129749">
    <w:abstractNumId w:val="3"/>
  </w:num>
  <w:num w:numId="8" w16cid:durableId="34351230">
    <w:abstractNumId w:val="2"/>
  </w:num>
  <w:num w:numId="9" w16cid:durableId="910190363">
    <w:abstractNumId w:val="1"/>
  </w:num>
  <w:num w:numId="10" w16cid:durableId="398289410">
    <w:abstractNumId w:val="0"/>
  </w:num>
  <w:num w:numId="11" w16cid:durableId="1698965680">
    <w:abstractNumId w:val="10"/>
  </w:num>
  <w:num w:numId="12" w16cid:durableId="995844908">
    <w:abstractNumId w:val="13"/>
  </w:num>
  <w:num w:numId="13" w16cid:durableId="1256860501">
    <w:abstractNumId w:val="18"/>
  </w:num>
  <w:num w:numId="14" w16cid:durableId="527643692">
    <w:abstractNumId w:val="14"/>
  </w:num>
  <w:num w:numId="15" w16cid:durableId="218445618">
    <w:abstractNumId w:val="11"/>
  </w:num>
  <w:num w:numId="16" w16cid:durableId="1294943358">
    <w:abstractNumId w:val="22"/>
  </w:num>
  <w:num w:numId="17" w16cid:durableId="775952431">
    <w:abstractNumId w:val="25"/>
  </w:num>
  <w:num w:numId="18" w16cid:durableId="965817386">
    <w:abstractNumId w:val="15"/>
  </w:num>
  <w:num w:numId="19" w16cid:durableId="618609139">
    <w:abstractNumId w:val="17"/>
  </w:num>
  <w:num w:numId="20" w16cid:durableId="746270879">
    <w:abstractNumId w:val="21"/>
  </w:num>
  <w:num w:numId="21" w16cid:durableId="890265022">
    <w:abstractNumId w:val="23"/>
  </w:num>
  <w:num w:numId="22" w16cid:durableId="240989026">
    <w:abstractNumId w:val="9"/>
  </w:num>
  <w:num w:numId="23" w16cid:durableId="2135975581">
    <w:abstractNumId w:val="20"/>
  </w:num>
  <w:num w:numId="24" w16cid:durableId="1778986873">
    <w:abstractNumId w:val="19"/>
  </w:num>
  <w:num w:numId="25" w16cid:durableId="231696904">
    <w:abstractNumId w:val="24"/>
  </w:num>
  <w:num w:numId="26" w16cid:durableId="1230968013">
    <w:abstractNumId w:val="16"/>
  </w:num>
  <w:num w:numId="27" w16cid:durableId="74626487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C"/>
    <w:rsid w:val="0000006B"/>
    <w:rsid w:val="000024E4"/>
    <w:rsid w:val="00002F7F"/>
    <w:rsid w:val="000104C9"/>
    <w:rsid w:val="00012C12"/>
    <w:rsid w:val="00013862"/>
    <w:rsid w:val="00015D97"/>
    <w:rsid w:val="00016012"/>
    <w:rsid w:val="000162B5"/>
    <w:rsid w:val="00020189"/>
    <w:rsid w:val="00020EE4"/>
    <w:rsid w:val="00023E9A"/>
    <w:rsid w:val="00026290"/>
    <w:rsid w:val="0003022F"/>
    <w:rsid w:val="00034A84"/>
    <w:rsid w:val="00035E67"/>
    <w:rsid w:val="000366F3"/>
    <w:rsid w:val="0004035E"/>
    <w:rsid w:val="00044613"/>
    <w:rsid w:val="00071F28"/>
    <w:rsid w:val="0007250C"/>
    <w:rsid w:val="00074079"/>
    <w:rsid w:val="000754C7"/>
    <w:rsid w:val="00077947"/>
    <w:rsid w:val="0008484A"/>
    <w:rsid w:val="000861DD"/>
    <w:rsid w:val="00092799"/>
    <w:rsid w:val="00092C5F"/>
    <w:rsid w:val="00096680"/>
    <w:rsid w:val="000A174A"/>
    <w:rsid w:val="000A3810"/>
    <w:rsid w:val="000A3B08"/>
    <w:rsid w:val="000A3E0A"/>
    <w:rsid w:val="000A3EC1"/>
    <w:rsid w:val="000A65AC"/>
    <w:rsid w:val="000A7FDE"/>
    <w:rsid w:val="000B7281"/>
    <w:rsid w:val="000B7FAB"/>
    <w:rsid w:val="000C07DC"/>
    <w:rsid w:val="000C3EA9"/>
    <w:rsid w:val="000D0225"/>
    <w:rsid w:val="000D119D"/>
    <w:rsid w:val="000D6AE2"/>
    <w:rsid w:val="000F161D"/>
    <w:rsid w:val="000F5737"/>
    <w:rsid w:val="000F78B0"/>
    <w:rsid w:val="00114DC8"/>
    <w:rsid w:val="001200DE"/>
    <w:rsid w:val="00123704"/>
    <w:rsid w:val="00123B32"/>
    <w:rsid w:val="00126721"/>
    <w:rsid w:val="001270C7"/>
    <w:rsid w:val="00131949"/>
    <w:rsid w:val="00132540"/>
    <w:rsid w:val="00132CAA"/>
    <w:rsid w:val="00137AC0"/>
    <w:rsid w:val="00145DC5"/>
    <w:rsid w:val="00146116"/>
    <w:rsid w:val="0014786A"/>
    <w:rsid w:val="00147E3C"/>
    <w:rsid w:val="001516A4"/>
    <w:rsid w:val="00151E5F"/>
    <w:rsid w:val="001559D7"/>
    <w:rsid w:val="001569AB"/>
    <w:rsid w:val="001612F5"/>
    <w:rsid w:val="00163758"/>
    <w:rsid w:val="00170526"/>
    <w:rsid w:val="00171E2F"/>
    <w:rsid w:val="001726F3"/>
    <w:rsid w:val="00173BFD"/>
    <w:rsid w:val="00174AA7"/>
    <w:rsid w:val="00174CC2"/>
    <w:rsid w:val="00176CC6"/>
    <w:rsid w:val="00177766"/>
    <w:rsid w:val="00181BE4"/>
    <w:rsid w:val="00184454"/>
    <w:rsid w:val="00185576"/>
    <w:rsid w:val="001855FA"/>
    <w:rsid w:val="00185951"/>
    <w:rsid w:val="00190030"/>
    <w:rsid w:val="00190EC3"/>
    <w:rsid w:val="00196B8B"/>
    <w:rsid w:val="001A2035"/>
    <w:rsid w:val="001A2BEA"/>
    <w:rsid w:val="001A6D93"/>
    <w:rsid w:val="001B1802"/>
    <w:rsid w:val="001B39AD"/>
    <w:rsid w:val="001C10F4"/>
    <w:rsid w:val="001C32EC"/>
    <w:rsid w:val="001C4D5A"/>
    <w:rsid w:val="001D3286"/>
    <w:rsid w:val="001E0A39"/>
    <w:rsid w:val="001E34C6"/>
    <w:rsid w:val="001E3A99"/>
    <w:rsid w:val="001E4C6B"/>
    <w:rsid w:val="001E5368"/>
    <w:rsid w:val="001E5581"/>
    <w:rsid w:val="001E60C5"/>
    <w:rsid w:val="001E77ED"/>
    <w:rsid w:val="001F3C70"/>
    <w:rsid w:val="001F56DE"/>
    <w:rsid w:val="001F5EF9"/>
    <w:rsid w:val="00200D88"/>
    <w:rsid w:val="00201F68"/>
    <w:rsid w:val="00206CB5"/>
    <w:rsid w:val="0021116F"/>
    <w:rsid w:val="0021163A"/>
    <w:rsid w:val="00212F2A"/>
    <w:rsid w:val="002141F4"/>
    <w:rsid w:val="00214CA8"/>
    <w:rsid w:val="00214F2B"/>
    <w:rsid w:val="00215652"/>
    <w:rsid w:val="00216BC2"/>
    <w:rsid w:val="00217880"/>
    <w:rsid w:val="00220357"/>
    <w:rsid w:val="00220A49"/>
    <w:rsid w:val="0022290A"/>
    <w:rsid w:val="00227992"/>
    <w:rsid w:val="002309A8"/>
    <w:rsid w:val="00233471"/>
    <w:rsid w:val="00233813"/>
    <w:rsid w:val="00236CFE"/>
    <w:rsid w:val="00240C98"/>
    <w:rsid w:val="00241498"/>
    <w:rsid w:val="002428E3"/>
    <w:rsid w:val="0025053C"/>
    <w:rsid w:val="00250D39"/>
    <w:rsid w:val="00252C92"/>
    <w:rsid w:val="00255437"/>
    <w:rsid w:val="00260BAF"/>
    <w:rsid w:val="0026208B"/>
    <w:rsid w:val="002650F7"/>
    <w:rsid w:val="00267740"/>
    <w:rsid w:val="00271BC8"/>
    <w:rsid w:val="00273F3B"/>
    <w:rsid w:val="002740AE"/>
    <w:rsid w:val="00274DB7"/>
    <w:rsid w:val="00275984"/>
    <w:rsid w:val="00277CF0"/>
    <w:rsid w:val="00280F74"/>
    <w:rsid w:val="00282188"/>
    <w:rsid w:val="00283587"/>
    <w:rsid w:val="00286998"/>
    <w:rsid w:val="00291AB7"/>
    <w:rsid w:val="0029422B"/>
    <w:rsid w:val="002A0384"/>
    <w:rsid w:val="002A2F53"/>
    <w:rsid w:val="002A3F11"/>
    <w:rsid w:val="002A4E76"/>
    <w:rsid w:val="002B09C8"/>
    <w:rsid w:val="002B153C"/>
    <w:rsid w:val="002B29B6"/>
    <w:rsid w:val="002C0CDA"/>
    <w:rsid w:val="002C1738"/>
    <w:rsid w:val="002C2830"/>
    <w:rsid w:val="002C533C"/>
    <w:rsid w:val="002C5453"/>
    <w:rsid w:val="002C62C3"/>
    <w:rsid w:val="002D001A"/>
    <w:rsid w:val="002D317B"/>
    <w:rsid w:val="002D3587"/>
    <w:rsid w:val="002D3DAE"/>
    <w:rsid w:val="002D502D"/>
    <w:rsid w:val="002D6F3F"/>
    <w:rsid w:val="002E0F69"/>
    <w:rsid w:val="002F2DA3"/>
    <w:rsid w:val="002F5147"/>
    <w:rsid w:val="002F7084"/>
    <w:rsid w:val="00300D8A"/>
    <w:rsid w:val="00301C26"/>
    <w:rsid w:val="00303F6B"/>
    <w:rsid w:val="00307F3F"/>
    <w:rsid w:val="003117FA"/>
    <w:rsid w:val="00312597"/>
    <w:rsid w:val="00314870"/>
    <w:rsid w:val="00315EBC"/>
    <w:rsid w:val="00325EF7"/>
    <w:rsid w:val="00326670"/>
    <w:rsid w:val="003338EA"/>
    <w:rsid w:val="00334154"/>
    <w:rsid w:val="00334F55"/>
    <w:rsid w:val="00341B0E"/>
    <w:rsid w:val="00341FA0"/>
    <w:rsid w:val="00342A91"/>
    <w:rsid w:val="00347405"/>
    <w:rsid w:val="00350961"/>
    <w:rsid w:val="00352BCF"/>
    <w:rsid w:val="00353932"/>
    <w:rsid w:val="0035419D"/>
    <w:rsid w:val="0035464B"/>
    <w:rsid w:val="00355856"/>
    <w:rsid w:val="0035676B"/>
    <w:rsid w:val="0036252A"/>
    <w:rsid w:val="00364D9D"/>
    <w:rsid w:val="00366F01"/>
    <w:rsid w:val="003709A1"/>
    <w:rsid w:val="0037421D"/>
    <w:rsid w:val="00377351"/>
    <w:rsid w:val="00383DA1"/>
    <w:rsid w:val="0039043D"/>
    <w:rsid w:val="003908EB"/>
    <w:rsid w:val="0039354B"/>
    <w:rsid w:val="0039361F"/>
    <w:rsid w:val="00393963"/>
    <w:rsid w:val="00395575"/>
    <w:rsid w:val="00395672"/>
    <w:rsid w:val="003A06C8"/>
    <w:rsid w:val="003A0D7C"/>
    <w:rsid w:val="003B02CD"/>
    <w:rsid w:val="003B7675"/>
    <w:rsid w:val="003B7EE7"/>
    <w:rsid w:val="003C19D3"/>
    <w:rsid w:val="003C2CCB"/>
    <w:rsid w:val="003C6804"/>
    <w:rsid w:val="003C729E"/>
    <w:rsid w:val="003D39EC"/>
    <w:rsid w:val="003E0DB4"/>
    <w:rsid w:val="003E23D1"/>
    <w:rsid w:val="003E3DD5"/>
    <w:rsid w:val="003F07C6"/>
    <w:rsid w:val="003F1F6B"/>
    <w:rsid w:val="003F3757"/>
    <w:rsid w:val="003F44B7"/>
    <w:rsid w:val="003F7B49"/>
    <w:rsid w:val="00401545"/>
    <w:rsid w:val="00402948"/>
    <w:rsid w:val="00402CCC"/>
    <w:rsid w:val="00407E2C"/>
    <w:rsid w:val="004120F2"/>
    <w:rsid w:val="00413D48"/>
    <w:rsid w:val="004274C9"/>
    <w:rsid w:val="00432D52"/>
    <w:rsid w:val="00437529"/>
    <w:rsid w:val="00441AC2"/>
    <w:rsid w:val="0044249B"/>
    <w:rsid w:val="004439F8"/>
    <w:rsid w:val="00447A37"/>
    <w:rsid w:val="00450023"/>
    <w:rsid w:val="004501AF"/>
    <w:rsid w:val="0045023C"/>
    <w:rsid w:val="00451A5B"/>
    <w:rsid w:val="00452BCD"/>
    <w:rsid w:val="00452CEA"/>
    <w:rsid w:val="00453E3E"/>
    <w:rsid w:val="004546F1"/>
    <w:rsid w:val="00461627"/>
    <w:rsid w:val="00465B52"/>
    <w:rsid w:val="0046708E"/>
    <w:rsid w:val="00474463"/>
    <w:rsid w:val="00474B75"/>
    <w:rsid w:val="00480036"/>
    <w:rsid w:val="00483ECA"/>
    <w:rsid w:val="00483F0B"/>
    <w:rsid w:val="00484957"/>
    <w:rsid w:val="00485395"/>
    <w:rsid w:val="00490ADA"/>
    <w:rsid w:val="00496319"/>
    <w:rsid w:val="004A1F07"/>
    <w:rsid w:val="004A558F"/>
    <w:rsid w:val="004A7C23"/>
    <w:rsid w:val="004B3E03"/>
    <w:rsid w:val="004B5465"/>
    <w:rsid w:val="004B5FC1"/>
    <w:rsid w:val="004D39C8"/>
    <w:rsid w:val="004D505E"/>
    <w:rsid w:val="004D60DE"/>
    <w:rsid w:val="004D72CA"/>
    <w:rsid w:val="004E1254"/>
    <w:rsid w:val="004E2242"/>
    <w:rsid w:val="004E5DA5"/>
    <w:rsid w:val="004F0877"/>
    <w:rsid w:val="004F23FC"/>
    <w:rsid w:val="004F2F52"/>
    <w:rsid w:val="004F42FF"/>
    <w:rsid w:val="004F44C2"/>
    <w:rsid w:val="004F4548"/>
    <w:rsid w:val="004F652A"/>
    <w:rsid w:val="004F6FCC"/>
    <w:rsid w:val="0050022B"/>
    <w:rsid w:val="00512A6C"/>
    <w:rsid w:val="00513475"/>
    <w:rsid w:val="00516022"/>
    <w:rsid w:val="00521CEE"/>
    <w:rsid w:val="00527E27"/>
    <w:rsid w:val="005429DC"/>
    <w:rsid w:val="00543709"/>
    <w:rsid w:val="005443D2"/>
    <w:rsid w:val="00544D40"/>
    <w:rsid w:val="00545952"/>
    <w:rsid w:val="00547073"/>
    <w:rsid w:val="00550D96"/>
    <w:rsid w:val="00550EA0"/>
    <w:rsid w:val="00554E13"/>
    <w:rsid w:val="005558E0"/>
    <w:rsid w:val="0055641D"/>
    <w:rsid w:val="00556D9B"/>
    <w:rsid w:val="00562C9A"/>
    <w:rsid w:val="00564783"/>
    <w:rsid w:val="00565FF7"/>
    <w:rsid w:val="00570965"/>
    <w:rsid w:val="0057232E"/>
    <w:rsid w:val="00573041"/>
    <w:rsid w:val="00574E00"/>
    <w:rsid w:val="00575B80"/>
    <w:rsid w:val="005772E0"/>
    <w:rsid w:val="005800D0"/>
    <w:rsid w:val="005819CE"/>
    <w:rsid w:val="0058298D"/>
    <w:rsid w:val="00591C54"/>
    <w:rsid w:val="00593C2B"/>
    <w:rsid w:val="00596166"/>
    <w:rsid w:val="005C2465"/>
    <w:rsid w:val="005C2ED4"/>
    <w:rsid w:val="005C3602"/>
    <w:rsid w:val="005C3FE0"/>
    <w:rsid w:val="005C56A7"/>
    <w:rsid w:val="005C5875"/>
    <w:rsid w:val="005C740C"/>
    <w:rsid w:val="005C79EE"/>
    <w:rsid w:val="005D03C8"/>
    <w:rsid w:val="005D625B"/>
    <w:rsid w:val="005E27A3"/>
    <w:rsid w:val="005E7758"/>
    <w:rsid w:val="005F1DBC"/>
    <w:rsid w:val="005F22CC"/>
    <w:rsid w:val="005F6D11"/>
    <w:rsid w:val="00600CF0"/>
    <w:rsid w:val="00601976"/>
    <w:rsid w:val="006022BA"/>
    <w:rsid w:val="006048F4"/>
    <w:rsid w:val="0060660A"/>
    <w:rsid w:val="00607115"/>
    <w:rsid w:val="0061640C"/>
    <w:rsid w:val="00617A44"/>
    <w:rsid w:val="006202B6"/>
    <w:rsid w:val="006207B3"/>
    <w:rsid w:val="00620DE8"/>
    <w:rsid w:val="00622291"/>
    <w:rsid w:val="00625CD0"/>
    <w:rsid w:val="00627432"/>
    <w:rsid w:val="00631090"/>
    <w:rsid w:val="006379E6"/>
    <w:rsid w:val="006425CB"/>
    <w:rsid w:val="006448E4"/>
    <w:rsid w:val="0064608C"/>
    <w:rsid w:val="0065066C"/>
    <w:rsid w:val="00652254"/>
    <w:rsid w:val="00653606"/>
    <w:rsid w:val="006563CE"/>
    <w:rsid w:val="0065795F"/>
    <w:rsid w:val="00661591"/>
    <w:rsid w:val="0066195F"/>
    <w:rsid w:val="00665F29"/>
    <w:rsid w:val="0066632F"/>
    <w:rsid w:val="0067247D"/>
    <w:rsid w:val="00673F9D"/>
    <w:rsid w:val="00674A89"/>
    <w:rsid w:val="0068167E"/>
    <w:rsid w:val="00685545"/>
    <w:rsid w:val="006864B3"/>
    <w:rsid w:val="006A10F8"/>
    <w:rsid w:val="006A2100"/>
    <w:rsid w:val="006A4DE3"/>
    <w:rsid w:val="006A7295"/>
    <w:rsid w:val="006A777C"/>
    <w:rsid w:val="006B0209"/>
    <w:rsid w:val="006B0BF3"/>
    <w:rsid w:val="006B1D6E"/>
    <w:rsid w:val="006B775E"/>
    <w:rsid w:val="006C2535"/>
    <w:rsid w:val="006C3461"/>
    <w:rsid w:val="006C441E"/>
    <w:rsid w:val="006C48C1"/>
    <w:rsid w:val="006C4939"/>
    <w:rsid w:val="006C4B90"/>
    <w:rsid w:val="006C65C7"/>
    <w:rsid w:val="006D1016"/>
    <w:rsid w:val="006D17F2"/>
    <w:rsid w:val="006D7D2E"/>
    <w:rsid w:val="006E049C"/>
    <w:rsid w:val="006E1B37"/>
    <w:rsid w:val="006E3546"/>
    <w:rsid w:val="006E3FA9"/>
    <w:rsid w:val="006E7055"/>
    <w:rsid w:val="006E7D82"/>
    <w:rsid w:val="006F0F93"/>
    <w:rsid w:val="006F31F2"/>
    <w:rsid w:val="006F73B2"/>
    <w:rsid w:val="00701F97"/>
    <w:rsid w:val="007020FB"/>
    <w:rsid w:val="00703C1A"/>
    <w:rsid w:val="00703E79"/>
    <w:rsid w:val="007128C8"/>
    <w:rsid w:val="00714DC5"/>
    <w:rsid w:val="00715237"/>
    <w:rsid w:val="00715374"/>
    <w:rsid w:val="0072232C"/>
    <w:rsid w:val="00722CA6"/>
    <w:rsid w:val="00722E3E"/>
    <w:rsid w:val="007254A5"/>
    <w:rsid w:val="00725748"/>
    <w:rsid w:val="00726D68"/>
    <w:rsid w:val="00732028"/>
    <w:rsid w:val="007342B6"/>
    <w:rsid w:val="00735158"/>
    <w:rsid w:val="00735505"/>
    <w:rsid w:val="00735D88"/>
    <w:rsid w:val="00736116"/>
    <w:rsid w:val="0073720D"/>
    <w:rsid w:val="00737507"/>
    <w:rsid w:val="00740712"/>
    <w:rsid w:val="00742AB9"/>
    <w:rsid w:val="00743824"/>
    <w:rsid w:val="00743E73"/>
    <w:rsid w:val="00743FC1"/>
    <w:rsid w:val="00746233"/>
    <w:rsid w:val="00750D10"/>
    <w:rsid w:val="00754FBF"/>
    <w:rsid w:val="0075648C"/>
    <w:rsid w:val="00760CA0"/>
    <w:rsid w:val="00770062"/>
    <w:rsid w:val="0077006F"/>
    <w:rsid w:val="007709EF"/>
    <w:rsid w:val="00775205"/>
    <w:rsid w:val="00775D44"/>
    <w:rsid w:val="00776F23"/>
    <w:rsid w:val="00777D85"/>
    <w:rsid w:val="00782EBA"/>
    <w:rsid w:val="00783559"/>
    <w:rsid w:val="00785693"/>
    <w:rsid w:val="00787C6B"/>
    <w:rsid w:val="00797AA5"/>
    <w:rsid w:val="007A3F7B"/>
    <w:rsid w:val="007A4105"/>
    <w:rsid w:val="007A7D1F"/>
    <w:rsid w:val="007B1CC5"/>
    <w:rsid w:val="007B4503"/>
    <w:rsid w:val="007B4CCE"/>
    <w:rsid w:val="007B70D5"/>
    <w:rsid w:val="007C1617"/>
    <w:rsid w:val="007C406E"/>
    <w:rsid w:val="007C5183"/>
    <w:rsid w:val="007C67A2"/>
    <w:rsid w:val="007C6F03"/>
    <w:rsid w:val="007C7692"/>
    <w:rsid w:val="007D0A6B"/>
    <w:rsid w:val="007D21B7"/>
    <w:rsid w:val="007D3A8C"/>
    <w:rsid w:val="007E0639"/>
    <w:rsid w:val="007E2B20"/>
    <w:rsid w:val="007E4BC1"/>
    <w:rsid w:val="007F0BD9"/>
    <w:rsid w:val="007F2868"/>
    <w:rsid w:val="007F5331"/>
    <w:rsid w:val="00800CCA"/>
    <w:rsid w:val="00802763"/>
    <w:rsid w:val="00806120"/>
    <w:rsid w:val="00812028"/>
    <w:rsid w:val="00813082"/>
    <w:rsid w:val="00814D03"/>
    <w:rsid w:val="0081547C"/>
    <w:rsid w:val="00816D33"/>
    <w:rsid w:val="00823D00"/>
    <w:rsid w:val="00830196"/>
    <w:rsid w:val="0083178B"/>
    <w:rsid w:val="0083336D"/>
    <w:rsid w:val="00833695"/>
    <w:rsid w:val="008336B7"/>
    <w:rsid w:val="00833872"/>
    <w:rsid w:val="00833A8E"/>
    <w:rsid w:val="00834231"/>
    <w:rsid w:val="00834D38"/>
    <w:rsid w:val="00842CD8"/>
    <w:rsid w:val="008431FA"/>
    <w:rsid w:val="00846BE5"/>
    <w:rsid w:val="00847579"/>
    <w:rsid w:val="00847B1C"/>
    <w:rsid w:val="00850F5F"/>
    <w:rsid w:val="008547BA"/>
    <w:rsid w:val="008553C7"/>
    <w:rsid w:val="00855E68"/>
    <w:rsid w:val="00857FEB"/>
    <w:rsid w:val="008601AF"/>
    <w:rsid w:val="00865AB4"/>
    <w:rsid w:val="008665D5"/>
    <w:rsid w:val="00872271"/>
    <w:rsid w:val="00873079"/>
    <w:rsid w:val="00880414"/>
    <w:rsid w:val="0088077D"/>
    <w:rsid w:val="00881F19"/>
    <w:rsid w:val="008853A9"/>
    <w:rsid w:val="008A28F5"/>
    <w:rsid w:val="008A679B"/>
    <w:rsid w:val="008B3929"/>
    <w:rsid w:val="008B4CB3"/>
    <w:rsid w:val="008B6F54"/>
    <w:rsid w:val="008B750E"/>
    <w:rsid w:val="008B7B24"/>
    <w:rsid w:val="008C356D"/>
    <w:rsid w:val="008D01B8"/>
    <w:rsid w:val="008D6C99"/>
    <w:rsid w:val="008E2080"/>
    <w:rsid w:val="008E27A0"/>
    <w:rsid w:val="008E49AD"/>
    <w:rsid w:val="008F0880"/>
    <w:rsid w:val="008F13DB"/>
    <w:rsid w:val="008F2731"/>
    <w:rsid w:val="008F3246"/>
    <w:rsid w:val="008F3C1B"/>
    <w:rsid w:val="008F41D7"/>
    <w:rsid w:val="008F508C"/>
    <w:rsid w:val="008F7F2F"/>
    <w:rsid w:val="00901061"/>
    <w:rsid w:val="0090271B"/>
    <w:rsid w:val="0090599F"/>
    <w:rsid w:val="00910642"/>
    <w:rsid w:val="00910DDF"/>
    <w:rsid w:val="00912647"/>
    <w:rsid w:val="009164EA"/>
    <w:rsid w:val="00916E2E"/>
    <w:rsid w:val="0092183C"/>
    <w:rsid w:val="009231F9"/>
    <w:rsid w:val="00923672"/>
    <w:rsid w:val="009311C8"/>
    <w:rsid w:val="00933376"/>
    <w:rsid w:val="00933A2F"/>
    <w:rsid w:val="00941936"/>
    <w:rsid w:val="00951585"/>
    <w:rsid w:val="009517CD"/>
    <w:rsid w:val="00955B83"/>
    <w:rsid w:val="00956DBF"/>
    <w:rsid w:val="00956DC6"/>
    <w:rsid w:val="009718F9"/>
    <w:rsid w:val="00972FB9"/>
    <w:rsid w:val="00974807"/>
    <w:rsid w:val="00975112"/>
    <w:rsid w:val="009809C0"/>
    <w:rsid w:val="00981768"/>
    <w:rsid w:val="009839D2"/>
    <w:rsid w:val="00983E8F"/>
    <w:rsid w:val="00986041"/>
    <w:rsid w:val="00986AA4"/>
    <w:rsid w:val="00994FDA"/>
    <w:rsid w:val="00997AB1"/>
    <w:rsid w:val="009A2FD7"/>
    <w:rsid w:val="009A3B71"/>
    <w:rsid w:val="009A4FE9"/>
    <w:rsid w:val="009A52B4"/>
    <w:rsid w:val="009A61BC"/>
    <w:rsid w:val="009A7B11"/>
    <w:rsid w:val="009B0138"/>
    <w:rsid w:val="009B0FE9"/>
    <w:rsid w:val="009B4319"/>
    <w:rsid w:val="009C0CCD"/>
    <w:rsid w:val="009C3B47"/>
    <w:rsid w:val="009C3F20"/>
    <w:rsid w:val="009C7CA1"/>
    <w:rsid w:val="009D043D"/>
    <w:rsid w:val="009D264F"/>
    <w:rsid w:val="009D386C"/>
    <w:rsid w:val="009D485F"/>
    <w:rsid w:val="009D5D50"/>
    <w:rsid w:val="009D67D1"/>
    <w:rsid w:val="009E27B9"/>
    <w:rsid w:val="009E43BE"/>
    <w:rsid w:val="009F3259"/>
    <w:rsid w:val="00A10115"/>
    <w:rsid w:val="00A11848"/>
    <w:rsid w:val="00A128AD"/>
    <w:rsid w:val="00A14E27"/>
    <w:rsid w:val="00A14F53"/>
    <w:rsid w:val="00A14FC6"/>
    <w:rsid w:val="00A165F6"/>
    <w:rsid w:val="00A21E76"/>
    <w:rsid w:val="00A23BC8"/>
    <w:rsid w:val="00A2457A"/>
    <w:rsid w:val="00A24F15"/>
    <w:rsid w:val="00A273D8"/>
    <w:rsid w:val="00A27CE4"/>
    <w:rsid w:val="00A30E68"/>
    <w:rsid w:val="00A31933"/>
    <w:rsid w:val="00A34AA0"/>
    <w:rsid w:val="00A34D02"/>
    <w:rsid w:val="00A417EA"/>
    <w:rsid w:val="00A41F6E"/>
    <w:rsid w:val="00A41FE2"/>
    <w:rsid w:val="00A47948"/>
    <w:rsid w:val="00A50824"/>
    <w:rsid w:val="00A55AC2"/>
    <w:rsid w:val="00A56946"/>
    <w:rsid w:val="00A63B8C"/>
    <w:rsid w:val="00A704C4"/>
    <w:rsid w:val="00A77A59"/>
    <w:rsid w:val="00A77E0D"/>
    <w:rsid w:val="00A77F6F"/>
    <w:rsid w:val="00A80171"/>
    <w:rsid w:val="00A831FD"/>
    <w:rsid w:val="00A8750E"/>
    <w:rsid w:val="00A9016E"/>
    <w:rsid w:val="00A91FA3"/>
    <w:rsid w:val="00A9595F"/>
    <w:rsid w:val="00A975D9"/>
    <w:rsid w:val="00AA2710"/>
    <w:rsid w:val="00AA4029"/>
    <w:rsid w:val="00AA7908"/>
    <w:rsid w:val="00AA7FC9"/>
    <w:rsid w:val="00AB237D"/>
    <w:rsid w:val="00AB5933"/>
    <w:rsid w:val="00AB5B3D"/>
    <w:rsid w:val="00AB6CB2"/>
    <w:rsid w:val="00AC3DF5"/>
    <w:rsid w:val="00AC7893"/>
    <w:rsid w:val="00AD7A73"/>
    <w:rsid w:val="00AE013D"/>
    <w:rsid w:val="00AE11B7"/>
    <w:rsid w:val="00AE322A"/>
    <w:rsid w:val="00AE7214"/>
    <w:rsid w:val="00AE7419"/>
    <w:rsid w:val="00AF13DA"/>
    <w:rsid w:val="00AF1CF1"/>
    <w:rsid w:val="00AF52F6"/>
    <w:rsid w:val="00AF7237"/>
    <w:rsid w:val="00AF78B4"/>
    <w:rsid w:val="00B0043A"/>
    <w:rsid w:val="00B00D75"/>
    <w:rsid w:val="00B070CB"/>
    <w:rsid w:val="00B15907"/>
    <w:rsid w:val="00B259C8"/>
    <w:rsid w:val="00B26CCF"/>
    <w:rsid w:val="00B30052"/>
    <w:rsid w:val="00B3162F"/>
    <w:rsid w:val="00B349FA"/>
    <w:rsid w:val="00B34C10"/>
    <w:rsid w:val="00B425F0"/>
    <w:rsid w:val="00B42DFA"/>
    <w:rsid w:val="00B44934"/>
    <w:rsid w:val="00B531DD"/>
    <w:rsid w:val="00B53D5F"/>
    <w:rsid w:val="00B55014"/>
    <w:rsid w:val="00B62232"/>
    <w:rsid w:val="00B71245"/>
    <w:rsid w:val="00B71DC2"/>
    <w:rsid w:val="00B84720"/>
    <w:rsid w:val="00B932A5"/>
    <w:rsid w:val="00B93893"/>
    <w:rsid w:val="00B95BDB"/>
    <w:rsid w:val="00B969C9"/>
    <w:rsid w:val="00BB2AAD"/>
    <w:rsid w:val="00BC164E"/>
    <w:rsid w:val="00BC3B53"/>
    <w:rsid w:val="00BC3B96"/>
    <w:rsid w:val="00BC4AE3"/>
    <w:rsid w:val="00BC7A3A"/>
    <w:rsid w:val="00BD2380"/>
    <w:rsid w:val="00BD4C77"/>
    <w:rsid w:val="00BD6ECD"/>
    <w:rsid w:val="00BE06F0"/>
    <w:rsid w:val="00BE18BD"/>
    <w:rsid w:val="00BE3F88"/>
    <w:rsid w:val="00BE4756"/>
    <w:rsid w:val="00BE5DF2"/>
    <w:rsid w:val="00BE5ED9"/>
    <w:rsid w:val="00BE69B9"/>
    <w:rsid w:val="00BE77D3"/>
    <w:rsid w:val="00BE7B41"/>
    <w:rsid w:val="00BF52BD"/>
    <w:rsid w:val="00BF58C8"/>
    <w:rsid w:val="00BF5BBC"/>
    <w:rsid w:val="00BF7E56"/>
    <w:rsid w:val="00C1212C"/>
    <w:rsid w:val="00C1720B"/>
    <w:rsid w:val="00C206F1"/>
    <w:rsid w:val="00C20DFC"/>
    <w:rsid w:val="00C217E1"/>
    <w:rsid w:val="00C2315C"/>
    <w:rsid w:val="00C2567C"/>
    <w:rsid w:val="00C27750"/>
    <w:rsid w:val="00C30273"/>
    <w:rsid w:val="00C31918"/>
    <w:rsid w:val="00C33094"/>
    <w:rsid w:val="00C35CA1"/>
    <w:rsid w:val="00C36709"/>
    <w:rsid w:val="00C40C60"/>
    <w:rsid w:val="00C411D9"/>
    <w:rsid w:val="00C41E3A"/>
    <w:rsid w:val="00C435D1"/>
    <w:rsid w:val="00C47047"/>
    <w:rsid w:val="00C4744F"/>
    <w:rsid w:val="00C51FF9"/>
    <w:rsid w:val="00C5258E"/>
    <w:rsid w:val="00C54BBB"/>
    <w:rsid w:val="00C553A6"/>
    <w:rsid w:val="00C62D88"/>
    <w:rsid w:val="00C64F50"/>
    <w:rsid w:val="00C72038"/>
    <w:rsid w:val="00C7352A"/>
    <w:rsid w:val="00C76AFE"/>
    <w:rsid w:val="00C802AF"/>
    <w:rsid w:val="00C97C80"/>
    <w:rsid w:val="00CA0AB3"/>
    <w:rsid w:val="00CA15CA"/>
    <w:rsid w:val="00CA278F"/>
    <w:rsid w:val="00CA47D3"/>
    <w:rsid w:val="00CA6A3F"/>
    <w:rsid w:val="00CA7C99"/>
    <w:rsid w:val="00CB678E"/>
    <w:rsid w:val="00CB7ABA"/>
    <w:rsid w:val="00CC23A4"/>
    <w:rsid w:val="00CC37F2"/>
    <w:rsid w:val="00CC51C5"/>
    <w:rsid w:val="00CC71D3"/>
    <w:rsid w:val="00CD362D"/>
    <w:rsid w:val="00CD6F77"/>
    <w:rsid w:val="00CD746E"/>
    <w:rsid w:val="00CE1C84"/>
    <w:rsid w:val="00CE498D"/>
    <w:rsid w:val="00CF053F"/>
    <w:rsid w:val="00D013EF"/>
    <w:rsid w:val="00D037A9"/>
    <w:rsid w:val="00D0609E"/>
    <w:rsid w:val="00D06C55"/>
    <w:rsid w:val="00D078E1"/>
    <w:rsid w:val="00D100E9"/>
    <w:rsid w:val="00D1501B"/>
    <w:rsid w:val="00D17638"/>
    <w:rsid w:val="00D21E4B"/>
    <w:rsid w:val="00D2207A"/>
    <w:rsid w:val="00D22DDD"/>
    <w:rsid w:val="00D23522"/>
    <w:rsid w:val="00D24012"/>
    <w:rsid w:val="00D264D6"/>
    <w:rsid w:val="00D27A8B"/>
    <w:rsid w:val="00D31B6B"/>
    <w:rsid w:val="00D33BF0"/>
    <w:rsid w:val="00D35E96"/>
    <w:rsid w:val="00D36653"/>
    <w:rsid w:val="00D370F4"/>
    <w:rsid w:val="00D37245"/>
    <w:rsid w:val="00D44704"/>
    <w:rsid w:val="00D516BE"/>
    <w:rsid w:val="00D5423B"/>
    <w:rsid w:val="00D543ED"/>
    <w:rsid w:val="00D54F4E"/>
    <w:rsid w:val="00D60BA4"/>
    <w:rsid w:val="00D62419"/>
    <w:rsid w:val="00D66CBB"/>
    <w:rsid w:val="00D7125A"/>
    <w:rsid w:val="00D77870"/>
    <w:rsid w:val="00D80CCE"/>
    <w:rsid w:val="00D858B8"/>
    <w:rsid w:val="00D87D03"/>
    <w:rsid w:val="00D95C88"/>
    <w:rsid w:val="00D97B2E"/>
    <w:rsid w:val="00DA07B4"/>
    <w:rsid w:val="00DA1633"/>
    <w:rsid w:val="00DA39D0"/>
    <w:rsid w:val="00DA6C91"/>
    <w:rsid w:val="00DB36FE"/>
    <w:rsid w:val="00DB533A"/>
    <w:rsid w:val="00DC157C"/>
    <w:rsid w:val="00DD0751"/>
    <w:rsid w:val="00DD66F2"/>
    <w:rsid w:val="00DE27CA"/>
    <w:rsid w:val="00DE30DC"/>
    <w:rsid w:val="00DE3FE0"/>
    <w:rsid w:val="00DE578A"/>
    <w:rsid w:val="00DF10D1"/>
    <w:rsid w:val="00DF2583"/>
    <w:rsid w:val="00DF5450"/>
    <w:rsid w:val="00DF54D9"/>
    <w:rsid w:val="00E01A59"/>
    <w:rsid w:val="00E05467"/>
    <w:rsid w:val="00E0640A"/>
    <w:rsid w:val="00E10DC6"/>
    <w:rsid w:val="00E11F8E"/>
    <w:rsid w:val="00E1378B"/>
    <w:rsid w:val="00E15185"/>
    <w:rsid w:val="00E21DE3"/>
    <w:rsid w:val="00E3731D"/>
    <w:rsid w:val="00E41B05"/>
    <w:rsid w:val="00E42F02"/>
    <w:rsid w:val="00E51469"/>
    <w:rsid w:val="00E6078E"/>
    <w:rsid w:val="00E61BA3"/>
    <w:rsid w:val="00E63128"/>
    <w:rsid w:val="00E634E3"/>
    <w:rsid w:val="00E77F89"/>
    <w:rsid w:val="00E80984"/>
    <w:rsid w:val="00E80E71"/>
    <w:rsid w:val="00E84333"/>
    <w:rsid w:val="00E850D3"/>
    <w:rsid w:val="00E86281"/>
    <w:rsid w:val="00E862B5"/>
    <w:rsid w:val="00E876B9"/>
    <w:rsid w:val="00E93A24"/>
    <w:rsid w:val="00E96686"/>
    <w:rsid w:val="00EB01F6"/>
    <w:rsid w:val="00EB0477"/>
    <w:rsid w:val="00EB2708"/>
    <w:rsid w:val="00EB458F"/>
    <w:rsid w:val="00EC0333"/>
    <w:rsid w:val="00EC0DFF"/>
    <w:rsid w:val="00EC237D"/>
    <w:rsid w:val="00EC3419"/>
    <w:rsid w:val="00EC4D0E"/>
    <w:rsid w:val="00EC5DA7"/>
    <w:rsid w:val="00ED072A"/>
    <w:rsid w:val="00ED4D81"/>
    <w:rsid w:val="00EE4A1F"/>
    <w:rsid w:val="00EE4C2D"/>
    <w:rsid w:val="00EF1B5A"/>
    <w:rsid w:val="00EF2057"/>
    <w:rsid w:val="00EF24FB"/>
    <w:rsid w:val="00EF2CCA"/>
    <w:rsid w:val="00EF6CF9"/>
    <w:rsid w:val="00F0342F"/>
    <w:rsid w:val="00F03963"/>
    <w:rsid w:val="00F06766"/>
    <w:rsid w:val="00F11068"/>
    <w:rsid w:val="00F1256D"/>
    <w:rsid w:val="00F13A4E"/>
    <w:rsid w:val="00F172BB"/>
    <w:rsid w:val="00F17B10"/>
    <w:rsid w:val="00F20C1F"/>
    <w:rsid w:val="00F21BEF"/>
    <w:rsid w:val="00F22B0B"/>
    <w:rsid w:val="00F245B0"/>
    <w:rsid w:val="00F26E46"/>
    <w:rsid w:val="00F33F5D"/>
    <w:rsid w:val="00F356BE"/>
    <w:rsid w:val="00F40BA4"/>
    <w:rsid w:val="00F432DA"/>
    <w:rsid w:val="00F44D1B"/>
    <w:rsid w:val="00F45A25"/>
    <w:rsid w:val="00F4606B"/>
    <w:rsid w:val="00F46A04"/>
    <w:rsid w:val="00F4732B"/>
    <w:rsid w:val="00F50F86"/>
    <w:rsid w:val="00F5258C"/>
    <w:rsid w:val="00F53F91"/>
    <w:rsid w:val="00F56503"/>
    <w:rsid w:val="00F61A72"/>
    <w:rsid w:val="00F62B67"/>
    <w:rsid w:val="00F6511A"/>
    <w:rsid w:val="00F66F13"/>
    <w:rsid w:val="00F70D6E"/>
    <w:rsid w:val="00F70EF7"/>
    <w:rsid w:val="00F7260F"/>
    <w:rsid w:val="00F72B08"/>
    <w:rsid w:val="00F74073"/>
    <w:rsid w:val="00F75603"/>
    <w:rsid w:val="00F767F0"/>
    <w:rsid w:val="00F812E8"/>
    <w:rsid w:val="00F814DC"/>
    <w:rsid w:val="00F82EEF"/>
    <w:rsid w:val="00F845B4"/>
    <w:rsid w:val="00F85ED4"/>
    <w:rsid w:val="00F8713B"/>
    <w:rsid w:val="00F93F9E"/>
    <w:rsid w:val="00F96399"/>
    <w:rsid w:val="00FA265D"/>
    <w:rsid w:val="00FA2CD7"/>
    <w:rsid w:val="00FA65CA"/>
    <w:rsid w:val="00FB06ED"/>
    <w:rsid w:val="00FB44E8"/>
    <w:rsid w:val="00FB4BDF"/>
    <w:rsid w:val="00FC3165"/>
    <w:rsid w:val="00FC3557"/>
    <w:rsid w:val="00FC36AB"/>
    <w:rsid w:val="00FC7F66"/>
    <w:rsid w:val="00FD12A6"/>
    <w:rsid w:val="00FD3421"/>
    <w:rsid w:val="00FD4B8E"/>
    <w:rsid w:val="00FD4F01"/>
    <w:rsid w:val="00FE1CB6"/>
    <w:rsid w:val="00FE486B"/>
    <w:rsid w:val="00FE4F08"/>
    <w:rsid w:val="00FF2ECD"/>
    <w:rsid w:val="00FF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1704F"/>
  <w15:docId w15:val="{F44411A4-72F7-4F49-8224-05042C82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autoRedefine/>
    <w:qFormat/>
    <w:rsid w:val="00A77E0D"/>
    <w:pPr>
      <w:keepNext/>
      <w:spacing w:before="240" w:after="60"/>
      <w:outlineLvl w:val="0"/>
    </w:pPr>
    <w:rPr>
      <w:rFonts w:cs="Arial"/>
      <w:b/>
      <w:bCs/>
      <w:kern w:val="32"/>
      <w:sz w:val="20"/>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9595F"/>
    <w:rPr>
      <w:rFonts w:ascii="Tahoma" w:hAnsi="Tahoma" w:cs="Tahoma"/>
      <w:sz w:val="16"/>
      <w:szCs w:val="16"/>
      <w:lang w:val="nl-NL" w:eastAsia="nl-NL"/>
    </w:rPr>
  </w:style>
  <w:style w:type="character" w:customStyle="1" w:styleId="Kop1Char">
    <w:name w:val="Kop 1 Char"/>
    <w:link w:val="Kop1"/>
    <w:rsid w:val="00453163"/>
    <w:rPr>
      <w:rFonts w:ascii="Verdana" w:hAnsi="Verdana" w:cs="Arial"/>
      <w:bCs/>
      <w:kern w:val="32"/>
      <w:sz w:val="24"/>
      <w:szCs w:val="32"/>
      <w:lang w:val="nl-NL"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styleId="Geenafstand">
    <w:name w:val="No Spacing"/>
    <w:uiPriority w:val="1"/>
    <w:qFormat/>
    <w:rsid w:val="001D3A63"/>
    <w:rPr>
      <w:rFonts w:ascii="Verdana" w:hAnsi="Verdana"/>
      <w:sz w:val="18"/>
      <w:szCs w:val="24"/>
      <w:lang w:val="nl-NL" w:eastAsia="nl-NL"/>
    </w:rPr>
  </w:style>
  <w:style w:type="character" w:customStyle="1" w:styleId="KoptekstChar">
    <w:name w:val="Koptekst Char"/>
    <w:link w:val="Koptekst"/>
    <w:rsid w:val="00C0601E"/>
    <w:rPr>
      <w:rFonts w:ascii="Verdana" w:hAnsi="Verdana"/>
      <w:sz w:val="18"/>
      <w:szCs w:val="24"/>
    </w:rPr>
  </w:style>
  <w:style w:type="character" w:customStyle="1" w:styleId="VoettekstChar">
    <w:name w:val="Voettekst Char"/>
    <w:link w:val="Voettekst"/>
    <w:uiPriority w:val="99"/>
    <w:rsid w:val="00C0601E"/>
    <w:rPr>
      <w:rFonts w:ascii="Verdana" w:hAnsi="Verdana"/>
      <w:sz w:val="18"/>
      <w:szCs w:val="24"/>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uiPriority w:val="34"/>
    <w:qFormat/>
    <w:rsid w:val="007B4CCE"/>
    <w:pPr>
      <w:ind w:left="720"/>
      <w:contextualSpacing/>
    </w:pPr>
  </w:style>
  <w:style w:type="character" w:styleId="Onopgelostemelding">
    <w:name w:val="Unresolved Mention"/>
    <w:basedOn w:val="Standaardalinea-lettertype"/>
    <w:uiPriority w:val="99"/>
    <w:semiHidden/>
    <w:unhideWhenUsed/>
    <w:rsid w:val="00D013EF"/>
    <w:rPr>
      <w:color w:val="605E5C"/>
      <w:shd w:val="clear" w:color="auto" w:fill="E1DFDD"/>
    </w:rPr>
  </w:style>
  <w:style w:type="paragraph" w:styleId="Voetnoottekst">
    <w:name w:val="footnote text"/>
    <w:basedOn w:val="Standaard"/>
    <w:link w:val="VoetnoottekstChar"/>
    <w:uiPriority w:val="99"/>
    <w:rsid w:val="00F20C1F"/>
    <w:rPr>
      <w:sz w:val="13"/>
      <w:szCs w:val="20"/>
    </w:rPr>
  </w:style>
  <w:style w:type="character" w:customStyle="1" w:styleId="VoetnoottekstChar">
    <w:name w:val="Voetnoottekst Char"/>
    <w:basedOn w:val="Standaardalinea-lettertype"/>
    <w:link w:val="Voetnoottekst"/>
    <w:uiPriority w:val="99"/>
    <w:rsid w:val="00F20C1F"/>
    <w:rPr>
      <w:rFonts w:ascii="Verdana" w:hAnsi="Verdana"/>
      <w:sz w:val="13"/>
      <w:lang w:val="nl-NL" w:eastAsia="nl-NL"/>
    </w:rPr>
  </w:style>
  <w:style w:type="character" w:styleId="Voetnootmarkering">
    <w:name w:val="footnote reference"/>
    <w:aliases w:val="Footnote Reference Char Char1 Char Char,Footnote Reference Char Char Char Char Char Char Char,Car Char Car Char Car Char Char Char1 Char Char Char Char Char,Footnote Reference Char Char1 Char"/>
    <w:basedOn w:val="Standaardalinea-lettertype"/>
    <w:link w:val="FootnoteReferenceCharChar1"/>
    <w:uiPriority w:val="99"/>
    <w:rsid w:val="00F20C1F"/>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F20C1F"/>
    <w:pPr>
      <w:autoSpaceDE w:val="0"/>
      <w:autoSpaceDN w:val="0"/>
      <w:spacing w:after="160" w:line="240" w:lineRule="exact"/>
      <w:jc w:val="both"/>
    </w:pPr>
    <w:rPr>
      <w:rFonts w:ascii="Times New Roman" w:hAnsi="Times New Roman"/>
      <w:sz w:val="20"/>
      <w:szCs w:val="20"/>
      <w:vertAlign w:val="superscript"/>
      <w:lang w:val="en-US" w:eastAsia="en-US"/>
    </w:rPr>
  </w:style>
  <w:style w:type="paragraph" w:styleId="Revisie">
    <w:name w:val="Revision"/>
    <w:hidden/>
    <w:uiPriority w:val="99"/>
    <w:semiHidden/>
    <w:rsid w:val="00355856"/>
    <w:rPr>
      <w:rFonts w:ascii="Verdana" w:hAnsi="Verdana"/>
      <w:sz w:val="18"/>
      <w:szCs w:val="24"/>
      <w:lang w:val="nl-NL" w:eastAsia="nl-NL"/>
    </w:rPr>
  </w:style>
  <w:style w:type="character" w:styleId="Verwijzingopmerking">
    <w:name w:val="annotation reference"/>
    <w:basedOn w:val="Standaardalinea-lettertype"/>
    <w:semiHidden/>
    <w:unhideWhenUsed/>
    <w:rsid w:val="00355856"/>
    <w:rPr>
      <w:sz w:val="16"/>
      <w:szCs w:val="16"/>
    </w:rPr>
  </w:style>
  <w:style w:type="paragraph" w:styleId="Tekstopmerking">
    <w:name w:val="annotation text"/>
    <w:basedOn w:val="Standaard"/>
    <w:link w:val="TekstopmerkingChar"/>
    <w:unhideWhenUsed/>
    <w:rsid w:val="00355856"/>
    <w:pPr>
      <w:spacing w:line="240" w:lineRule="auto"/>
    </w:pPr>
    <w:rPr>
      <w:sz w:val="20"/>
      <w:szCs w:val="20"/>
    </w:rPr>
  </w:style>
  <w:style w:type="character" w:customStyle="1" w:styleId="TekstopmerkingChar">
    <w:name w:val="Tekst opmerking Char"/>
    <w:basedOn w:val="Standaardalinea-lettertype"/>
    <w:link w:val="Tekstopmerking"/>
    <w:rsid w:val="0035585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55856"/>
    <w:rPr>
      <w:b/>
      <w:bCs/>
    </w:rPr>
  </w:style>
  <w:style w:type="character" w:customStyle="1" w:styleId="OnderwerpvanopmerkingChar">
    <w:name w:val="Onderwerp van opmerking Char"/>
    <w:basedOn w:val="TekstopmerkingChar"/>
    <w:link w:val="Onderwerpvanopmerking"/>
    <w:semiHidden/>
    <w:rsid w:val="0035585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1214</ap:Words>
  <ap:Characters>6677</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2008-07-25T16:17:00.0000000Z</lastPrinted>
  <dcterms:created xsi:type="dcterms:W3CDTF">2026-07-02T13:15:00.0000000Z</dcterms:created>
  <dcterms:modified xsi:type="dcterms:W3CDTF">2026-07-02T13:15:00.0000000Z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O204WOE</vt:lpwstr>
  </property>
  <property fmtid="{D5CDD505-2E9C-101B-9397-08002B2CF9AE}" pid="3" name="Author">
    <vt:lpwstr>O204WOE</vt:lpwstr>
  </property>
  <property fmtid="{D5CDD505-2E9C-101B-9397-08002B2CF9AE}" pid="4" name="E-doc documentnummer">
    <vt:lpwstr> </vt:lpwstr>
  </property>
  <property fmtid="{D5CDD505-2E9C-101B-9397-08002B2CF9AE}" pid="5" name="Header">
    <vt:lpwstr>Nota (ter besluitvorming, ondertekening, voorbereiding of informatie)</vt:lpwstr>
  </property>
  <property fmtid="{D5CDD505-2E9C-101B-9397-08002B2CF9AE}" pid="6" name="HeaderId">
    <vt:lpwstr>202E7CC686B54026817A2A0F52EBA229</vt:lpwstr>
  </property>
  <property fmtid="{D5CDD505-2E9C-101B-9397-08002B2CF9AE}" pid="7" name="ocw_betreft">
    <vt:lpwstr>TK-brief Sturingsvisie OCW en toepassing gerichte bekostiging voor verbetering basisvaardigheden </vt:lpwstr>
  </property>
  <property fmtid="{D5CDD505-2E9C-101B-9397-08002B2CF9AE}" pid="8" name="ocw_directie">
    <vt:lpwstr>OVO/4</vt:lpwstr>
  </property>
  <property fmtid="{D5CDD505-2E9C-101B-9397-08002B2CF9AE}" pid="9" name="ocw_naw_org">
    <vt:lpwstr>SOCW</vt:lpwstr>
  </property>
  <property fmtid="{D5CDD505-2E9C-101B-9397-08002B2CF9AE}" pid="10" name="sjabloon.edocs.documenttype">
    <vt:lpwstr>NOTA</vt:lpwstr>
  </property>
  <property fmtid="{D5CDD505-2E9C-101B-9397-08002B2CF9AE}" pid="11" name="sjabloon.edocs.documentvorm">
    <vt:lpwstr>NOTA</vt:lpwstr>
  </property>
  <property fmtid="{D5CDD505-2E9C-101B-9397-08002B2CF9AE}" pid="12" name="sjabloon.edocs.richting">
    <vt:lpwstr>INTERN</vt:lpwstr>
  </property>
  <property fmtid="{D5CDD505-2E9C-101B-9397-08002B2CF9AE}" pid="13" name="Template">
    <vt:lpwstr>Nota (ter besluitvorming, ondertekening, voorbereiding of informatie)</vt:lpwstr>
  </property>
  <property fmtid="{D5CDD505-2E9C-101B-9397-08002B2CF9AE}" pid="14" name="TemplateId">
    <vt:lpwstr>ADA073D0B4A245EB9868C789F84A63C2</vt:lpwstr>
  </property>
  <property fmtid="{D5CDD505-2E9C-101B-9397-08002B2CF9AE}" pid="15" name="Typist">
    <vt:lpwstr>O204WOE</vt:lpwstr>
  </property>
</Properties>
</file>