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E36" w:rsidRDefault="00B51E36" w14:paraId="0F1262B7" w14:textId="77777777"/>
    <w:p w:rsidR="00B51E36" w:rsidRDefault="008102D0" w14:paraId="4F61C735" w14:textId="1CD44747">
      <w:r>
        <w:t>Met deze brief informeer ik uw Kamer</w:t>
      </w:r>
      <w:r w:rsidR="00A46A10">
        <w:t>,</w:t>
      </w:r>
      <w:r>
        <w:t xml:space="preserve"> zoals</w:t>
      </w:r>
      <w:r w:rsidR="00FE17BF">
        <w:t xml:space="preserve"> ik heb</w:t>
      </w:r>
      <w:r>
        <w:t xml:space="preserve"> toegezegd</w:t>
      </w:r>
      <w:r w:rsidR="00A46A10">
        <w:t>,</w:t>
      </w:r>
      <w:r>
        <w:t xml:space="preserve"> over de stabiele financiering van de </w:t>
      </w:r>
      <w:r w:rsidRPr="00FE17BF" w:rsidR="00A46A10">
        <w:t>Immigratie en Naturalisatiedienst (IND)</w:t>
      </w:r>
      <w:r>
        <w:t xml:space="preserve"> en de verdere duiding van de onderzoeken van </w:t>
      </w:r>
      <w:proofErr w:type="spellStart"/>
      <w:r>
        <w:t>PwC</w:t>
      </w:r>
      <w:proofErr w:type="spellEnd"/>
      <w:r>
        <w:t>. Hiermee kom ik tegemoet aan een tweetal moties</w:t>
      </w:r>
      <w:r w:rsidR="00FE17BF">
        <w:rPr>
          <w:rStyle w:val="Voetnootmarkering"/>
        </w:rPr>
        <w:footnoteReference w:id="1"/>
      </w:r>
      <w:r>
        <w:t xml:space="preserve"> uit de Eerste Kamer en een eerdere toezegging</w:t>
      </w:r>
      <w:r w:rsidR="00FE17BF">
        <w:rPr>
          <w:rStyle w:val="Voetnootmarkering"/>
        </w:rPr>
        <w:footnoteReference w:id="2"/>
      </w:r>
      <w:r>
        <w:t xml:space="preserve"> aan de Tweede Kamer. </w:t>
      </w:r>
    </w:p>
    <w:p w:rsidR="008102D0" w:rsidRDefault="008102D0" w14:paraId="1DCBC83E" w14:textId="77777777"/>
    <w:p w:rsidR="00FE17BF" w:rsidRDefault="00FE17BF" w14:paraId="071DD8EC" w14:textId="7C4A0CD1">
      <w:pPr>
        <w:rPr>
          <w:b/>
          <w:bCs/>
        </w:rPr>
      </w:pPr>
      <w:r>
        <w:rPr>
          <w:b/>
          <w:bCs/>
        </w:rPr>
        <w:t>Aanleiding</w:t>
      </w:r>
    </w:p>
    <w:p w:rsidR="00FE17BF" w:rsidP="00FE17BF" w:rsidRDefault="0035586F" w14:paraId="64CAA373" w14:textId="0855213A">
      <w:r w:rsidRPr="0035586F">
        <w:t>Al vanaf 2019 is er gevraagd om te komen tot een meerjarige stabiele financiering voor de uitvoerende diensten in de asielketen. Dit kabinet heeft deze financiering geregeld. Met de verwerking van de voorjaarsnota in de departementale begrotingen is tot en met 2035 stabiele financiering voor de IND geborgd. Een stabiele financiële reeks is in de volatiele wereld van het asieldomein niet altijd afdoende</w:t>
      </w:r>
      <w:r>
        <w:t xml:space="preserve">. </w:t>
      </w:r>
      <w:r w:rsidRPr="00FE17BF" w:rsidR="00FE17BF">
        <w:t xml:space="preserve">Zowel de IND als </w:t>
      </w:r>
      <w:r w:rsidR="00FE17BF">
        <w:t>het departement hebben in de afgelopen jaren</w:t>
      </w:r>
      <w:r w:rsidRPr="00FE17BF" w:rsidR="00FE17BF">
        <w:t xml:space="preserve"> knelpunten in de bekostiging van de IND</w:t>
      </w:r>
      <w:r w:rsidR="00FE17BF">
        <w:t xml:space="preserve"> ervaren</w:t>
      </w:r>
      <w:r w:rsidRPr="00FE17BF" w:rsidR="00FE17BF">
        <w:t>.</w:t>
      </w:r>
      <w:r w:rsidR="00E9616C">
        <w:t xml:space="preserve"> </w:t>
      </w:r>
      <w:r w:rsidR="00D67F74">
        <w:t xml:space="preserve">Ook </w:t>
      </w:r>
      <w:r w:rsidR="00E9616C">
        <w:t xml:space="preserve">de Algemene Rekenkamer </w:t>
      </w:r>
      <w:r w:rsidR="00D67F74">
        <w:t xml:space="preserve">heeft </w:t>
      </w:r>
      <w:r w:rsidR="00E9616C">
        <w:t xml:space="preserve">in 2022 aangegeven dat de </w:t>
      </w:r>
      <w:r w:rsidR="00DA6A77">
        <w:t xml:space="preserve">financiering van de agentschappen, waaronder de IND, </w:t>
      </w:r>
      <w:proofErr w:type="gramStart"/>
      <w:r w:rsidR="00DA6A77">
        <w:t>teveel</w:t>
      </w:r>
      <w:proofErr w:type="gramEnd"/>
      <w:r w:rsidR="00DA6A77">
        <w:t xml:space="preserve"> fluctueert. </w:t>
      </w:r>
      <w:r w:rsidR="00D67F74">
        <w:t>Er</w:t>
      </w:r>
      <w:r w:rsidRPr="00FE17BF" w:rsidR="00D67F74">
        <w:t xml:space="preserve"> </w:t>
      </w:r>
      <w:r w:rsidRPr="00FE17BF" w:rsidR="00FE17BF">
        <w:t>zijn al meerdere onderzoeken</w:t>
      </w:r>
      <w:r w:rsidR="00FE17BF">
        <w:t xml:space="preserve"> </w:t>
      </w:r>
      <w:r w:rsidRPr="00FE17BF" w:rsidR="00FE17BF">
        <w:t>uitgevoerd naar de relatie tussen productie en financiering</w:t>
      </w:r>
      <w:r w:rsidR="00D67F74">
        <w:t xml:space="preserve"> bij de IND</w:t>
      </w:r>
      <w:r w:rsidRPr="00FE17BF" w:rsidR="00FE17BF">
        <w:t>, evenals de knelpunten</w:t>
      </w:r>
      <w:r w:rsidR="00DA6A77">
        <w:t xml:space="preserve"> </w:t>
      </w:r>
      <w:r w:rsidR="00D67F74">
        <w:t xml:space="preserve">in </w:t>
      </w:r>
      <w:r w:rsidRPr="00FE17BF" w:rsidR="00FE17BF">
        <w:t xml:space="preserve">de </w:t>
      </w:r>
      <w:r w:rsidR="00FE17BF">
        <w:t xml:space="preserve">bestuurlijke </w:t>
      </w:r>
      <w:r w:rsidRPr="00FE17BF" w:rsidR="00FE17BF">
        <w:t>driehoek.</w:t>
      </w:r>
      <w:r w:rsidR="00FE17BF">
        <w:t xml:space="preserve"> </w:t>
      </w:r>
      <w:r w:rsidR="00D67F74">
        <w:t>D</w:t>
      </w:r>
      <w:r w:rsidRPr="00FE17BF" w:rsidR="00FE17BF">
        <w:t>e IND</w:t>
      </w:r>
      <w:r w:rsidR="00D67F74">
        <w:t xml:space="preserve"> heeft</w:t>
      </w:r>
      <w:r w:rsidRPr="00FE17BF" w:rsidR="00FE17BF">
        <w:t xml:space="preserve"> in juni 2024 </w:t>
      </w:r>
      <w:r w:rsidR="00FD09C5">
        <w:t xml:space="preserve">aan </w:t>
      </w:r>
      <w:proofErr w:type="spellStart"/>
      <w:r w:rsidR="00FD09C5">
        <w:t>PwC</w:t>
      </w:r>
      <w:proofErr w:type="spellEnd"/>
      <w:r w:rsidR="00FD09C5">
        <w:t xml:space="preserve"> </w:t>
      </w:r>
      <w:r w:rsidRPr="00FE17BF" w:rsidR="00FE17BF">
        <w:t>gevraagd om een onderzoek uit</w:t>
      </w:r>
      <w:r w:rsidR="00FE17BF">
        <w:t xml:space="preserve"> </w:t>
      </w:r>
      <w:r w:rsidRPr="00FE17BF" w:rsidR="00FE17BF">
        <w:t>te voeren naar de huidige bekostigingssystematiek en advies te geven over een</w:t>
      </w:r>
      <w:r w:rsidR="00FE17BF">
        <w:t xml:space="preserve"> </w:t>
      </w:r>
      <w:r w:rsidRPr="00FE17BF" w:rsidR="00FE17BF">
        <w:t>alternatieve bekostigingssystematiek die beter aansluit bij de dynamiek in de asielketen</w:t>
      </w:r>
      <w:r w:rsidR="00FE17BF">
        <w:t xml:space="preserve">. </w:t>
      </w:r>
      <w:proofErr w:type="spellStart"/>
      <w:r w:rsidR="00FE17BF">
        <w:t>PwC</w:t>
      </w:r>
      <w:proofErr w:type="spellEnd"/>
      <w:r w:rsidR="00FE17BF">
        <w:t xml:space="preserve"> heeft hiertoe een tweetal rapportages opgeleverd die </w:t>
      </w:r>
      <w:r w:rsidR="00FD09C5">
        <w:t xml:space="preserve">als </w:t>
      </w:r>
      <w:r w:rsidR="00FE17BF">
        <w:t xml:space="preserve">bijlage </w:t>
      </w:r>
      <w:r w:rsidR="00FD09C5">
        <w:t>bij</w:t>
      </w:r>
      <w:r w:rsidR="00FE17BF">
        <w:t xml:space="preserve"> deze brief </w:t>
      </w:r>
      <w:r w:rsidR="00FD09C5">
        <w:t>zijn opgenomen</w:t>
      </w:r>
      <w:r w:rsidR="00FE17BF">
        <w:t xml:space="preserve">. </w:t>
      </w:r>
    </w:p>
    <w:p w:rsidRPr="00FE17BF" w:rsidR="00FE17BF" w:rsidP="00FE17BF" w:rsidRDefault="00FE17BF" w14:paraId="0B49FA3A" w14:textId="77777777"/>
    <w:p w:rsidRPr="005F086C" w:rsidR="008102D0" w:rsidRDefault="008102D0" w14:paraId="278D6585" w14:textId="7639166A">
      <w:pPr>
        <w:rPr>
          <w:b/>
          <w:bCs/>
        </w:rPr>
      </w:pPr>
      <w:r w:rsidRPr="005F086C">
        <w:rPr>
          <w:b/>
          <w:bCs/>
        </w:rPr>
        <w:t xml:space="preserve">Toekomstbestendige bekostigingssystematiek </w:t>
      </w:r>
    </w:p>
    <w:p w:rsidRPr="000A6727" w:rsidR="000D5401" w:rsidP="008102D0" w:rsidRDefault="008102D0" w14:paraId="030DAA8C" w14:textId="1BDE4323">
      <w:pPr>
        <w:spacing w:after="160" w:line="259" w:lineRule="auto"/>
      </w:pPr>
      <w:r w:rsidRPr="00726777">
        <w:t>Fluctuaties in de instroom, mede veroorzaakt door externe (geopolitieke) ontwikkelingen</w:t>
      </w:r>
      <w:r w:rsidR="00863DD3">
        <w:t>,</w:t>
      </w:r>
      <w:r w:rsidRPr="00726777">
        <w:t xml:space="preserve"> hebben de IND de afgelopen jaren voor knelpunten gesteld in de financiering en </w:t>
      </w:r>
      <w:r w:rsidR="00FD09C5">
        <w:t xml:space="preserve">de </w:t>
      </w:r>
      <w:r w:rsidRPr="00726777">
        <w:t xml:space="preserve">sturing en </w:t>
      </w:r>
      <w:r w:rsidR="00FE17BF">
        <w:t>als gevolg daarvan</w:t>
      </w:r>
      <w:r w:rsidRPr="00726777">
        <w:t xml:space="preserve"> ook in de uitvoering en organisatie van het werk.</w:t>
      </w:r>
      <w:r w:rsidR="00DA6A77">
        <w:t xml:space="preserve"> Hierbij is het doel geweest om een stabiele kern voor de IND te identificeren en de daarbij mogelijke op- en </w:t>
      </w:r>
      <w:proofErr w:type="spellStart"/>
      <w:r w:rsidR="00DA6A77">
        <w:t>afschaling</w:t>
      </w:r>
      <w:proofErr w:type="spellEnd"/>
      <w:r w:rsidR="00DA6A77">
        <w:t xml:space="preserve"> in één jaar aan te geven. </w:t>
      </w:r>
      <w:proofErr w:type="spellStart"/>
      <w:r w:rsidR="00911C70">
        <w:t>PwC</w:t>
      </w:r>
      <w:proofErr w:type="spellEnd"/>
      <w:r w:rsidRPr="00726777">
        <w:t xml:space="preserve"> heeft </w:t>
      </w:r>
      <w:r w:rsidR="00DA6A77">
        <w:t xml:space="preserve">daar ook </w:t>
      </w:r>
      <w:r w:rsidRPr="00726777">
        <w:t>advies</w:t>
      </w:r>
      <w:r w:rsidR="00DA6A77">
        <w:t xml:space="preserve"> bij</w:t>
      </w:r>
      <w:r w:rsidRPr="00726777">
        <w:t xml:space="preserve"> uitgebracht om de financieringssystematiek anders te regelen. De voorgestelde systematiek behelst dat er</w:t>
      </w:r>
      <w:r w:rsidR="005B0758">
        <w:t xml:space="preserve"> </w:t>
      </w:r>
      <w:r w:rsidRPr="00726777">
        <w:t xml:space="preserve">financiering komt voor een ‘standaard </w:t>
      </w:r>
      <w:proofErr w:type="spellStart"/>
      <w:r w:rsidRPr="00726777">
        <w:t>gereedstelling</w:t>
      </w:r>
      <w:proofErr w:type="spellEnd"/>
      <w:r w:rsidRPr="00726777">
        <w:t xml:space="preserve">’ langs drie kostprijsproducten, </w:t>
      </w:r>
      <w:r w:rsidR="00911C70">
        <w:t>te weten;</w:t>
      </w:r>
      <w:r w:rsidRPr="00726777">
        <w:t xml:space="preserve"> Asiel, Regulier en Naturalisatie. </w:t>
      </w:r>
      <w:r>
        <w:t xml:space="preserve">Bij hoge instroom of andere bijzonderheden is ruimte </w:t>
      </w:r>
      <w:r w:rsidRPr="000A6727">
        <w:lastRenderedPageBreak/>
        <w:t xml:space="preserve">voor maatwerkafspraken. </w:t>
      </w:r>
      <w:r w:rsidRPr="000A6727" w:rsidR="005B0758">
        <w:t xml:space="preserve">Hierbij kan worden gedacht aan het projectmatig op te pakken werk. </w:t>
      </w:r>
    </w:p>
    <w:p w:rsidRPr="00726777" w:rsidR="008102D0" w:rsidP="008102D0" w:rsidRDefault="00863DD3" w14:paraId="026717C1" w14:textId="2A2A5256">
      <w:pPr>
        <w:spacing w:after="160" w:line="259" w:lineRule="auto"/>
      </w:pPr>
      <w:r w:rsidRPr="000A6727">
        <w:t xml:space="preserve">Om meer rust te creëren, is </w:t>
      </w:r>
      <w:r w:rsidRPr="000A6727" w:rsidR="005B0758">
        <w:t>de systematiek</w:t>
      </w:r>
      <w:r w:rsidRPr="000A6727" w:rsidR="008102D0">
        <w:t xml:space="preserve"> dat twee jaar </w:t>
      </w:r>
      <w:r w:rsidRPr="000A6727" w:rsidR="000D5401">
        <w:t>voorafgaand aan het uitvoeringsjaar een</w:t>
      </w:r>
      <w:r w:rsidRPr="000A6727" w:rsidR="008102D0">
        <w:t xml:space="preserve"> gesprek plaatsvindt </w:t>
      </w:r>
      <w:r w:rsidRPr="000A6727" w:rsidR="000D5401">
        <w:t xml:space="preserve">tussen het departement en de IND </w:t>
      </w:r>
      <w:r w:rsidRPr="000A6727" w:rsidR="00FD09C5">
        <w:t xml:space="preserve">over </w:t>
      </w:r>
      <w:r w:rsidRPr="000A6727" w:rsidR="005B0758">
        <w:t>het aantal aanvragen binnen de categorieën asiel, naturalisatie en regulier</w:t>
      </w:r>
      <w:r w:rsidRPr="000A6727" w:rsidR="008102D0">
        <w:t xml:space="preserve"> </w:t>
      </w:r>
      <w:r w:rsidRPr="000A6727" w:rsidR="00FD09C5">
        <w:t xml:space="preserve">waar </w:t>
      </w:r>
      <w:r w:rsidRPr="000A6727" w:rsidR="008102D0">
        <w:t xml:space="preserve">de IND </w:t>
      </w:r>
      <w:r w:rsidRPr="000A6727" w:rsidR="00FD09C5">
        <w:t>zich</w:t>
      </w:r>
      <w:r w:rsidRPr="000A6727" w:rsidR="005B0758">
        <w:t xml:space="preserve"> voor in</w:t>
      </w:r>
      <w:r w:rsidRPr="000A6727" w:rsidR="00FD09C5">
        <w:t xml:space="preserve"> moet richten</w:t>
      </w:r>
      <w:r w:rsidRPr="000A6727" w:rsidR="000D5401">
        <w:t xml:space="preserve">. </w:t>
      </w:r>
      <w:r w:rsidRPr="000A6727">
        <w:t xml:space="preserve">Daarbij is ook gekeken naar wat een </w:t>
      </w:r>
      <w:r w:rsidRPr="000A6727" w:rsidR="008102D0">
        <w:t>realistische</w:t>
      </w:r>
      <w:r w:rsidRPr="000A6727">
        <w:t xml:space="preserve"> groei en krimp</w:t>
      </w:r>
      <w:r w:rsidRPr="000A6727" w:rsidR="000D5401">
        <w:t xml:space="preserve"> in productiecapaciteit</w:t>
      </w:r>
      <w:r w:rsidRPr="000A6727">
        <w:t xml:space="preserve"> kan zijn</w:t>
      </w:r>
      <w:r w:rsidRPr="000A6727" w:rsidR="008102D0">
        <w:t xml:space="preserve">, namelijk maximaal +9% of -9% van de </w:t>
      </w:r>
      <w:r w:rsidRPr="000A6727" w:rsidR="00CB1865">
        <w:t xml:space="preserve">basisinstroom </w:t>
      </w:r>
      <w:r w:rsidRPr="000A6727" w:rsidR="008102D0">
        <w:t>per jaar. Het politieke primaat en het budgetrecht van uw Kamer blij</w:t>
      </w:r>
      <w:r w:rsidRPr="000A6727" w:rsidR="00B67083">
        <w:t>ven bij deze systematiek gewoon bestaan</w:t>
      </w:r>
      <w:r w:rsidRPr="000A6727" w:rsidR="008102D0">
        <w:t xml:space="preserve">. </w:t>
      </w:r>
      <w:r w:rsidRPr="000A6727" w:rsidR="00702977">
        <w:t xml:space="preserve">Deze meerjarige systematiek past </w:t>
      </w:r>
      <w:proofErr w:type="gramStart"/>
      <w:r w:rsidRPr="000A6727" w:rsidR="00FE0895">
        <w:t>thans</w:t>
      </w:r>
      <w:proofErr w:type="gramEnd"/>
      <w:r w:rsidRPr="000A6727" w:rsidR="00FE0895">
        <w:t xml:space="preserve"> </w:t>
      </w:r>
      <w:r w:rsidRPr="000A6727" w:rsidR="00702977">
        <w:t>binnen de budgettaire kaders zoals voorgesteld i</w:t>
      </w:r>
      <w:r w:rsidRPr="000A6727" w:rsidR="008102D0">
        <w:t>n de voorjaarsnota van 2026.</w:t>
      </w:r>
      <w:r w:rsidRPr="000A6727" w:rsidR="005B0758">
        <w:t xml:space="preserve"> De systematiek wordt in de ontwerpbegroting 2027 </w:t>
      </w:r>
      <w:r w:rsidRPr="000A6727" w:rsidR="00702977">
        <w:t xml:space="preserve">nader toegelicht </w:t>
      </w:r>
      <w:r w:rsidRPr="000A6727" w:rsidR="005B0758">
        <w:t>welke op Prinsjesdag aan uw Kamer wordt verzonden. Vanaf het jaar 2027 zal dit dan ook de geldende financieringssystematiek</w:t>
      </w:r>
      <w:r w:rsidR="005B0758">
        <w:t xml:space="preserve"> van de IND zijn.</w:t>
      </w:r>
    </w:p>
    <w:p w:rsidR="008102D0" w:rsidRDefault="00E702FB" w14:paraId="52868AE1" w14:textId="14BCC6C2">
      <w:pPr>
        <w:rPr>
          <w:b/>
          <w:bCs/>
        </w:rPr>
      </w:pPr>
      <w:r>
        <w:rPr>
          <w:b/>
          <w:bCs/>
        </w:rPr>
        <w:t>Openstaande asielaanvragen</w:t>
      </w:r>
    </w:p>
    <w:p w:rsidR="00D639EB" w:rsidRDefault="000D5401" w14:paraId="5832CE53" w14:textId="2643C28D">
      <w:r>
        <w:t xml:space="preserve">In de onderzoeken van </w:t>
      </w:r>
      <w:proofErr w:type="spellStart"/>
      <w:r>
        <w:t>PwC</w:t>
      </w:r>
      <w:proofErr w:type="spellEnd"/>
      <w:r>
        <w:t xml:space="preserve"> zijn verschillende scenario’s uitgewerkt om inzichtelijk te maken hoe de </w:t>
      </w:r>
      <w:r w:rsidR="00577A9F">
        <w:t xml:space="preserve">financiering van de IND vormgegeven </w:t>
      </w:r>
      <w:r w:rsidR="00863DD3">
        <w:t>kan</w:t>
      </w:r>
      <w:r w:rsidR="00577A9F">
        <w:t xml:space="preserve"> worden waarbij het wegwerken van de openstaande aanvragen een onderdeel was. </w:t>
      </w:r>
      <w:r w:rsidR="00E702FB">
        <w:t xml:space="preserve">In deze </w:t>
      </w:r>
      <w:r w:rsidR="00577A9F">
        <w:t>scenario</w:t>
      </w:r>
      <w:r w:rsidR="00E702FB">
        <w:t>’</w:t>
      </w:r>
      <w:r w:rsidR="00577A9F">
        <w:t xml:space="preserve">s </w:t>
      </w:r>
      <w:r w:rsidR="00E702FB">
        <w:t xml:space="preserve">was het uitgangspunt dat de </w:t>
      </w:r>
      <w:r w:rsidR="00577A9F">
        <w:t>openstaande aanvragen binnen de bestaande werkprocessen</w:t>
      </w:r>
      <w:r w:rsidR="00E702FB">
        <w:t xml:space="preserve"> behandeld worden</w:t>
      </w:r>
      <w:r w:rsidR="00577A9F">
        <w:t xml:space="preserve">, zonder </w:t>
      </w:r>
      <w:r w:rsidR="00FD09C5">
        <w:t xml:space="preserve">rekening </w:t>
      </w:r>
      <w:r w:rsidR="00E702FB">
        <w:t>te houden</w:t>
      </w:r>
      <w:r w:rsidR="00FD09C5">
        <w:t xml:space="preserve"> met toekomstige wetgeving en </w:t>
      </w:r>
      <w:r w:rsidR="00E702FB">
        <w:t>andere</w:t>
      </w:r>
      <w:r w:rsidR="00D639EB">
        <w:t xml:space="preserve"> </w:t>
      </w:r>
      <w:r w:rsidR="00FD09C5">
        <w:t>maatregelen</w:t>
      </w:r>
      <w:r w:rsidR="00D639EB">
        <w:t xml:space="preserve">. Binnen dat gelimiteerde kader formuleerde </w:t>
      </w:r>
      <w:proofErr w:type="spellStart"/>
      <w:r w:rsidR="00D639EB">
        <w:t>PwC</w:t>
      </w:r>
      <w:proofErr w:type="spellEnd"/>
      <w:r w:rsidR="00D639EB">
        <w:t xml:space="preserve"> een midden</w:t>
      </w:r>
      <w:r w:rsidR="005F086C">
        <w:t>-</w:t>
      </w:r>
      <w:r w:rsidR="00D639EB">
        <w:t>scenario</w:t>
      </w:r>
      <w:r w:rsidR="00186F05">
        <w:rPr>
          <w:rStyle w:val="Voetnootmarkering"/>
        </w:rPr>
        <w:footnoteReference w:id="3"/>
      </w:r>
      <w:r w:rsidR="00D639EB">
        <w:t xml:space="preserve"> voor </w:t>
      </w:r>
      <w:r w:rsidR="00E702FB">
        <w:t xml:space="preserve">het </w:t>
      </w:r>
      <w:r w:rsidR="00D639EB">
        <w:t xml:space="preserve">behandelen van de op dat moment </w:t>
      </w:r>
      <w:r w:rsidR="00E702FB">
        <w:t>openstaande</w:t>
      </w:r>
      <w:r w:rsidR="00D639EB">
        <w:t xml:space="preserve"> asielaanvragen met een</w:t>
      </w:r>
      <w:r w:rsidR="005F086C">
        <w:t xml:space="preserve"> </w:t>
      </w:r>
      <w:r w:rsidR="00D639EB">
        <w:t>looptijd van 11,9 jaar.</w:t>
      </w:r>
      <w:r w:rsidR="00B578EE">
        <w:t xml:space="preserve"> In dit scenario is dus geen rekening gehouden met ontwikkelingen als het Europese Migratiepact, de nieuwe asielprocedure en andere maatregelen bij de IND om efficiënter te gaan werken. Een te lange doorlooptijd van asielaanvragen is echter hoe dan ook onwenselijk. Ik heb de IND dan ook gevraagd om te komen tot een plan van aanpak voor het wegwerken van de openstaande aanvragen en het verkorten van de doorlooptijd.</w:t>
      </w:r>
      <w:r w:rsidRPr="00B578EE" w:rsidR="00B578EE">
        <w:t xml:space="preserve"> </w:t>
      </w:r>
      <w:r w:rsidR="00B578EE">
        <w:t>Hierover heb ik uw Kamer vrijdag 5 juni jl. geïnformeerd.</w:t>
      </w:r>
    </w:p>
    <w:p w:rsidR="000D5401" w:rsidRDefault="00D639EB" w14:paraId="63F56CA5" w14:textId="0F8ABAF4">
      <w:r>
        <w:t xml:space="preserve"> </w:t>
      </w:r>
    </w:p>
    <w:p w:rsidR="00B51E36" w:rsidRDefault="00B51E36" w14:paraId="3DC075B8"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B51E36" w14:paraId="500C46F8" w14:textId="77777777">
        <w:trPr>
          <w:gridAfter w:val="1"/>
          <w:wAfter w:w="360" w:type="dxa"/>
        </w:trPr>
        <w:tc>
          <w:tcPr>
            <w:tcW w:w="3620" w:type="dxa"/>
          </w:tcPr>
          <w:p w:rsidR="00B51E36" w:rsidRDefault="003F479C" w14:paraId="1B70F82D" w14:textId="77777777">
            <w:r>
              <w:t>De Minister van Asiel en Migratie,</w:t>
            </w:r>
          </w:p>
        </w:tc>
        <w:tc>
          <w:tcPr>
            <w:tcW w:w="226" w:type="dxa"/>
          </w:tcPr>
          <w:p w:rsidR="00B51E36" w:rsidRDefault="00B51E36" w14:paraId="57ED9224" w14:textId="77777777"/>
        </w:tc>
      </w:tr>
      <w:tr w:rsidR="00B51E36" w14:paraId="6A1830A2" w14:textId="77777777">
        <w:tc>
          <w:tcPr>
            <w:tcW w:w="3620" w:type="dxa"/>
          </w:tcPr>
          <w:p w:rsidR="00B51E36" w:rsidRDefault="00B51E36" w14:paraId="62115B47" w14:textId="77777777"/>
        </w:tc>
        <w:tc>
          <w:tcPr>
            <w:tcW w:w="302" w:type="dxa"/>
          </w:tcPr>
          <w:p w:rsidR="00B51E36" w:rsidRDefault="00B51E36" w14:paraId="4EE7AE6D" w14:textId="77777777"/>
          <w:p w:rsidR="00B51E36" w:rsidRDefault="00B51E36" w14:paraId="291B5A33" w14:textId="77777777"/>
          <w:p w:rsidR="00B51E36" w:rsidRDefault="00B51E36" w14:paraId="19601EC3" w14:textId="77777777"/>
          <w:p w:rsidR="00B51E36" w:rsidRDefault="00B51E36" w14:paraId="1788D637" w14:textId="77777777"/>
          <w:p w:rsidR="00B51E36" w:rsidRDefault="00B51E36" w14:paraId="778EB85F" w14:textId="77777777"/>
        </w:tc>
        <w:tc>
          <w:tcPr>
            <w:tcW w:w="3620" w:type="dxa"/>
          </w:tcPr>
          <w:p w:rsidR="00B51E36" w:rsidRDefault="00B51E36" w14:paraId="3943FDC9" w14:textId="77777777"/>
          <w:p w:rsidR="00B51E36" w:rsidRDefault="00B51E36" w14:paraId="006BE9CE" w14:textId="77777777"/>
          <w:p w:rsidR="00B51E36" w:rsidRDefault="00B51E36" w14:paraId="46F538E3" w14:textId="77777777"/>
          <w:p w:rsidR="00B51E36" w:rsidRDefault="00B51E36" w14:paraId="48942705" w14:textId="77777777"/>
          <w:p w:rsidR="00B51E36" w:rsidRDefault="00B51E36" w14:paraId="76A9C5DA" w14:textId="77777777"/>
        </w:tc>
      </w:tr>
      <w:tr w:rsidR="00B51E36" w14:paraId="3EA7BD8A" w14:textId="77777777">
        <w:trPr>
          <w:gridAfter w:val="1"/>
          <w:wAfter w:w="360" w:type="dxa"/>
        </w:trPr>
        <w:tc>
          <w:tcPr>
            <w:tcW w:w="3620" w:type="dxa"/>
          </w:tcPr>
          <w:p w:rsidR="00B51E36" w:rsidRDefault="000D5401" w14:paraId="3D0E9B2E" w14:textId="6232B8F9">
            <w:r>
              <w:t>Bart</w:t>
            </w:r>
            <w:r w:rsidR="003F479C">
              <w:t xml:space="preserve"> van den Brink</w:t>
            </w:r>
          </w:p>
        </w:tc>
        <w:tc>
          <w:tcPr>
            <w:tcW w:w="302" w:type="dxa"/>
          </w:tcPr>
          <w:p w:rsidR="00B51E36" w:rsidRDefault="00B51E36" w14:paraId="746415DD" w14:textId="77777777"/>
        </w:tc>
      </w:tr>
    </w:tbl>
    <w:p w:rsidR="003F479C" w:rsidRDefault="003F479C" w14:paraId="441F3385" w14:textId="77777777"/>
    <w:sectPr w:rsidR="003F479C">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9D11" w14:textId="77777777" w:rsidR="004E4411" w:rsidRDefault="004E4411">
      <w:pPr>
        <w:spacing w:line="240" w:lineRule="auto"/>
      </w:pPr>
      <w:r>
        <w:separator/>
      </w:r>
    </w:p>
  </w:endnote>
  <w:endnote w:type="continuationSeparator" w:id="0">
    <w:p w14:paraId="6A56820F" w14:textId="77777777" w:rsidR="004E4411" w:rsidRDefault="004E44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7F46" w14:textId="77777777" w:rsidR="00B51E36" w:rsidRDefault="00B51E3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58BC" w14:textId="77777777" w:rsidR="004E4411" w:rsidRDefault="004E4411">
      <w:pPr>
        <w:pStyle w:val="Voetnoottekst"/>
      </w:pPr>
    </w:p>
  </w:footnote>
  <w:footnote w:type="continuationSeparator" w:id="0">
    <w:p w14:paraId="4DCD62F9" w14:textId="77777777" w:rsidR="004E4411" w:rsidRDefault="004E4411">
      <w:pPr>
        <w:pStyle w:val="Voetnoottekst"/>
      </w:pPr>
    </w:p>
  </w:footnote>
  <w:footnote w:id="1">
    <w:p w14:paraId="7FFB3257" w14:textId="77777777" w:rsidR="00F1471A" w:rsidRPr="00F1471A" w:rsidRDefault="00FE17BF" w:rsidP="00F1471A">
      <w:pPr>
        <w:pStyle w:val="Voetnoottekst"/>
      </w:pPr>
      <w:r>
        <w:rPr>
          <w:rStyle w:val="Voetnootmarkering"/>
        </w:rPr>
        <w:footnoteRef/>
      </w:r>
      <w:r>
        <w:t xml:space="preserve"> </w:t>
      </w:r>
      <w:r w:rsidR="00F1471A" w:rsidRPr="00F1471A">
        <w:t>Kamerstukken I, 2024/25, 36.600 XX, L (Huizinga-Heringa, J.C. (CU))</w:t>
      </w:r>
    </w:p>
    <w:p w14:paraId="086B7113" w14:textId="4A986D38" w:rsidR="00FE17BF" w:rsidRDefault="00F1471A" w:rsidP="00F1471A">
      <w:pPr>
        <w:pStyle w:val="Voetnoottekst"/>
      </w:pPr>
      <w:r w:rsidRPr="00F1471A">
        <w:t>Kamerstukken I, 2024/25, 36.600 XX, J (Dittrich D66)</w:t>
      </w:r>
    </w:p>
  </w:footnote>
  <w:footnote w:id="2">
    <w:p w14:paraId="2C5BF5FB" w14:textId="348E8104" w:rsidR="00FE17BF" w:rsidRDefault="00FE17BF">
      <w:pPr>
        <w:pStyle w:val="Voetnoottekst"/>
      </w:pPr>
      <w:r>
        <w:rPr>
          <w:rStyle w:val="Voetnootmarkering"/>
        </w:rPr>
        <w:footnoteRef/>
      </w:r>
      <w:r>
        <w:t xml:space="preserve"> </w:t>
      </w:r>
      <w:r w:rsidR="00F1471A" w:rsidRPr="00F1471A">
        <w:t>Kamerstukken II, 2024/25 36.600 XX, nr.5</w:t>
      </w:r>
    </w:p>
  </w:footnote>
  <w:footnote w:id="3">
    <w:p w14:paraId="108B68DA" w14:textId="6D5B25D9" w:rsidR="00186F05" w:rsidRDefault="00186F05">
      <w:pPr>
        <w:pStyle w:val="Voetnoottekst"/>
      </w:pPr>
      <w:r>
        <w:rPr>
          <w:rStyle w:val="Voetnootmarkering"/>
        </w:rPr>
        <w:footnoteRef/>
      </w:r>
      <w:r>
        <w:t xml:space="preserve"> Tweede </w:t>
      </w:r>
      <w:proofErr w:type="spellStart"/>
      <w:r>
        <w:t>PwC</w:t>
      </w:r>
      <w:proofErr w:type="spellEnd"/>
      <w:r>
        <w:t xml:space="preserve"> rapport, bladzijde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613F" w14:textId="77777777" w:rsidR="00B51E36" w:rsidRDefault="003F479C">
    <w:r>
      <w:rPr>
        <w:noProof/>
      </w:rPr>
      <mc:AlternateContent>
        <mc:Choice Requires="wps">
          <w:drawing>
            <wp:anchor distT="0" distB="0" distL="0" distR="0" simplePos="0" relativeHeight="251652096" behindDoc="0" locked="1" layoutInCell="1" allowOverlap="1" wp14:anchorId="72CA6DE5" wp14:editId="5AE6F0B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E0C8F9A" w14:textId="77777777" w:rsidR="003F479C" w:rsidRDefault="003F479C"/>
                      </w:txbxContent>
                    </wps:txbx>
                    <wps:bodyPr vert="horz" wrap="square" lIns="0" tIns="0" rIns="0" bIns="0" anchor="t" anchorCtr="0"/>
                  </wps:wsp>
                </a:graphicData>
              </a:graphic>
            </wp:anchor>
          </w:drawing>
        </mc:Choice>
        <mc:Fallback>
          <w:pict>
            <v:shapetype w14:anchorId="72CA6DE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E0C8F9A" w14:textId="77777777" w:rsidR="003F479C" w:rsidRDefault="003F479C"/>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8AC6B93" wp14:editId="39A7C5D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8DCAF1" w14:textId="77777777" w:rsidR="00B51E36" w:rsidRDefault="003F479C">
                          <w:pPr>
                            <w:pStyle w:val="Referentiegegevensbold"/>
                          </w:pPr>
                          <w:r>
                            <w:t>Datum</w:t>
                          </w:r>
                        </w:p>
                        <w:p w14:paraId="52AF77E3" w14:textId="0ACF4BF6" w:rsidR="00B51E36" w:rsidRDefault="000A6727">
                          <w:pPr>
                            <w:pStyle w:val="Referentiegegevens"/>
                          </w:pPr>
                          <w:r>
                            <w:t>2 juli 2026</w:t>
                          </w:r>
                        </w:p>
                      </w:txbxContent>
                    </wps:txbx>
                    <wps:bodyPr vert="horz" wrap="square" lIns="0" tIns="0" rIns="0" bIns="0" anchor="t" anchorCtr="0"/>
                  </wps:wsp>
                </a:graphicData>
              </a:graphic>
            </wp:anchor>
          </w:drawing>
        </mc:Choice>
        <mc:Fallback>
          <w:pict>
            <v:shape w14:anchorId="68AC6B93"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88DCAF1" w14:textId="77777777" w:rsidR="00B51E36" w:rsidRDefault="003F479C">
                    <w:pPr>
                      <w:pStyle w:val="Referentiegegevensbold"/>
                    </w:pPr>
                    <w:r>
                      <w:t>Datum</w:t>
                    </w:r>
                  </w:p>
                  <w:p w14:paraId="52AF77E3" w14:textId="0ACF4BF6" w:rsidR="00B51E36" w:rsidRDefault="000A6727">
                    <w:pPr>
                      <w:pStyle w:val="Referentiegegevens"/>
                    </w:pPr>
                    <w:r>
                      <w:t>2 juli 2026</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45E727E" wp14:editId="665B495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0EE9E4" w14:textId="77777777" w:rsidR="003F479C" w:rsidRDefault="003F479C"/>
                      </w:txbxContent>
                    </wps:txbx>
                    <wps:bodyPr vert="horz" wrap="square" lIns="0" tIns="0" rIns="0" bIns="0" anchor="t" anchorCtr="0"/>
                  </wps:wsp>
                </a:graphicData>
              </a:graphic>
            </wp:anchor>
          </w:drawing>
        </mc:Choice>
        <mc:Fallback>
          <w:pict>
            <v:shape w14:anchorId="745E727E"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E0EE9E4" w14:textId="77777777" w:rsidR="003F479C" w:rsidRDefault="003F479C"/>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719EC04" wp14:editId="18804BF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A9EC84" w14:textId="1D1BE96B" w:rsidR="00B51E36" w:rsidRDefault="003F479C">
                          <w:pPr>
                            <w:pStyle w:val="Referentiegegevens"/>
                          </w:pPr>
                          <w:r>
                            <w:t xml:space="preserve">Pagina </w:t>
                          </w:r>
                          <w:r>
                            <w:fldChar w:fldCharType="begin"/>
                          </w:r>
                          <w:r>
                            <w:instrText>PAGE</w:instrText>
                          </w:r>
                          <w:r>
                            <w:fldChar w:fldCharType="separate"/>
                          </w:r>
                          <w:r w:rsidR="008102D0">
                            <w:rPr>
                              <w:noProof/>
                            </w:rPr>
                            <w:t>2</w:t>
                          </w:r>
                          <w:r>
                            <w:fldChar w:fldCharType="end"/>
                          </w:r>
                          <w:r>
                            <w:t xml:space="preserve"> van </w:t>
                          </w:r>
                          <w:r>
                            <w:fldChar w:fldCharType="begin"/>
                          </w:r>
                          <w:r>
                            <w:instrText>NUMPAGES</w:instrText>
                          </w:r>
                          <w:r>
                            <w:fldChar w:fldCharType="separate"/>
                          </w:r>
                          <w:r w:rsidR="008102D0">
                            <w:rPr>
                              <w:noProof/>
                            </w:rPr>
                            <w:t>2</w:t>
                          </w:r>
                          <w:r>
                            <w:fldChar w:fldCharType="end"/>
                          </w:r>
                        </w:p>
                      </w:txbxContent>
                    </wps:txbx>
                    <wps:bodyPr vert="horz" wrap="square" lIns="0" tIns="0" rIns="0" bIns="0" anchor="t" anchorCtr="0"/>
                  </wps:wsp>
                </a:graphicData>
              </a:graphic>
            </wp:anchor>
          </w:drawing>
        </mc:Choice>
        <mc:Fallback>
          <w:pict>
            <v:shape w14:anchorId="5719EC0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A9EC84" w14:textId="1D1BE96B" w:rsidR="00B51E36" w:rsidRDefault="003F479C">
                    <w:pPr>
                      <w:pStyle w:val="Referentiegegevens"/>
                    </w:pPr>
                    <w:r>
                      <w:t xml:space="preserve">Pagina </w:t>
                    </w:r>
                    <w:r>
                      <w:fldChar w:fldCharType="begin"/>
                    </w:r>
                    <w:r>
                      <w:instrText>PAGE</w:instrText>
                    </w:r>
                    <w:r>
                      <w:fldChar w:fldCharType="separate"/>
                    </w:r>
                    <w:r w:rsidR="008102D0">
                      <w:rPr>
                        <w:noProof/>
                      </w:rPr>
                      <w:t>2</w:t>
                    </w:r>
                    <w:r>
                      <w:fldChar w:fldCharType="end"/>
                    </w:r>
                    <w:r>
                      <w:t xml:space="preserve"> van </w:t>
                    </w:r>
                    <w:r>
                      <w:fldChar w:fldCharType="begin"/>
                    </w:r>
                    <w:r>
                      <w:instrText>NUMPAGES</w:instrText>
                    </w:r>
                    <w:r>
                      <w:fldChar w:fldCharType="separate"/>
                    </w:r>
                    <w:r w:rsidR="008102D0">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7BD4" w14:textId="77777777" w:rsidR="00B51E36" w:rsidRDefault="003F479C">
    <w:pPr>
      <w:spacing w:after="6377" w:line="14" w:lineRule="exact"/>
    </w:pPr>
    <w:r>
      <w:rPr>
        <w:noProof/>
      </w:rPr>
      <mc:AlternateContent>
        <mc:Choice Requires="wps">
          <w:drawing>
            <wp:anchor distT="0" distB="0" distL="0" distR="0" simplePos="0" relativeHeight="251656192" behindDoc="0" locked="1" layoutInCell="1" allowOverlap="1" wp14:anchorId="0CF01064" wp14:editId="70B179E2">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F7CBB3" w14:textId="77777777" w:rsidR="00B51E36" w:rsidRDefault="003F479C">
                          <w:pPr>
                            <w:spacing w:line="240" w:lineRule="auto"/>
                          </w:pPr>
                          <w:r>
                            <w:rPr>
                              <w:noProof/>
                            </w:rPr>
                            <w:drawing>
                              <wp:inline distT="0" distB="0" distL="0" distR="0" wp14:anchorId="4AD72A42" wp14:editId="3B7CFDC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F01064"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AF7CBB3" w14:textId="77777777" w:rsidR="00B51E36" w:rsidRDefault="003F479C">
                    <w:pPr>
                      <w:spacing w:line="240" w:lineRule="auto"/>
                    </w:pPr>
                    <w:r>
                      <w:rPr>
                        <w:noProof/>
                      </w:rPr>
                      <w:drawing>
                        <wp:inline distT="0" distB="0" distL="0" distR="0" wp14:anchorId="4AD72A42" wp14:editId="3B7CFDC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39DBDB9" wp14:editId="35844E54">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F575B9" w14:textId="77777777" w:rsidR="00B51E36" w:rsidRDefault="003F479C">
                          <w:pPr>
                            <w:spacing w:line="240" w:lineRule="auto"/>
                          </w:pPr>
                          <w:r>
                            <w:rPr>
                              <w:noProof/>
                            </w:rPr>
                            <w:drawing>
                              <wp:inline distT="0" distB="0" distL="0" distR="0" wp14:anchorId="45212A17" wp14:editId="245889ED">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9DBDB9"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8F575B9" w14:textId="77777777" w:rsidR="00B51E36" w:rsidRDefault="003F479C">
                    <w:pPr>
                      <w:spacing w:line="240" w:lineRule="auto"/>
                    </w:pPr>
                    <w:r>
                      <w:rPr>
                        <w:noProof/>
                      </w:rPr>
                      <w:drawing>
                        <wp:inline distT="0" distB="0" distL="0" distR="0" wp14:anchorId="45212A17" wp14:editId="245889ED">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FBDCA7A" wp14:editId="1F0D7B9F">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80C1F5" w14:textId="77777777" w:rsidR="00B51E36" w:rsidRDefault="003F479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FBDCA7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C80C1F5" w14:textId="77777777" w:rsidR="00B51E36" w:rsidRDefault="003F479C">
                    <w:pPr>
                      <w:pStyle w:val="Referentiegegevens"/>
                    </w:pPr>
                    <w:r>
                      <w:t>&gt; Retouradres Postbus 20011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34C394F" wp14:editId="7E3F6E8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C14FAB" w14:textId="6AE65011" w:rsidR="00B33733" w:rsidRDefault="00B33733" w:rsidP="00B33733">
                          <w:r>
                            <w:t>Aan de Voorzitter van de Tweede Kamer</w:t>
                          </w:r>
                          <w:r w:rsidR="000A6727">
                            <w:br/>
                          </w:r>
                          <w:r>
                            <w:t>der Staten-Generaal</w:t>
                          </w:r>
                          <w:r>
                            <w:br/>
                            <w:t>Postbus 20018</w:t>
                          </w:r>
                          <w:r>
                            <w:br/>
                            <w:t xml:space="preserve">2500 EA </w:t>
                          </w:r>
                          <w:r w:rsidR="000A6727">
                            <w:t xml:space="preserve"> </w:t>
                          </w:r>
                          <w:r>
                            <w:t>DEN HAAG</w:t>
                          </w:r>
                        </w:p>
                        <w:p w14:paraId="1822B233" w14:textId="4EEF152E" w:rsidR="00B51E36" w:rsidRDefault="00B51E36"/>
                      </w:txbxContent>
                    </wps:txbx>
                    <wps:bodyPr vert="horz" wrap="square" lIns="0" tIns="0" rIns="0" bIns="0" anchor="t" anchorCtr="0"/>
                  </wps:wsp>
                </a:graphicData>
              </a:graphic>
            </wp:anchor>
          </w:drawing>
        </mc:Choice>
        <mc:Fallback>
          <w:pict>
            <v:shape w14:anchorId="634C394F"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3C14FAB" w14:textId="6AE65011" w:rsidR="00B33733" w:rsidRDefault="00B33733" w:rsidP="00B33733">
                    <w:r>
                      <w:t>Aan de Voorzitter van de Tweede Kamer</w:t>
                    </w:r>
                    <w:r w:rsidR="000A6727">
                      <w:br/>
                    </w:r>
                    <w:r>
                      <w:t>der Staten-Generaal</w:t>
                    </w:r>
                    <w:r>
                      <w:br/>
                      <w:t>Postbus 20018</w:t>
                    </w:r>
                    <w:r>
                      <w:br/>
                      <w:t xml:space="preserve">2500 EA </w:t>
                    </w:r>
                    <w:r w:rsidR="000A6727">
                      <w:t xml:space="preserve"> </w:t>
                    </w:r>
                    <w:r>
                      <w:t>DEN HAAG</w:t>
                    </w:r>
                  </w:p>
                  <w:p w14:paraId="1822B233" w14:textId="4EEF152E" w:rsidR="00B51E36" w:rsidRDefault="00B51E36"/>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2802149" wp14:editId="6889CB41">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B51E36" w14:paraId="138BE2B1" w14:textId="77777777">
                            <w:trPr>
                              <w:trHeight w:val="240"/>
                            </w:trPr>
                            <w:tc>
                              <w:tcPr>
                                <w:tcW w:w="1140" w:type="dxa"/>
                              </w:tcPr>
                              <w:p w14:paraId="55708ECD" w14:textId="77777777" w:rsidR="00B51E36" w:rsidRDefault="003F479C">
                                <w:r>
                                  <w:t>Datum</w:t>
                                </w:r>
                              </w:p>
                            </w:tc>
                            <w:tc>
                              <w:tcPr>
                                <w:tcW w:w="5918" w:type="dxa"/>
                              </w:tcPr>
                              <w:p w14:paraId="5A2333ED" w14:textId="56196756" w:rsidR="00B51E36" w:rsidRDefault="000A6727">
                                <w:r>
                                  <w:t>2 juli 2026</w:t>
                                </w:r>
                              </w:p>
                            </w:tc>
                          </w:tr>
                          <w:tr w:rsidR="00B51E36" w14:paraId="11A2CE48" w14:textId="77777777">
                            <w:trPr>
                              <w:trHeight w:val="240"/>
                            </w:trPr>
                            <w:tc>
                              <w:tcPr>
                                <w:tcW w:w="1140" w:type="dxa"/>
                              </w:tcPr>
                              <w:p w14:paraId="788460BC" w14:textId="77777777" w:rsidR="00B51E36" w:rsidRDefault="003F479C">
                                <w:r>
                                  <w:t>Betreft</w:t>
                                </w:r>
                              </w:p>
                            </w:tc>
                            <w:tc>
                              <w:tcPr>
                                <w:tcW w:w="5918" w:type="dxa"/>
                              </w:tcPr>
                              <w:p w14:paraId="09801498" w14:textId="16CA675F" w:rsidR="00B51E36" w:rsidRDefault="00911C70">
                                <w:fldSimple w:instr=" DOCPROPERTY  &quot;Onderwerp&quot;  \* MERGEFORMAT ">
                                  <w:r w:rsidR="000A6727">
                                    <w:t>Stabiele financiering IND en verdere duiding onderzoeken</w:t>
                                  </w:r>
                                </w:fldSimple>
                              </w:p>
                            </w:tc>
                          </w:tr>
                        </w:tbl>
                        <w:p w14:paraId="2DD06970" w14:textId="77777777" w:rsidR="003F479C" w:rsidRDefault="003F479C"/>
                      </w:txbxContent>
                    </wps:txbx>
                    <wps:bodyPr vert="horz" wrap="square" lIns="0" tIns="0" rIns="0" bIns="0" anchor="t" anchorCtr="0"/>
                  </wps:wsp>
                </a:graphicData>
              </a:graphic>
            </wp:anchor>
          </w:drawing>
        </mc:Choice>
        <mc:Fallback>
          <w:pict>
            <v:shape w14:anchorId="62802149"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B51E36" w14:paraId="138BE2B1" w14:textId="77777777">
                      <w:trPr>
                        <w:trHeight w:val="240"/>
                      </w:trPr>
                      <w:tc>
                        <w:tcPr>
                          <w:tcW w:w="1140" w:type="dxa"/>
                        </w:tcPr>
                        <w:p w14:paraId="55708ECD" w14:textId="77777777" w:rsidR="00B51E36" w:rsidRDefault="003F479C">
                          <w:r>
                            <w:t>Datum</w:t>
                          </w:r>
                        </w:p>
                      </w:tc>
                      <w:tc>
                        <w:tcPr>
                          <w:tcW w:w="5918" w:type="dxa"/>
                        </w:tcPr>
                        <w:p w14:paraId="5A2333ED" w14:textId="56196756" w:rsidR="00B51E36" w:rsidRDefault="000A6727">
                          <w:r>
                            <w:t>2 juli 2026</w:t>
                          </w:r>
                        </w:p>
                      </w:tc>
                    </w:tr>
                    <w:tr w:rsidR="00B51E36" w14:paraId="11A2CE48" w14:textId="77777777">
                      <w:trPr>
                        <w:trHeight w:val="240"/>
                      </w:trPr>
                      <w:tc>
                        <w:tcPr>
                          <w:tcW w:w="1140" w:type="dxa"/>
                        </w:tcPr>
                        <w:p w14:paraId="788460BC" w14:textId="77777777" w:rsidR="00B51E36" w:rsidRDefault="003F479C">
                          <w:r>
                            <w:t>Betreft</w:t>
                          </w:r>
                        </w:p>
                      </w:tc>
                      <w:tc>
                        <w:tcPr>
                          <w:tcW w:w="5918" w:type="dxa"/>
                        </w:tcPr>
                        <w:p w14:paraId="09801498" w14:textId="16CA675F" w:rsidR="00B51E36" w:rsidRDefault="00911C70">
                          <w:fldSimple w:instr=" DOCPROPERTY  &quot;Onderwerp&quot;  \* MERGEFORMAT ">
                            <w:r w:rsidR="000A6727">
                              <w:t>Stabiele financiering IND en verdere duiding onderzoeken</w:t>
                            </w:r>
                          </w:fldSimple>
                        </w:p>
                      </w:tc>
                    </w:tr>
                  </w:tbl>
                  <w:p w14:paraId="2DD06970" w14:textId="77777777" w:rsidR="003F479C" w:rsidRDefault="003F479C"/>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9475F5F" wp14:editId="1222826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0D2F42" w14:textId="77777777" w:rsidR="00B51E36" w:rsidRPr="008102D0" w:rsidRDefault="003F479C">
                          <w:pPr>
                            <w:pStyle w:val="Referentiegegevens"/>
                            <w:rPr>
                              <w:lang w:val="de-DE"/>
                            </w:rPr>
                          </w:pPr>
                          <w:proofErr w:type="spellStart"/>
                          <w:r w:rsidRPr="008102D0">
                            <w:rPr>
                              <w:lang w:val="de-DE"/>
                            </w:rPr>
                            <w:t>Turfmarkt</w:t>
                          </w:r>
                          <w:proofErr w:type="spellEnd"/>
                          <w:r w:rsidRPr="008102D0">
                            <w:rPr>
                              <w:lang w:val="de-DE"/>
                            </w:rPr>
                            <w:t xml:space="preserve"> 147</w:t>
                          </w:r>
                        </w:p>
                        <w:p w14:paraId="42DA98C5" w14:textId="77777777" w:rsidR="00B51E36" w:rsidRPr="008102D0" w:rsidRDefault="003F479C">
                          <w:pPr>
                            <w:pStyle w:val="Referentiegegevens"/>
                            <w:rPr>
                              <w:lang w:val="de-DE"/>
                            </w:rPr>
                          </w:pPr>
                          <w:r w:rsidRPr="008102D0">
                            <w:rPr>
                              <w:lang w:val="de-DE"/>
                            </w:rPr>
                            <w:t xml:space="preserve">2511 </w:t>
                          </w:r>
                          <w:proofErr w:type="gramStart"/>
                          <w:r w:rsidRPr="008102D0">
                            <w:rPr>
                              <w:lang w:val="de-DE"/>
                            </w:rPr>
                            <w:t>DP  Den</w:t>
                          </w:r>
                          <w:proofErr w:type="gramEnd"/>
                          <w:r w:rsidRPr="008102D0">
                            <w:rPr>
                              <w:lang w:val="de-DE"/>
                            </w:rPr>
                            <w:t xml:space="preserve"> Haag</w:t>
                          </w:r>
                        </w:p>
                        <w:p w14:paraId="57239455" w14:textId="77777777" w:rsidR="00B51E36" w:rsidRPr="008102D0" w:rsidRDefault="003F479C">
                          <w:pPr>
                            <w:pStyle w:val="Referentiegegevens"/>
                            <w:rPr>
                              <w:lang w:val="de-DE"/>
                            </w:rPr>
                          </w:pPr>
                          <w:r w:rsidRPr="008102D0">
                            <w:rPr>
                              <w:lang w:val="de-DE"/>
                            </w:rPr>
                            <w:t>Postbus 20011</w:t>
                          </w:r>
                        </w:p>
                        <w:p w14:paraId="0AFE67C2" w14:textId="77777777" w:rsidR="00B51E36" w:rsidRPr="008102D0" w:rsidRDefault="003F479C">
                          <w:pPr>
                            <w:pStyle w:val="Referentiegegevens"/>
                            <w:rPr>
                              <w:lang w:val="de-DE"/>
                            </w:rPr>
                          </w:pPr>
                          <w:r w:rsidRPr="008102D0">
                            <w:rPr>
                              <w:lang w:val="de-DE"/>
                            </w:rPr>
                            <w:t xml:space="preserve">2500 </w:t>
                          </w:r>
                          <w:proofErr w:type="gramStart"/>
                          <w:r w:rsidRPr="008102D0">
                            <w:rPr>
                              <w:lang w:val="de-DE"/>
                            </w:rPr>
                            <w:t>EH  Den</w:t>
                          </w:r>
                          <w:proofErr w:type="gramEnd"/>
                          <w:r w:rsidRPr="008102D0">
                            <w:rPr>
                              <w:lang w:val="de-DE"/>
                            </w:rPr>
                            <w:t xml:space="preserve"> Haag</w:t>
                          </w:r>
                        </w:p>
                        <w:p w14:paraId="5CDF4003" w14:textId="77777777" w:rsidR="00B51E36" w:rsidRPr="008102D0" w:rsidRDefault="003F479C">
                          <w:pPr>
                            <w:pStyle w:val="Referentiegegevens"/>
                            <w:rPr>
                              <w:lang w:val="de-DE"/>
                            </w:rPr>
                          </w:pPr>
                          <w:r w:rsidRPr="008102D0">
                            <w:rPr>
                              <w:lang w:val="de-DE"/>
                            </w:rPr>
                            <w:t>www.rijksoverheid.nl/jenv</w:t>
                          </w:r>
                        </w:p>
                      </w:txbxContent>
                    </wps:txbx>
                    <wps:bodyPr vert="horz" wrap="square" lIns="0" tIns="0" rIns="0" bIns="0" anchor="t" anchorCtr="0"/>
                  </wps:wsp>
                </a:graphicData>
              </a:graphic>
            </wp:anchor>
          </w:drawing>
        </mc:Choice>
        <mc:Fallback>
          <w:pict>
            <v:shape w14:anchorId="09475F5F"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60D2F42" w14:textId="77777777" w:rsidR="00B51E36" w:rsidRPr="008102D0" w:rsidRDefault="003F479C">
                    <w:pPr>
                      <w:pStyle w:val="Referentiegegevens"/>
                      <w:rPr>
                        <w:lang w:val="de-DE"/>
                      </w:rPr>
                    </w:pPr>
                    <w:proofErr w:type="spellStart"/>
                    <w:r w:rsidRPr="008102D0">
                      <w:rPr>
                        <w:lang w:val="de-DE"/>
                      </w:rPr>
                      <w:t>Turfmarkt</w:t>
                    </w:r>
                    <w:proofErr w:type="spellEnd"/>
                    <w:r w:rsidRPr="008102D0">
                      <w:rPr>
                        <w:lang w:val="de-DE"/>
                      </w:rPr>
                      <w:t xml:space="preserve"> 147</w:t>
                    </w:r>
                  </w:p>
                  <w:p w14:paraId="42DA98C5" w14:textId="77777777" w:rsidR="00B51E36" w:rsidRPr="008102D0" w:rsidRDefault="003F479C">
                    <w:pPr>
                      <w:pStyle w:val="Referentiegegevens"/>
                      <w:rPr>
                        <w:lang w:val="de-DE"/>
                      </w:rPr>
                    </w:pPr>
                    <w:r w:rsidRPr="008102D0">
                      <w:rPr>
                        <w:lang w:val="de-DE"/>
                      </w:rPr>
                      <w:t xml:space="preserve">2511 </w:t>
                    </w:r>
                    <w:proofErr w:type="gramStart"/>
                    <w:r w:rsidRPr="008102D0">
                      <w:rPr>
                        <w:lang w:val="de-DE"/>
                      </w:rPr>
                      <w:t>DP  Den</w:t>
                    </w:r>
                    <w:proofErr w:type="gramEnd"/>
                    <w:r w:rsidRPr="008102D0">
                      <w:rPr>
                        <w:lang w:val="de-DE"/>
                      </w:rPr>
                      <w:t xml:space="preserve"> Haag</w:t>
                    </w:r>
                  </w:p>
                  <w:p w14:paraId="57239455" w14:textId="77777777" w:rsidR="00B51E36" w:rsidRPr="008102D0" w:rsidRDefault="003F479C">
                    <w:pPr>
                      <w:pStyle w:val="Referentiegegevens"/>
                      <w:rPr>
                        <w:lang w:val="de-DE"/>
                      </w:rPr>
                    </w:pPr>
                    <w:r w:rsidRPr="008102D0">
                      <w:rPr>
                        <w:lang w:val="de-DE"/>
                      </w:rPr>
                      <w:t>Postbus 20011</w:t>
                    </w:r>
                  </w:p>
                  <w:p w14:paraId="0AFE67C2" w14:textId="77777777" w:rsidR="00B51E36" w:rsidRPr="008102D0" w:rsidRDefault="003F479C">
                    <w:pPr>
                      <w:pStyle w:val="Referentiegegevens"/>
                      <w:rPr>
                        <w:lang w:val="de-DE"/>
                      </w:rPr>
                    </w:pPr>
                    <w:r w:rsidRPr="008102D0">
                      <w:rPr>
                        <w:lang w:val="de-DE"/>
                      </w:rPr>
                      <w:t xml:space="preserve">2500 </w:t>
                    </w:r>
                    <w:proofErr w:type="gramStart"/>
                    <w:r w:rsidRPr="008102D0">
                      <w:rPr>
                        <w:lang w:val="de-DE"/>
                      </w:rPr>
                      <w:t>EH  Den</w:t>
                    </w:r>
                    <w:proofErr w:type="gramEnd"/>
                    <w:r w:rsidRPr="008102D0">
                      <w:rPr>
                        <w:lang w:val="de-DE"/>
                      </w:rPr>
                      <w:t xml:space="preserve"> Haag</w:t>
                    </w:r>
                  </w:p>
                  <w:p w14:paraId="5CDF4003" w14:textId="77777777" w:rsidR="00B51E36" w:rsidRPr="008102D0" w:rsidRDefault="003F479C">
                    <w:pPr>
                      <w:pStyle w:val="Referentiegegevens"/>
                      <w:rPr>
                        <w:lang w:val="de-DE"/>
                      </w:rPr>
                    </w:pPr>
                    <w:r w:rsidRPr="008102D0">
                      <w:rPr>
                        <w:lang w:val="de-DE"/>
                      </w:rPr>
                      <w:t>www.rijksoverheid.nl/jenv</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0F24AF1" wp14:editId="7A31D3F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8B4479" w14:textId="77777777" w:rsidR="00B51E36" w:rsidRDefault="003F479C">
                          <w:pPr>
                            <w:pStyle w:val="Referentiegegevens"/>
                          </w:pPr>
                          <w:r>
                            <w:t xml:space="preserve">Pagina </w:t>
                          </w:r>
                          <w:r>
                            <w:fldChar w:fldCharType="begin"/>
                          </w:r>
                          <w:r>
                            <w:instrText>PAGE</w:instrText>
                          </w:r>
                          <w:r>
                            <w:fldChar w:fldCharType="separate"/>
                          </w:r>
                          <w:r w:rsidR="008102D0">
                            <w:rPr>
                              <w:noProof/>
                            </w:rPr>
                            <w:t>1</w:t>
                          </w:r>
                          <w:r>
                            <w:fldChar w:fldCharType="end"/>
                          </w:r>
                          <w:r>
                            <w:t xml:space="preserve"> van </w:t>
                          </w:r>
                          <w:r>
                            <w:fldChar w:fldCharType="begin"/>
                          </w:r>
                          <w:r>
                            <w:instrText>NUMPAGES</w:instrText>
                          </w:r>
                          <w:r>
                            <w:fldChar w:fldCharType="separate"/>
                          </w:r>
                          <w:r w:rsidR="008102D0">
                            <w:rPr>
                              <w:noProof/>
                            </w:rPr>
                            <w:t>1</w:t>
                          </w:r>
                          <w:r>
                            <w:fldChar w:fldCharType="end"/>
                          </w:r>
                        </w:p>
                      </w:txbxContent>
                    </wps:txbx>
                    <wps:bodyPr vert="horz" wrap="square" lIns="0" tIns="0" rIns="0" bIns="0" anchor="t" anchorCtr="0"/>
                  </wps:wsp>
                </a:graphicData>
              </a:graphic>
            </wp:anchor>
          </w:drawing>
        </mc:Choice>
        <mc:Fallback>
          <w:pict>
            <v:shape w14:anchorId="50F24AF1"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78B4479" w14:textId="77777777" w:rsidR="00B51E36" w:rsidRDefault="003F479C">
                    <w:pPr>
                      <w:pStyle w:val="Referentiegegevens"/>
                    </w:pPr>
                    <w:r>
                      <w:t xml:space="preserve">Pagina </w:t>
                    </w:r>
                    <w:r>
                      <w:fldChar w:fldCharType="begin"/>
                    </w:r>
                    <w:r>
                      <w:instrText>PAGE</w:instrText>
                    </w:r>
                    <w:r>
                      <w:fldChar w:fldCharType="separate"/>
                    </w:r>
                    <w:r w:rsidR="008102D0">
                      <w:rPr>
                        <w:noProof/>
                      </w:rPr>
                      <w:t>1</w:t>
                    </w:r>
                    <w:r>
                      <w:fldChar w:fldCharType="end"/>
                    </w:r>
                    <w:r>
                      <w:t xml:space="preserve"> van </w:t>
                    </w:r>
                    <w:r>
                      <w:fldChar w:fldCharType="begin"/>
                    </w:r>
                    <w:r>
                      <w:instrText>NUMPAGES</w:instrText>
                    </w:r>
                    <w:r>
                      <w:fldChar w:fldCharType="separate"/>
                    </w:r>
                    <w:r w:rsidR="008102D0">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49EAC4F" wp14:editId="3645486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0C4ACF" w14:textId="77777777" w:rsidR="003F479C" w:rsidRDefault="003F479C"/>
                      </w:txbxContent>
                    </wps:txbx>
                    <wps:bodyPr vert="horz" wrap="square" lIns="0" tIns="0" rIns="0" bIns="0" anchor="t" anchorCtr="0"/>
                  </wps:wsp>
                </a:graphicData>
              </a:graphic>
            </wp:anchor>
          </w:drawing>
        </mc:Choice>
        <mc:Fallback>
          <w:pict>
            <v:shape w14:anchorId="649EAC4F"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C0C4ACF" w14:textId="77777777" w:rsidR="003F479C" w:rsidRDefault="003F479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115629"/>
    <w:multiLevelType w:val="multilevel"/>
    <w:tmpl w:val="5F82973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DCBAD53"/>
    <w:multiLevelType w:val="multilevel"/>
    <w:tmpl w:val="39612D7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A67A8A2"/>
    <w:multiLevelType w:val="multilevel"/>
    <w:tmpl w:val="6577686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6B1F3A7"/>
    <w:multiLevelType w:val="multilevel"/>
    <w:tmpl w:val="978450D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2768449">
    <w:abstractNumId w:val="1"/>
  </w:num>
  <w:num w:numId="2" w16cid:durableId="1738938959">
    <w:abstractNumId w:val="0"/>
  </w:num>
  <w:num w:numId="3" w16cid:durableId="1276863658">
    <w:abstractNumId w:val="3"/>
  </w:num>
  <w:num w:numId="4" w16cid:durableId="847863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36"/>
    <w:rsid w:val="00001721"/>
    <w:rsid w:val="000952F4"/>
    <w:rsid w:val="000A295D"/>
    <w:rsid w:val="000A6727"/>
    <w:rsid w:val="000D5401"/>
    <w:rsid w:val="001223D5"/>
    <w:rsid w:val="001245F7"/>
    <w:rsid w:val="00186F05"/>
    <w:rsid w:val="001D064D"/>
    <w:rsid w:val="00212E31"/>
    <w:rsid w:val="0022770F"/>
    <w:rsid w:val="00250F91"/>
    <w:rsid w:val="00280781"/>
    <w:rsid w:val="002E52B2"/>
    <w:rsid w:val="003070A7"/>
    <w:rsid w:val="00316FE9"/>
    <w:rsid w:val="00332411"/>
    <w:rsid w:val="003552C2"/>
    <w:rsid w:val="0035586F"/>
    <w:rsid w:val="00362BE3"/>
    <w:rsid w:val="003F479C"/>
    <w:rsid w:val="00457661"/>
    <w:rsid w:val="004A7203"/>
    <w:rsid w:val="004B1299"/>
    <w:rsid w:val="004E4411"/>
    <w:rsid w:val="004F21BC"/>
    <w:rsid w:val="00507080"/>
    <w:rsid w:val="00577A9F"/>
    <w:rsid w:val="005A65D6"/>
    <w:rsid w:val="005B0758"/>
    <w:rsid w:val="005C5E99"/>
    <w:rsid w:val="005F086C"/>
    <w:rsid w:val="006A1542"/>
    <w:rsid w:val="006E4AD4"/>
    <w:rsid w:val="006F432D"/>
    <w:rsid w:val="00702977"/>
    <w:rsid w:val="007101BF"/>
    <w:rsid w:val="00721D78"/>
    <w:rsid w:val="00727FA7"/>
    <w:rsid w:val="0073362E"/>
    <w:rsid w:val="007407D1"/>
    <w:rsid w:val="00790C3D"/>
    <w:rsid w:val="007A66BB"/>
    <w:rsid w:val="008102D0"/>
    <w:rsid w:val="00863DD3"/>
    <w:rsid w:val="008730E5"/>
    <w:rsid w:val="008806EF"/>
    <w:rsid w:val="00911C70"/>
    <w:rsid w:val="00913828"/>
    <w:rsid w:val="00921F83"/>
    <w:rsid w:val="009400AF"/>
    <w:rsid w:val="009409F4"/>
    <w:rsid w:val="009472BF"/>
    <w:rsid w:val="00985720"/>
    <w:rsid w:val="009A22C4"/>
    <w:rsid w:val="009B1228"/>
    <w:rsid w:val="009B4E7E"/>
    <w:rsid w:val="009C3AE6"/>
    <w:rsid w:val="009D2DAE"/>
    <w:rsid w:val="009F4A4F"/>
    <w:rsid w:val="00A46A10"/>
    <w:rsid w:val="00A733C0"/>
    <w:rsid w:val="00A75F5D"/>
    <w:rsid w:val="00AA7003"/>
    <w:rsid w:val="00B071DB"/>
    <w:rsid w:val="00B3013E"/>
    <w:rsid w:val="00B33733"/>
    <w:rsid w:val="00B51E36"/>
    <w:rsid w:val="00B52D7B"/>
    <w:rsid w:val="00B578EE"/>
    <w:rsid w:val="00B67083"/>
    <w:rsid w:val="00B813C3"/>
    <w:rsid w:val="00BF7C9A"/>
    <w:rsid w:val="00C369AE"/>
    <w:rsid w:val="00C43FE7"/>
    <w:rsid w:val="00C551DB"/>
    <w:rsid w:val="00C775CC"/>
    <w:rsid w:val="00C811F5"/>
    <w:rsid w:val="00CA4021"/>
    <w:rsid w:val="00CB1865"/>
    <w:rsid w:val="00CD659F"/>
    <w:rsid w:val="00D400DA"/>
    <w:rsid w:val="00D47D4C"/>
    <w:rsid w:val="00D639EB"/>
    <w:rsid w:val="00D67F74"/>
    <w:rsid w:val="00D83B1E"/>
    <w:rsid w:val="00DA6A77"/>
    <w:rsid w:val="00E053AC"/>
    <w:rsid w:val="00E702FB"/>
    <w:rsid w:val="00E70B48"/>
    <w:rsid w:val="00E9616C"/>
    <w:rsid w:val="00EB7D0F"/>
    <w:rsid w:val="00EE5261"/>
    <w:rsid w:val="00F1471A"/>
    <w:rsid w:val="00F57F38"/>
    <w:rsid w:val="00F63FA7"/>
    <w:rsid w:val="00F9634C"/>
    <w:rsid w:val="00FB3514"/>
    <w:rsid w:val="00FD09C5"/>
    <w:rsid w:val="00FE0895"/>
    <w:rsid w:val="00FE1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7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8102D0"/>
    <w:rPr>
      <w:sz w:val="16"/>
      <w:szCs w:val="16"/>
    </w:rPr>
  </w:style>
  <w:style w:type="paragraph" w:styleId="Tekstopmerking">
    <w:name w:val="annotation text"/>
    <w:basedOn w:val="Standaard"/>
    <w:link w:val="TekstopmerkingChar"/>
    <w:uiPriority w:val="99"/>
    <w:unhideWhenUsed/>
    <w:rsid w:val="008102D0"/>
    <w:pPr>
      <w:spacing w:line="240" w:lineRule="auto"/>
    </w:pPr>
    <w:rPr>
      <w:sz w:val="20"/>
      <w:szCs w:val="20"/>
    </w:rPr>
  </w:style>
  <w:style w:type="character" w:customStyle="1" w:styleId="TekstopmerkingChar">
    <w:name w:val="Tekst opmerking Char"/>
    <w:basedOn w:val="Standaardalinea-lettertype"/>
    <w:link w:val="Tekstopmerking"/>
    <w:uiPriority w:val="99"/>
    <w:rsid w:val="008102D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102D0"/>
    <w:rPr>
      <w:b/>
      <w:bCs/>
    </w:rPr>
  </w:style>
  <w:style w:type="character" w:customStyle="1" w:styleId="OnderwerpvanopmerkingChar">
    <w:name w:val="Onderwerp van opmerking Char"/>
    <w:basedOn w:val="TekstopmerkingChar"/>
    <w:link w:val="Onderwerpvanopmerking"/>
    <w:uiPriority w:val="99"/>
    <w:semiHidden/>
    <w:rsid w:val="008102D0"/>
    <w:rPr>
      <w:rFonts w:ascii="Verdana" w:hAnsi="Verdana"/>
      <w:b/>
      <w:bCs/>
      <w:color w:val="000000"/>
    </w:rPr>
  </w:style>
  <w:style w:type="paragraph" w:styleId="Revisie">
    <w:name w:val="Revision"/>
    <w:hidden/>
    <w:uiPriority w:val="99"/>
    <w:semiHidden/>
    <w:rsid w:val="00FE17BF"/>
    <w:pPr>
      <w:autoSpaceDN/>
      <w:textAlignment w:val="auto"/>
    </w:pPr>
    <w:rPr>
      <w:rFonts w:ascii="Verdana" w:hAnsi="Verdana"/>
      <w:color w:val="000000"/>
      <w:sz w:val="18"/>
      <w:szCs w:val="18"/>
    </w:rPr>
  </w:style>
  <w:style w:type="character" w:styleId="Voetnootmarkering">
    <w:name w:val="footnote reference"/>
    <w:basedOn w:val="Standaardalinea-lettertype"/>
    <w:uiPriority w:val="99"/>
    <w:semiHidden/>
    <w:unhideWhenUsed/>
    <w:rsid w:val="00FE17BF"/>
    <w:rPr>
      <w:vertAlign w:val="superscript"/>
    </w:rPr>
  </w:style>
  <w:style w:type="paragraph" w:styleId="Koptekst">
    <w:name w:val="header"/>
    <w:basedOn w:val="Standaard"/>
    <w:link w:val="KoptekstChar"/>
    <w:uiPriority w:val="99"/>
    <w:unhideWhenUsed/>
    <w:rsid w:val="00A46A1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46A10"/>
    <w:rPr>
      <w:rFonts w:ascii="Verdana" w:hAnsi="Verdana"/>
      <w:color w:val="000000"/>
      <w:sz w:val="18"/>
      <w:szCs w:val="18"/>
    </w:rPr>
  </w:style>
  <w:style w:type="paragraph" w:styleId="Voettekst">
    <w:name w:val="footer"/>
    <w:basedOn w:val="Standaard"/>
    <w:link w:val="VoettekstChar"/>
    <w:uiPriority w:val="99"/>
    <w:unhideWhenUsed/>
    <w:rsid w:val="00A46A1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46A1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7892">
      <w:bodyDiv w:val="1"/>
      <w:marLeft w:val="0"/>
      <w:marRight w:val="0"/>
      <w:marTop w:val="0"/>
      <w:marBottom w:val="0"/>
      <w:divBdr>
        <w:top w:val="none" w:sz="0" w:space="0" w:color="auto"/>
        <w:left w:val="none" w:sz="0" w:space="0" w:color="auto"/>
        <w:bottom w:val="none" w:sz="0" w:space="0" w:color="auto"/>
        <w:right w:val="none" w:sz="0" w:space="0" w:color="auto"/>
      </w:divBdr>
    </w:div>
    <w:div w:id="1186334617">
      <w:bodyDiv w:val="1"/>
      <w:marLeft w:val="0"/>
      <w:marRight w:val="0"/>
      <w:marTop w:val="0"/>
      <w:marBottom w:val="0"/>
      <w:divBdr>
        <w:top w:val="none" w:sz="0" w:space="0" w:color="auto"/>
        <w:left w:val="none" w:sz="0" w:space="0" w:color="auto"/>
        <w:bottom w:val="none" w:sz="0" w:space="0" w:color="auto"/>
        <w:right w:val="none" w:sz="0" w:space="0" w:color="auto"/>
      </w:divBdr>
    </w:div>
    <w:div w:id="1589341163">
      <w:bodyDiv w:val="1"/>
      <w:marLeft w:val="0"/>
      <w:marRight w:val="0"/>
      <w:marTop w:val="0"/>
      <w:marBottom w:val="0"/>
      <w:divBdr>
        <w:top w:val="none" w:sz="0" w:space="0" w:color="auto"/>
        <w:left w:val="none" w:sz="0" w:space="0" w:color="auto"/>
        <w:bottom w:val="none" w:sz="0" w:space="0" w:color="auto"/>
        <w:right w:val="none" w:sz="0" w:space="0" w:color="auto"/>
      </w:divBdr>
    </w:div>
    <w:div w:id="2090032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663</ap:Words>
  <ap:Characters>3649</ap:Characters>
  <ap:DocSecurity>0</ap:DocSecurity>
  <ap:Lines>30</ap:Lines>
  <ap:Paragraphs>8</ap:Paragraphs>
  <ap:ScaleCrop>false</ap:ScaleCrop>
  <ap:LinksUpToDate>false</ap:LinksUpToDate>
  <ap:CharactersWithSpaces>4304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2026-07-02T07:41:00.0000000Z</dcterms:created>
  <dcterms:modified xsi:type="dcterms:W3CDTF">2026-07-02T07:41:00.0000000Z</dcterms:modified>
  <dc:description>------------------------</dc:description>
  <dc:subject/>
  <keywords/>
  <version/>
  <category/>
</coreProperties>
</file>