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D461CD" w:rsidRDefault="00EE2A9D" w14:paraId="043044E4" w14:textId="77777777"/>
        <w:p w:rsidR="00241BB9" w:rsidP="00D461CD" w:rsidRDefault="00000000" w14:paraId="4ACFA1E3" w14:textId="77777777">
          <w:pPr>
            <w:spacing w:line="240" w:lineRule="auto"/>
          </w:pPr>
        </w:p>
      </w:sdtContent>
    </w:sdt>
    <w:p w:rsidR="00CD5856" w:rsidP="00D461CD" w:rsidRDefault="00CD5856" w14:paraId="1A82711C" w14:textId="77777777">
      <w:pPr>
        <w:spacing w:line="240" w:lineRule="auto"/>
      </w:pPr>
    </w:p>
    <w:p w:rsidR="00CD5856" w:rsidP="00D461CD" w:rsidRDefault="00CD5856" w14:paraId="193A0B60" w14:textId="77777777"/>
    <w:p w:rsidR="00CD5856" w:rsidP="00D461CD" w:rsidRDefault="00CD5856" w14:paraId="62D3314C" w14:textId="77777777"/>
    <w:p w:rsidR="00CD5856" w:rsidP="00D461CD" w:rsidRDefault="00CD5856" w14:paraId="5B171F21"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D461CD" w:rsidRDefault="00000000" w14:paraId="21120BC2" w14:textId="77777777">
      <w:pPr>
        <w:pStyle w:val="Huisstijl-Aanhef"/>
      </w:pPr>
      <w:r>
        <w:t>Geachte voorzitter,</w:t>
      </w:r>
    </w:p>
    <w:p w:rsidR="00043733" w:rsidP="00D461CD" w:rsidRDefault="00000000" w14:paraId="4C59D1FD" w14:textId="77777777">
      <w:pPr>
        <w:rPr>
          <w:b/>
          <w:bCs/>
          <w:szCs w:val="18"/>
        </w:rPr>
      </w:pPr>
      <w:r w:rsidRPr="005E30E3">
        <w:rPr>
          <w:b/>
          <w:bCs/>
          <w:szCs w:val="18"/>
        </w:rPr>
        <w:t xml:space="preserve">Motie lid Van </w:t>
      </w:r>
      <w:proofErr w:type="spellStart"/>
      <w:r w:rsidRPr="005E30E3">
        <w:rPr>
          <w:b/>
          <w:bCs/>
          <w:szCs w:val="18"/>
        </w:rPr>
        <w:t>Brenk</w:t>
      </w:r>
      <w:proofErr w:type="spellEnd"/>
      <w:r w:rsidRPr="005E30E3">
        <w:rPr>
          <w:b/>
          <w:bCs/>
          <w:szCs w:val="18"/>
        </w:rPr>
        <w:t xml:space="preserve"> </w:t>
      </w:r>
      <w:r>
        <w:rPr>
          <w:b/>
          <w:bCs/>
          <w:szCs w:val="18"/>
        </w:rPr>
        <w:t>(</w:t>
      </w:r>
      <w:r w:rsidRPr="005E30E3">
        <w:rPr>
          <w:b/>
          <w:bCs/>
          <w:szCs w:val="18"/>
        </w:rPr>
        <w:t>TK 36 945-XVI-16</w:t>
      </w:r>
      <w:r>
        <w:rPr>
          <w:b/>
          <w:bCs/>
          <w:szCs w:val="18"/>
        </w:rPr>
        <w:t>)</w:t>
      </w:r>
    </w:p>
    <w:p w:rsidRPr="005E30E3" w:rsidR="00043733" w:rsidP="00D461CD" w:rsidRDefault="00000000" w14:paraId="2CD9BFD0" w14:textId="77777777">
      <w:pPr>
        <w:rPr>
          <w:b/>
          <w:bCs/>
          <w:szCs w:val="18"/>
        </w:rPr>
      </w:pPr>
      <w:r w:rsidRPr="005E30E3">
        <w:t xml:space="preserve">Tijdens het wetgevingsoverleg over het jaarverslag VWS 2025 op 25 juni 2026 heeft de Tweede Kamer met de motie Van </w:t>
      </w:r>
      <w:proofErr w:type="spellStart"/>
      <w:r w:rsidRPr="005E30E3">
        <w:t>Brenk</w:t>
      </w:r>
      <w:proofErr w:type="spellEnd"/>
      <w:r w:rsidRPr="005E30E3">
        <w:t xml:space="preserve"> (TK 36 945-XVI-16) het kabinet verzocht om het speciale team Integere Bedrijfsvoering en Zorgverwaarlozing (IBZ) van IGJ, dat bewezen heeft fraude te kunnen opsporen, in stand te houden. </w:t>
      </w:r>
    </w:p>
    <w:p w:rsidRPr="005E30E3" w:rsidR="00043733" w:rsidP="00D461CD" w:rsidRDefault="00043733" w14:paraId="38A04D6E" w14:textId="77777777">
      <w:pPr>
        <w:spacing w:line="276" w:lineRule="auto"/>
        <w:rPr>
          <w:szCs w:val="18"/>
        </w:rPr>
      </w:pPr>
    </w:p>
    <w:p w:rsidRPr="005E30E3" w:rsidR="00043733" w:rsidP="00D461CD" w:rsidRDefault="00000000" w14:paraId="78C737A5" w14:textId="77777777">
      <w:pPr>
        <w:spacing w:line="276" w:lineRule="auto"/>
        <w:rPr>
          <w:szCs w:val="18"/>
        </w:rPr>
      </w:pPr>
      <w:r w:rsidRPr="005E30E3">
        <w:rPr>
          <w:szCs w:val="18"/>
        </w:rPr>
        <w:t>Daarnaast heb ik toegezegd de Kamer vóór de stemmingen van 2 juli te informeren over mijn gesprek met de IGJ over de organisatorische wijzigingen rond het programma IBZ (TZ202606-257). Op 26 juni heb ik hierover met de IGJ gesproken. De uitkomsten van dat gesprek zijn verwerkt in onderstaande reactie op de motie.</w:t>
      </w:r>
    </w:p>
    <w:p w:rsidRPr="005E30E3" w:rsidR="00043733" w:rsidP="00D461CD" w:rsidRDefault="00043733" w14:paraId="0DAEA81C" w14:textId="77777777">
      <w:pPr>
        <w:tabs>
          <w:tab w:val="left" w:pos="394"/>
        </w:tabs>
        <w:spacing w:line="276" w:lineRule="auto"/>
        <w:rPr>
          <w:szCs w:val="18"/>
        </w:rPr>
      </w:pPr>
    </w:p>
    <w:p w:rsidRPr="005E30E3" w:rsidR="00043733" w:rsidP="00D461CD" w:rsidRDefault="00000000" w14:paraId="0073F4B2" w14:textId="77777777">
      <w:pPr>
        <w:spacing w:line="276" w:lineRule="auto"/>
        <w:rPr>
          <w:szCs w:val="18"/>
        </w:rPr>
      </w:pPr>
      <w:r w:rsidRPr="005E30E3">
        <w:rPr>
          <w:szCs w:val="18"/>
        </w:rPr>
        <w:t xml:space="preserve">De IGJ begrijpt dat de uitzending van </w:t>
      </w:r>
      <w:proofErr w:type="spellStart"/>
      <w:r w:rsidRPr="005E30E3">
        <w:rPr>
          <w:i/>
          <w:iCs/>
          <w:szCs w:val="18"/>
        </w:rPr>
        <w:t>EenVandaag</w:t>
      </w:r>
      <w:proofErr w:type="spellEnd"/>
      <w:r w:rsidRPr="005E30E3">
        <w:rPr>
          <w:szCs w:val="18"/>
        </w:rPr>
        <w:t xml:space="preserve"> van 24 juni 2026 vragen oproept over de aanpak van zorgfraude en het programma IBZ. Naar aanleiding daarvan heeft de IGJ op 1 juli 2026 een nieuwsbericht op haar website gepubliceerd.</w:t>
      </w:r>
    </w:p>
    <w:p w:rsidRPr="005E30E3" w:rsidR="00043733" w:rsidP="00D461CD" w:rsidRDefault="00043733" w14:paraId="7B7EFED1" w14:textId="77777777">
      <w:pPr>
        <w:spacing w:line="276" w:lineRule="auto"/>
        <w:rPr>
          <w:szCs w:val="18"/>
        </w:rPr>
      </w:pPr>
    </w:p>
    <w:p w:rsidRPr="005E30E3" w:rsidR="00043733" w:rsidP="00D461CD" w:rsidRDefault="00000000" w14:paraId="520293EF" w14:textId="77777777">
      <w:pPr>
        <w:spacing w:line="276" w:lineRule="auto"/>
        <w:rPr>
          <w:szCs w:val="18"/>
        </w:rPr>
      </w:pPr>
      <w:r w:rsidRPr="005E30E3">
        <w:rPr>
          <w:szCs w:val="18"/>
        </w:rPr>
        <w:t>Om beter aan te sluiten bij de ontwikkelingen in het zorgveld is de organisatiestructuur van de IGJ in ontwikkeling. In 2022 is de IGJ gestart met het programma IBZ met als doel om kennis, werkwijzen en expertise op te bouwen. Vanaf het begin was het de bedoeling deze structureel te borgen in het toezicht van de IGJ, zodat de samenhang in de werkzaamheden kan worden gerealiseerd. Het programma IBZ wordt hiermee afgerond. Er is dus geen sprake van afbouw of een inhoudelijke koerswijziging, maar van een andere organisatorische inbedding.</w:t>
      </w:r>
    </w:p>
    <w:p w:rsidRPr="005E30E3" w:rsidR="00043733" w:rsidP="00D461CD" w:rsidRDefault="00043733" w14:paraId="47F20E84" w14:textId="77777777">
      <w:pPr>
        <w:spacing w:line="276" w:lineRule="auto"/>
        <w:rPr>
          <w:szCs w:val="18"/>
        </w:rPr>
      </w:pPr>
    </w:p>
    <w:p w:rsidRPr="005E30E3" w:rsidR="00043733" w:rsidP="00D461CD" w:rsidRDefault="00000000" w14:paraId="2C23BDDD" w14:textId="77777777">
      <w:pPr>
        <w:spacing w:line="276" w:lineRule="auto"/>
        <w:rPr>
          <w:szCs w:val="18"/>
        </w:rPr>
      </w:pPr>
      <w:r w:rsidRPr="005E30E3">
        <w:rPr>
          <w:szCs w:val="18"/>
        </w:rPr>
        <w:t xml:space="preserve">De IGJ benadrukt dat het beeld dat de aanpak van zorgfraude wordt verzwakt, niet juist is. Zorgfraude blijft een prioriteit. De IGJ treedt op wanneer fraude, ondermijnende criminaliteit of niet-integere bedrijfsvoering leidt tot ernstige en concrete risico's voor de kwaliteit en veiligheid van zorg. Bij de aanpak van </w:t>
      </w:r>
      <w:r w:rsidRPr="005E30E3">
        <w:rPr>
          <w:szCs w:val="18"/>
        </w:rPr>
        <w:lastRenderedPageBreak/>
        <w:t>zorgfraude zijn naast de IGJ vele partners betrokken, ieder vanuit de eigen verantwoordelijkheid en bevoegdheden, zoals de Nederlandse Zorgautoriteit en de recherche zorgfraude van de Nederlandse Arbeidsinspectie. De IGJ werkt nauw samen met de betrokken partners en onderstreept het belang van een multidisciplinaire samenwerking.</w:t>
      </w:r>
      <w:r w:rsidRPr="005E30E3">
        <w:rPr>
          <w:i/>
          <w:iCs/>
          <w:szCs w:val="18"/>
        </w:rPr>
        <w:t xml:space="preserve"> </w:t>
      </w:r>
      <w:r w:rsidRPr="005E30E3">
        <w:rPr>
          <w:szCs w:val="18"/>
        </w:rPr>
        <w:t xml:space="preserve">Ook de samenwerking met ketenpartners blijft onverminderd bestaan. De IGJ blijft deelnemen aan de Taskforce Integriteit Zorgsector en deelt signalen van vermoedelijke zorgfraude via de Stichting Informatieknooppunt Zorgfraude met relevante partners. </w:t>
      </w:r>
    </w:p>
    <w:p w:rsidRPr="005E30E3" w:rsidR="00043733" w:rsidP="00D461CD" w:rsidRDefault="00043733" w14:paraId="72378DF1" w14:textId="77777777">
      <w:pPr>
        <w:spacing w:line="276" w:lineRule="auto"/>
        <w:rPr>
          <w:szCs w:val="18"/>
        </w:rPr>
      </w:pPr>
    </w:p>
    <w:p w:rsidRPr="005E30E3" w:rsidR="00043733" w:rsidP="00D461CD" w:rsidRDefault="00000000" w14:paraId="584D3B67" w14:textId="77777777">
      <w:pPr>
        <w:spacing w:line="276" w:lineRule="auto"/>
        <w:rPr>
          <w:szCs w:val="18"/>
        </w:rPr>
      </w:pPr>
      <w:r w:rsidRPr="005E30E3">
        <w:rPr>
          <w:szCs w:val="18"/>
        </w:rPr>
        <w:t>De IGJ is onafhankelijk in haar toezicht en bepaalt zelf hoe zij haar organisatie inricht. Het past mij daarom niet om daarin te treden. Ik heb er vertrouwen in dat de IGJ de kennis, expertise en taken die binnen het programma IBZ zijn opgebouwd, zorgvuldig borgt in het toezicht.</w:t>
      </w:r>
    </w:p>
    <w:p w:rsidRPr="005E30E3" w:rsidR="00043733" w:rsidP="00D461CD" w:rsidRDefault="00043733" w14:paraId="25ECCB24" w14:textId="77777777">
      <w:pPr>
        <w:spacing w:line="276" w:lineRule="auto"/>
        <w:rPr>
          <w:szCs w:val="18"/>
        </w:rPr>
      </w:pPr>
    </w:p>
    <w:p w:rsidRPr="005E30E3" w:rsidR="00043733" w:rsidP="00D461CD" w:rsidRDefault="00000000" w14:paraId="0839ED10" w14:textId="77777777">
      <w:pPr>
        <w:spacing w:line="276" w:lineRule="auto"/>
        <w:rPr>
          <w:szCs w:val="18"/>
        </w:rPr>
      </w:pPr>
      <w:r w:rsidRPr="005E30E3">
        <w:rPr>
          <w:szCs w:val="18"/>
        </w:rPr>
        <w:t xml:space="preserve">Gelet op het voorgaande ontraadt het kabinet deze motie. </w:t>
      </w:r>
    </w:p>
    <w:p w:rsidRPr="005E30E3" w:rsidR="00043733" w:rsidP="00D461CD" w:rsidRDefault="00043733" w14:paraId="31482F24" w14:textId="77777777">
      <w:pPr>
        <w:spacing w:line="276" w:lineRule="auto"/>
        <w:rPr>
          <w:szCs w:val="18"/>
        </w:rPr>
      </w:pPr>
    </w:p>
    <w:p w:rsidRPr="005E30E3" w:rsidR="00043733" w:rsidP="00D461CD" w:rsidRDefault="00000000" w14:paraId="394557FD" w14:textId="77777777">
      <w:pPr>
        <w:spacing w:line="276" w:lineRule="auto"/>
        <w:rPr>
          <w:b/>
          <w:bCs/>
          <w:szCs w:val="18"/>
        </w:rPr>
      </w:pPr>
      <w:r w:rsidRPr="005E30E3">
        <w:rPr>
          <w:b/>
          <w:bCs/>
          <w:szCs w:val="18"/>
        </w:rPr>
        <w:t xml:space="preserve">Motie lid Dijk en Dobbe </w:t>
      </w:r>
      <w:r w:rsidR="004B43D8">
        <w:rPr>
          <w:b/>
          <w:bCs/>
          <w:szCs w:val="18"/>
        </w:rPr>
        <w:t>(</w:t>
      </w:r>
      <w:r w:rsidRPr="004B43D8" w:rsidR="004B43D8">
        <w:rPr>
          <w:b/>
          <w:bCs/>
          <w:szCs w:val="18"/>
        </w:rPr>
        <w:t>TK 25 424 nr. 791</w:t>
      </w:r>
      <w:r w:rsidR="004B43D8">
        <w:rPr>
          <w:b/>
          <w:bCs/>
          <w:szCs w:val="18"/>
        </w:rPr>
        <w:t>)</w:t>
      </w:r>
    </w:p>
    <w:p w:rsidRPr="005E30E3" w:rsidR="00043733" w:rsidP="00D461CD" w:rsidRDefault="00000000" w14:paraId="344D4B92" w14:textId="77777777">
      <w:pPr>
        <w:spacing w:line="276" w:lineRule="auto"/>
        <w:rPr>
          <w:szCs w:val="18"/>
        </w:rPr>
      </w:pPr>
      <w:r w:rsidRPr="005E30E3">
        <w:rPr>
          <w:szCs w:val="18"/>
        </w:rPr>
        <w:t>Tijdens</w:t>
      </w:r>
      <w:r w:rsidR="004B43D8">
        <w:rPr>
          <w:szCs w:val="18"/>
        </w:rPr>
        <w:t xml:space="preserve"> het tweeminutendebat over de Geestelijke Gezondheidszorg (GGZ) en suïcidepreventie van 18 juni 2026</w:t>
      </w:r>
      <w:r w:rsidRPr="005E30E3">
        <w:rPr>
          <w:szCs w:val="18"/>
        </w:rPr>
        <w:t xml:space="preserve"> hebben leden Dijk en Dobbe (SP) een motie ingediend waarin zij de regering verzoeken om te zorgen voor een uitbreiding van het aanbod van mentale ondersteuning aan slachtoffers van seksueel geweld en hierbij ook aandacht te hebben voor de zorg voor slachtoffers waarbij het seksueel geweld langer geleden plaatsvond. </w:t>
      </w:r>
    </w:p>
    <w:p w:rsidRPr="005E30E3" w:rsidR="00043733" w:rsidP="00D461CD" w:rsidRDefault="00043733" w14:paraId="1458DE88" w14:textId="77777777">
      <w:pPr>
        <w:spacing w:line="276" w:lineRule="auto"/>
        <w:rPr>
          <w:szCs w:val="18"/>
        </w:rPr>
      </w:pPr>
    </w:p>
    <w:p w:rsidRPr="005E30E3" w:rsidR="00043733" w:rsidP="00D461CD" w:rsidRDefault="00000000" w14:paraId="305DCD9E" w14:textId="77777777">
      <w:pPr>
        <w:pStyle w:val="Geenafstand"/>
        <w:suppressAutoHyphens/>
        <w:spacing w:line="276" w:lineRule="auto"/>
        <w:rPr>
          <w:rFonts w:ascii="Verdana" w:hAnsi="Verdana" w:eastAsia="DejaVu Sans" w:cs="Lohit Hindi"/>
          <w:kern w:val="3"/>
          <w:sz w:val="18"/>
          <w:szCs w:val="18"/>
          <w:lang w:eastAsia="zh-CN" w:bidi="hi-IN"/>
        </w:rPr>
      </w:pPr>
      <w:r w:rsidRPr="005E30E3">
        <w:rPr>
          <w:rFonts w:ascii="Verdana" w:hAnsi="Verdana" w:eastAsia="DejaVu Sans" w:cs="Lohit Hindi"/>
          <w:kern w:val="3"/>
          <w:sz w:val="18"/>
          <w:szCs w:val="18"/>
          <w:lang w:eastAsia="zh-CN" w:bidi="hi-IN"/>
        </w:rPr>
        <w:t>In het Aanvullend Zorg- en Welzijnsakkoord (AZWA) zijn aanvullende afspraken gemaakt over laagdrempelige steunpunten. In het AZWA zijn de laagdrempelige steunpunten opgenomen als één van de basisfunctionaliteiten rondom mentale gezondheid. Dat betekent dat is afgesproken dat uiterlijk in 2030 deze functionaliteit in elke regio of gemeente beschikbaar moet zijn voor inwoners. Hiervoor is financiering beschikbaar tot 2035. Met de afspraak van basisfunctionaliteiten ontstaat er ook in iedere regio/gemeente een herkenbaar aanbod en wordt het bestaande aanbod verder uitgebreid voor alle inwoners. Er wordt dus al gewerkt aan uitbreiding van het aanbod van mentale ondersteuning voor alle inwoners, dus ook voor slachtoffers van seksueel geweld.</w:t>
      </w:r>
    </w:p>
    <w:p w:rsidRPr="005E30E3" w:rsidR="00043733" w:rsidP="00D461CD" w:rsidRDefault="00043733" w14:paraId="19A5E172" w14:textId="77777777">
      <w:pPr>
        <w:pStyle w:val="Geenafstand"/>
        <w:suppressAutoHyphens/>
        <w:spacing w:line="276" w:lineRule="auto"/>
        <w:rPr>
          <w:rFonts w:ascii="Verdana" w:hAnsi="Verdana"/>
          <w:sz w:val="18"/>
          <w:szCs w:val="18"/>
        </w:rPr>
      </w:pPr>
    </w:p>
    <w:p w:rsidRPr="005E30E3" w:rsidR="00043733" w:rsidP="00D461CD" w:rsidRDefault="00000000" w14:paraId="0BC68AFD" w14:textId="77777777">
      <w:pPr>
        <w:spacing w:line="276" w:lineRule="auto"/>
        <w:rPr>
          <w:szCs w:val="18"/>
        </w:rPr>
      </w:pPr>
      <w:r w:rsidRPr="005E30E3">
        <w:rPr>
          <w:szCs w:val="18"/>
        </w:rPr>
        <w:t xml:space="preserve">Gelet op het voorgaande apprecieer ik deze motie dus als overbodig.  </w:t>
      </w:r>
    </w:p>
    <w:p w:rsidRPr="009A31BF" w:rsidR="00CD5856" w:rsidP="00D461CD" w:rsidRDefault="00000000" w14:paraId="5ACEC4B4" w14:textId="77777777">
      <w:pPr>
        <w:pStyle w:val="Huisstijl-Slotzin"/>
      </w:pPr>
      <w:r>
        <w:t>Hoogachtend,</w:t>
      </w:r>
    </w:p>
    <w:p w:rsidR="00BC481F" w:rsidP="00D461CD" w:rsidRDefault="00BC481F" w14:paraId="495D2174" w14:textId="77777777">
      <w:pPr>
        <w:spacing w:line="240" w:lineRule="auto"/>
        <w:rPr>
          <w:noProof/>
        </w:rPr>
      </w:pPr>
    </w:p>
    <w:p w:rsidR="00D461CD" w:rsidP="00D461CD" w:rsidRDefault="00000000" w14:paraId="4F09111D" w14:textId="77777777">
      <w:pPr>
        <w:spacing w:line="240" w:lineRule="atLeast"/>
      </w:pPr>
      <w:r>
        <w:t>de minister van Langdurige Zorg,</w:t>
      </w:r>
    </w:p>
    <w:p w:rsidR="00C62B6C" w:rsidP="00D461CD" w:rsidRDefault="00000000" w14:paraId="14D946D8" w14:textId="52CAA63F">
      <w:pPr>
        <w:spacing w:line="240" w:lineRule="atLeast"/>
        <w:rPr>
          <w:szCs w:val="18"/>
        </w:rPr>
      </w:pPr>
      <w:r>
        <w:t>Jeugd en Sport</w:t>
      </w:r>
      <w:r>
        <w:rPr>
          <w:szCs w:val="18"/>
        </w:rPr>
        <w:t>,</w:t>
      </w:r>
    </w:p>
    <w:p w:rsidRPr="007B6A41" w:rsidR="00C62B6C" w:rsidP="00D461CD" w:rsidRDefault="00C62B6C" w14:paraId="6E7F8EED" w14:textId="77777777">
      <w:pPr>
        <w:spacing w:line="240" w:lineRule="atLeast"/>
        <w:rPr>
          <w:szCs w:val="18"/>
        </w:rPr>
      </w:pPr>
      <w:bookmarkStart w:name="bmkHandtekening" w:id="2"/>
    </w:p>
    <w:bookmarkEnd w:id="2"/>
    <w:p w:rsidR="00D461CD" w:rsidP="00D461CD" w:rsidRDefault="00D461CD" w14:paraId="667B17F2" w14:textId="77777777">
      <w:pPr>
        <w:spacing w:line="240" w:lineRule="atLeast"/>
      </w:pPr>
    </w:p>
    <w:p w:rsidR="00D461CD" w:rsidP="00D461CD" w:rsidRDefault="00D461CD" w14:paraId="78BF71E6" w14:textId="77777777">
      <w:pPr>
        <w:spacing w:line="240" w:lineRule="atLeast"/>
      </w:pPr>
    </w:p>
    <w:p w:rsidRPr="007B6A41" w:rsidR="00C62B6C" w:rsidP="00D461CD" w:rsidRDefault="00000000" w14:paraId="2E9B1EB9" w14:textId="56C25839">
      <w:pPr>
        <w:spacing w:line="240" w:lineRule="atLeast"/>
        <w:rPr>
          <w:szCs w:val="18"/>
        </w:rPr>
      </w:pPr>
      <w:r>
        <w:cr/>
      </w:r>
      <w:r>
        <w:cr/>
      </w:r>
    </w:p>
    <w:p w:rsidRPr="007B6A41" w:rsidR="00C62B6C" w:rsidP="00D461CD" w:rsidRDefault="00000000" w14:paraId="0FF6662B" w14:textId="77777777">
      <w:pPr>
        <w:spacing w:line="240" w:lineRule="atLeast"/>
        <w:rPr>
          <w:szCs w:val="18"/>
        </w:rPr>
      </w:pPr>
      <w:r>
        <w:t>Mirjam Sterk</w:t>
      </w:r>
    </w:p>
    <w:p w:rsidR="00235AED" w:rsidP="00D461CD" w:rsidRDefault="00235AED" w14:paraId="7ABA339E"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CF719" w14:textId="77777777" w:rsidR="00516A1A" w:rsidRDefault="00516A1A">
      <w:pPr>
        <w:spacing w:line="240" w:lineRule="auto"/>
      </w:pPr>
      <w:r>
        <w:separator/>
      </w:r>
    </w:p>
  </w:endnote>
  <w:endnote w:type="continuationSeparator" w:id="0">
    <w:p w14:paraId="5F356A01" w14:textId="77777777" w:rsidR="00516A1A" w:rsidRDefault="00516A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59C22" w14:textId="77777777" w:rsidR="00DC7639" w:rsidRDefault="00000000">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7203BB62" wp14:editId="14388362">
              <wp:simplePos x="0" y="0"/>
              <wp:positionH relativeFrom="page">
                <wp:posOffset>5922645</wp:posOffset>
              </wp:positionH>
              <wp:positionV relativeFrom="page">
                <wp:posOffset>10225405</wp:posOffset>
              </wp:positionV>
              <wp:extent cx="1259840" cy="185420"/>
              <wp:effectExtent l="7620" t="5080" r="8890" b="9525"/>
              <wp:wrapNone/>
              <wp:docPr id="121134414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74F7A81"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203BB62"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674F7A81"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61E97" w14:textId="77777777" w:rsidR="00516A1A" w:rsidRDefault="00516A1A">
      <w:pPr>
        <w:spacing w:line="240" w:lineRule="auto"/>
      </w:pPr>
      <w:r>
        <w:separator/>
      </w:r>
    </w:p>
  </w:footnote>
  <w:footnote w:type="continuationSeparator" w:id="0">
    <w:p w14:paraId="29DDEC40" w14:textId="77777777" w:rsidR="00516A1A" w:rsidRDefault="00516A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4FEE"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20898868" wp14:editId="5742CABB">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386856AE" wp14:editId="15D21686">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37B6C6D5" wp14:editId="79F69D09">
              <wp:simplePos x="0" y="0"/>
              <wp:positionH relativeFrom="page">
                <wp:posOffset>5922645</wp:posOffset>
              </wp:positionH>
              <wp:positionV relativeFrom="page">
                <wp:posOffset>1965960</wp:posOffset>
              </wp:positionV>
              <wp:extent cx="1259840" cy="8009890"/>
              <wp:effectExtent l="7620" t="13335" r="8890" b="6350"/>
              <wp:wrapNone/>
              <wp:docPr id="12719008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793F07E" w14:textId="77777777" w:rsidR="00CD5856" w:rsidRDefault="00000000">
                          <w:pPr>
                            <w:pStyle w:val="Huisstijl-AfzendgegevensW1"/>
                          </w:pPr>
                          <w:r>
                            <w:t>Bezoekadres</w:t>
                          </w:r>
                        </w:p>
                        <w:p w14:paraId="117DFFC5" w14:textId="77777777" w:rsidR="00CD5856" w:rsidRDefault="00000000">
                          <w:pPr>
                            <w:pStyle w:val="Huisstijl-Afzendgegevens"/>
                          </w:pPr>
                          <w:r>
                            <w:t>Parnassusplein 5</w:t>
                          </w:r>
                        </w:p>
                        <w:p w14:paraId="29C9F4EC"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43C5B8BB" w14:textId="77777777" w:rsidR="00CD5856" w:rsidRDefault="00000000">
                          <w:pPr>
                            <w:pStyle w:val="Huisstijl-Afzendgegevens"/>
                          </w:pPr>
                          <w:r w:rsidRPr="008D59C5">
                            <w:t>www.rijksoverheid.nl</w:t>
                          </w:r>
                        </w:p>
                        <w:p w14:paraId="134CC437" w14:textId="77777777" w:rsidR="00CD5856" w:rsidRDefault="00000000">
                          <w:pPr>
                            <w:pStyle w:val="Huisstijl-ReferentiegegevenskopW2"/>
                          </w:pPr>
                          <w:r w:rsidRPr="008D59C5">
                            <w:t>Kenmerk</w:t>
                          </w:r>
                        </w:p>
                        <w:p w14:paraId="03102323" w14:textId="77777777" w:rsidR="00CD5856" w:rsidRDefault="00000000">
                          <w:pPr>
                            <w:pStyle w:val="Huisstijl-Referentiegegevens"/>
                          </w:pPr>
                          <w:bookmarkStart w:id="0" w:name="_Hlk117784077"/>
                          <w:r>
                            <w:t>4473462-1100919-PZ</w:t>
                          </w:r>
                          <w:r w:rsidR="00974F59">
                            <w:t>o</w:t>
                          </w:r>
                        </w:p>
                        <w:bookmarkEnd w:id="0"/>
                        <w:p w14:paraId="1D20AF30" w14:textId="77777777" w:rsidR="00CD5856" w:rsidRPr="002B504F" w:rsidRDefault="00000000">
                          <w:pPr>
                            <w:pStyle w:val="Huisstijl-ReferentiegegevenskopW1"/>
                          </w:pPr>
                          <w:r w:rsidRPr="008D59C5">
                            <w:t>Bijlage(n)</w:t>
                          </w:r>
                        </w:p>
                        <w:p w14:paraId="09ED8422" w14:textId="77777777" w:rsidR="00215CB5" w:rsidRDefault="00215CB5">
                          <w:pPr>
                            <w:pStyle w:val="Huisstijl-ReferentiegegevenskopW1"/>
                          </w:pPr>
                        </w:p>
                        <w:p w14:paraId="77F2BF99" w14:textId="77777777" w:rsidR="00CD5856" w:rsidRDefault="00000000">
                          <w:pPr>
                            <w:pStyle w:val="Huisstijl-ReferentiegegevenskopW1"/>
                          </w:pPr>
                          <w:r>
                            <w:t>Kenmerk afzender</w:t>
                          </w:r>
                        </w:p>
                        <w:p w14:paraId="36AD5A14" w14:textId="77777777" w:rsidR="00CD5856" w:rsidRDefault="00CD5856">
                          <w:pPr>
                            <w:pStyle w:val="Huisstijl-Referentiegegevens"/>
                          </w:pPr>
                        </w:p>
                        <w:p w14:paraId="336570BB" w14:textId="77777777" w:rsidR="00CD5856" w:rsidRDefault="00000000">
                          <w:pPr>
                            <w:pStyle w:val="Huisstijl-Algemenevoorwaarden"/>
                          </w:pPr>
                          <w:r>
                            <w:t>Correspondentie uitsluitend richten aan het retouradres met vermelding van de datum en het kenmerk van deze brief.</w:t>
                          </w:r>
                        </w:p>
                        <w:p w14:paraId="55A28A01"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7B6C6D5"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4793F07E" w14:textId="77777777" w:rsidR="00CD5856" w:rsidRDefault="00000000">
                    <w:pPr>
                      <w:pStyle w:val="Huisstijl-AfzendgegevensW1"/>
                    </w:pPr>
                    <w:r>
                      <w:t>Bezoekadres</w:t>
                    </w:r>
                  </w:p>
                  <w:p w14:paraId="117DFFC5" w14:textId="77777777" w:rsidR="00CD5856" w:rsidRDefault="00000000">
                    <w:pPr>
                      <w:pStyle w:val="Huisstijl-Afzendgegevens"/>
                    </w:pPr>
                    <w:r>
                      <w:t>Parnassusplein 5</w:t>
                    </w:r>
                  </w:p>
                  <w:p w14:paraId="29C9F4EC"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43C5B8BB" w14:textId="77777777" w:rsidR="00CD5856" w:rsidRDefault="00000000">
                    <w:pPr>
                      <w:pStyle w:val="Huisstijl-Afzendgegevens"/>
                    </w:pPr>
                    <w:r w:rsidRPr="008D59C5">
                      <w:t>www.rijksoverheid.nl</w:t>
                    </w:r>
                  </w:p>
                  <w:p w14:paraId="134CC437" w14:textId="77777777" w:rsidR="00CD5856" w:rsidRDefault="00000000">
                    <w:pPr>
                      <w:pStyle w:val="Huisstijl-ReferentiegegevenskopW2"/>
                    </w:pPr>
                    <w:r w:rsidRPr="008D59C5">
                      <w:t>Kenmerk</w:t>
                    </w:r>
                  </w:p>
                  <w:p w14:paraId="03102323" w14:textId="77777777" w:rsidR="00CD5856" w:rsidRDefault="00000000">
                    <w:pPr>
                      <w:pStyle w:val="Huisstijl-Referentiegegevens"/>
                    </w:pPr>
                    <w:bookmarkStart w:id="1" w:name="_Hlk117784077"/>
                    <w:r>
                      <w:t>4473462-1100919-PZ</w:t>
                    </w:r>
                    <w:r w:rsidR="00974F59">
                      <w:t>o</w:t>
                    </w:r>
                  </w:p>
                  <w:bookmarkEnd w:id="1"/>
                  <w:p w14:paraId="1D20AF30" w14:textId="77777777" w:rsidR="00CD5856" w:rsidRPr="002B504F" w:rsidRDefault="00000000">
                    <w:pPr>
                      <w:pStyle w:val="Huisstijl-ReferentiegegevenskopW1"/>
                    </w:pPr>
                    <w:r w:rsidRPr="008D59C5">
                      <w:t>Bijlage(n)</w:t>
                    </w:r>
                  </w:p>
                  <w:p w14:paraId="09ED8422" w14:textId="77777777" w:rsidR="00215CB5" w:rsidRDefault="00215CB5">
                    <w:pPr>
                      <w:pStyle w:val="Huisstijl-ReferentiegegevenskopW1"/>
                    </w:pPr>
                  </w:p>
                  <w:p w14:paraId="77F2BF99" w14:textId="77777777" w:rsidR="00CD5856" w:rsidRDefault="00000000">
                    <w:pPr>
                      <w:pStyle w:val="Huisstijl-ReferentiegegevenskopW1"/>
                    </w:pPr>
                    <w:r>
                      <w:t>Kenmerk afzender</w:t>
                    </w:r>
                  </w:p>
                  <w:p w14:paraId="36AD5A14" w14:textId="77777777" w:rsidR="00CD5856" w:rsidRDefault="00CD5856">
                    <w:pPr>
                      <w:pStyle w:val="Huisstijl-Referentiegegevens"/>
                    </w:pPr>
                  </w:p>
                  <w:p w14:paraId="336570BB" w14:textId="77777777" w:rsidR="00CD5856" w:rsidRDefault="00000000">
                    <w:pPr>
                      <w:pStyle w:val="Huisstijl-Algemenevoorwaarden"/>
                    </w:pPr>
                    <w:r>
                      <w:t>Correspondentie uitsluitend richten aan het retouradres met vermelding van de datum en het kenmerk van deze brief.</w:t>
                    </w:r>
                  </w:p>
                  <w:p w14:paraId="55A28A01"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7216" behindDoc="0" locked="0" layoutInCell="1" allowOverlap="1" wp14:anchorId="04F3634D" wp14:editId="08352C5C">
              <wp:simplePos x="0" y="0"/>
              <wp:positionH relativeFrom="page">
                <wp:posOffset>1011555</wp:posOffset>
              </wp:positionH>
              <wp:positionV relativeFrom="page">
                <wp:posOffset>3769995</wp:posOffset>
              </wp:positionV>
              <wp:extent cx="4103370" cy="466725"/>
              <wp:effectExtent l="11430" t="7620" r="9525" b="11430"/>
              <wp:wrapNone/>
              <wp:docPr id="144929307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0E28C3C2" w14:textId="6A5E4E74" w:rsidR="00CD5856" w:rsidRDefault="00000000">
                          <w:pPr>
                            <w:pStyle w:val="Huisstijl-Datumenbetreft"/>
                            <w:tabs>
                              <w:tab w:val="clear" w:pos="737"/>
                              <w:tab w:val="left" w:pos="-5954"/>
                              <w:tab w:val="left" w:pos="-5670"/>
                              <w:tab w:val="left" w:pos="1134"/>
                            </w:tabs>
                          </w:pPr>
                          <w:r>
                            <w:t>Datum</w:t>
                          </w:r>
                          <w:r w:rsidR="00E1490C">
                            <w:tab/>
                          </w:r>
                          <w:r w:rsidR="00D461CD">
                            <w:t>2 juli 2026</w:t>
                          </w:r>
                        </w:p>
                        <w:p w14:paraId="4CEA9ADB" w14:textId="77777777" w:rsidR="00CD5856" w:rsidRDefault="00000000" w:rsidP="00043733">
                          <w:pPr>
                            <w:pStyle w:val="Huisstijl-Datumenbetreft"/>
                            <w:tabs>
                              <w:tab w:val="clear" w:pos="737"/>
                              <w:tab w:val="left" w:pos="-5954"/>
                              <w:tab w:val="left" w:pos="-5670"/>
                              <w:tab w:val="left" w:pos="1134"/>
                            </w:tabs>
                            <w:ind w:left="1020" w:hanging="1020"/>
                          </w:pPr>
                          <w:r>
                            <w:t>Betreft</w:t>
                          </w:r>
                          <w:r w:rsidR="00E1490C">
                            <w:tab/>
                          </w:r>
                          <w:r w:rsidR="000B3B68">
                            <w:t>A</w:t>
                          </w:r>
                          <w:r w:rsidR="00FB73E2">
                            <w:t xml:space="preserve">ppreciatie motie </w:t>
                          </w:r>
                          <w:r w:rsidR="000B3B68">
                            <w:t xml:space="preserve">lid </w:t>
                          </w:r>
                          <w:r w:rsidR="00FB73E2">
                            <w:t xml:space="preserve">Van </w:t>
                          </w:r>
                          <w:proofErr w:type="spellStart"/>
                          <w:r w:rsidR="00FB73E2">
                            <w:t>Brenk</w:t>
                          </w:r>
                          <w:proofErr w:type="spellEnd"/>
                          <w:r w:rsidR="00FB73E2">
                            <w:t xml:space="preserve"> </w:t>
                          </w:r>
                          <w:r w:rsidR="00782359">
                            <w:t>(</w:t>
                          </w:r>
                          <w:r w:rsidR="002932CF">
                            <w:t xml:space="preserve">TK </w:t>
                          </w:r>
                          <w:r w:rsidR="00782359" w:rsidRPr="00782359">
                            <w:t>36</w:t>
                          </w:r>
                          <w:r w:rsidR="00782359">
                            <w:t xml:space="preserve"> </w:t>
                          </w:r>
                          <w:r w:rsidR="00782359" w:rsidRPr="00782359">
                            <w:t>945-XVI-16</w:t>
                          </w:r>
                          <w:r w:rsidR="00782359">
                            <w:t>)</w:t>
                          </w:r>
                          <w:r w:rsidR="00782359" w:rsidRPr="00782359">
                            <w:t xml:space="preserve"> </w:t>
                          </w:r>
                          <w:r w:rsidR="00043733">
                            <w:t>en   motie lid Dijk en Dobbe (</w:t>
                          </w:r>
                          <w:r w:rsidR="004B43D8">
                            <w:t>TK 25 424 nr. 791</w:t>
                          </w:r>
                          <w:r w:rsidR="00043733">
                            <w:t>)</w:t>
                          </w:r>
                        </w:p>
                        <w:p w14:paraId="5F4391EF"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4F3634D"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0E28C3C2" w14:textId="6A5E4E74" w:rsidR="00CD5856" w:rsidRDefault="00000000">
                    <w:pPr>
                      <w:pStyle w:val="Huisstijl-Datumenbetreft"/>
                      <w:tabs>
                        <w:tab w:val="clear" w:pos="737"/>
                        <w:tab w:val="left" w:pos="-5954"/>
                        <w:tab w:val="left" w:pos="-5670"/>
                        <w:tab w:val="left" w:pos="1134"/>
                      </w:tabs>
                    </w:pPr>
                    <w:r>
                      <w:t>Datum</w:t>
                    </w:r>
                    <w:r w:rsidR="00E1490C">
                      <w:tab/>
                    </w:r>
                    <w:r w:rsidR="00D461CD">
                      <w:t>2 juli 2026</w:t>
                    </w:r>
                  </w:p>
                  <w:p w14:paraId="4CEA9ADB" w14:textId="77777777" w:rsidR="00CD5856" w:rsidRDefault="00000000" w:rsidP="00043733">
                    <w:pPr>
                      <w:pStyle w:val="Huisstijl-Datumenbetreft"/>
                      <w:tabs>
                        <w:tab w:val="clear" w:pos="737"/>
                        <w:tab w:val="left" w:pos="-5954"/>
                        <w:tab w:val="left" w:pos="-5670"/>
                        <w:tab w:val="left" w:pos="1134"/>
                      </w:tabs>
                      <w:ind w:left="1020" w:hanging="1020"/>
                    </w:pPr>
                    <w:r>
                      <w:t>Betreft</w:t>
                    </w:r>
                    <w:r w:rsidR="00E1490C">
                      <w:tab/>
                    </w:r>
                    <w:r w:rsidR="000B3B68">
                      <w:t>A</w:t>
                    </w:r>
                    <w:r w:rsidR="00FB73E2">
                      <w:t xml:space="preserve">ppreciatie motie </w:t>
                    </w:r>
                    <w:r w:rsidR="000B3B68">
                      <w:t xml:space="preserve">lid </w:t>
                    </w:r>
                    <w:r w:rsidR="00FB73E2">
                      <w:t xml:space="preserve">Van </w:t>
                    </w:r>
                    <w:proofErr w:type="spellStart"/>
                    <w:r w:rsidR="00FB73E2">
                      <w:t>Brenk</w:t>
                    </w:r>
                    <w:proofErr w:type="spellEnd"/>
                    <w:r w:rsidR="00FB73E2">
                      <w:t xml:space="preserve"> </w:t>
                    </w:r>
                    <w:r w:rsidR="00782359">
                      <w:t>(</w:t>
                    </w:r>
                    <w:r w:rsidR="002932CF">
                      <w:t xml:space="preserve">TK </w:t>
                    </w:r>
                    <w:r w:rsidR="00782359" w:rsidRPr="00782359">
                      <w:t>36</w:t>
                    </w:r>
                    <w:r w:rsidR="00782359">
                      <w:t xml:space="preserve"> </w:t>
                    </w:r>
                    <w:r w:rsidR="00782359" w:rsidRPr="00782359">
                      <w:t>945-XVI-16</w:t>
                    </w:r>
                    <w:r w:rsidR="00782359">
                      <w:t>)</w:t>
                    </w:r>
                    <w:r w:rsidR="00782359" w:rsidRPr="00782359">
                      <w:t xml:space="preserve"> </w:t>
                    </w:r>
                    <w:r w:rsidR="00043733">
                      <w:t>en   motie lid Dijk en Dobbe (</w:t>
                    </w:r>
                    <w:r w:rsidR="004B43D8">
                      <w:t>TK 25 424 nr. 791</w:t>
                    </w:r>
                    <w:r w:rsidR="00043733">
                      <w:t>)</w:t>
                    </w:r>
                  </w:p>
                  <w:p w14:paraId="5F4391EF" w14:textId="77777777" w:rsidR="00CD5856" w:rsidRDefault="00CD5856">
                    <w:pPr>
                      <w:pStyle w:val="Huisstijl-Datumenbetreft"/>
                      <w:tabs>
                        <w:tab w:val="left" w:pos="-5954"/>
                        <w:tab w:val="left" w:pos="-5670"/>
                      </w:tab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7AF37F6A" wp14:editId="6A6BF5F9">
              <wp:simplePos x="0" y="0"/>
              <wp:positionH relativeFrom="page">
                <wp:posOffset>1008380</wp:posOffset>
              </wp:positionH>
              <wp:positionV relativeFrom="page">
                <wp:posOffset>3384550</wp:posOffset>
              </wp:positionV>
              <wp:extent cx="4104005" cy="179705"/>
              <wp:effectExtent l="8255" t="12700" r="12065" b="7620"/>
              <wp:wrapNone/>
              <wp:docPr id="4944595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22426B1"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AF37F6A"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122426B1"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4AC84406" wp14:editId="7FE6699A">
              <wp:simplePos x="0" y="0"/>
              <wp:positionH relativeFrom="page">
                <wp:posOffset>1008380</wp:posOffset>
              </wp:positionH>
              <wp:positionV relativeFrom="page">
                <wp:posOffset>1944370</wp:posOffset>
              </wp:positionV>
              <wp:extent cx="3347720" cy="1080135"/>
              <wp:effectExtent l="8255" t="10795" r="6350" b="13970"/>
              <wp:wrapNone/>
              <wp:docPr id="148842055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47B2185"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AC84406"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147B2185"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456E2777" wp14:editId="2DECD713">
              <wp:simplePos x="0" y="0"/>
              <wp:positionH relativeFrom="page">
                <wp:posOffset>1008380</wp:posOffset>
              </wp:positionH>
              <wp:positionV relativeFrom="page">
                <wp:posOffset>1713865</wp:posOffset>
              </wp:positionV>
              <wp:extent cx="3590925" cy="144145"/>
              <wp:effectExtent l="8255" t="8890" r="10795" b="8890"/>
              <wp:wrapNone/>
              <wp:docPr id="1995177905"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7E76F93"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56E2777"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67E76F93"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B1AD"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571505EA" wp14:editId="5C90CE81">
              <wp:simplePos x="0" y="0"/>
              <wp:positionH relativeFrom="page">
                <wp:posOffset>5922645</wp:posOffset>
              </wp:positionH>
              <wp:positionV relativeFrom="page">
                <wp:posOffset>1936750</wp:posOffset>
              </wp:positionV>
              <wp:extent cx="1259840" cy="8009890"/>
              <wp:effectExtent l="7620" t="12700" r="8890" b="6985"/>
              <wp:wrapNone/>
              <wp:docPr id="16781919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EA679BC" w14:textId="77777777" w:rsidR="00CD5856" w:rsidRDefault="00000000">
                          <w:pPr>
                            <w:pStyle w:val="Huisstijl-ReferentiegegevenskopW2"/>
                          </w:pPr>
                          <w:r w:rsidRPr="008D59C5">
                            <w:t>Kenmerk</w:t>
                          </w:r>
                        </w:p>
                        <w:p w14:paraId="2398EB8E" w14:textId="77777777" w:rsidR="00C95CA9" w:rsidRPr="00C95CA9" w:rsidRDefault="00000000" w:rsidP="00C95CA9">
                          <w:pPr>
                            <w:pStyle w:val="Huisstijl-Referentiegegevens"/>
                          </w:pPr>
                          <w:r w:rsidRPr="00C95CA9">
                            <w:t>4473462-1100919-PZ</w:t>
                          </w:r>
                          <w:r w:rsidR="00974F59">
                            <w:t>o</w:t>
                          </w:r>
                        </w:p>
                        <w:p w14:paraId="3C915A49"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71505EA"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0EA679BC" w14:textId="77777777" w:rsidR="00CD5856" w:rsidRDefault="00000000">
                    <w:pPr>
                      <w:pStyle w:val="Huisstijl-ReferentiegegevenskopW2"/>
                    </w:pPr>
                    <w:r w:rsidRPr="008D59C5">
                      <w:t>Kenmerk</w:t>
                    </w:r>
                  </w:p>
                  <w:p w14:paraId="2398EB8E" w14:textId="77777777" w:rsidR="00C95CA9" w:rsidRPr="00C95CA9" w:rsidRDefault="00000000" w:rsidP="00C95CA9">
                    <w:pPr>
                      <w:pStyle w:val="Huisstijl-Referentiegegevens"/>
                    </w:pPr>
                    <w:r w:rsidRPr="00C95CA9">
                      <w:t>4473462-1100919-PZ</w:t>
                    </w:r>
                    <w:r w:rsidR="00974F59">
                      <w:t>o</w:t>
                    </w:r>
                  </w:p>
                  <w:p w14:paraId="3C915A49"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3A4F054D" wp14:editId="048B3E08">
              <wp:simplePos x="0" y="0"/>
              <wp:positionH relativeFrom="page">
                <wp:posOffset>5922645</wp:posOffset>
              </wp:positionH>
              <wp:positionV relativeFrom="page">
                <wp:posOffset>10225405</wp:posOffset>
              </wp:positionV>
              <wp:extent cx="1259840" cy="213995"/>
              <wp:effectExtent l="7620" t="5080" r="8890" b="9525"/>
              <wp:wrapNone/>
              <wp:docPr id="53639548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035511D" w14:textId="499393BB"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4B43D8">
                            <w:fldChar w:fldCharType="begin"/>
                          </w:r>
                          <w:r>
                            <w:instrText xml:space="preserve"> SECTIONPAGES  \* Arabic  \* MERGEFORMAT </w:instrText>
                          </w:r>
                          <w:r w:rsidR="004B43D8">
                            <w:fldChar w:fldCharType="separate"/>
                          </w:r>
                          <w:r w:rsidR="00D74C20">
                            <w:rPr>
                              <w:noProof/>
                            </w:rPr>
                            <w:t>2</w:t>
                          </w:r>
                          <w:r w:rsidR="004B43D8">
                            <w:rPr>
                              <w:noProof/>
                            </w:rPr>
                            <w:fldChar w:fldCharType="end"/>
                          </w:r>
                        </w:p>
                        <w:p w14:paraId="18756E86" w14:textId="77777777" w:rsidR="00CD5856" w:rsidRDefault="00CD5856"/>
                        <w:p w14:paraId="6C1DCBDE" w14:textId="77777777" w:rsidR="00CD5856" w:rsidRDefault="00CD5856">
                          <w:pPr>
                            <w:pStyle w:val="Huisstijl-Paginanummer"/>
                          </w:pPr>
                        </w:p>
                        <w:p w14:paraId="4E22ECE7"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A4F054D"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0035511D" w14:textId="499393BB"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4B43D8">
                      <w:fldChar w:fldCharType="begin"/>
                    </w:r>
                    <w:r>
                      <w:instrText xml:space="preserve"> SECTIONPAGES  \* Arabic  \* MERGEFORMAT </w:instrText>
                    </w:r>
                    <w:r w:rsidR="004B43D8">
                      <w:fldChar w:fldCharType="separate"/>
                    </w:r>
                    <w:r w:rsidR="00D74C20">
                      <w:rPr>
                        <w:noProof/>
                      </w:rPr>
                      <w:t>2</w:t>
                    </w:r>
                    <w:r w:rsidR="004B43D8">
                      <w:rPr>
                        <w:noProof/>
                      </w:rPr>
                      <w:fldChar w:fldCharType="end"/>
                    </w:r>
                  </w:p>
                  <w:p w14:paraId="18756E86" w14:textId="77777777" w:rsidR="00CD5856" w:rsidRDefault="00CD5856"/>
                  <w:p w14:paraId="6C1DCBDE" w14:textId="77777777" w:rsidR="00CD5856" w:rsidRDefault="00CD5856">
                    <w:pPr>
                      <w:pStyle w:val="Huisstijl-Paginanummer"/>
                    </w:pPr>
                  </w:p>
                  <w:p w14:paraId="4E22ECE7"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7471D"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6CD77153" wp14:editId="202374BD">
              <wp:simplePos x="0" y="0"/>
              <wp:positionH relativeFrom="page">
                <wp:posOffset>1009650</wp:posOffset>
              </wp:positionH>
              <wp:positionV relativeFrom="page">
                <wp:posOffset>3768725</wp:posOffset>
              </wp:positionV>
              <wp:extent cx="4103370" cy="457200"/>
              <wp:effectExtent l="9525" t="6350" r="11430" b="12700"/>
              <wp:wrapTopAndBottom/>
              <wp:docPr id="71615319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3F150FFE"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D461CD">
                                <w:t>26 juni 2014</w:t>
                              </w:r>
                            </w:sdtContent>
                          </w:sdt>
                        </w:p>
                        <w:p w14:paraId="2613473C"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4CA098F8"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CD77153"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3F150FFE"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D461CD">
                          <w:t>26 juni 2014</w:t>
                        </w:r>
                      </w:sdtContent>
                    </w:sdt>
                  </w:p>
                  <w:p w14:paraId="2613473C"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4CA098F8"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0B424C9B" wp14:editId="098196E7">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B86BF0F" wp14:editId="0B5C838F">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72FC802" wp14:editId="7F18E45E">
              <wp:simplePos x="0" y="0"/>
              <wp:positionH relativeFrom="page">
                <wp:posOffset>5922645</wp:posOffset>
              </wp:positionH>
              <wp:positionV relativeFrom="page">
                <wp:posOffset>1964690</wp:posOffset>
              </wp:positionV>
              <wp:extent cx="1259840" cy="8009890"/>
              <wp:effectExtent l="7620" t="12065" r="8890" b="7620"/>
              <wp:wrapNone/>
              <wp:docPr id="834831658"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D2839F6" w14:textId="77777777" w:rsidR="00CD5856" w:rsidRDefault="00000000">
                          <w:pPr>
                            <w:pStyle w:val="Huisstijl-Afzendgegevens"/>
                          </w:pPr>
                          <w:r w:rsidRPr="008D59C5">
                            <w:t>Rijnstraat 50</w:t>
                          </w:r>
                        </w:p>
                        <w:p w14:paraId="5B4456A0" w14:textId="77777777" w:rsidR="00CD5856" w:rsidRDefault="00000000">
                          <w:pPr>
                            <w:pStyle w:val="Huisstijl-Afzendgegevens"/>
                          </w:pPr>
                          <w:r w:rsidRPr="008D59C5">
                            <w:t>Den Haag</w:t>
                          </w:r>
                        </w:p>
                        <w:p w14:paraId="67BC242B" w14:textId="77777777" w:rsidR="00CD5856" w:rsidRDefault="00000000">
                          <w:pPr>
                            <w:pStyle w:val="Huisstijl-Afzendgegevens"/>
                          </w:pPr>
                          <w:r w:rsidRPr="008D59C5">
                            <w:t>www.rijksoverheid.nl</w:t>
                          </w:r>
                        </w:p>
                        <w:p w14:paraId="37C482FA" w14:textId="77777777" w:rsidR="00CD5856" w:rsidRDefault="00000000">
                          <w:pPr>
                            <w:pStyle w:val="Huisstijl-AfzendgegevenskopW1"/>
                          </w:pPr>
                          <w:r>
                            <w:t>Contactpersoon</w:t>
                          </w:r>
                        </w:p>
                        <w:p w14:paraId="08E1863E" w14:textId="77777777" w:rsidR="00CD5856" w:rsidRDefault="00000000">
                          <w:pPr>
                            <w:pStyle w:val="Huisstijl-Afzendgegevens"/>
                          </w:pPr>
                          <w:r w:rsidRPr="008D59C5">
                            <w:t>ing. J.A. Ramlal</w:t>
                          </w:r>
                        </w:p>
                        <w:p w14:paraId="4EE7AEB2" w14:textId="77777777" w:rsidR="00CD5856" w:rsidRDefault="00000000">
                          <w:pPr>
                            <w:pStyle w:val="Huisstijl-Afzendgegevens"/>
                          </w:pPr>
                          <w:r w:rsidRPr="008D59C5">
                            <w:t>ja.ramlal@minvws.nl</w:t>
                          </w:r>
                        </w:p>
                        <w:p w14:paraId="2925C905" w14:textId="77777777" w:rsidR="00CD5856" w:rsidRDefault="00000000">
                          <w:pPr>
                            <w:pStyle w:val="Huisstijl-ReferentiegegevenskopW2"/>
                          </w:pPr>
                          <w:r>
                            <w:t>Ons kenmerk</w:t>
                          </w:r>
                        </w:p>
                        <w:p w14:paraId="299D7CF0" w14:textId="77777777" w:rsidR="00CD5856" w:rsidRDefault="00000000">
                          <w:pPr>
                            <w:pStyle w:val="Huisstijl-Referentiegegevens"/>
                          </w:pPr>
                          <w:r>
                            <w:t>KENMERK</w:t>
                          </w:r>
                        </w:p>
                        <w:p w14:paraId="19CEDEE7" w14:textId="77777777" w:rsidR="00CD5856" w:rsidRDefault="00000000">
                          <w:pPr>
                            <w:pStyle w:val="Huisstijl-ReferentiegegevenskopW1"/>
                          </w:pPr>
                          <w:r>
                            <w:t>Uw kenmerk</w:t>
                          </w:r>
                        </w:p>
                        <w:p w14:paraId="304A03FC"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72FC802"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0D2839F6" w14:textId="77777777" w:rsidR="00CD5856" w:rsidRDefault="00000000">
                    <w:pPr>
                      <w:pStyle w:val="Huisstijl-Afzendgegevens"/>
                    </w:pPr>
                    <w:r w:rsidRPr="008D59C5">
                      <w:t>Rijnstraat 50</w:t>
                    </w:r>
                  </w:p>
                  <w:p w14:paraId="5B4456A0" w14:textId="77777777" w:rsidR="00CD5856" w:rsidRDefault="00000000">
                    <w:pPr>
                      <w:pStyle w:val="Huisstijl-Afzendgegevens"/>
                    </w:pPr>
                    <w:r w:rsidRPr="008D59C5">
                      <w:t>Den Haag</w:t>
                    </w:r>
                  </w:p>
                  <w:p w14:paraId="67BC242B" w14:textId="77777777" w:rsidR="00CD5856" w:rsidRDefault="00000000">
                    <w:pPr>
                      <w:pStyle w:val="Huisstijl-Afzendgegevens"/>
                    </w:pPr>
                    <w:r w:rsidRPr="008D59C5">
                      <w:t>www.rijksoverheid.nl</w:t>
                    </w:r>
                  </w:p>
                  <w:p w14:paraId="37C482FA" w14:textId="77777777" w:rsidR="00CD5856" w:rsidRDefault="00000000">
                    <w:pPr>
                      <w:pStyle w:val="Huisstijl-AfzendgegevenskopW1"/>
                    </w:pPr>
                    <w:r>
                      <w:t>Contactpersoon</w:t>
                    </w:r>
                  </w:p>
                  <w:p w14:paraId="08E1863E" w14:textId="77777777" w:rsidR="00CD5856" w:rsidRDefault="00000000">
                    <w:pPr>
                      <w:pStyle w:val="Huisstijl-Afzendgegevens"/>
                    </w:pPr>
                    <w:r w:rsidRPr="008D59C5">
                      <w:t>ing. J.A. Ramlal</w:t>
                    </w:r>
                  </w:p>
                  <w:p w14:paraId="4EE7AEB2" w14:textId="77777777" w:rsidR="00CD5856" w:rsidRDefault="00000000">
                    <w:pPr>
                      <w:pStyle w:val="Huisstijl-Afzendgegevens"/>
                    </w:pPr>
                    <w:r w:rsidRPr="008D59C5">
                      <w:t>ja.ramlal@minvws.nl</w:t>
                    </w:r>
                  </w:p>
                  <w:p w14:paraId="2925C905" w14:textId="77777777" w:rsidR="00CD5856" w:rsidRDefault="00000000">
                    <w:pPr>
                      <w:pStyle w:val="Huisstijl-ReferentiegegevenskopW2"/>
                    </w:pPr>
                    <w:r>
                      <w:t>Ons kenmerk</w:t>
                    </w:r>
                  </w:p>
                  <w:p w14:paraId="299D7CF0" w14:textId="77777777" w:rsidR="00CD5856" w:rsidRDefault="00000000">
                    <w:pPr>
                      <w:pStyle w:val="Huisstijl-Referentiegegevens"/>
                    </w:pPr>
                    <w:r>
                      <w:t>KENMERK</w:t>
                    </w:r>
                  </w:p>
                  <w:p w14:paraId="19CEDEE7" w14:textId="77777777" w:rsidR="00CD5856" w:rsidRDefault="00000000">
                    <w:pPr>
                      <w:pStyle w:val="Huisstijl-ReferentiegegevenskopW1"/>
                    </w:pPr>
                    <w:r>
                      <w:t>Uw kenmerk</w:t>
                    </w:r>
                  </w:p>
                  <w:p w14:paraId="304A03FC"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78FDDCDC" wp14:editId="3E0EE7B9">
              <wp:simplePos x="0" y="0"/>
              <wp:positionH relativeFrom="page">
                <wp:posOffset>1008380</wp:posOffset>
              </wp:positionH>
              <wp:positionV relativeFrom="page">
                <wp:posOffset>1942465</wp:posOffset>
              </wp:positionV>
              <wp:extent cx="2988310" cy="1080135"/>
              <wp:effectExtent l="8255" t="8890" r="13335" b="6350"/>
              <wp:wrapNone/>
              <wp:docPr id="701968920"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471DD9CE"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8FDDCDC"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471DD9CE"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5CDC6B2A" wp14:editId="0F0804A0">
              <wp:simplePos x="0" y="0"/>
              <wp:positionH relativeFrom="page">
                <wp:posOffset>5922645</wp:posOffset>
              </wp:positionH>
              <wp:positionV relativeFrom="page">
                <wp:posOffset>10224770</wp:posOffset>
              </wp:positionV>
              <wp:extent cx="730885" cy="107950"/>
              <wp:effectExtent l="7620" t="13970" r="13970" b="11430"/>
              <wp:wrapNone/>
              <wp:docPr id="1924420066"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FEE412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CDC6B2A"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3FEE412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41A623D9" wp14:editId="1DBA1EBD">
              <wp:simplePos x="0" y="0"/>
              <wp:positionH relativeFrom="page">
                <wp:posOffset>1008380</wp:posOffset>
              </wp:positionH>
              <wp:positionV relativeFrom="page">
                <wp:posOffset>3384550</wp:posOffset>
              </wp:positionV>
              <wp:extent cx="4104005" cy="179705"/>
              <wp:effectExtent l="8255" t="12700" r="12065" b="7620"/>
              <wp:wrapNone/>
              <wp:docPr id="34031196"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5255B0F"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1A623D9"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45255B0F"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083A0983" wp14:editId="358B99B1">
              <wp:simplePos x="0" y="0"/>
              <wp:positionH relativeFrom="page">
                <wp:posOffset>1008380</wp:posOffset>
              </wp:positionH>
              <wp:positionV relativeFrom="page">
                <wp:posOffset>1715135</wp:posOffset>
              </wp:positionV>
              <wp:extent cx="3590925" cy="144145"/>
              <wp:effectExtent l="8255" t="10160" r="10795" b="7620"/>
              <wp:wrapNone/>
              <wp:docPr id="1125322025"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F6060FA"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83A0983"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6F6060FA"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51F45"/>
    <w:multiLevelType w:val="hybridMultilevel"/>
    <w:tmpl w:val="C21C537E"/>
    <w:lvl w:ilvl="0" w:tplc="19B0B4A0">
      <w:start w:val="1"/>
      <w:numFmt w:val="bullet"/>
      <w:lvlText w:val=""/>
      <w:lvlJc w:val="left"/>
      <w:pPr>
        <w:ind w:left="720" w:hanging="360"/>
      </w:pPr>
      <w:rPr>
        <w:rFonts w:ascii="Symbol" w:hAnsi="Symbol" w:hint="default"/>
      </w:rPr>
    </w:lvl>
    <w:lvl w:ilvl="1" w:tplc="DA82421C" w:tentative="1">
      <w:start w:val="1"/>
      <w:numFmt w:val="bullet"/>
      <w:lvlText w:val="o"/>
      <w:lvlJc w:val="left"/>
      <w:pPr>
        <w:ind w:left="1440" w:hanging="360"/>
      </w:pPr>
      <w:rPr>
        <w:rFonts w:ascii="Courier New" w:hAnsi="Courier New" w:cs="Courier New" w:hint="default"/>
      </w:rPr>
    </w:lvl>
    <w:lvl w:ilvl="2" w:tplc="B2F6F8C0" w:tentative="1">
      <w:start w:val="1"/>
      <w:numFmt w:val="bullet"/>
      <w:lvlText w:val=""/>
      <w:lvlJc w:val="left"/>
      <w:pPr>
        <w:ind w:left="2160" w:hanging="360"/>
      </w:pPr>
      <w:rPr>
        <w:rFonts w:ascii="Wingdings" w:hAnsi="Wingdings" w:hint="default"/>
      </w:rPr>
    </w:lvl>
    <w:lvl w:ilvl="3" w:tplc="830E3D2A" w:tentative="1">
      <w:start w:val="1"/>
      <w:numFmt w:val="bullet"/>
      <w:lvlText w:val=""/>
      <w:lvlJc w:val="left"/>
      <w:pPr>
        <w:ind w:left="2880" w:hanging="360"/>
      </w:pPr>
      <w:rPr>
        <w:rFonts w:ascii="Symbol" w:hAnsi="Symbol" w:hint="default"/>
      </w:rPr>
    </w:lvl>
    <w:lvl w:ilvl="4" w:tplc="EABCBD4A" w:tentative="1">
      <w:start w:val="1"/>
      <w:numFmt w:val="bullet"/>
      <w:lvlText w:val="o"/>
      <w:lvlJc w:val="left"/>
      <w:pPr>
        <w:ind w:left="3600" w:hanging="360"/>
      </w:pPr>
      <w:rPr>
        <w:rFonts w:ascii="Courier New" w:hAnsi="Courier New" w:cs="Courier New" w:hint="default"/>
      </w:rPr>
    </w:lvl>
    <w:lvl w:ilvl="5" w:tplc="6BE0E6A2" w:tentative="1">
      <w:start w:val="1"/>
      <w:numFmt w:val="bullet"/>
      <w:lvlText w:val=""/>
      <w:lvlJc w:val="left"/>
      <w:pPr>
        <w:ind w:left="4320" w:hanging="360"/>
      </w:pPr>
      <w:rPr>
        <w:rFonts w:ascii="Wingdings" w:hAnsi="Wingdings" w:hint="default"/>
      </w:rPr>
    </w:lvl>
    <w:lvl w:ilvl="6" w:tplc="898C571E" w:tentative="1">
      <w:start w:val="1"/>
      <w:numFmt w:val="bullet"/>
      <w:lvlText w:val=""/>
      <w:lvlJc w:val="left"/>
      <w:pPr>
        <w:ind w:left="5040" w:hanging="360"/>
      </w:pPr>
      <w:rPr>
        <w:rFonts w:ascii="Symbol" w:hAnsi="Symbol" w:hint="default"/>
      </w:rPr>
    </w:lvl>
    <w:lvl w:ilvl="7" w:tplc="950083D0" w:tentative="1">
      <w:start w:val="1"/>
      <w:numFmt w:val="bullet"/>
      <w:lvlText w:val="o"/>
      <w:lvlJc w:val="left"/>
      <w:pPr>
        <w:ind w:left="5760" w:hanging="360"/>
      </w:pPr>
      <w:rPr>
        <w:rFonts w:ascii="Courier New" w:hAnsi="Courier New" w:cs="Courier New" w:hint="default"/>
      </w:rPr>
    </w:lvl>
    <w:lvl w:ilvl="8" w:tplc="57E66374" w:tentative="1">
      <w:start w:val="1"/>
      <w:numFmt w:val="bullet"/>
      <w:lvlText w:val=""/>
      <w:lvlJc w:val="left"/>
      <w:pPr>
        <w:ind w:left="6480" w:hanging="360"/>
      </w:pPr>
      <w:rPr>
        <w:rFonts w:ascii="Wingdings" w:hAnsi="Wingdings" w:hint="default"/>
      </w:rPr>
    </w:lvl>
  </w:abstractNum>
  <w:abstractNum w:abstractNumId="1" w15:restartNumberingAfterBreak="0">
    <w:nsid w:val="25CC3DAC"/>
    <w:multiLevelType w:val="hybridMultilevel"/>
    <w:tmpl w:val="7D64E160"/>
    <w:lvl w:ilvl="0" w:tplc="3F48413A">
      <w:start w:val="1"/>
      <w:numFmt w:val="bullet"/>
      <w:lvlText w:val=""/>
      <w:lvlJc w:val="left"/>
      <w:pPr>
        <w:ind w:left="360" w:hanging="360"/>
      </w:pPr>
      <w:rPr>
        <w:rFonts w:ascii="Symbol" w:hAnsi="Symbol" w:hint="default"/>
      </w:rPr>
    </w:lvl>
    <w:lvl w:ilvl="1" w:tplc="CBD6784E" w:tentative="1">
      <w:start w:val="1"/>
      <w:numFmt w:val="bullet"/>
      <w:lvlText w:val="o"/>
      <w:lvlJc w:val="left"/>
      <w:pPr>
        <w:ind w:left="1080" w:hanging="360"/>
      </w:pPr>
      <w:rPr>
        <w:rFonts w:ascii="Courier New" w:hAnsi="Courier New" w:cs="Courier New" w:hint="default"/>
      </w:rPr>
    </w:lvl>
    <w:lvl w:ilvl="2" w:tplc="C1FA13D6" w:tentative="1">
      <w:start w:val="1"/>
      <w:numFmt w:val="bullet"/>
      <w:lvlText w:val=""/>
      <w:lvlJc w:val="left"/>
      <w:pPr>
        <w:ind w:left="1800" w:hanging="360"/>
      </w:pPr>
      <w:rPr>
        <w:rFonts w:ascii="Wingdings" w:hAnsi="Wingdings" w:hint="default"/>
      </w:rPr>
    </w:lvl>
    <w:lvl w:ilvl="3" w:tplc="6FB609AC" w:tentative="1">
      <w:start w:val="1"/>
      <w:numFmt w:val="bullet"/>
      <w:lvlText w:val=""/>
      <w:lvlJc w:val="left"/>
      <w:pPr>
        <w:ind w:left="2520" w:hanging="360"/>
      </w:pPr>
      <w:rPr>
        <w:rFonts w:ascii="Symbol" w:hAnsi="Symbol" w:hint="default"/>
      </w:rPr>
    </w:lvl>
    <w:lvl w:ilvl="4" w:tplc="538489BE" w:tentative="1">
      <w:start w:val="1"/>
      <w:numFmt w:val="bullet"/>
      <w:lvlText w:val="o"/>
      <w:lvlJc w:val="left"/>
      <w:pPr>
        <w:ind w:left="3240" w:hanging="360"/>
      </w:pPr>
      <w:rPr>
        <w:rFonts w:ascii="Courier New" w:hAnsi="Courier New" w:cs="Courier New" w:hint="default"/>
      </w:rPr>
    </w:lvl>
    <w:lvl w:ilvl="5" w:tplc="B288A7A2" w:tentative="1">
      <w:start w:val="1"/>
      <w:numFmt w:val="bullet"/>
      <w:lvlText w:val=""/>
      <w:lvlJc w:val="left"/>
      <w:pPr>
        <w:ind w:left="3960" w:hanging="360"/>
      </w:pPr>
      <w:rPr>
        <w:rFonts w:ascii="Wingdings" w:hAnsi="Wingdings" w:hint="default"/>
      </w:rPr>
    </w:lvl>
    <w:lvl w:ilvl="6" w:tplc="9668B69C" w:tentative="1">
      <w:start w:val="1"/>
      <w:numFmt w:val="bullet"/>
      <w:lvlText w:val=""/>
      <w:lvlJc w:val="left"/>
      <w:pPr>
        <w:ind w:left="4680" w:hanging="360"/>
      </w:pPr>
      <w:rPr>
        <w:rFonts w:ascii="Symbol" w:hAnsi="Symbol" w:hint="default"/>
      </w:rPr>
    </w:lvl>
    <w:lvl w:ilvl="7" w:tplc="0E8C53BC" w:tentative="1">
      <w:start w:val="1"/>
      <w:numFmt w:val="bullet"/>
      <w:lvlText w:val="o"/>
      <w:lvlJc w:val="left"/>
      <w:pPr>
        <w:ind w:left="5400" w:hanging="360"/>
      </w:pPr>
      <w:rPr>
        <w:rFonts w:ascii="Courier New" w:hAnsi="Courier New" w:cs="Courier New" w:hint="default"/>
      </w:rPr>
    </w:lvl>
    <w:lvl w:ilvl="8" w:tplc="C5DE6BA8" w:tentative="1">
      <w:start w:val="1"/>
      <w:numFmt w:val="bullet"/>
      <w:lvlText w:val=""/>
      <w:lvlJc w:val="left"/>
      <w:pPr>
        <w:ind w:left="6120" w:hanging="360"/>
      </w:pPr>
      <w:rPr>
        <w:rFonts w:ascii="Wingdings" w:hAnsi="Wingdings" w:hint="default"/>
      </w:rPr>
    </w:lvl>
  </w:abstractNum>
  <w:abstractNum w:abstractNumId="2" w15:restartNumberingAfterBreak="0">
    <w:nsid w:val="558A576F"/>
    <w:multiLevelType w:val="hybridMultilevel"/>
    <w:tmpl w:val="DB8AF5D4"/>
    <w:lvl w:ilvl="0" w:tplc="1EC83010">
      <w:numFmt w:val="bullet"/>
      <w:lvlText w:val=""/>
      <w:lvlJc w:val="left"/>
      <w:pPr>
        <w:ind w:left="720" w:hanging="360"/>
      </w:pPr>
      <w:rPr>
        <w:rFonts w:ascii="Wingdings" w:eastAsia="DejaVu Sans" w:hAnsi="Wingdings" w:cs="Lohit Hindi" w:hint="default"/>
      </w:rPr>
    </w:lvl>
    <w:lvl w:ilvl="1" w:tplc="2626E93A" w:tentative="1">
      <w:start w:val="1"/>
      <w:numFmt w:val="bullet"/>
      <w:lvlText w:val="o"/>
      <w:lvlJc w:val="left"/>
      <w:pPr>
        <w:ind w:left="1440" w:hanging="360"/>
      </w:pPr>
      <w:rPr>
        <w:rFonts w:ascii="Courier New" w:hAnsi="Courier New" w:cs="Courier New" w:hint="default"/>
      </w:rPr>
    </w:lvl>
    <w:lvl w:ilvl="2" w:tplc="E78A2EB0" w:tentative="1">
      <w:start w:val="1"/>
      <w:numFmt w:val="bullet"/>
      <w:lvlText w:val=""/>
      <w:lvlJc w:val="left"/>
      <w:pPr>
        <w:ind w:left="2160" w:hanging="360"/>
      </w:pPr>
      <w:rPr>
        <w:rFonts w:ascii="Wingdings" w:hAnsi="Wingdings" w:hint="default"/>
      </w:rPr>
    </w:lvl>
    <w:lvl w:ilvl="3" w:tplc="64FE0140" w:tentative="1">
      <w:start w:val="1"/>
      <w:numFmt w:val="bullet"/>
      <w:lvlText w:val=""/>
      <w:lvlJc w:val="left"/>
      <w:pPr>
        <w:ind w:left="2880" w:hanging="360"/>
      </w:pPr>
      <w:rPr>
        <w:rFonts w:ascii="Symbol" w:hAnsi="Symbol" w:hint="default"/>
      </w:rPr>
    </w:lvl>
    <w:lvl w:ilvl="4" w:tplc="4E6016F4" w:tentative="1">
      <w:start w:val="1"/>
      <w:numFmt w:val="bullet"/>
      <w:lvlText w:val="o"/>
      <w:lvlJc w:val="left"/>
      <w:pPr>
        <w:ind w:left="3600" w:hanging="360"/>
      </w:pPr>
      <w:rPr>
        <w:rFonts w:ascii="Courier New" w:hAnsi="Courier New" w:cs="Courier New" w:hint="default"/>
      </w:rPr>
    </w:lvl>
    <w:lvl w:ilvl="5" w:tplc="09B83924" w:tentative="1">
      <w:start w:val="1"/>
      <w:numFmt w:val="bullet"/>
      <w:lvlText w:val=""/>
      <w:lvlJc w:val="left"/>
      <w:pPr>
        <w:ind w:left="4320" w:hanging="360"/>
      </w:pPr>
      <w:rPr>
        <w:rFonts w:ascii="Wingdings" w:hAnsi="Wingdings" w:hint="default"/>
      </w:rPr>
    </w:lvl>
    <w:lvl w:ilvl="6" w:tplc="815AC2E4" w:tentative="1">
      <w:start w:val="1"/>
      <w:numFmt w:val="bullet"/>
      <w:lvlText w:val=""/>
      <w:lvlJc w:val="left"/>
      <w:pPr>
        <w:ind w:left="5040" w:hanging="360"/>
      </w:pPr>
      <w:rPr>
        <w:rFonts w:ascii="Symbol" w:hAnsi="Symbol" w:hint="default"/>
      </w:rPr>
    </w:lvl>
    <w:lvl w:ilvl="7" w:tplc="30302DAE" w:tentative="1">
      <w:start w:val="1"/>
      <w:numFmt w:val="bullet"/>
      <w:lvlText w:val="o"/>
      <w:lvlJc w:val="left"/>
      <w:pPr>
        <w:ind w:left="5760" w:hanging="360"/>
      </w:pPr>
      <w:rPr>
        <w:rFonts w:ascii="Courier New" w:hAnsi="Courier New" w:cs="Courier New" w:hint="default"/>
      </w:rPr>
    </w:lvl>
    <w:lvl w:ilvl="8" w:tplc="DCDA3E30" w:tentative="1">
      <w:start w:val="1"/>
      <w:numFmt w:val="bullet"/>
      <w:lvlText w:val=""/>
      <w:lvlJc w:val="left"/>
      <w:pPr>
        <w:ind w:left="6480" w:hanging="360"/>
      </w:pPr>
      <w:rPr>
        <w:rFonts w:ascii="Wingdings" w:hAnsi="Wingdings" w:hint="default"/>
      </w:rPr>
    </w:lvl>
  </w:abstractNum>
  <w:num w:numId="1" w16cid:durableId="1080832862">
    <w:abstractNumId w:val="2"/>
  </w:num>
  <w:num w:numId="2" w16cid:durableId="747387746">
    <w:abstractNumId w:val="1"/>
  </w:num>
  <w:num w:numId="3" w16cid:durableId="1393045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43733"/>
    <w:rsid w:val="00050D5B"/>
    <w:rsid w:val="0008094E"/>
    <w:rsid w:val="0008190D"/>
    <w:rsid w:val="000B1832"/>
    <w:rsid w:val="000B3B68"/>
    <w:rsid w:val="000B45B1"/>
    <w:rsid w:val="000C29E1"/>
    <w:rsid w:val="000D0CCB"/>
    <w:rsid w:val="000D6D8A"/>
    <w:rsid w:val="000E2F12"/>
    <w:rsid w:val="000E54B6"/>
    <w:rsid w:val="00113778"/>
    <w:rsid w:val="00115DB4"/>
    <w:rsid w:val="00125BDF"/>
    <w:rsid w:val="00172CD9"/>
    <w:rsid w:val="0019225F"/>
    <w:rsid w:val="001B347E"/>
    <w:rsid w:val="001B41E1"/>
    <w:rsid w:val="001B7303"/>
    <w:rsid w:val="00215CB5"/>
    <w:rsid w:val="00235AED"/>
    <w:rsid w:val="00241BB9"/>
    <w:rsid w:val="002932CF"/>
    <w:rsid w:val="00297795"/>
    <w:rsid w:val="002B1D9F"/>
    <w:rsid w:val="002B504F"/>
    <w:rsid w:val="002F42F4"/>
    <w:rsid w:val="002F4886"/>
    <w:rsid w:val="0033229A"/>
    <w:rsid w:val="00334C45"/>
    <w:rsid w:val="003451E2"/>
    <w:rsid w:val="00347F1B"/>
    <w:rsid w:val="003727AC"/>
    <w:rsid w:val="003B287C"/>
    <w:rsid w:val="003B48D4"/>
    <w:rsid w:val="003C472B"/>
    <w:rsid w:val="003C6ED5"/>
    <w:rsid w:val="003C700C"/>
    <w:rsid w:val="003C7185"/>
    <w:rsid w:val="003D27F8"/>
    <w:rsid w:val="003F3A47"/>
    <w:rsid w:val="004222D5"/>
    <w:rsid w:val="00430289"/>
    <w:rsid w:val="0043480A"/>
    <w:rsid w:val="00437B5F"/>
    <w:rsid w:val="004509BE"/>
    <w:rsid w:val="0045486D"/>
    <w:rsid w:val="00455D1D"/>
    <w:rsid w:val="00463DBC"/>
    <w:rsid w:val="004934A8"/>
    <w:rsid w:val="004B43D8"/>
    <w:rsid w:val="004F0B09"/>
    <w:rsid w:val="00516A1A"/>
    <w:rsid w:val="00516D6A"/>
    <w:rsid w:val="00523C02"/>
    <w:rsid w:val="00544135"/>
    <w:rsid w:val="005600D7"/>
    <w:rsid w:val="005677D6"/>
    <w:rsid w:val="00582E97"/>
    <w:rsid w:val="0058663D"/>
    <w:rsid w:val="00587714"/>
    <w:rsid w:val="005C3CD4"/>
    <w:rsid w:val="005D10EB"/>
    <w:rsid w:val="005D327A"/>
    <w:rsid w:val="005D36BB"/>
    <w:rsid w:val="005E30E3"/>
    <w:rsid w:val="0063555A"/>
    <w:rsid w:val="006813A7"/>
    <w:rsid w:val="00686885"/>
    <w:rsid w:val="006922AC"/>
    <w:rsid w:val="00697032"/>
    <w:rsid w:val="006B16C1"/>
    <w:rsid w:val="00706D17"/>
    <w:rsid w:val="0074764C"/>
    <w:rsid w:val="00763E81"/>
    <w:rsid w:val="00776965"/>
    <w:rsid w:val="00782359"/>
    <w:rsid w:val="00784266"/>
    <w:rsid w:val="007A4F37"/>
    <w:rsid w:val="007B028B"/>
    <w:rsid w:val="007B07B2"/>
    <w:rsid w:val="007B6A41"/>
    <w:rsid w:val="007C76AD"/>
    <w:rsid w:val="007D0F21"/>
    <w:rsid w:val="007D23C6"/>
    <w:rsid w:val="007E36BA"/>
    <w:rsid w:val="007F380D"/>
    <w:rsid w:val="007F4A98"/>
    <w:rsid w:val="0086093E"/>
    <w:rsid w:val="0087691C"/>
    <w:rsid w:val="00893C24"/>
    <w:rsid w:val="008A21F4"/>
    <w:rsid w:val="008D235A"/>
    <w:rsid w:val="008D59C5"/>
    <w:rsid w:val="008D618A"/>
    <w:rsid w:val="008E210E"/>
    <w:rsid w:val="008E4B89"/>
    <w:rsid w:val="008F33AD"/>
    <w:rsid w:val="00960E2B"/>
    <w:rsid w:val="00974F59"/>
    <w:rsid w:val="00975995"/>
    <w:rsid w:val="00985A65"/>
    <w:rsid w:val="009A31BF"/>
    <w:rsid w:val="009B2459"/>
    <w:rsid w:val="009C4777"/>
    <w:rsid w:val="009D3C77"/>
    <w:rsid w:val="009D7D63"/>
    <w:rsid w:val="009F419D"/>
    <w:rsid w:val="00A350FA"/>
    <w:rsid w:val="00A43A2A"/>
    <w:rsid w:val="00A52DBE"/>
    <w:rsid w:val="00A83BE3"/>
    <w:rsid w:val="00AA61EA"/>
    <w:rsid w:val="00AF6BEC"/>
    <w:rsid w:val="00B41787"/>
    <w:rsid w:val="00B8296E"/>
    <w:rsid w:val="00B82F43"/>
    <w:rsid w:val="00BA7566"/>
    <w:rsid w:val="00BC481F"/>
    <w:rsid w:val="00BC5542"/>
    <w:rsid w:val="00BD75C1"/>
    <w:rsid w:val="00C11865"/>
    <w:rsid w:val="00C3438D"/>
    <w:rsid w:val="00C46817"/>
    <w:rsid w:val="00C62B6C"/>
    <w:rsid w:val="00C81260"/>
    <w:rsid w:val="00C95CA9"/>
    <w:rsid w:val="00CA061B"/>
    <w:rsid w:val="00CD4AED"/>
    <w:rsid w:val="00CD5856"/>
    <w:rsid w:val="00CF0F2E"/>
    <w:rsid w:val="00CF3E82"/>
    <w:rsid w:val="00D461CD"/>
    <w:rsid w:val="00D54679"/>
    <w:rsid w:val="00D67BAF"/>
    <w:rsid w:val="00D74C20"/>
    <w:rsid w:val="00DA15A1"/>
    <w:rsid w:val="00DC7639"/>
    <w:rsid w:val="00E05172"/>
    <w:rsid w:val="00E1490C"/>
    <w:rsid w:val="00E37122"/>
    <w:rsid w:val="00E85195"/>
    <w:rsid w:val="00EA275E"/>
    <w:rsid w:val="00EE23CE"/>
    <w:rsid w:val="00EE2A9D"/>
    <w:rsid w:val="00F32EA9"/>
    <w:rsid w:val="00F47666"/>
    <w:rsid w:val="00F56EBE"/>
    <w:rsid w:val="00F6774F"/>
    <w:rsid w:val="00F72360"/>
    <w:rsid w:val="00F847BF"/>
    <w:rsid w:val="00F87E88"/>
    <w:rsid w:val="00FA10B8"/>
    <w:rsid w:val="00FB73E2"/>
    <w:rsid w:val="00FC776C"/>
    <w:rsid w:val="00FC7968"/>
    <w:rsid w:val="00FC7BFE"/>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C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6813A7"/>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rsid w:val="006813A7"/>
    <w:rPr>
      <w:rFonts w:asciiTheme="minorHAnsi" w:eastAsiaTheme="minorHAnsi" w:hAnsiTheme="minorHAnsi" w:cstheme="minorBidi"/>
      <w:kern w:val="0"/>
      <w:sz w:val="22"/>
      <w:szCs w:val="22"/>
      <w:lang w:eastAsia="en-US" w:bidi="ar-SA"/>
    </w:rPr>
  </w:style>
  <w:style w:type="character" w:styleId="Verwijzingopmerking">
    <w:name w:val="annotation reference"/>
    <w:basedOn w:val="Standaardalinea-lettertype"/>
    <w:uiPriority w:val="99"/>
    <w:semiHidden/>
    <w:unhideWhenUsed/>
    <w:rsid w:val="00430289"/>
    <w:rPr>
      <w:sz w:val="16"/>
      <w:szCs w:val="16"/>
    </w:rPr>
  </w:style>
  <w:style w:type="paragraph" w:styleId="Tekstopmerking">
    <w:name w:val="annotation text"/>
    <w:basedOn w:val="Standaard"/>
    <w:link w:val="TekstopmerkingChar"/>
    <w:uiPriority w:val="99"/>
    <w:unhideWhenUsed/>
    <w:rsid w:val="00430289"/>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430289"/>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430289"/>
    <w:rPr>
      <w:b/>
      <w:bCs/>
    </w:rPr>
  </w:style>
  <w:style w:type="character" w:customStyle="1" w:styleId="OnderwerpvanopmerkingChar">
    <w:name w:val="Onderwerp van opmerking Char"/>
    <w:basedOn w:val="TekstopmerkingChar"/>
    <w:link w:val="Onderwerpvanopmerking"/>
    <w:uiPriority w:val="99"/>
    <w:semiHidden/>
    <w:rsid w:val="00430289"/>
    <w:rPr>
      <w:rFonts w:ascii="Verdana" w:hAnsi="Verdana" w:cs="Mangal"/>
      <w:b/>
      <w:bCs/>
      <w:sz w:val="20"/>
      <w:szCs w:val="18"/>
    </w:rPr>
  </w:style>
  <w:style w:type="paragraph" w:styleId="Revisie">
    <w:name w:val="Revision"/>
    <w:hidden/>
    <w:uiPriority w:val="99"/>
    <w:semiHidden/>
    <w:rsid w:val="0086093E"/>
    <w:pPr>
      <w:widowControl/>
      <w:suppressAutoHyphens w:val="0"/>
      <w:autoSpaceDN/>
      <w:textAlignment w:val="auto"/>
    </w:pPr>
    <w:rPr>
      <w:rFonts w:ascii="Verdana" w:hAnsi="Verdana" w:cs="Mangal"/>
      <w:sz w:val="18"/>
    </w:rPr>
  </w:style>
  <w:style w:type="paragraph" w:styleId="Geenafstand">
    <w:name w:val="No Spacing"/>
    <w:uiPriority w:val="1"/>
    <w:qFormat/>
    <w:rsid w:val="00043733"/>
    <w:pPr>
      <w:widowControl/>
      <w:suppressAutoHyphens w:val="0"/>
      <w:autoSpaceDN/>
      <w:textAlignment w:val="auto"/>
    </w:pPr>
    <w:rPr>
      <w:rFonts w:asciiTheme="minorHAnsi" w:eastAsiaTheme="minorHAnsi" w:hAnsiTheme="minorHAnsi" w:cstheme="minorBidi"/>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633</ap:Words>
  <ap:Characters>3453</ap:Characters>
  <ap:DocSecurity>0</ap:DocSecurity>
  <ap:Lines>84</ap:Lines>
  <ap:Paragraphs>43</ap:Paragraphs>
  <ap:ScaleCrop>false</ap:ScaleCrop>
  <ap:LinksUpToDate>false</ap:LinksUpToDate>
  <ap:CharactersWithSpaces>4043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2026-07-02T07:53:00.0000000Z</dcterms:created>
  <dcterms:modified xsi:type="dcterms:W3CDTF">2026-07-02T07:53:00.0000000Z</dcterms:modified>
  <dc:description>------------------------</dc:description>
  <dc:subject/>
  <dc:title/>
  <keywords/>
  <version/>
  <category/>
</coreProperties>
</file>