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84B" w:rsidRDefault="0031198C" w14:paraId="39E28476" w14:textId="77777777">
      <w:r>
        <w:t>Geachte voorzitter,</w:t>
      </w:r>
    </w:p>
    <w:p w:rsidR="0071284B" w:rsidRDefault="0071284B" w14:paraId="39E28477" w14:textId="77777777"/>
    <w:p w:rsidR="00E6094F" w:rsidP="00E6094F" w:rsidRDefault="00E6094F" w14:paraId="2D1789B5" w14:textId="24B8ADE7">
      <w:r w:rsidRPr="00DA1204">
        <w:t xml:space="preserve">Op </w:t>
      </w:r>
      <w:r>
        <w:t>14 en 15</w:t>
      </w:r>
      <w:r w:rsidRPr="00DA1204">
        <w:t xml:space="preserve"> mei jl. vond in </w:t>
      </w:r>
      <w:r>
        <w:t>Chisinau, Moldavië,</w:t>
      </w:r>
      <w:r w:rsidRPr="00DA1204">
        <w:t xml:space="preserve"> de ministeriële vergadering van het Comité van Ministers (CM) van de Raad van Europa (</w:t>
      </w:r>
      <w:proofErr w:type="spellStart"/>
      <w:r w:rsidRPr="00DA1204">
        <w:t>RvE</w:t>
      </w:r>
      <w:proofErr w:type="spellEnd"/>
      <w:r w:rsidRPr="00DA1204">
        <w:t>) plaats</w:t>
      </w:r>
      <w:r>
        <w:t>, onder voorzitterschap van de Moldavische minister van Buitenlandse Zaken</w:t>
      </w:r>
      <w:r w:rsidRPr="00DA1204">
        <w:t xml:space="preserve">. </w:t>
      </w:r>
      <w:r w:rsidR="00C71B54">
        <w:t>Nederland werd vertegenwoordigd door</w:t>
      </w:r>
      <w:r>
        <w:t xml:space="preserve"> de</w:t>
      </w:r>
      <w:r w:rsidRPr="00DA1204">
        <w:t xml:space="preserve"> </w:t>
      </w:r>
      <w:r>
        <w:t xml:space="preserve">Directeur-Generaal Europese Samenwerking van het ministerie van Buitenlandse </w:t>
      </w:r>
      <w:r w:rsidR="00C71B54">
        <w:t>Z</w:t>
      </w:r>
      <w:r>
        <w:t xml:space="preserve">aken. </w:t>
      </w:r>
    </w:p>
    <w:p w:rsidR="00E6094F" w:rsidP="00E6094F" w:rsidRDefault="00E6094F" w14:paraId="7B0AAB1C" w14:textId="77777777"/>
    <w:p w:rsidR="00E6094F" w:rsidP="00E6094F" w:rsidRDefault="00E6094F" w14:paraId="63534083" w14:textId="77777777">
      <w:r w:rsidRPr="00DA1204">
        <w:t>De belangrijkste thema’s van de ministeriële vergadering waren</w:t>
      </w:r>
      <w:r>
        <w:t xml:space="preserve"> </w:t>
      </w:r>
      <w:r w:rsidRPr="00DA1204">
        <w:t>accountability voor Oekraïne</w:t>
      </w:r>
      <w:r>
        <w:t>,</w:t>
      </w:r>
      <w:r w:rsidRPr="00DA1204">
        <w:t xml:space="preserve"> migratie in relatie tot het Europees Verdrag voor de Rechten van de Mens (EVRM) en </w:t>
      </w:r>
      <w:r>
        <w:t xml:space="preserve">de </w:t>
      </w:r>
      <w:r w:rsidRPr="00DA1204">
        <w:t xml:space="preserve">aanpak </w:t>
      </w:r>
      <w:r>
        <w:t xml:space="preserve">van </w:t>
      </w:r>
      <w:r w:rsidRPr="00233906">
        <w:t>‘</w:t>
      </w:r>
      <w:proofErr w:type="spellStart"/>
      <w:r w:rsidRPr="00163C3C">
        <w:rPr>
          <w:i/>
          <w:iCs/>
        </w:rPr>
        <w:t>foreign</w:t>
      </w:r>
      <w:proofErr w:type="spellEnd"/>
      <w:r w:rsidRPr="00163C3C">
        <w:rPr>
          <w:i/>
          <w:iCs/>
        </w:rPr>
        <w:t xml:space="preserve"> information </w:t>
      </w:r>
      <w:proofErr w:type="spellStart"/>
      <w:r w:rsidRPr="00163C3C">
        <w:rPr>
          <w:i/>
          <w:iCs/>
        </w:rPr>
        <w:t>manipulation</w:t>
      </w:r>
      <w:proofErr w:type="spellEnd"/>
      <w:r w:rsidRPr="00163C3C">
        <w:rPr>
          <w:i/>
          <w:iCs/>
        </w:rPr>
        <w:t xml:space="preserve"> </w:t>
      </w:r>
      <w:proofErr w:type="spellStart"/>
      <w:r w:rsidRPr="00163C3C">
        <w:rPr>
          <w:i/>
          <w:iCs/>
        </w:rPr>
        <w:t>and</w:t>
      </w:r>
      <w:proofErr w:type="spellEnd"/>
      <w:r w:rsidRPr="00163C3C">
        <w:rPr>
          <w:i/>
          <w:iCs/>
        </w:rPr>
        <w:t xml:space="preserve"> </w:t>
      </w:r>
      <w:proofErr w:type="spellStart"/>
      <w:r w:rsidRPr="00163C3C">
        <w:rPr>
          <w:i/>
          <w:iCs/>
        </w:rPr>
        <w:t>interference</w:t>
      </w:r>
      <w:proofErr w:type="spellEnd"/>
      <w:r w:rsidRPr="00163C3C">
        <w:rPr>
          <w:i/>
          <w:iCs/>
        </w:rPr>
        <w:t>’</w:t>
      </w:r>
      <w:r w:rsidRPr="00233906">
        <w:t xml:space="preserve"> (FIMI)</w:t>
      </w:r>
      <w:r>
        <w:t>.</w:t>
      </w:r>
    </w:p>
    <w:p w:rsidRPr="00233906" w:rsidR="00E6094F" w:rsidP="00E6094F" w:rsidRDefault="00E6094F" w14:paraId="0BDEDECC" w14:textId="77777777">
      <w:pPr>
        <w:rPr>
          <w:u w:val="single"/>
        </w:rPr>
      </w:pPr>
    </w:p>
    <w:p w:rsidRPr="00233906" w:rsidR="00E6094F" w:rsidP="00E6094F" w:rsidRDefault="00E6094F" w14:paraId="0015FF98" w14:textId="77777777">
      <w:pPr>
        <w:rPr>
          <w:u w:val="single"/>
        </w:rPr>
      </w:pPr>
      <w:r w:rsidRPr="00233906">
        <w:rPr>
          <w:u w:val="single"/>
        </w:rPr>
        <w:t>Accountability voor Oekraïne</w:t>
      </w:r>
    </w:p>
    <w:p w:rsidR="00E6094F" w:rsidP="00E6094F" w:rsidRDefault="00E6094F" w14:paraId="66FB28A2" w14:textId="5362521E">
      <w:r>
        <w:t xml:space="preserve">In </w:t>
      </w:r>
      <w:r w:rsidRPr="00233906">
        <w:t>Chisinau</w:t>
      </w:r>
      <w:r>
        <w:t xml:space="preserve"> is</w:t>
      </w:r>
      <w:r w:rsidRPr="00233906">
        <w:t xml:space="preserve"> </w:t>
      </w:r>
      <w:r>
        <w:t xml:space="preserve">een </w:t>
      </w:r>
      <w:r w:rsidRPr="00233906">
        <w:t xml:space="preserve">belangrijke stap gezet in de oprichting van een Speciaal Tribunaal voor het Misdrijf Agressie tegen Oekraïne. Met steun van </w:t>
      </w:r>
      <w:r>
        <w:t>36 landen en</w:t>
      </w:r>
      <w:r w:rsidRPr="00233906">
        <w:t xml:space="preserve"> de EU is het ‘</w:t>
      </w:r>
      <w:proofErr w:type="spellStart"/>
      <w:r w:rsidRPr="00163C3C">
        <w:rPr>
          <w:i/>
          <w:iCs/>
        </w:rPr>
        <w:t>Enlarged</w:t>
      </w:r>
      <w:proofErr w:type="spellEnd"/>
      <w:r w:rsidRPr="00163C3C">
        <w:rPr>
          <w:i/>
          <w:iCs/>
        </w:rPr>
        <w:t xml:space="preserve"> </w:t>
      </w:r>
      <w:proofErr w:type="spellStart"/>
      <w:r w:rsidRPr="00163C3C">
        <w:rPr>
          <w:i/>
          <w:iCs/>
        </w:rPr>
        <w:t>Partial</w:t>
      </w:r>
      <w:proofErr w:type="spellEnd"/>
      <w:r w:rsidRPr="00163C3C">
        <w:rPr>
          <w:i/>
          <w:iCs/>
        </w:rPr>
        <w:t xml:space="preserve"> Agreement’</w:t>
      </w:r>
      <w:r w:rsidRPr="00233906">
        <w:t xml:space="preserve"> voor de oprichting van het Management Comité van het Speciaal Tribunaal aangenomen. </w:t>
      </w:r>
      <w:r>
        <w:t xml:space="preserve">Hiermee is opnieuw het politieke signaal afgegeven dat de Russische agressie tegen Oekraïne niet onbestraft kan blijven en is een belangrijke stap gezet richting de verwezenlijking van het Tribunaal. </w:t>
      </w:r>
    </w:p>
    <w:p w:rsidR="00E6094F" w:rsidP="00E6094F" w:rsidRDefault="00E6094F" w14:paraId="4C52B475" w14:textId="77777777"/>
    <w:p w:rsidRPr="00DA1204" w:rsidR="00E6094F" w:rsidP="00E6094F" w:rsidRDefault="00E6094F" w14:paraId="1BE1B94F" w14:textId="0919EF85">
      <w:r>
        <w:t>Zoals eerder aan uw Kamer gecommuniceerd</w:t>
      </w:r>
      <w:r w:rsidR="00163C3C">
        <w:t>,</w:t>
      </w:r>
      <w:r>
        <w:rPr>
          <w:rStyle w:val="FootnoteReference"/>
        </w:rPr>
        <w:footnoteReference w:id="1"/>
      </w:r>
      <w:r>
        <w:t xml:space="preserve"> heeft het kabinet</w:t>
      </w:r>
      <w:r w:rsidRPr="00DA1204">
        <w:t xml:space="preserve"> </w:t>
      </w:r>
      <w:r>
        <w:t xml:space="preserve">in Chisinau </w:t>
      </w:r>
      <w:r w:rsidRPr="00DA1204">
        <w:t>aan</w:t>
      </w:r>
      <w:r>
        <w:t>gekondigd</w:t>
      </w:r>
      <w:r w:rsidRPr="00DA1204">
        <w:t xml:space="preserve"> </w:t>
      </w:r>
      <w:r>
        <w:t xml:space="preserve">dat een locatie is geïdentificeerd in de internationale zone van Den Haag, die veelbelovend en geschikt lijkt, in lijn met het voorziene tijdspad van de </w:t>
      </w:r>
      <w:proofErr w:type="spellStart"/>
      <w:r>
        <w:t>RvE</w:t>
      </w:r>
      <w:proofErr w:type="spellEnd"/>
      <w:r>
        <w:t xml:space="preserve">. Met het oog op nog een aantal uit te werken </w:t>
      </w:r>
      <w:proofErr w:type="spellStart"/>
      <w:r>
        <w:t>veiligheidsgerelateerde</w:t>
      </w:r>
      <w:proofErr w:type="spellEnd"/>
      <w:r>
        <w:t xml:space="preserve">, juridische en financiële vraagstukken zal de precieze locatie op een later tijdstip bekend worden gemaakt. </w:t>
      </w:r>
    </w:p>
    <w:p w:rsidR="00E6094F" w:rsidP="00E6094F" w:rsidRDefault="00E6094F" w14:paraId="3D8EC625" w14:textId="77777777"/>
    <w:p w:rsidR="00E6094F" w:rsidP="00E6094F" w:rsidRDefault="00E6094F" w14:paraId="295446FE" w14:textId="77777777">
      <w:pPr>
        <w:rPr>
          <w:u w:val="single"/>
        </w:rPr>
      </w:pPr>
      <w:r w:rsidRPr="00233906">
        <w:rPr>
          <w:u w:val="single"/>
        </w:rPr>
        <w:t>Migratie in relatie tot het Europees Verdrag voor de Rechten van de Mens</w:t>
      </w:r>
    </w:p>
    <w:p w:rsidR="00E6094F" w:rsidP="00E6094F" w:rsidRDefault="00E6094F" w14:paraId="2134580A" w14:textId="36870F6B">
      <w:pPr>
        <w:rPr>
          <w:u w:val="single"/>
        </w:rPr>
      </w:pPr>
      <w:r>
        <w:t>Zoals eerder aan uw Kamer gecommuniceerd</w:t>
      </w:r>
      <w:r w:rsidR="00163C3C">
        <w:t>,</w:t>
      </w:r>
      <w:r>
        <w:rPr>
          <w:rStyle w:val="FootnoteReference"/>
        </w:rPr>
        <w:footnoteReference w:id="2"/>
      </w:r>
      <w:r>
        <w:t xml:space="preserve"> heeft</w:t>
      </w:r>
      <w:r w:rsidRPr="00DA1204">
        <w:t xml:space="preserve"> het CM bij consensus </w:t>
      </w:r>
      <w:r w:rsidRPr="00701FE8">
        <w:t xml:space="preserve">een politieke verklaring aangenomen </w:t>
      </w:r>
      <w:r w:rsidRPr="00C370A8">
        <w:rPr>
          <w:rFonts w:ascii="Calibri" w:hAnsi="Calibri" w:eastAsia="Aptos" w:cs="Calibri"/>
          <w:color w:val="auto"/>
          <w:kern w:val="2"/>
          <w:sz w:val="22"/>
          <w:szCs w:val="22"/>
          <w:lang w:eastAsia="en-US"/>
          <w14:ligatures w14:val="standardContextual"/>
        </w:rPr>
        <w:t xml:space="preserve">om de toepassing van het EVRM in het </w:t>
      </w:r>
      <w:r w:rsidRPr="00C370A8">
        <w:rPr>
          <w:rFonts w:ascii="Calibri" w:hAnsi="Calibri" w:eastAsia="Aptos" w:cs="Calibri"/>
          <w:color w:val="auto"/>
          <w:kern w:val="2"/>
          <w:sz w:val="22"/>
          <w:szCs w:val="22"/>
          <w:lang w:eastAsia="en-US"/>
          <w14:ligatures w14:val="standardContextual"/>
        </w:rPr>
        <w:lastRenderedPageBreak/>
        <w:t>migratiedomein te verduidelijken</w:t>
      </w:r>
      <w:r>
        <w:rPr>
          <w:rFonts w:ascii="Calibri" w:hAnsi="Calibri" w:eastAsia="Aptos" w:cs="Calibri"/>
          <w:color w:val="auto"/>
          <w:kern w:val="2"/>
          <w:sz w:val="22"/>
          <w:szCs w:val="22"/>
          <w:lang w:eastAsia="en-US"/>
          <w14:ligatures w14:val="standardContextual"/>
        </w:rPr>
        <w:t xml:space="preserve"> (</w:t>
      </w:r>
      <w:r w:rsidRPr="00701FE8">
        <w:t>‘</w:t>
      </w:r>
      <w:r w:rsidRPr="00163C3C">
        <w:rPr>
          <w:i/>
          <w:iCs/>
        </w:rPr>
        <w:t xml:space="preserve">Chisinau </w:t>
      </w:r>
      <w:proofErr w:type="spellStart"/>
      <w:r w:rsidRPr="00163C3C">
        <w:rPr>
          <w:i/>
          <w:iCs/>
        </w:rPr>
        <w:t>Declaration</w:t>
      </w:r>
      <w:proofErr w:type="spellEnd"/>
      <w:r w:rsidRPr="00163C3C">
        <w:rPr>
          <w:i/>
          <w:iCs/>
        </w:rPr>
        <w:t>’</w:t>
      </w:r>
      <w:r>
        <w:t>).</w:t>
      </w:r>
      <w:r>
        <w:rPr>
          <w:rStyle w:val="FootnoteReference"/>
        </w:rPr>
        <w:footnoteReference w:id="3"/>
      </w:r>
      <w:r w:rsidRPr="00DA1204">
        <w:t xml:space="preserve"> </w:t>
      </w:r>
      <w:r>
        <w:t xml:space="preserve">De verklaring gaat onder andere in op de werking van artikel 3 en 8 EVRM, alsook de verhouding van het EVRM tot innovatieve oplossingen, waaronder de </w:t>
      </w:r>
      <w:proofErr w:type="spellStart"/>
      <w:r>
        <w:t>terugkeerhub</w:t>
      </w:r>
      <w:proofErr w:type="spellEnd"/>
      <w:r>
        <w:t xml:space="preserve">. Daarnaast bevestigt de verklaring de onafhankelijkheid van het Europees Hof voor de Rechten van de Mens (EHRM) en het belang van het beginsel van non-discriminatie. De verklaring staat ook stil bij de wisselwerking tussen jurisprudentie van het EHRM en nationale jurisprudentie. Verder verwijst de verklaring naar het belang van het subsidiariteitsbeginsel en de </w:t>
      </w:r>
      <w:proofErr w:type="spellStart"/>
      <w:r>
        <w:rPr>
          <w:i/>
          <w:iCs/>
        </w:rPr>
        <w:t>margin</w:t>
      </w:r>
      <w:proofErr w:type="spellEnd"/>
      <w:r>
        <w:rPr>
          <w:i/>
          <w:iCs/>
        </w:rPr>
        <w:t xml:space="preserve"> of </w:t>
      </w:r>
      <w:proofErr w:type="spellStart"/>
      <w:r w:rsidRPr="00620430">
        <w:rPr>
          <w:i/>
          <w:iCs/>
        </w:rPr>
        <w:t>appreciation</w:t>
      </w:r>
      <w:proofErr w:type="spellEnd"/>
      <w:r>
        <w:rPr>
          <w:i/>
          <w:iCs/>
        </w:rPr>
        <w:t xml:space="preserve"> </w:t>
      </w:r>
      <w:r>
        <w:t>die relevant zijn voor de toepassing van het EVRM</w:t>
      </w:r>
      <w:r w:rsidRPr="00276B03">
        <w:rPr>
          <w:i/>
          <w:iCs/>
        </w:rPr>
        <w:t>.</w:t>
      </w:r>
      <w:r>
        <w:t xml:space="preserve"> </w:t>
      </w:r>
      <w:r w:rsidRPr="00620430">
        <w:rPr>
          <w:rFonts w:ascii="Calibri" w:hAnsi="Calibri" w:eastAsia="Aptos" w:cs="Calibri"/>
          <w:color w:val="auto"/>
          <w:kern w:val="2"/>
          <w:sz w:val="22"/>
          <w:szCs w:val="22"/>
          <w:lang w:eastAsia="en-US"/>
          <w14:ligatures w14:val="standardContextual"/>
        </w:rPr>
        <w:t>Aangezien</w:t>
      </w:r>
      <w:r w:rsidRPr="00C370A8">
        <w:rPr>
          <w:rFonts w:ascii="Calibri" w:hAnsi="Calibri" w:eastAsia="Aptos" w:cs="Calibri"/>
          <w:color w:val="auto"/>
          <w:kern w:val="2"/>
          <w:sz w:val="22"/>
          <w:szCs w:val="22"/>
          <w:lang w:eastAsia="en-US"/>
          <w14:ligatures w14:val="standardContextual"/>
        </w:rPr>
        <w:t xml:space="preserve"> de verklaring met consensus is aangenomen kan deze aangemerkt worden als een interpretatieve verklaring van de verdragspartijen, in die zin dat zij onder het verdragenrecht een “later tot stand gekomen overeenstemming” vormt over de uitleg of toepassing van het EVRM. Met een dergelijke verklaring dient rekening te worden gehouden door eenieder bij de interpretatie van het EVRM in het migratiedomein, en kan daarom ook doorwerken in de nationale rechtspraktijk. Het is uiteindelijk aan de rechter om uitleg te geven aan de bepalingen uit deze verklaring.</w:t>
      </w:r>
    </w:p>
    <w:p w:rsidRPr="00C370A8" w:rsidR="00E6094F" w:rsidP="00E6094F" w:rsidRDefault="00E6094F" w14:paraId="70224255" w14:textId="77777777">
      <w:pPr>
        <w:rPr>
          <w:u w:val="single"/>
        </w:rPr>
      </w:pPr>
    </w:p>
    <w:p w:rsidRPr="00276B03" w:rsidR="00E6094F" w:rsidP="00E6094F" w:rsidRDefault="00E6094F" w14:paraId="6D57BAC0" w14:textId="77777777">
      <w:pPr>
        <w:rPr>
          <w:u w:val="single"/>
        </w:rPr>
      </w:pPr>
      <w:r w:rsidRPr="00276B03">
        <w:rPr>
          <w:u w:val="single"/>
        </w:rPr>
        <w:t>‘</w:t>
      </w:r>
      <w:proofErr w:type="spellStart"/>
      <w:r w:rsidRPr="00276B03">
        <w:rPr>
          <w:u w:val="single"/>
        </w:rPr>
        <w:t>Foreign</w:t>
      </w:r>
      <w:proofErr w:type="spellEnd"/>
      <w:r w:rsidRPr="00276B03">
        <w:rPr>
          <w:u w:val="single"/>
        </w:rPr>
        <w:t xml:space="preserve"> information </w:t>
      </w:r>
      <w:proofErr w:type="spellStart"/>
      <w:r w:rsidRPr="00276B03">
        <w:rPr>
          <w:u w:val="single"/>
        </w:rPr>
        <w:t>manipulation</w:t>
      </w:r>
      <w:proofErr w:type="spellEnd"/>
      <w:r w:rsidRPr="00276B03">
        <w:rPr>
          <w:u w:val="single"/>
        </w:rPr>
        <w:t xml:space="preserve"> </w:t>
      </w:r>
      <w:proofErr w:type="spellStart"/>
      <w:r w:rsidRPr="00276B03">
        <w:rPr>
          <w:u w:val="single"/>
        </w:rPr>
        <w:t>and</w:t>
      </w:r>
      <w:proofErr w:type="spellEnd"/>
      <w:r w:rsidRPr="00276B03">
        <w:rPr>
          <w:u w:val="single"/>
        </w:rPr>
        <w:t xml:space="preserve"> </w:t>
      </w:r>
      <w:proofErr w:type="spellStart"/>
      <w:r w:rsidRPr="00276B03">
        <w:rPr>
          <w:u w:val="single"/>
        </w:rPr>
        <w:t>interference</w:t>
      </w:r>
      <w:proofErr w:type="spellEnd"/>
      <w:r w:rsidRPr="00276B03">
        <w:rPr>
          <w:u w:val="single"/>
        </w:rPr>
        <w:t xml:space="preserve">’ </w:t>
      </w:r>
    </w:p>
    <w:p w:rsidRPr="002E73A2" w:rsidR="00E6094F" w:rsidP="00E6094F" w:rsidRDefault="00E6094F" w14:paraId="59A44BF6" w14:textId="000E67EE">
      <w:pPr>
        <w:rPr>
          <w:u w:val="single"/>
        </w:rPr>
      </w:pPr>
      <w:r>
        <w:t>Het tegengaan</w:t>
      </w:r>
      <w:r w:rsidRPr="00DA1204">
        <w:t xml:space="preserve"> van </w:t>
      </w:r>
      <w:proofErr w:type="spellStart"/>
      <w:r w:rsidRPr="006F6075" w:rsidR="00A71CCC">
        <w:rPr>
          <w:i/>
          <w:iCs/>
        </w:rPr>
        <w:t>Foreign</w:t>
      </w:r>
      <w:proofErr w:type="spellEnd"/>
      <w:r w:rsidRPr="006F6075" w:rsidR="00A71CCC">
        <w:rPr>
          <w:i/>
          <w:iCs/>
        </w:rPr>
        <w:t xml:space="preserve"> information </w:t>
      </w:r>
      <w:proofErr w:type="spellStart"/>
      <w:r w:rsidRPr="006F6075" w:rsidR="00A71CCC">
        <w:rPr>
          <w:i/>
          <w:iCs/>
        </w:rPr>
        <w:t>manipulation</w:t>
      </w:r>
      <w:proofErr w:type="spellEnd"/>
      <w:r w:rsidRPr="006F6075" w:rsidR="00A71CCC">
        <w:rPr>
          <w:i/>
          <w:iCs/>
        </w:rPr>
        <w:t xml:space="preserve"> </w:t>
      </w:r>
      <w:proofErr w:type="spellStart"/>
      <w:r w:rsidRPr="006F6075" w:rsidR="00A71CCC">
        <w:rPr>
          <w:i/>
          <w:iCs/>
        </w:rPr>
        <w:t>and</w:t>
      </w:r>
      <w:proofErr w:type="spellEnd"/>
      <w:r w:rsidRPr="006F6075" w:rsidR="00A71CCC">
        <w:rPr>
          <w:i/>
          <w:iCs/>
        </w:rPr>
        <w:t xml:space="preserve"> </w:t>
      </w:r>
      <w:proofErr w:type="spellStart"/>
      <w:r w:rsidRPr="006F6075" w:rsidR="00A71CCC">
        <w:rPr>
          <w:i/>
          <w:iCs/>
        </w:rPr>
        <w:t>interference</w:t>
      </w:r>
      <w:proofErr w:type="spellEnd"/>
      <w:r w:rsidRPr="005D4F9C" w:rsidR="00A71CCC">
        <w:t xml:space="preserve"> </w:t>
      </w:r>
      <w:r w:rsidR="00A71CCC">
        <w:t>(</w:t>
      </w:r>
      <w:r w:rsidRPr="005D4F9C" w:rsidR="00A71CCC">
        <w:t>FIMI</w:t>
      </w:r>
      <w:r w:rsidR="00A71CCC">
        <w:t>)</w:t>
      </w:r>
      <w:r w:rsidRPr="005D4F9C" w:rsidR="00A71CCC">
        <w:t xml:space="preserve"> </w:t>
      </w:r>
      <w:r>
        <w:t xml:space="preserve">heeft </w:t>
      </w:r>
      <w:r w:rsidRPr="00DA1204">
        <w:t>een centrale rol</w:t>
      </w:r>
      <w:r>
        <w:t xml:space="preserve"> gespeeld</w:t>
      </w:r>
      <w:r w:rsidRPr="00DA1204">
        <w:t xml:space="preserve"> </w:t>
      </w:r>
      <w:r>
        <w:t xml:space="preserve">binnen het Moldavische </w:t>
      </w:r>
      <w:r w:rsidRPr="00DA1204">
        <w:t xml:space="preserve">voorzitterschap </w:t>
      </w:r>
      <w:r>
        <w:t xml:space="preserve">van het CM </w:t>
      </w:r>
      <w:r w:rsidRPr="00DA1204">
        <w:t xml:space="preserve">en </w:t>
      </w:r>
      <w:r>
        <w:t xml:space="preserve">is tevens een belangrijk onderdeel van het door de Secretaris-Generaal (SG) van de </w:t>
      </w:r>
      <w:proofErr w:type="spellStart"/>
      <w:r>
        <w:t>RvE</w:t>
      </w:r>
      <w:proofErr w:type="spellEnd"/>
      <w:r>
        <w:t xml:space="preserve"> </w:t>
      </w:r>
      <w:r w:rsidRPr="00DA1204">
        <w:t xml:space="preserve">ingezette proces richting een ‘Nieuw Democratisch Pact’, gericht op versterkte democratische weerbaarheid. Het afgelopen halfjaar is binnen de </w:t>
      </w:r>
      <w:proofErr w:type="spellStart"/>
      <w:r w:rsidRPr="00DA1204">
        <w:t>RvE</w:t>
      </w:r>
      <w:proofErr w:type="spellEnd"/>
      <w:r w:rsidRPr="00DA1204">
        <w:t xml:space="preserve"> een studie uitgevoerd naar de haalbaarheid van een </w:t>
      </w:r>
      <w:r>
        <w:t xml:space="preserve">nieuw </w:t>
      </w:r>
      <w:r w:rsidRPr="00DA1204">
        <w:t xml:space="preserve">juridisch instrument </w:t>
      </w:r>
      <w:r>
        <w:t>voor</w:t>
      </w:r>
      <w:r w:rsidRPr="00DA1204">
        <w:t xml:space="preserve"> het tegengaan van FIMI. </w:t>
      </w:r>
      <w:r>
        <w:t xml:space="preserve">De lidstaten hebben </w:t>
      </w:r>
      <w:r w:rsidRPr="00DA1204">
        <w:t>het belang van het tegengaan van FIMI</w:t>
      </w:r>
      <w:r>
        <w:t xml:space="preserve"> onderstreept.</w:t>
      </w:r>
      <w:r w:rsidRPr="00DA1204">
        <w:t xml:space="preserve"> </w:t>
      </w:r>
      <w:r>
        <w:t xml:space="preserve">Het CM heeft de </w:t>
      </w:r>
      <w:r w:rsidRPr="00DA1204">
        <w:t xml:space="preserve">SG </w:t>
      </w:r>
      <w:r>
        <w:t xml:space="preserve">vervolgens </w:t>
      </w:r>
      <w:r w:rsidRPr="00DA1204">
        <w:t>geïnstrueerd om</w:t>
      </w:r>
      <w:r>
        <w:t xml:space="preserve"> verdere</w:t>
      </w:r>
      <w:r w:rsidRPr="00DA1204">
        <w:t xml:space="preserve"> opties uit te werken voor een </w:t>
      </w:r>
      <w:r>
        <w:t xml:space="preserve">mogelijk </w:t>
      </w:r>
      <w:r w:rsidRPr="00DA1204">
        <w:t>juridisch instrument, inclusief een ev</w:t>
      </w:r>
      <w:r>
        <w:t>entueel</w:t>
      </w:r>
      <w:r w:rsidRPr="00DA1204">
        <w:t xml:space="preserve"> Kaderverdrag.</w:t>
      </w:r>
    </w:p>
    <w:p w:rsidRPr="002E73A2" w:rsidR="00E6094F" w:rsidP="00E6094F" w:rsidRDefault="00E6094F" w14:paraId="0F031215" w14:textId="77777777">
      <w:pPr>
        <w:rPr>
          <w:u w:val="single"/>
        </w:rPr>
      </w:pPr>
    </w:p>
    <w:p w:rsidRPr="00233906" w:rsidR="00E6094F" w:rsidP="00E6094F" w:rsidRDefault="00E6094F" w14:paraId="03D970D2" w14:textId="77777777">
      <w:pPr>
        <w:rPr>
          <w:u w:val="single"/>
        </w:rPr>
      </w:pPr>
      <w:r w:rsidRPr="00233906">
        <w:rPr>
          <w:u w:val="single"/>
        </w:rPr>
        <w:t>Overige besluite</w:t>
      </w:r>
      <w:r>
        <w:rPr>
          <w:u w:val="single"/>
        </w:rPr>
        <w:t>n</w:t>
      </w:r>
    </w:p>
    <w:p w:rsidRPr="00825024" w:rsidR="00E6094F" w:rsidP="00E6094F" w:rsidRDefault="00E6094F" w14:paraId="47C9DCD0" w14:textId="1144DA70">
      <w:r>
        <w:t xml:space="preserve">Daarnaast heeft het CM besluiten aangenomen inzake: </w:t>
      </w:r>
      <w:r w:rsidRPr="00AD1DF2">
        <w:t>voortdurende steun aan Oekraïne</w:t>
      </w:r>
      <w:r>
        <w:t>, o</w:t>
      </w:r>
      <w:r w:rsidR="00AF4FBB">
        <w:t>nder meer</w:t>
      </w:r>
      <w:r>
        <w:t xml:space="preserve"> op het terrein van accountability en </w:t>
      </w:r>
      <w:proofErr w:type="spellStart"/>
      <w:r>
        <w:t>kindontvoeringen</w:t>
      </w:r>
      <w:proofErr w:type="spellEnd"/>
      <w:r>
        <w:t>; versterkte d</w:t>
      </w:r>
      <w:r w:rsidRPr="00AD1DF2">
        <w:t xml:space="preserve">emocratische weerbaarheid; de externe dimensie van de </w:t>
      </w:r>
      <w:proofErr w:type="spellStart"/>
      <w:r w:rsidRPr="00AD1DF2">
        <w:t>RvE</w:t>
      </w:r>
      <w:proofErr w:type="spellEnd"/>
      <w:r>
        <w:t xml:space="preserve">, gericht op uitbreiding van deelname aan </w:t>
      </w:r>
      <w:proofErr w:type="spellStart"/>
      <w:r>
        <w:t>RvE</w:t>
      </w:r>
      <w:proofErr w:type="spellEnd"/>
      <w:r>
        <w:t>-instrumenten, meer strategische samenwerking met waarnemers en niet-lidstaten en versterkte partnerschappen met relevante internationale en regionale organisaties</w:t>
      </w:r>
      <w:r w:rsidRPr="00AD1DF2">
        <w:t xml:space="preserve">; </w:t>
      </w:r>
      <w:r>
        <w:t xml:space="preserve">de </w:t>
      </w:r>
      <w:r w:rsidRPr="00825024">
        <w:t xml:space="preserve">samenwerking tussen de </w:t>
      </w:r>
      <w:proofErr w:type="spellStart"/>
      <w:r w:rsidRPr="00825024">
        <w:t>RvE</w:t>
      </w:r>
      <w:proofErr w:type="spellEnd"/>
      <w:r w:rsidRPr="00825024">
        <w:t xml:space="preserve"> en de EU</w:t>
      </w:r>
      <w:r>
        <w:t xml:space="preserve">. Tevens heeft het CM </w:t>
      </w:r>
      <w:r w:rsidRPr="00825024">
        <w:t>een additioneel protocol bij het verdrag</w:t>
      </w:r>
      <w:r>
        <w:t xml:space="preserve"> van Warschau</w:t>
      </w:r>
      <w:r w:rsidRPr="00825024">
        <w:t xml:space="preserve"> inzake het witwassen, de opsporing, de inbeslagneming en de confiscatie van opbrengsten van misdrijven en de financiering van terrorisme</w:t>
      </w:r>
      <w:r>
        <w:t xml:space="preserve"> aangenomen</w:t>
      </w:r>
      <w:r w:rsidRPr="00825024">
        <w:t>.</w:t>
      </w:r>
    </w:p>
    <w:p w:rsidR="00E6094F" w:rsidP="00E6094F" w:rsidRDefault="00E6094F" w14:paraId="2628FE11" w14:textId="77777777">
      <w:pPr>
        <w:rPr>
          <w:u w:val="single"/>
        </w:rPr>
      </w:pPr>
    </w:p>
    <w:p w:rsidRPr="00172929" w:rsidR="00E6094F" w:rsidP="00E6094F" w:rsidRDefault="00E6094F" w14:paraId="0DA7983D" w14:textId="77777777">
      <w:pPr>
        <w:rPr>
          <w:u w:val="single"/>
        </w:rPr>
      </w:pPr>
      <w:r w:rsidRPr="00233906">
        <w:rPr>
          <w:u w:val="single"/>
        </w:rPr>
        <w:t>Plenaire sessie</w:t>
      </w:r>
    </w:p>
    <w:p w:rsidR="00E6094F" w:rsidP="00E6094F" w:rsidRDefault="00E6094F" w14:paraId="0AD85CE2" w14:textId="156D0B98">
      <w:r w:rsidRPr="00172929">
        <w:t xml:space="preserve">In de plenaire sessie </w:t>
      </w:r>
      <w:r>
        <w:t xml:space="preserve">heeft </w:t>
      </w:r>
      <w:r w:rsidR="00C71B54">
        <w:t>Nederland</w:t>
      </w:r>
      <w:r w:rsidR="00DC45A4">
        <w:t>, evenals het overgrote deel van de lidstaten,</w:t>
      </w:r>
      <w:r w:rsidRPr="00172929">
        <w:t xml:space="preserve"> </w:t>
      </w:r>
      <w:r>
        <w:t>voortdurende steun uitgesproken aan Oekraïne</w:t>
      </w:r>
      <w:r w:rsidR="00DC45A4">
        <w:t>,</w:t>
      </w:r>
      <w:r>
        <w:t xml:space="preserve"> </w:t>
      </w:r>
      <w:r w:rsidR="00DC45A4">
        <w:t>in het bijzonder op het terrein van</w:t>
      </w:r>
      <w:r w:rsidRPr="00172929" w:rsidR="00DC45A4">
        <w:t xml:space="preserve"> accountability</w:t>
      </w:r>
      <w:r w:rsidR="00DC45A4">
        <w:t xml:space="preserve">. Ook heeft Nederland </w:t>
      </w:r>
      <w:r>
        <w:t xml:space="preserve">waardering overgebracht voor de instrumentele rol die de </w:t>
      </w:r>
      <w:proofErr w:type="spellStart"/>
      <w:r>
        <w:t>RvE</w:t>
      </w:r>
      <w:proofErr w:type="spellEnd"/>
      <w:r>
        <w:t xml:space="preserve"> </w:t>
      </w:r>
      <w:r w:rsidR="00DC45A4">
        <w:t xml:space="preserve">op dit terrein </w:t>
      </w:r>
      <w:r>
        <w:t xml:space="preserve">speelt. </w:t>
      </w:r>
      <w:r w:rsidR="00DC45A4">
        <w:t>Daarnaast</w:t>
      </w:r>
      <w:r>
        <w:t xml:space="preserve"> </w:t>
      </w:r>
      <w:r w:rsidR="00DC45A4">
        <w:t>hebben Nederland en een aanzienlijk aantal andere lidstaten</w:t>
      </w:r>
      <w:r>
        <w:t xml:space="preserve"> de politieke verklaring op het terrein van migratie in relatie tot het EVRM verwelkomd</w:t>
      </w:r>
      <w:r w:rsidR="00DC45A4">
        <w:t xml:space="preserve"> en was er waardering, ook van</w:t>
      </w:r>
      <w:r w:rsidR="00C71B54">
        <w:t>uit ons land,</w:t>
      </w:r>
      <w:r w:rsidR="00DC45A4">
        <w:t xml:space="preserve"> voor de wijze waarop de SG van de </w:t>
      </w:r>
      <w:proofErr w:type="spellStart"/>
      <w:r w:rsidR="00DC45A4">
        <w:t>RvE</w:t>
      </w:r>
      <w:proofErr w:type="spellEnd"/>
      <w:r w:rsidR="00DC45A4">
        <w:t xml:space="preserve"> dit proces heeft gekanaliseerd. Een </w:t>
      </w:r>
      <w:r w:rsidR="00DC45A4">
        <w:lastRenderedPageBreak/>
        <w:t xml:space="preserve">grote groep lidstaten, waaronder Nederland, heeft bovendien </w:t>
      </w:r>
      <w:r>
        <w:t>het belang onderstreept van democratische weerbaarheid en de bestrijding van FIMI.</w:t>
      </w:r>
    </w:p>
    <w:p w:rsidR="00E6094F" w:rsidP="00E6094F" w:rsidRDefault="00E6094F" w14:paraId="57728F4C" w14:textId="77777777">
      <w:pPr>
        <w:rPr>
          <w:u w:val="single"/>
        </w:rPr>
      </w:pPr>
      <w:r w:rsidRPr="00233906">
        <w:rPr>
          <w:u w:val="single"/>
        </w:rPr>
        <w:t>Overdracht voorzitterschap van Moldavië aan Monaco</w:t>
      </w:r>
    </w:p>
    <w:p w:rsidR="00E6094F" w:rsidP="00E6094F" w:rsidRDefault="00E6094F" w14:paraId="60F03C10" w14:textId="4A8D4019">
      <w:r w:rsidRPr="00C4598E">
        <w:t xml:space="preserve">Het einde van de ministeriele vergadering werd gemarkeerd door de overdracht van het </w:t>
      </w:r>
      <w:r>
        <w:t>CM-</w:t>
      </w:r>
      <w:r w:rsidRPr="00C4598E">
        <w:t>voorzitterschap</w:t>
      </w:r>
      <w:r>
        <w:t xml:space="preserve"> </w:t>
      </w:r>
      <w:r w:rsidRPr="00C4598E">
        <w:t>aan Monaco, dat o</w:t>
      </w:r>
      <w:r w:rsidR="00AF4FBB">
        <w:t>nder meer</w:t>
      </w:r>
      <w:r w:rsidRPr="00C4598E">
        <w:t xml:space="preserve"> zal inzetten op versterking van het EVRM en het </w:t>
      </w:r>
      <w:r w:rsidR="00674240">
        <w:t>EHRM</w:t>
      </w:r>
      <w:r w:rsidRPr="00C4598E">
        <w:t>, gendergelijkheid en het Verdrag van Istanbul, weerbaarheid en bescherming van kinderen en jongeren en bestrijding van georganiseerde misdaad.</w:t>
      </w:r>
      <w:r>
        <w:t xml:space="preserve"> </w:t>
      </w:r>
    </w:p>
    <w:p w:rsidR="00E6094F" w:rsidP="00E6094F" w:rsidRDefault="00E6094F" w14:paraId="7B3D0966" w14:textId="77777777"/>
    <w:p w:rsidRPr="00C4598E" w:rsidR="00E6094F" w:rsidP="00E6094F" w:rsidRDefault="00E6094F" w14:paraId="6F9E9B38" w14:textId="62815B54">
      <w:r w:rsidRPr="00C4598E">
        <w:t xml:space="preserve">Tevens werd de datum voor de volgende </w:t>
      </w:r>
      <w:r w:rsidRPr="00C4598E" w:rsidR="009F48C8">
        <w:t>ministerië</w:t>
      </w:r>
      <w:r w:rsidR="009F48C8">
        <w:t>l</w:t>
      </w:r>
      <w:r w:rsidRPr="00C4598E" w:rsidR="009F48C8">
        <w:t>e</w:t>
      </w:r>
      <w:r w:rsidRPr="00C4598E">
        <w:t xml:space="preserve"> vergadering vastgesteld</w:t>
      </w:r>
      <w:r>
        <w:t>. Deze zal op</w:t>
      </w:r>
      <w:r w:rsidRPr="00C4598E">
        <w:t xml:space="preserve"> 12 mei 2027</w:t>
      </w:r>
      <w:r>
        <w:t xml:space="preserve"> plaatsvinden</w:t>
      </w:r>
      <w:r w:rsidRPr="00546BBC">
        <w:t xml:space="preserve"> </w:t>
      </w:r>
      <w:r w:rsidRPr="00C4598E">
        <w:t>in Montenegro. Daarmee is formeel de datum vast</w:t>
      </w:r>
      <w:r>
        <w:t>gesteld</w:t>
      </w:r>
      <w:r w:rsidRPr="00C4598E">
        <w:t xml:space="preserve"> waarop het Koninkrijk der Nederlanden het voorzitterschap </w:t>
      </w:r>
      <w:r>
        <w:t>zal overnemen</w:t>
      </w:r>
      <w:r w:rsidRPr="00C4598E">
        <w:t xml:space="preserve"> voor een periode van zes maanden. </w:t>
      </w:r>
    </w:p>
    <w:p w:rsidR="0071284B" w:rsidRDefault="0071284B" w14:paraId="39E28479" w14:textId="6053575D"/>
    <w:tbl>
      <w:tblPr>
        <w:tblStyle w:val="Tabelondertekening"/>
        <w:tblW w:w="7541" w:type="dxa"/>
        <w:tblInd w:w="0" w:type="dxa"/>
        <w:tblLayout w:type="fixed"/>
        <w:tblLook w:val="07E0" w:firstRow="1" w:lastRow="1" w:firstColumn="1" w:lastColumn="1" w:noHBand="1" w:noVBand="1"/>
      </w:tblPr>
      <w:tblGrid>
        <w:gridCol w:w="3620"/>
        <w:gridCol w:w="3921"/>
      </w:tblGrid>
      <w:tr w:rsidR="0071284B" w14:paraId="39E2847C" w14:textId="77777777">
        <w:tc>
          <w:tcPr>
            <w:tcW w:w="3620" w:type="dxa"/>
          </w:tcPr>
          <w:p w:rsidR="00E6094F" w:rsidRDefault="00E6094F" w14:paraId="4EA78BB9" w14:textId="77777777"/>
          <w:p w:rsidR="0071284B" w:rsidRDefault="0031198C" w14:paraId="39E2847A" w14:textId="4D5C5C7A">
            <w:r>
              <w:t>De minister van Buitenlandse Zaken,</w:t>
            </w:r>
            <w:r>
              <w:br/>
            </w:r>
            <w:r>
              <w:br/>
            </w:r>
            <w:r>
              <w:br/>
            </w:r>
            <w:r>
              <w:br/>
            </w:r>
            <w:r>
              <w:br/>
            </w:r>
            <w:r>
              <w:br/>
              <w:t>T.B.W. Berendsen</w:t>
            </w:r>
          </w:p>
        </w:tc>
        <w:tc>
          <w:tcPr>
            <w:tcW w:w="3921" w:type="dxa"/>
          </w:tcPr>
          <w:p w:rsidR="0071284B" w:rsidRDefault="0071284B" w14:paraId="39E2847B" w14:textId="77777777"/>
        </w:tc>
      </w:tr>
    </w:tbl>
    <w:p w:rsidR="0071284B" w:rsidRDefault="0071284B" w14:paraId="39E2847D" w14:textId="77777777"/>
    <w:sectPr w:rsidR="0071284B">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28486" w14:textId="77777777" w:rsidR="0031198C" w:rsidRDefault="0031198C">
      <w:pPr>
        <w:spacing w:line="240" w:lineRule="auto"/>
      </w:pPr>
      <w:r>
        <w:separator/>
      </w:r>
    </w:p>
  </w:endnote>
  <w:endnote w:type="continuationSeparator" w:id="0">
    <w:p w14:paraId="39E28488" w14:textId="77777777" w:rsidR="0031198C" w:rsidRDefault="00311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8682" w14:textId="77777777" w:rsidR="00F27389" w:rsidRDefault="00F27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649975"/>
      <w:docPartObj>
        <w:docPartGallery w:val="Page Numbers (Bottom of Page)"/>
        <w:docPartUnique/>
      </w:docPartObj>
    </w:sdtPr>
    <w:sdtEndPr/>
    <w:sdtContent>
      <w:p w14:paraId="0EBF7D99" w14:textId="263B9946" w:rsidR="00F27389" w:rsidRDefault="00F27389">
        <w:pPr>
          <w:pStyle w:val="Footer"/>
          <w:jc w:val="center"/>
        </w:pPr>
        <w:r>
          <w:fldChar w:fldCharType="begin"/>
        </w:r>
        <w:r>
          <w:instrText>PAGE   \* MERGEFORMAT</w:instrText>
        </w:r>
        <w:r>
          <w:fldChar w:fldCharType="separate"/>
        </w:r>
        <w:r>
          <w:t>2</w:t>
        </w:r>
        <w:r>
          <w:fldChar w:fldCharType="end"/>
        </w:r>
      </w:p>
    </w:sdtContent>
  </w:sdt>
  <w:p w14:paraId="061C824D" w14:textId="77777777" w:rsidR="00F27389" w:rsidRDefault="00F27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203464"/>
      <w:docPartObj>
        <w:docPartGallery w:val="Page Numbers (Bottom of Page)"/>
        <w:docPartUnique/>
      </w:docPartObj>
    </w:sdtPr>
    <w:sdtEndPr/>
    <w:sdtContent>
      <w:p w14:paraId="2CC8C3AE" w14:textId="0F846570" w:rsidR="00F27389" w:rsidRDefault="00F27389">
        <w:pPr>
          <w:pStyle w:val="Footer"/>
          <w:jc w:val="center"/>
        </w:pPr>
        <w:r>
          <w:fldChar w:fldCharType="begin"/>
        </w:r>
        <w:r>
          <w:instrText>PAGE   \* MERGEFORMAT</w:instrText>
        </w:r>
        <w:r>
          <w:fldChar w:fldCharType="separate"/>
        </w:r>
        <w:r>
          <w:t>2</w:t>
        </w:r>
        <w:r>
          <w:fldChar w:fldCharType="end"/>
        </w:r>
      </w:p>
    </w:sdtContent>
  </w:sdt>
  <w:p w14:paraId="64730D0E" w14:textId="77777777" w:rsidR="00F27389" w:rsidRDefault="00F27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28482" w14:textId="77777777" w:rsidR="0031198C" w:rsidRDefault="0031198C">
      <w:pPr>
        <w:spacing w:line="240" w:lineRule="auto"/>
      </w:pPr>
      <w:r>
        <w:separator/>
      </w:r>
    </w:p>
  </w:footnote>
  <w:footnote w:type="continuationSeparator" w:id="0">
    <w:p w14:paraId="39E28484" w14:textId="77777777" w:rsidR="0031198C" w:rsidRDefault="0031198C">
      <w:pPr>
        <w:spacing w:line="240" w:lineRule="auto"/>
      </w:pPr>
      <w:r>
        <w:continuationSeparator/>
      </w:r>
    </w:p>
  </w:footnote>
  <w:footnote w:id="1">
    <w:p w14:paraId="7664A5D6" w14:textId="43067637" w:rsidR="00E6094F" w:rsidRPr="00C572CB" w:rsidRDefault="00E6094F" w:rsidP="00E6094F">
      <w:pPr>
        <w:pStyle w:val="FootnoteText"/>
        <w:rPr>
          <w:sz w:val="16"/>
          <w:szCs w:val="16"/>
        </w:rPr>
      </w:pPr>
      <w:r w:rsidRPr="00C572CB">
        <w:rPr>
          <w:rStyle w:val="FootnoteReference"/>
          <w:sz w:val="16"/>
          <w:szCs w:val="16"/>
        </w:rPr>
        <w:footnoteRef/>
      </w:r>
      <w:r w:rsidRPr="00C572CB">
        <w:rPr>
          <w:sz w:val="16"/>
          <w:szCs w:val="16"/>
        </w:rPr>
        <w:t xml:space="preserve"> Kamerstuk </w:t>
      </w:r>
      <w:r w:rsidR="00C348D6" w:rsidRPr="00C348D6">
        <w:rPr>
          <w:sz w:val="16"/>
          <w:szCs w:val="16"/>
        </w:rPr>
        <w:t>36</w:t>
      </w:r>
      <w:r w:rsidR="00F27389">
        <w:rPr>
          <w:sz w:val="16"/>
          <w:szCs w:val="16"/>
        </w:rPr>
        <w:t xml:space="preserve"> </w:t>
      </w:r>
      <w:r w:rsidR="00C348D6" w:rsidRPr="00C348D6">
        <w:rPr>
          <w:sz w:val="16"/>
          <w:szCs w:val="16"/>
        </w:rPr>
        <w:t>045</w:t>
      </w:r>
      <w:r w:rsidR="001E4C9C">
        <w:rPr>
          <w:rFonts w:ascii="Arial" w:hAnsi="Arial" w:cs="Arial"/>
          <w:sz w:val="16"/>
          <w:szCs w:val="16"/>
        </w:rPr>
        <w:t xml:space="preserve">, nr. </w:t>
      </w:r>
      <w:r w:rsidR="00C348D6" w:rsidRPr="00C348D6">
        <w:rPr>
          <w:sz w:val="16"/>
          <w:szCs w:val="16"/>
        </w:rPr>
        <w:t>294 </w:t>
      </w:r>
    </w:p>
  </w:footnote>
  <w:footnote w:id="2">
    <w:p w14:paraId="0E3AF576" w14:textId="69F1FEF5" w:rsidR="00E6094F" w:rsidRPr="00C370A8" w:rsidRDefault="00E6094F" w:rsidP="00E6094F">
      <w:pPr>
        <w:pStyle w:val="FootnoteText"/>
        <w:rPr>
          <w:sz w:val="16"/>
          <w:szCs w:val="16"/>
        </w:rPr>
      </w:pPr>
      <w:r w:rsidRPr="00C572CB">
        <w:rPr>
          <w:rStyle w:val="FootnoteReference"/>
          <w:sz w:val="16"/>
          <w:szCs w:val="16"/>
        </w:rPr>
        <w:footnoteRef/>
      </w:r>
      <w:r w:rsidRPr="00C572CB">
        <w:rPr>
          <w:sz w:val="16"/>
          <w:szCs w:val="16"/>
        </w:rPr>
        <w:t xml:space="preserve"> Kamerstuk</w:t>
      </w:r>
      <w:r w:rsidRPr="00C370A8">
        <w:rPr>
          <w:sz w:val="16"/>
          <w:szCs w:val="16"/>
        </w:rPr>
        <w:t xml:space="preserve"> </w:t>
      </w:r>
      <w:r w:rsidR="001E4C9C" w:rsidRPr="001E4C9C">
        <w:rPr>
          <w:sz w:val="16"/>
          <w:szCs w:val="16"/>
        </w:rPr>
        <w:t>32</w:t>
      </w:r>
      <w:r w:rsidR="00F27389">
        <w:rPr>
          <w:sz w:val="16"/>
          <w:szCs w:val="16"/>
        </w:rPr>
        <w:t xml:space="preserve"> </w:t>
      </w:r>
      <w:r w:rsidR="001E4C9C" w:rsidRPr="001E4C9C">
        <w:rPr>
          <w:sz w:val="16"/>
          <w:szCs w:val="16"/>
        </w:rPr>
        <w:t>317, nr. 3560</w:t>
      </w:r>
    </w:p>
  </w:footnote>
  <w:footnote w:id="3">
    <w:p w14:paraId="06E766F1" w14:textId="77777777" w:rsidR="00E6094F" w:rsidRPr="00276B03" w:rsidRDefault="00E6094F" w:rsidP="00E6094F">
      <w:pPr>
        <w:pStyle w:val="FootnoteText"/>
        <w:rPr>
          <w:sz w:val="16"/>
          <w:szCs w:val="16"/>
        </w:rPr>
      </w:pPr>
      <w:r w:rsidRPr="00701FE8">
        <w:rPr>
          <w:rStyle w:val="FootnoteReference"/>
          <w:sz w:val="16"/>
          <w:szCs w:val="16"/>
        </w:rPr>
        <w:footnoteRef/>
      </w:r>
      <w:r w:rsidRPr="00276B03">
        <w:rPr>
          <w:sz w:val="16"/>
          <w:szCs w:val="16"/>
        </w:rPr>
        <w:t xml:space="preserve"> ‘Chisinau </w:t>
      </w:r>
      <w:proofErr w:type="spellStart"/>
      <w:r w:rsidRPr="00276B03">
        <w:rPr>
          <w:sz w:val="16"/>
          <w:szCs w:val="16"/>
        </w:rPr>
        <w:t>Declaration</w:t>
      </w:r>
      <w:proofErr w:type="spellEnd"/>
      <w:r w:rsidRPr="00276B03">
        <w:rPr>
          <w:sz w:val="16"/>
          <w:szCs w:val="16"/>
        </w:rPr>
        <w:t>’, 15 mei 2026, https://rm.coe.int/pdf/09125948802bc2cc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8420" w14:textId="77777777" w:rsidR="00F27389" w:rsidRDefault="00F27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847E" w14:textId="6E1FE2B6" w:rsidR="0071284B" w:rsidRDefault="0031198C">
    <w:r>
      <w:rPr>
        <w:noProof/>
      </w:rPr>
      <mc:AlternateContent>
        <mc:Choice Requires="wps">
          <w:drawing>
            <wp:anchor distT="0" distB="0" distL="0" distR="0" simplePos="0" relativeHeight="251652608" behindDoc="0" locked="1" layoutInCell="1" allowOverlap="1" wp14:anchorId="39E28482" wp14:editId="39E28483">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E284B0" w14:textId="77777777" w:rsidR="0071284B" w:rsidRDefault="0031198C">
                          <w:pPr>
                            <w:pStyle w:val="Referentiegegevensbold"/>
                          </w:pPr>
                          <w:r>
                            <w:t>Ministerie van Buitenlandse Zaken</w:t>
                          </w:r>
                        </w:p>
                        <w:p w14:paraId="39E284B1" w14:textId="77777777" w:rsidR="0071284B" w:rsidRDefault="0071284B">
                          <w:pPr>
                            <w:pStyle w:val="WitregelW2"/>
                          </w:pPr>
                        </w:p>
                        <w:p w14:paraId="39E284B2" w14:textId="77777777" w:rsidR="0071284B" w:rsidRDefault="0031198C">
                          <w:pPr>
                            <w:pStyle w:val="Referentiegegevensbold"/>
                          </w:pPr>
                          <w:r>
                            <w:t>Onze referentie</w:t>
                          </w:r>
                        </w:p>
                        <w:p w14:paraId="39E284B3" w14:textId="77777777" w:rsidR="0071284B" w:rsidRDefault="0031198C">
                          <w:pPr>
                            <w:pStyle w:val="Referentiegegevens"/>
                          </w:pPr>
                          <w:r>
                            <w:t>BZ2629497</w:t>
                          </w:r>
                        </w:p>
                      </w:txbxContent>
                    </wps:txbx>
                    <wps:bodyPr vert="horz" wrap="square" lIns="0" tIns="0" rIns="0" bIns="0" anchor="t" anchorCtr="0"/>
                  </wps:wsp>
                </a:graphicData>
              </a:graphic>
            </wp:anchor>
          </w:drawing>
        </mc:Choice>
        <mc:Fallback>
          <w:pict>
            <v:shapetype w14:anchorId="39E28482"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9E284B0" w14:textId="77777777" w:rsidR="0071284B" w:rsidRDefault="0031198C">
                    <w:pPr>
                      <w:pStyle w:val="Referentiegegevensbold"/>
                    </w:pPr>
                    <w:r>
                      <w:t>Ministerie van Buitenlandse Zaken</w:t>
                    </w:r>
                  </w:p>
                  <w:p w14:paraId="39E284B1" w14:textId="77777777" w:rsidR="0071284B" w:rsidRDefault="0071284B">
                    <w:pPr>
                      <w:pStyle w:val="WitregelW2"/>
                    </w:pPr>
                  </w:p>
                  <w:p w14:paraId="39E284B2" w14:textId="77777777" w:rsidR="0071284B" w:rsidRDefault="0031198C">
                    <w:pPr>
                      <w:pStyle w:val="Referentiegegevensbold"/>
                    </w:pPr>
                    <w:r>
                      <w:t>Onze referentie</w:t>
                    </w:r>
                  </w:p>
                  <w:p w14:paraId="39E284B3" w14:textId="77777777" w:rsidR="0071284B" w:rsidRDefault="0031198C">
                    <w:pPr>
                      <w:pStyle w:val="Referentiegegevens"/>
                    </w:pPr>
                    <w:r>
                      <w:t>BZ2629497</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9E28486" wp14:editId="58494F8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E284C2" w14:textId="77777777" w:rsidR="0031198C" w:rsidRDefault="0031198C"/>
                      </w:txbxContent>
                    </wps:txbx>
                    <wps:bodyPr vert="horz" wrap="square" lIns="0" tIns="0" rIns="0" bIns="0" anchor="t" anchorCtr="0"/>
                  </wps:wsp>
                </a:graphicData>
              </a:graphic>
            </wp:anchor>
          </w:drawing>
        </mc:Choice>
        <mc:Fallback>
          <w:pict>
            <v:shape w14:anchorId="39E28486"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9E284C2" w14:textId="77777777" w:rsidR="0031198C" w:rsidRDefault="0031198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8480" w14:textId="0644D816" w:rsidR="0071284B" w:rsidRDefault="0031198C">
    <w:pPr>
      <w:spacing w:after="7131" w:line="14" w:lineRule="exact"/>
    </w:pPr>
    <w:r>
      <w:rPr>
        <w:noProof/>
      </w:rPr>
      <mc:AlternateContent>
        <mc:Choice Requires="wps">
          <w:drawing>
            <wp:anchor distT="0" distB="0" distL="0" distR="0" simplePos="0" relativeHeight="251655680" behindDoc="0" locked="1" layoutInCell="1" allowOverlap="1" wp14:anchorId="39E28488" wp14:editId="39E2848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9E284B5" w14:textId="77777777" w:rsidR="0031198C" w:rsidRDefault="0031198C"/>
                      </w:txbxContent>
                    </wps:txbx>
                    <wps:bodyPr vert="horz" wrap="square" lIns="0" tIns="0" rIns="0" bIns="0" anchor="t" anchorCtr="0"/>
                  </wps:wsp>
                </a:graphicData>
              </a:graphic>
            </wp:anchor>
          </w:drawing>
        </mc:Choice>
        <mc:Fallback>
          <w:pict>
            <v:shapetype w14:anchorId="39E2848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9E284B5" w14:textId="77777777" w:rsidR="0031198C" w:rsidRDefault="0031198C"/>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9E2848A" wp14:editId="39E2848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9E28499" w14:textId="77777777" w:rsidR="0071284B" w:rsidRDefault="0031198C">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9E2848A"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9E28499" w14:textId="77777777" w:rsidR="0071284B" w:rsidRDefault="0031198C">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9E2848C" wp14:editId="39E2848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71284B" w14:paraId="39E2849C" w14:textId="77777777">
                            <w:tc>
                              <w:tcPr>
                                <w:tcW w:w="678" w:type="dxa"/>
                              </w:tcPr>
                              <w:p w14:paraId="39E2849A" w14:textId="77777777" w:rsidR="0071284B" w:rsidRDefault="0031198C">
                                <w:r>
                                  <w:t>Datum</w:t>
                                </w:r>
                              </w:p>
                            </w:tc>
                            <w:tc>
                              <w:tcPr>
                                <w:tcW w:w="6851" w:type="dxa"/>
                              </w:tcPr>
                              <w:p w14:paraId="39E2849B" w14:textId="3143A41E" w:rsidR="0071284B" w:rsidRDefault="00B501A5">
                                <w:r>
                                  <w:t xml:space="preserve"> </w:t>
                                </w:r>
                                <w:r w:rsidR="00461406">
                                  <w:t xml:space="preserve">2 juli </w:t>
                                </w:r>
                                <w:r w:rsidR="0031198C">
                                  <w:t>2026</w:t>
                                </w:r>
                              </w:p>
                            </w:tc>
                          </w:tr>
                          <w:tr w:rsidR="0071284B" w14:paraId="39E284A1" w14:textId="77777777">
                            <w:tc>
                              <w:tcPr>
                                <w:tcW w:w="678" w:type="dxa"/>
                              </w:tcPr>
                              <w:p w14:paraId="39E2849D" w14:textId="77777777" w:rsidR="0071284B" w:rsidRDefault="0031198C">
                                <w:r>
                                  <w:t>Betreft</w:t>
                                </w:r>
                              </w:p>
                              <w:p w14:paraId="39E2849E" w14:textId="77777777" w:rsidR="0071284B" w:rsidRDefault="0071284B"/>
                            </w:tc>
                            <w:tc>
                              <w:tcPr>
                                <w:tcW w:w="6851" w:type="dxa"/>
                              </w:tcPr>
                              <w:p w14:paraId="39E2849F" w14:textId="18C9177B" w:rsidR="0071284B" w:rsidRDefault="0031198C">
                                <w:r>
                                  <w:t>Verslag R</w:t>
                                </w:r>
                                <w:r w:rsidR="00F27389">
                                  <w:t xml:space="preserve">aad van Europa </w:t>
                                </w:r>
                                <w:r>
                                  <w:t>Ministeriele Vergadering 14-15 mei 2026</w:t>
                                </w:r>
                              </w:p>
                              <w:p w14:paraId="39E284A0" w14:textId="77777777" w:rsidR="0071284B" w:rsidRDefault="0071284B"/>
                            </w:tc>
                          </w:tr>
                        </w:tbl>
                        <w:p w14:paraId="39E284A2" w14:textId="77777777" w:rsidR="0071284B" w:rsidRDefault="0071284B"/>
                        <w:p w14:paraId="39E284A3" w14:textId="77777777" w:rsidR="0071284B" w:rsidRDefault="0071284B"/>
                      </w:txbxContent>
                    </wps:txbx>
                    <wps:bodyPr vert="horz" wrap="square" lIns="0" tIns="0" rIns="0" bIns="0" anchor="t" anchorCtr="0"/>
                  </wps:wsp>
                </a:graphicData>
              </a:graphic>
            </wp:anchor>
          </w:drawing>
        </mc:Choice>
        <mc:Fallback>
          <w:pict>
            <v:shape w14:anchorId="39E2848C"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71284B" w14:paraId="39E2849C" w14:textId="77777777">
                      <w:tc>
                        <w:tcPr>
                          <w:tcW w:w="678" w:type="dxa"/>
                        </w:tcPr>
                        <w:p w14:paraId="39E2849A" w14:textId="77777777" w:rsidR="0071284B" w:rsidRDefault="0031198C">
                          <w:r>
                            <w:t>Datum</w:t>
                          </w:r>
                        </w:p>
                      </w:tc>
                      <w:tc>
                        <w:tcPr>
                          <w:tcW w:w="6851" w:type="dxa"/>
                        </w:tcPr>
                        <w:p w14:paraId="39E2849B" w14:textId="3143A41E" w:rsidR="0071284B" w:rsidRDefault="00B501A5">
                          <w:r>
                            <w:t xml:space="preserve"> </w:t>
                          </w:r>
                          <w:r w:rsidR="00461406">
                            <w:t xml:space="preserve">2 juli </w:t>
                          </w:r>
                          <w:r w:rsidR="0031198C">
                            <w:t>2026</w:t>
                          </w:r>
                        </w:p>
                      </w:tc>
                    </w:tr>
                    <w:tr w:rsidR="0071284B" w14:paraId="39E284A1" w14:textId="77777777">
                      <w:tc>
                        <w:tcPr>
                          <w:tcW w:w="678" w:type="dxa"/>
                        </w:tcPr>
                        <w:p w14:paraId="39E2849D" w14:textId="77777777" w:rsidR="0071284B" w:rsidRDefault="0031198C">
                          <w:r>
                            <w:t>Betreft</w:t>
                          </w:r>
                        </w:p>
                        <w:p w14:paraId="39E2849E" w14:textId="77777777" w:rsidR="0071284B" w:rsidRDefault="0071284B"/>
                      </w:tc>
                      <w:tc>
                        <w:tcPr>
                          <w:tcW w:w="6851" w:type="dxa"/>
                        </w:tcPr>
                        <w:p w14:paraId="39E2849F" w14:textId="18C9177B" w:rsidR="0071284B" w:rsidRDefault="0031198C">
                          <w:r>
                            <w:t>Verslag R</w:t>
                          </w:r>
                          <w:r w:rsidR="00F27389">
                            <w:t xml:space="preserve">aad van Europa </w:t>
                          </w:r>
                          <w:r>
                            <w:t>Ministeriele Vergadering 14-15 mei 2026</w:t>
                          </w:r>
                        </w:p>
                        <w:p w14:paraId="39E284A0" w14:textId="77777777" w:rsidR="0071284B" w:rsidRDefault="0071284B"/>
                      </w:tc>
                    </w:tr>
                  </w:tbl>
                  <w:p w14:paraId="39E284A2" w14:textId="77777777" w:rsidR="0071284B" w:rsidRDefault="0071284B"/>
                  <w:p w14:paraId="39E284A3" w14:textId="77777777" w:rsidR="0071284B" w:rsidRDefault="0071284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9E2848E" wp14:editId="39E2848F">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E284A4" w14:textId="77777777" w:rsidR="0071284B" w:rsidRDefault="0031198C">
                          <w:pPr>
                            <w:pStyle w:val="Referentiegegevensbold"/>
                          </w:pPr>
                          <w:r>
                            <w:t>Ministerie van Buitenlandse Zaken</w:t>
                          </w:r>
                        </w:p>
                        <w:p w14:paraId="39E284A5" w14:textId="77777777" w:rsidR="0071284B" w:rsidRDefault="0071284B">
                          <w:pPr>
                            <w:pStyle w:val="WitregelW1"/>
                          </w:pPr>
                        </w:p>
                        <w:p w14:paraId="39E284A6" w14:textId="64880B8E" w:rsidR="0071284B" w:rsidRPr="00F27389" w:rsidRDefault="00F27389">
                          <w:pPr>
                            <w:pStyle w:val="Referentiegegevens"/>
                          </w:pPr>
                          <w:r w:rsidRPr="00F27389">
                            <w:t>Rijnstraat 8</w:t>
                          </w:r>
                        </w:p>
                        <w:p w14:paraId="1D4958F3" w14:textId="62EED39D" w:rsidR="00F27389" w:rsidRPr="00F27389" w:rsidRDefault="00F27389" w:rsidP="00F27389">
                          <w:pPr>
                            <w:rPr>
                              <w:sz w:val="13"/>
                              <w:szCs w:val="13"/>
                              <w:lang w:val="da-DK"/>
                            </w:rPr>
                          </w:pPr>
                          <w:r w:rsidRPr="00F27389">
                            <w:rPr>
                              <w:sz w:val="13"/>
                              <w:szCs w:val="13"/>
                              <w:lang w:val="da-DK"/>
                            </w:rPr>
                            <w:t>2515XP Den Haag</w:t>
                          </w:r>
                        </w:p>
                        <w:p w14:paraId="4BE9D749" w14:textId="5C39B1BA" w:rsidR="00F27389" w:rsidRPr="00F27389" w:rsidRDefault="00F27389" w:rsidP="00F27389">
                          <w:pPr>
                            <w:rPr>
                              <w:sz w:val="13"/>
                              <w:szCs w:val="13"/>
                              <w:lang w:val="da-DK"/>
                            </w:rPr>
                          </w:pPr>
                          <w:r w:rsidRPr="00F27389">
                            <w:rPr>
                              <w:sz w:val="13"/>
                              <w:szCs w:val="13"/>
                              <w:lang w:val="da-DK"/>
                            </w:rPr>
                            <w:t>Postbus 20061</w:t>
                          </w:r>
                        </w:p>
                        <w:p w14:paraId="19222499" w14:textId="43BD0C87" w:rsidR="00F27389" w:rsidRPr="00F27389" w:rsidRDefault="00F27389" w:rsidP="00F27389">
                          <w:pPr>
                            <w:rPr>
                              <w:sz w:val="13"/>
                              <w:szCs w:val="13"/>
                              <w:lang w:val="da-DK"/>
                            </w:rPr>
                          </w:pPr>
                          <w:r w:rsidRPr="00F27389">
                            <w:rPr>
                              <w:sz w:val="13"/>
                              <w:szCs w:val="13"/>
                              <w:lang w:val="da-DK"/>
                            </w:rPr>
                            <w:t>Nederland</w:t>
                          </w:r>
                        </w:p>
                        <w:p w14:paraId="39E284A7" w14:textId="77777777" w:rsidR="0071284B" w:rsidRPr="00F27389" w:rsidRDefault="0031198C">
                          <w:pPr>
                            <w:pStyle w:val="Referentiegegevens"/>
                            <w:rPr>
                              <w:lang w:val="da-DK"/>
                            </w:rPr>
                          </w:pPr>
                          <w:r w:rsidRPr="00F27389">
                            <w:rPr>
                              <w:lang w:val="da-DK"/>
                            </w:rPr>
                            <w:t>www.minbuza.nl</w:t>
                          </w:r>
                        </w:p>
                        <w:p w14:paraId="39E284A8" w14:textId="77777777" w:rsidR="0071284B" w:rsidRPr="00F27389" w:rsidRDefault="0071284B">
                          <w:pPr>
                            <w:pStyle w:val="WitregelW2"/>
                            <w:rPr>
                              <w:lang w:val="da-DK"/>
                            </w:rPr>
                          </w:pPr>
                        </w:p>
                        <w:p w14:paraId="39E284A9" w14:textId="77777777" w:rsidR="0071284B" w:rsidRDefault="0031198C">
                          <w:pPr>
                            <w:pStyle w:val="Referentiegegevensbold"/>
                          </w:pPr>
                          <w:r>
                            <w:t>Onze referentie</w:t>
                          </w:r>
                        </w:p>
                        <w:p w14:paraId="39E284AA" w14:textId="77777777" w:rsidR="0071284B" w:rsidRDefault="0031198C">
                          <w:pPr>
                            <w:pStyle w:val="Referentiegegevens"/>
                          </w:pPr>
                          <w:r>
                            <w:t>BZ2629497</w:t>
                          </w:r>
                        </w:p>
                        <w:p w14:paraId="39E284AB" w14:textId="77777777" w:rsidR="0071284B" w:rsidRDefault="0071284B">
                          <w:pPr>
                            <w:pStyle w:val="WitregelW1"/>
                          </w:pPr>
                        </w:p>
                        <w:p w14:paraId="39E284AC" w14:textId="77777777" w:rsidR="0071284B" w:rsidRDefault="0031198C">
                          <w:pPr>
                            <w:pStyle w:val="Referentiegegevensbold"/>
                          </w:pPr>
                          <w:r>
                            <w:t>Bijlage(n)</w:t>
                          </w:r>
                        </w:p>
                        <w:p w14:paraId="39E284AD" w14:textId="77777777" w:rsidR="0071284B" w:rsidRDefault="0031198C">
                          <w:pPr>
                            <w:pStyle w:val="Referentiegegevens"/>
                          </w:pPr>
                          <w:r>
                            <w:t>-</w:t>
                          </w:r>
                        </w:p>
                      </w:txbxContent>
                    </wps:txbx>
                    <wps:bodyPr vert="horz" wrap="square" lIns="0" tIns="0" rIns="0" bIns="0" anchor="t" anchorCtr="0"/>
                  </wps:wsp>
                </a:graphicData>
              </a:graphic>
            </wp:anchor>
          </w:drawing>
        </mc:Choice>
        <mc:Fallback>
          <w:pict>
            <v:shape w14:anchorId="39E2848E"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9E284A4" w14:textId="77777777" w:rsidR="0071284B" w:rsidRDefault="0031198C">
                    <w:pPr>
                      <w:pStyle w:val="Referentiegegevensbold"/>
                    </w:pPr>
                    <w:r>
                      <w:t>Ministerie van Buitenlandse Zaken</w:t>
                    </w:r>
                  </w:p>
                  <w:p w14:paraId="39E284A5" w14:textId="77777777" w:rsidR="0071284B" w:rsidRDefault="0071284B">
                    <w:pPr>
                      <w:pStyle w:val="WitregelW1"/>
                    </w:pPr>
                  </w:p>
                  <w:p w14:paraId="39E284A6" w14:textId="64880B8E" w:rsidR="0071284B" w:rsidRPr="00F27389" w:rsidRDefault="00F27389">
                    <w:pPr>
                      <w:pStyle w:val="Referentiegegevens"/>
                    </w:pPr>
                    <w:r w:rsidRPr="00F27389">
                      <w:t>Rijnstraat 8</w:t>
                    </w:r>
                  </w:p>
                  <w:p w14:paraId="1D4958F3" w14:textId="62EED39D" w:rsidR="00F27389" w:rsidRPr="00F27389" w:rsidRDefault="00F27389" w:rsidP="00F27389">
                    <w:pPr>
                      <w:rPr>
                        <w:sz w:val="13"/>
                        <w:szCs w:val="13"/>
                        <w:lang w:val="da-DK"/>
                      </w:rPr>
                    </w:pPr>
                    <w:r w:rsidRPr="00F27389">
                      <w:rPr>
                        <w:sz w:val="13"/>
                        <w:szCs w:val="13"/>
                        <w:lang w:val="da-DK"/>
                      </w:rPr>
                      <w:t>2515XP Den Haag</w:t>
                    </w:r>
                  </w:p>
                  <w:p w14:paraId="4BE9D749" w14:textId="5C39B1BA" w:rsidR="00F27389" w:rsidRPr="00F27389" w:rsidRDefault="00F27389" w:rsidP="00F27389">
                    <w:pPr>
                      <w:rPr>
                        <w:sz w:val="13"/>
                        <w:szCs w:val="13"/>
                        <w:lang w:val="da-DK"/>
                      </w:rPr>
                    </w:pPr>
                    <w:r w:rsidRPr="00F27389">
                      <w:rPr>
                        <w:sz w:val="13"/>
                        <w:szCs w:val="13"/>
                        <w:lang w:val="da-DK"/>
                      </w:rPr>
                      <w:t>Postbus 20061</w:t>
                    </w:r>
                  </w:p>
                  <w:p w14:paraId="19222499" w14:textId="43BD0C87" w:rsidR="00F27389" w:rsidRPr="00F27389" w:rsidRDefault="00F27389" w:rsidP="00F27389">
                    <w:pPr>
                      <w:rPr>
                        <w:sz w:val="13"/>
                        <w:szCs w:val="13"/>
                        <w:lang w:val="da-DK"/>
                      </w:rPr>
                    </w:pPr>
                    <w:r w:rsidRPr="00F27389">
                      <w:rPr>
                        <w:sz w:val="13"/>
                        <w:szCs w:val="13"/>
                        <w:lang w:val="da-DK"/>
                      </w:rPr>
                      <w:t>Nederland</w:t>
                    </w:r>
                  </w:p>
                  <w:p w14:paraId="39E284A7" w14:textId="77777777" w:rsidR="0071284B" w:rsidRPr="00F27389" w:rsidRDefault="0031198C">
                    <w:pPr>
                      <w:pStyle w:val="Referentiegegevens"/>
                      <w:rPr>
                        <w:lang w:val="da-DK"/>
                      </w:rPr>
                    </w:pPr>
                    <w:r w:rsidRPr="00F27389">
                      <w:rPr>
                        <w:lang w:val="da-DK"/>
                      </w:rPr>
                      <w:t>www.minbuza.nl</w:t>
                    </w:r>
                  </w:p>
                  <w:p w14:paraId="39E284A8" w14:textId="77777777" w:rsidR="0071284B" w:rsidRPr="00F27389" w:rsidRDefault="0071284B">
                    <w:pPr>
                      <w:pStyle w:val="WitregelW2"/>
                      <w:rPr>
                        <w:lang w:val="da-DK"/>
                      </w:rPr>
                    </w:pPr>
                  </w:p>
                  <w:p w14:paraId="39E284A9" w14:textId="77777777" w:rsidR="0071284B" w:rsidRDefault="0031198C">
                    <w:pPr>
                      <w:pStyle w:val="Referentiegegevensbold"/>
                    </w:pPr>
                    <w:r>
                      <w:t>Onze referentie</w:t>
                    </w:r>
                  </w:p>
                  <w:p w14:paraId="39E284AA" w14:textId="77777777" w:rsidR="0071284B" w:rsidRDefault="0031198C">
                    <w:pPr>
                      <w:pStyle w:val="Referentiegegevens"/>
                    </w:pPr>
                    <w:r>
                      <w:t>BZ2629497</w:t>
                    </w:r>
                  </w:p>
                  <w:p w14:paraId="39E284AB" w14:textId="77777777" w:rsidR="0071284B" w:rsidRDefault="0071284B">
                    <w:pPr>
                      <w:pStyle w:val="WitregelW1"/>
                    </w:pPr>
                  </w:p>
                  <w:p w14:paraId="39E284AC" w14:textId="77777777" w:rsidR="0071284B" w:rsidRDefault="0031198C">
                    <w:pPr>
                      <w:pStyle w:val="Referentiegegevensbold"/>
                    </w:pPr>
                    <w:r>
                      <w:t>Bijlage(n)</w:t>
                    </w:r>
                  </w:p>
                  <w:p w14:paraId="39E284AD" w14:textId="77777777" w:rsidR="0071284B" w:rsidRDefault="0031198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9E28492" wp14:editId="1A22666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E284BB" w14:textId="77777777" w:rsidR="0031198C" w:rsidRDefault="0031198C"/>
                      </w:txbxContent>
                    </wps:txbx>
                    <wps:bodyPr vert="horz" wrap="square" lIns="0" tIns="0" rIns="0" bIns="0" anchor="t" anchorCtr="0"/>
                  </wps:wsp>
                </a:graphicData>
              </a:graphic>
            </wp:anchor>
          </w:drawing>
        </mc:Choice>
        <mc:Fallback>
          <w:pict>
            <v:shape w14:anchorId="39E28492"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9E284BB" w14:textId="77777777" w:rsidR="0031198C" w:rsidRDefault="0031198C"/>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9E28494" wp14:editId="39E2849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9E284BD" w14:textId="77777777" w:rsidR="0031198C" w:rsidRDefault="0031198C"/>
                      </w:txbxContent>
                    </wps:txbx>
                    <wps:bodyPr vert="horz" wrap="square" lIns="0" tIns="0" rIns="0" bIns="0" anchor="t" anchorCtr="0"/>
                  </wps:wsp>
                </a:graphicData>
              </a:graphic>
            </wp:anchor>
          </w:drawing>
        </mc:Choice>
        <mc:Fallback>
          <w:pict>
            <v:shape w14:anchorId="39E28494"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9E284BD" w14:textId="77777777" w:rsidR="0031198C" w:rsidRDefault="0031198C"/>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9E28496" wp14:editId="39E2849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E284AF" w14:textId="77777777" w:rsidR="0071284B" w:rsidRDefault="0031198C">
                          <w:pPr>
                            <w:spacing w:line="240" w:lineRule="auto"/>
                          </w:pPr>
                          <w:r>
                            <w:rPr>
                              <w:noProof/>
                            </w:rPr>
                            <w:drawing>
                              <wp:inline distT="0" distB="0" distL="0" distR="0" wp14:anchorId="39E284B5" wp14:editId="39E284B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E28496"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9E284AF" w14:textId="77777777" w:rsidR="0071284B" w:rsidRDefault="0031198C">
                    <w:pPr>
                      <w:spacing w:line="240" w:lineRule="auto"/>
                    </w:pPr>
                    <w:r>
                      <w:rPr>
                        <w:noProof/>
                      </w:rPr>
                      <w:drawing>
                        <wp:inline distT="0" distB="0" distL="0" distR="0" wp14:anchorId="39E284B5" wp14:editId="39E284B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743F4D"/>
    <w:multiLevelType w:val="multilevel"/>
    <w:tmpl w:val="966BEA9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A26EDA9"/>
    <w:multiLevelType w:val="multilevel"/>
    <w:tmpl w:val="D6ED35F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ED60C430"/>
    <w:multiLevelType w:val="multilevel"/>
    <w:tmpl w:val="9710A05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22EA780"/>
    <w:multiLevelType w:val="multilevel"/>
    <w:tmpl w:val="5B84621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FEBD27D"/>
    <w:multiLevelType w:val="multilevel"/>
    <w:tmpl w:val="710E023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8386659">
    <w:abstractNumId w:val="1"/>
  </w:num>
  <w:num w:numId="2" w16cid:durableId="1861310655">
    <w:abstractNumId w:val="0"/>
  </w:num>
  <w:num w:numId="3" w16cid:durableId="2142265117">
    <w:abstractNumId w:val="3"/>
  </w:num>
  <w:num w:numId="4" w16cid:durableId="1403217293">
    <w:abstractNumId w:val="2"/>
  </w:num>
  <w:num w:numId="5" w16cid:durableId="600259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4B"/>
    <w:rsid w:val="000A3C55"/>
    <w:rsid w:val="001264BB"/>
    <w:rsid w:val="00127671"/>
    <w:rsid w:val="00163C3C"/>
    <w:rsid w:val="0016401C"/>
    <w:rsid w:val="001B0F16"/>
    <w:rsid w:val="001E4C9C"/>
    <w:rsid w:val="00282777"/>
    <w:rsid w:val="002956CB"/>
    <w:rsid w:val="002A03F5"/>
    <w:rsid w:val="002B20C5"/>
    <w:rsid w:val="002B6A4A"/>
    <w:rsid w:val="002F6F1D"/>
    <w:rsid w:val="0031198C"/>
    <w:rsid w:val="00323A88"/>
    <w:rsid w:val="003322B0"/>
    <w:rsid w:val="00374CD6"/>
    <w:rsid w:val="00461406"/>
    <w:rsid w:val="004F2A56"/>
    <w:rsid w:val="00515988"/>
    <w:rsid w:val="005D46C1"/>
    <w:rsid w:val="00674240"/>
    <w:rsid w:val="0071284B"/>
    <w:rsid w:val="00922B83"/>
    <w:rsid w:val="00923262"/>
    <w:rsid w:val="009F48C8"/>
    <w:rsid w:val="00A27956"/>
    <w:rsid w:val="00A71CCC"/>
    <w:rsid w:val="00AF4FBB"/>
    <w:rsid w:val="00B501A5"/>
    <w:rsid w:val="00B65E4B"/>
    <w:rsid w:val="00C04C46"/>
    <w:rsid w:val="00C348D6"/>
    <w:rsid w:val="00C71B54"/>
    <w:rsid w:val="00CE4AE8"/>
    <w:rsid w:val="00D512FC"/>
    <w:rsid w:val="00D93D74"/>
    <w:rsid w:val="00DC45A4"/>
    <w:rsid w:val="00E20EF1"/>
    <w:rsid w:val="00E6094F"/>
    <w:rsid w:val="00E9213F"/>
    <w:rsid w:val="00F273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9E28476"/>
  <w15:docId w15:val="{FBB9487C-0074-4565-A6F6-F8BE576E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E6094F"/>
    <w:rPr>
      <w:sz w:val="16"/>
      <w:szCs w:val="16"/>
    </w:rPr>
  </w:style>
  <w:style w:type="paragraph" w:styleId="CommentText">
    <w:name w:val="annotation text"/>
    <w:basedOn w:val="Normal"/>
    <w:link w:val="CommentTextChar"/>
    <w:uiPriority w:val="99"/>
    <w:unhideWhenUsed/>
    <w:rsid w:val="00E6094F"/>
    <w:pPr>
      <w:spacing w:line="240" w:lineRule="auto"/>
    </w:pPr>
    <w:rPr>
      <w:sz w:val="20"/>
      <w:szCs w:val="20"/>
    </w:rPr>
  </w:style>
  <w:style w:type="character" w:customStyle="1" w:styleId="CommentTextChar">
    <w:name w:val="Comment Text Char"/>
    <w:basedOn w:val="DefaultParagraphFont"/>
    <w:link w:val="CommentText"/>
    <w:uiPriority w:val="99"/>
    <w:rsid w:val="00E6094F"/>
    <w:rPr>
      <w:rFonts w:ascii="Verdana" w:hAnsi="Verdana"/>
      <w:color w:val="000000"/>
    </w:rPr>
  </w:style>
  <w:style w:type="paragraph" w:styleId="FootnoteText">
    <w:name w:val="footnote text"/>
    <w:basedOn w:val="Normal"/>
    <w:link w:val="FootnoteTextChar"/>
    <w:uiPriority w:val="99"/>
    <w:semiHidden/>
    <w:unhideWhenUsed/>
    <w:rsid w:val="00E6094F"/>
    <w:pPr>
      <w:spacing w:line="240" w:lineRule="auto"/>
    </w:pPr>
    <w:rPr>
      <w:sz w:val="20"/>
      <w:szCs w:val="20"/>
    </w:rPr>
  </w:style>
  <w:style w:type="character" w:customStyle="1" w:styleId="FootnoteTextChar">
    <w:name w:val="Footnote Text Char"/>
    <w:basedOn w:val="DefaultParagraphFont"/>
    <w:link w:val="FootnoteText"/>
    <w:uiPriority w:val="99"/>
    <w:semiHidden/>
    <w:rsid w:val="00E6094F"/>
    <w:rPr>
      <w:rFonts w:ascii="Verdana" w:hAnsi="Verdana"/>
      <w:color w:val="000000"/>
    </w:rPr>
  </w:style>
  <w:style w:type="character" w:styleId="FootnoteReference">
    <w:name w:val="footnote reference"/>
    <w:basedOn w:val="DefaultParagraphFont"/>
    <w:uiPriority w:val="99"/>
    <w:semiHidden/>
    <w:unhideWhenUsed/>
    <w:rsid w:val="00E6094F"/>
    <w:rPr>
      <w:vertAlign w:val="superscript"/>
    </w:rPr>
  </w:style>
  <w:style w:type="paragraph" w:styleId="Header">
    <w:name w:val="header"/>
    <w:basedOn w:val="Normal"/>
    <w:link w:val="HeaderChar"/>
    <w:uiPriority w:val="99"/>
    <w:unhideWhenUsed/>
    <w:rsid w:val="0031198C"/>
    <w:pPr>
      <w:tabs>
        <w:tab w:val="center" w:pos="4513"/>
        <w:tab w:val="right" w:pos="9026"/>
      </w:tabs>
      <w:spacing w:line="240" w:lineRule="auto"/>
    </w:pPr>
  </w:style>
  <w:style w:type="character" w:customStyle="1" w:styleId="HeaderChar">
    <w:name w:val="Header Char"/>
    <w:basedOn w:val="DefaultParagraphFont"/>
    <w:link w:val="Header"/>
    <w:uiPriority w:val="99"/>
    <w:rsid w:val="0031198C"/>
    <w:rPr>
      <w:rFonts w:ascii="Verdana" w:hAnsi="Verdana"/>
      <w:color w:val="000000"/>
      <w:sz w:val="18"/>
      <w:szCs w:val="18"/>
    </w:rPr>
  </w:style>
  <w:style w:type="paragraph" w:styleId="Footer">
    <w:name w:val="footer"/>
    <w:basedOn w:val="Normal"/>
    <w:link w:val="FooterChar"/>
    <w:uiPriority w:val="99"/>
    <w:unhideWhenUsed/>
    <w:rsid w:val="0031198C"/>
    <w:pPr>
      <w:tabs>
        <w:tab w:val="center" w:pos="4513"/>
        <w:tab w:val="right" w:pos="9026"/>
      </w:tabs>
      <w:spacing w:line="240" w:lineRule="auto"/>
    </w:pPr>
  </w:style>
  <w:style w:type="character" w:customStyle="1" w:styleId="FooterChar">
    <w:name w:val="Footer Char"/>
    <w:basedOn w:val="DefaultParagraphFont"/>
    <w:link w:val="Footer"/>
    <w:uiPriority w:val="99"/>
    <w:rsid w:val="0031198C"/>
    <w:rPr>
      <w:rFonts w:ascii="Verdana" w:hAnsi="Verdana"/>
      <w:color w:val="000000"/>
      <w:sz w:val="18"/>
      <w:szCs w:val="18"/>
    </w:rPr>
  </w:style>
  <w:style w:type="paragraph" w:styleId="Revision">
    <w:name w:val="Revision"/>
    <w:hidden/>
    <w:uiPriority w:val="99"/>
    <w:semiHidden/>
    <w:rsid w:val="00D93D74"/>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AF4FBB"/>
    <w:rPr>
      <w:b/>
      <w:bCs/>
    </w:rPr>
  </w:style>
  <w:style w:type="character" w:customStyle="1" w:styleId="CommentSubjectChar">
    <w:name w:val="Comment Subject Char"/>
    <w:basedOn w:val="CommentTextChar"/>
    <w:link w:val="CommentSubject"/>
    <w:uiPriority w:val="99"/>
    <w:semiHidden/>
    <w:rsid w:val="00AF4FB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81770">
      <w:bodyDiv w:val="1"/>
      <w:marLeft w:val="0"/>
      <w:marRight w:val="0"/>
      <w:marTop w:val="0"/>
      <w:marBottom w:val="0"/>
      <w:divBdr>
        <w:top w:val="none" w:sz="0" w:space="0" w:color="auto"/>
        <w:left w:val="none" w:sz="0" w:space="0" w:color="auto"/>
        <w:bottom w:val="none" w:sz="0" w:space="0" w:color="auto"/>
        <w:right w:val="none" w:sz="0" w:space="0" w:color="auto"/>
      </w:divBdr>
    </w:div>
    <w:div w:id="1049837369">
      <w:bodyDiv w:val="1"/>
      <w:marLeft w:val="0"/>
      <w:marRight w:val="0"/>
      <w:marTop w:val="0"/>
      <w:marBottom w:val="0"/>
      <w:divBdr>
        <w:top w:val="none" w:sz="0" w:space="0" w:color="auto"/>
        <w:left w:val="none" w:sz="0" w:space="0" w:color="auto"/>
        <w:bottom w:val="none" w:sz="0" w:space="0" w:color="auto"/>
        <w:right w:val="none" w:sz="0" w:space="0" w:color="auto"/>
      </w:divBdr>
    </w:div>
    <w:div w:id="1161239288">
      <w:bodyDiv w:val="1"/>
      <w:marLeft w:val="0"/>
      <w:marRight w:val="0"/>
      <w:marTop w:val="0"/>
      <w:marBottom w:val="0"/>
      <w:divBdr>
        <w:top w:val="none" w:sz="0" w:space="0" w:color="auto"/>
        <w:left w:val="none" w:sz="0" w:space="0" w:color="auto"/>
        <w:bottom w:val="none" w:sz="0" w:space="0" w:color="auto"/>
        <w:right w:val="none" w:sz="0" w:space="0" w:color="auto"/>
      </w:divBdr>
    </w:div>
    <w:div w:id="1614438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912</ap:Words>
  <ap:Characters>5016</ap:Characters>
  <ap:DocSecurity>0</ap:DocSecurity>
  <ap:Lines>41</ap:Lines>
  <ap:Paragraphs>11</ap:Paragraphs>
  <ap:ScaleCrop>false</ap:ScaleCrop>
  <ap:HeadingPairs>
    <vt:vector baseType="variant" size="2">
      <vt:variant>
        <vt:lpstr>Title</vt:lpstr>
      </vt:variant>
      <vt:variant>
        <vt:i4>1</vt:i4>
      </vt:variant>
    </vt:vector>
  </ap:HeadingPairs>
  <ap:TitlesOfParts>
    <vt:vector baseType="lpstr" size="1">
      <vt:lpstr>Verslag RvE Ministeriele Vergadering 14-15 mei 2026</vt:lpstr>
    </vt:vector>
  </ap:TitlesOfParts>
  <ap:LinksUpToDate>false</ap:LinksUpToDate>
  <ap:CharactersWithSpaces>5917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2026-07-02T07:02:00.0000000Z</dcterms:created>
  <dcterms:modified xsi:type="dcterms:W3CDTF">2026-07-02T07:02:00.0000000Z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0x0101009C7CE436063D44E9BE7DC0259EF7C32F006EB9F9836A634AE58B6169785FD3936F0059C617296B049142960D7DBD88D31EB3</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https://247.plaza.buzaservices.nl/subject/PV-RK2026052026/BZ2629497/Reguliere%20kamerbrief%20-%20Verslag%20RvE%20Ministeriele%20Vergadering%2014-15%20mei%202026.docx, </vt:lpwstr>
  </property>
  <property fmtid="{D5CDD505-2E9C-101B-9397-08002B2CF9AE}" pid="24" name="_dlc_DocIdItemGuid">
    <vt:lpwstr>072960e5-0ef2-4b4b-aa9c-c6af3fd3ae20</vt:lpwstr>
  </property>
  <property fmtid="{D5CDD505-2E9C-101B-9397-08002B2CF9AE}" pid="25" name="_docset_NoMedatataSyncRequired">
    <vt:lpwstr>False</vt:lpwstr>
  </property>
</Properties>
</file>