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3C3D" w:rsidR="00707F84" w:rsidP="00707F84" w:rsidRDefault="00707F84" w14:paraId="2A8E0CC0" w14:textId="77777777">
      <w:r w:rsidRPr="00D33C3D">
        <w:t xml:space="preserve">Op 30 april 2026 heeft de minister van Buitenlandse Zaken een algemeen ambtsbericht </w:t>
      </w:r>
      <w:r>
        <w:t xml:space="preserve">(AAB) </w:t>
      </w:r>
      <w:r w:rsidRPr="00D33C3D">
        <w:t>met het Ministerie van Justitie en Veiligheid gedeeld over de situatie in Guinee. Het ambtsbericht beslaat de periode van juli 2014 tot en met maart 2026. Het nieuwe ambtsbericht geeft aanleiding om het huidige beleid t.a.v. asielzoekers uit Guinee aan te passen.</w:t>
      </w:r>
    </w:p>
    <w:p w:rsidRPr="00D33C3D" w:rsidR="00707F84" w:rsidP="00707F84" w:rsidRDefault="00707F84" w14:paraId="268BEE2E" w14:textId="77777777"/>
    <w:p w:rsidRPr="00D33C3D" w:rsidR="00707F84" w:rsidP="00707F84" w:rsidRDefault="00707F84" w14:paraId="613D18AD" w14:textId="77777777">
      <w:pPr>
        <w:rPr>
          <w:i/>
          <w:iCs/>
        </w:rPr>
      </w:pPr>
      <w:r w:rsidRPr="00D33C3D">
        <w:rPr>
          <w:i/>
          <w:iCs/>
        </w:rPr>
        <w:t>Algemeen</w:t>
      </w:r>
    </w:p>
    <w:p w:rsidRPr="00D33C3D" w:rsidR="00707F84" w:rsidP="00707F84" w:rsidRDefault="00707F84" w14:paraId="7FE88700" w14:textId="77777777">
      <w:r w:rsidRPr="00D33C3D">
        <w:t xml:space="preserve">Op 5 september 2021 vond er in Guinee een militaire machtsovername plaats waarbij zittend president </w:t>
      </w:r>
      <w:proofErr w:type="spellStart"/>
      <w:r w:rsidRPr="00D33C3D">
        <w:t>Alpha</w:t>
      </w:r>
      <w:proofErr w:type="spellEnd"/>
      <w:r w:rsidRPr="00D33C3D">
        <w:t xml:space="preserve"> </w:t>
      </w:r>
      <w:proofErr w:type="spellStart"/>
      <w:r w:rsidRPr="00D33C3D">
        <w:t>Condé</w:t>
      </w:r>
      <w:proofErr w:type="spellEnd"/>
      <w:r w:rsidRPr="00D33C3D">
        <w:t xml:space="preserve"> werd afgezet. </w:t>
      </w:r>
      <w:proofErr w:type="spellStart"/>
      <w:r w:rsidRPr="00707F84">
        <w:rPr>
          <w:lang w:val="fr-FR"/>
        </w:rPr>
        <w:t>Sindsdien</w:t>
      </w:r>
      <w:proofErr w:type="spellEnd"/>
      <w:r w:rsidRPr="00707F84">
        <w:rPr>
          <w:lang w:val="fr-FR"/>
        </w:rPr>
        <w:t xml:space="preserve"> </w:t>
      </w:r>
      <w:proofErr w:type="spellStart"/>
      <w:r w:rsidRPr="00707F84">
        <w:rPr>
          <w:lang w:val="fr-FR"/>
        </w:rPr>
        <w:t>wordt</w:t>
      </w:r>
      <w:proofErr w:type="spellEnd"/>
      <w:r w:rsidRPr="00707F84">
        <w:rPr>
          <w:lang w:val="fr-FR"/>
        </w:rPr>
        <w:t xml:space="preserve"> </w:t>
      </w:r>
      <w:proofErr w:type="spellStart"/>
      <w:r w:rsidRPr="00707F84">
        <w:rPr>
          <w:lang w:val="fr-FR"/>
        </w:rPr>
        <w:t>Guinee</w:t>
      </w:r>
      <w:proofErr w:type="spellEnd"/>
      <w:r w:rsidRPr="00707F84">
        <w:rPr>
          <w:lang w:val="fr-FR"/>
        </w:rPr>
        <w:t xml:space="preserve"> </w:t>
      </w:r>
      <w:proofErr w:type="spellStart"/>
      <w:r w:rsidRPr="00707F84">
        <w:rPr>
          <w:lang w:val="fr-FR"/>
        </w:rPr>
        <w:t>geregeerd</w:t>
      </w:r>
      <w:proofErr w:type="spellEnd"/>
      <w:r w:rsidRPr="00707F84">
        <w:rPr>
          <w:lang w:val="fr-FR"/>
        </w:rPr>
        <w:t xml:space="preserve"> </w:t>
      </w:r>
      <w:proofErr w:type="spellStart"/>
      <w:r w:rsidRPr="00707F84">
        <w:rPr>
          <w:lang w:val="fr-FR"/>
        </w:rPr>
        <w:t>door</w:t>
      </w:r>
      <w:proofErr w:type="spellEnd"/>
      <w:r w:rsidRPr="00707F84">
        <w:rPr>
          <w:lang w:val="fr-FR"/>
        </w:rPr>
        <w:t xml:space="preserve"> de militaire </w:t>
      </w:r>
      <w:proofErr w:type="spellStart"/>
      <w:r w:rsidRPr="00707F84">
        <w:rPr>
          <w:lang w:val="fr-FR"/>
        </w:rPr>
        <w:t>junta</w:t>
      </w:r>
      <w:proofErr w:type="spellEnd"/>
      <w:r w:rsidRPr="00707F84">
        <w:rPr>
          <w:lang w:val="fr-FR"/>
        </w:rPr>
        <w:t xml:space="preserve"> </w:t>
      </w:r>
      <w:r w:rsidRPr="00707F84">
        <w:rPr>
          <w:i/>
          <w:iCs/>
          <w:lang w:val="fr-FR"/>
        </w:rPr>
        <w:t>Comité National du Rassemblement et du Développement</w:t>
      </w:r>
      <w:r w:rsidRPr="00707F84">
        <w:rPr>
          <w:lang w:val="fr-FR"/>
        </w:rPr>
        <w:t xml:space="preserve"> (CNRD) onder </w:t>
      </w:r>
      <w:proofErr w:type="spellStart"/>
      <w:r w:rsidRPr="00707F84">
        <w:rPr>
          <w:lang w:val="fr-FR"/>
        </w:rPr>
        <w:t>leiding</w:t>
      </w:r>
      <w:proofErr w:type="spellEnd"/>
      <w:r w:rsidRPr="00707F84">
        <w:rPr>
          <w:lang w:val="fr-FR"/>
        </w:rPr>
        <w:t xml:space="preserve"> van </w:t>
      </w:r>
      <w:proofErr w:type="spellStart"/>
      <w:r w:rsidRPr="00707F84">
        <w:rPr>
          <w:lang w:val="fr-FR"/>
        </w:rPr>
        <w:t>kolonel</w:t>
      </w:r>
      <w:proofErr w:type="spellEnd"/>
      <w:r w:rsidRPr="00707F84">
        <w:rPr>
          <w:lang w:val="fr-FR"/>
        </w:rPr>
        <w:t xml:space="preserve"> </w:t>
      </w:r>
      <w:proofErr w:type="spellStart"/>
      <w:r w:rsidRPr="00707F84">
        <w:rPr>
          <w:lang w:val="fr-FR"/>
        </w:rPr>
        <w:t>Mamadi</w:t>
      </w:r>
      <w:proofErr w:type="spellEnd"/>
      <w:r w:rsidRPr="00707F84">
        <w:rPr>
          <w:lang w:val="fr-FR"/>
        </w:rPr>
        <w:t xml:space="preserve"> Doumbouya. </w:t>
      </w:r>
      <w:proofErr w:type="spellStart"/>
      <w:r w:rsidRPr="00D33C3D">
        <w:t>Doumbouya</w:t>
      </w:r>
      <w:proofErr w:type="spellEnd"/>
      <w:r w:rsidRPr="00D33C3D">
        <w:t xml:space="preserve"> werd in december 2025 verkozen tot president van Guinee. </w:t>
      </w:r>
    </w:p>
    <w:p w:rsidRPr="00D33C3D" w:rsidR="00707F84" w:rsidP="00707F84" w:rsidRDefault="00707F84" w14:paraId="16900942" w14:textId="77777777"/>
    <w:p w:rsidRPr="00D33C3D" w:rsidR="00707F84" w:rsidP="00707F84" w:rsidRDefault="00707F84" w14:paraId="2EBFDF00" w14:textId="4B786FA0">
      <w:r w:rsidRPr="00D33C3D">
        <w:t xml:space="preserve">Tijdens de verslagperiode was er in Guinee geen sprake van een gewapend conflict in de zin van artikel 15, onder c, van de Kwalificatierichtlijn. Wel is gebleken van veiligheidsincidenten, maar er is niet gebleken van </w:t>
      </w:r>
      <w:r w:rsidR="00B11577">
        <w:t>conflict gerelateerd</w:t>
      </w:r>
      <w:r w:rsidRPr="00D33C3D" w:rsidR="00B11577">
        <w:t xml:space="preserve"> </w:t>
      </w:r>
      <w:r w:rsidRPr="00D33C3D">
        <w:t>geweld waarbij burgers het risico lopen om slachtoffer te worden van willekeurig</w:t>
      </w:r>
      <w:r w:rsidR="00B11577">
        <w:t xml:space="preserve"> </w:t>
      </w:r>
      <w:r w:rsidRPr="00D33C3D">
        <w:t>geweld.</w:t>
      </w:r>
    </w:p>
    <w:p w:rsidRPr="00D33C3D" w:rsidR="00707F84" w:rsidP="00707F84" w:rsidRDefault="00707F84" w14:paraId="11DADB6B" w14:textId="77777777"/>
    <w:p w:rsidRPr="00D33C3D" w:rsidR="00707F84" w:rsidP="00707F84" w:rsidRDefault="00707F84" w14:paraId="1420583D" w14:textId="77777777">
      <w:pPr>
        <w:tabs>
          <w:tab w:val="left" w:pos="1920"/>
        </w:tabs>
        <w:rPr>
          <w:i/>
          <w:iCs/>
        </w:rPr>
      </w:pPr>
      <w:r w:rsidRPr="00D33C3D">
        <w:rPr>
          <w:i/>
          <w:iCs/>
        </w:rPr>
        <w:t>Risicoprofielen</w:t>
      </w:r>
      <w:r w:rsidRPr="00D33C3D">
        <w:rPr>
          <w:i/>
          <w:iCs/>
        </w:rPr>
        <w:tab/>
      </w:r>
    </w:p>
    <w:p w:rsidRPr="00D33C3D" w:rsidR="00707F84" w:rsidP="00707F84" w:rsidRDefault="00707F84" w14:paraId="37E5D0C3" w14:textId="1F97E5B7">
      <w:r w:rsidRPr="00D33C3D">
        <w:t xml:space="preserve">Rondom verkiezingen en referenda in Guinee vinden er regelmatig geweldsincidenten plaats met politiek activisten, tegenstanders van het regime en demonstranten. Vanwege het </w:t>
      </w:r>
      <w:r w:rsidR="00B11577">
        <w:t xml:space="preserve">feit dat dergelijke geweldsincidenten vooral oplaaien rond verkiezingen en referenda </w:t>
      </w:r>
      <w:r w:rsidRPr="00D33C3D">
        <w:t xml:space="preserve">en de constatering dat de laatste verkiezingen relatief rustig zijn verlopen, kan deze groep niet in zijn geheel als risicoprofiel worden aangemerkt. Dit is anders voor prominente oppositieleden. Uit het AAB komt naar voren dat </w:t>
      </w:r>
      <w:r w:rsidR="00B11577">
        <w:t xml:space="preserve">prominentere </w:t>
      </w:r>
      <w:r w:rsidRPr="00D33C3D">
        <w:t>leden en leiders van de oppositie op verschillende manieren worden aangepakt en onder verhoogde negatieve aandacht van de autoriteiten staan. Deze groep wordt daarom als risicoprofiel aangemerkt.</w:t>
      </w:r>
    </w:p>
    <w:p w:rsidRPr="00D33C3D" w:rsidR="00707F84" w:rsidP="00707F84" w:rsidRDefault="00707F84" w14:paraId="06868FF3" w14:textId="77777777">
      <w:pPr>
        <w:tabs>
          <w:tab w:val="left" w:pos="1920"/>
        </w:tabs>
        <w:rPr>
          <w:rStyle w:val="Verwijzingopmerking"/>
        </w:rPr>
      </w:pPr>
    </w:p>
    <w:p w:rsidR="00707F84" w:rsidP="00707F84" w:rsidRDefault="00707F84" w14:paraId="734D1F36" w14:textId="77777777">
      <w:r w:rsidRPr="00D33C3D">
        <w:t>Bovendien beschrijft het AAB dat LHBTIQ+ in Guinee te maken kunnen krijgen met daden van vervolging van personen in hun eigen omgeving, maar ook van de autoriteiten, tegen wie geen (doeltreffende) bescherming door de autoriteiten en/of internationale organisaties kan worden geboden. Dit geeft aanleiding tot het aanmerken van deze groep als risicoprofiel en om te blijven aannemen dat het voor deze groep niet mogelijk is om bescherming van de autoriteiten en/of internationale organisaties te verkrijgen.</w:t>
      </w:r>
    </w:p>
    <w:p w:rsidRPr="00D33C3D" w:rsidR="00707F84" w:rsidP="00707F84" w:rsidRDefault="00707F84" w14:paraId="70B354D3" w14:textId="77777777">
      <w:pPr>
        <w:rPr>
          <w:i/>
          <w:iCs/>
        </w:rPr>
      </w:pPr>
    </w:p>
    <w:p w:rsidR="00707F84" w:rsidP="00707F84" w:rsidRDefault="00FC79AF" w14:paraId="2ACA0662" w14:textId="5FA848E5">
      <w:pPr>
        <w:rPr>
          <w:i/>
          <w:iCs/>
        </w:rPr>
      </w:pPr>
      <w:r>
        <w:rPr>
          <w:i/>
          <w:iCs/>
        </w:rPr>
        <w:t>FGM</w:t>
      </w:r>
    </w:p>
    <w:p w:rsidR="000E10AE" w:rsidP="000E10AE" w:rsidRDefault="00AA7D69" w14:paraId="2AED0B03" w14:textId="47290F0F">
      <w:pPr>
        <w:spacing w:line="276" w:lineRule="auto"/>
      </w:pPr>
      <w:r>
        <w:t xml:space="preserve">Uit het AAB blijkt dat </w:t>
      </w:r>
      <w:r w:rsidR="000E10AE">
        <w:t>vrouwelijke genitale verminking (FGM) in Guinee veelvoorkomend is, vaak plaatsvindt op jonge leeftijd en vaak gebeurt op initiatief van de directe familie en dat hiertegen geen effectieve bescherming mogelijk is. In het huidige beleid wordt reeds aangenomen</w:t>
      </w:r>
      <w:r w:rsidR="00FC79AF">
        <w:t xml:space="preserve"> dat</w:t>
      </w:r>
      <w:r w:rsidR="000E10AE">
        <w:t xml:space="preserve"> het voor </w:t>
      </w:r>
      <w:r w:rsidRPr="008C229F" w:rsidR="000E10AE">
        <w:t>(minderjarige) vrouwen die aannemelijk hebben gemaakt dat zij hebben te vrezen voor genitale verminking</w:t>
      </w:r>
      <w:r w:rsidR="000E10AE">
        <w:t xml:space="preserve"> </w:t>
      </w:r>
      <w:r w:rsidRPr="008C229F" w:rsidR="000E10AE">
        <w:t>niet mogelijk is de bescherming van de autoriteiten of internationale organisaties te verkrijgen</w:t>
      </w:r>
      <w:r w:rsidR="000E10AE">
        <w:t xml:space="preserve"> en dat er geen binnenlands beschermingsalternatief is. De vrees voor FGM wordt beoordeeld aan de hand van het algemene kader van de Vreemdelingencirculaire.</w:t>
      </w:r>
      <w:r w:rsidR="00FC79AF">
        <w:t xml:space="preserve"> </w:t>
      </w:r>
      <w:r w:rsidRPr="00973A68" w:rsidR="00FC79AF">
        <w:t xml:space="preserve">De IND weegt daarbij de algemene informatie over </w:t>
      </w:r>
      <w:r w:rsidR="00FC79AF">
        <w:t>FGM</w:t>
      </w:r>
      <w:r w:rsidRPr="00973A68" w:rsidR="00FC79AF">
        <w:t xml:space="preserve"> in het land van herkomst mee</w:t>
      </w:r>
      <w:r w:rsidR="00FC79AF">
        <w:t xml:space="preserve">, zoals de informatie in dit AAB. </w:t>
      </w:r>
      <w:r w:rsidR="00B639F4">
        <w:t>Daardoor</w:t>
      </w:r>
      <w:r w:rsidR="00FC79AF">
        <w:t xml:space="preserve"> </w:t>
      </w:r>
      <w:r w:rsidR="00B639F4">
        <w:t>is er</w:t>
      </w:r>
      <w:r w:rsidR="00FC79AF">
        <w:t xml:space="preserve"> geen aanleiding om het huidige beleid inzake FGM te wijzigen.</w:t>
      </w:r>
    </w:p>
    <w:p w:rsidR="000E4FCA" w:rsidP="000E10AE" w:rsidRDefault="000E4FCA" w14:paraId="5BB1AEE2" w14:textId="77777777">
      <w:pPr>
        <w:spacing w:line="276" w:lineRule="auto"/>
      </w:pPr>
    </w:p>
    <w:p w:rsidRPr="00FC79AF" w:rsidR="00AD09C4" w:rsidP="00707F84" w:rsidRDefault="00FC79AF" w14:paraId="05308D31" w14:textId="6F4D4517">
      <w:pPr>
        <w:rPr>
          <w:i/>
          <w:iCs/>
        </w:rPr>
      </w:pPr>
      <w:r w:rsidRPr="00D33C3D">
        <w:rPr>
          <w:i/>
          <w:iCs/>
        </w:rPr>
        <w:t>Bescherming door autoriteiten en/of internationale organisaties</w:t>
      </w:r>
    </w:p>
    <w:p w:rsidRPr="00D33C3D" w:rsidR="00707F84" w:rsidP="00707F84" w:rsidRDefault="000E10AE" w14:paraId="2363AE74" w14:textId="1026F000">
      <w:r>
        <w:t xml:space="preserve">Verder wordt </w:t>
      </w:r>
      <w:r w:rsidR="000E4FCA">
        <w:t xml:space="preserve">op </w:t>
      </w:r>
      <w:r w:rsidRPr="00D33C3D" w:rsidR="00707F84">
        <w:t>dit moment in het landenbeleid aangenomen dat het niet mogelijk is de bescherming van de autoriteiten of internationale organisaties te verkrijgen voor minderjarigen en vrouwen die aannemelijk hebben gemaakt dat zij hebben te vrezen voor (seksuele) geweldpleging en LHBTIQ+. Uit het AAB blijkt dat gedwongen huwelijken veelvoorkomend zijn in Guinee en dat hiertegen geen effectieve bescherming mogelijk is. Daarom worden vrouwen die te vrezen hebben voor een gedwongen huwelijk aan deze lijst toegevoegd.</w:t>
      </w:r>
    </w:p>
    <w:p w:rsidRPr="00D33C3D" w:rsidR="00707F84" w:rsidP="00707F84" w:rsidRDefault="00707F84" w14:paraId="42284B3E" w14:textId="77777777"/>
    <w:p w:rsidRPr="00D33C3D" w:rsidR="00707F84" w:rsidP="00707F84" w:rsidRDefault="00707F84" w14:paraId="1EDB5EB8" w14:textId="77777777">
      <w:r w:rsidRPr="00D33C3D">
        <w:rPr>
          <w:i/>
          <w:iCs/>
        </w:rPr>
        <w:t>Binnenlands beschermingsalternatief</w:t>
      </w:r>
    </w:p>
    <w:p w:rsidRPr="00D33C3D" w:rsidR="00707F84" w:rsidP="00707F84" w:rsidRDefault="00707F84" w14:paraId="60CD8079" w14:textId="77777777">
      <w:r w:rsidRPr="00D33C3D">
        <w:t>Op dit moment wordt in het landenbeleid aangenomen dat er geen binnenlands beschermingsalternatief aanwezig is voor minderjarigen en vrouwen die aannemelijk hebben gemaakt dat zij hebben te vrezen voor (seksuele) geweldpleging of die aannemelijk hebben gemaakt dat zij hebben te vrezen voor genitale verminking. Uit het AAB blijkt nu ook dat gedwongen huwelijken veelvoorkomend zijn in Guinee en dat er voor vrouwen die hiervoor te vrezen hebben geen binnenlands beschermingsalternatief is. Daarom worden vrouwen die te vrezen hebben voor een gedwongen huwelijk aan deze lijst toegevoegd.</w:t>
      </w:r>
    </w:p>
    <w:p w:rsidRPr="00D33C3D" w:rsidR="00707F84" w:rsidP="00707F84" w:rsidRDefault="00707F84" w14:paraId="46C694AC" w14:textId="77777777"/>
    <w:p w:rsidRPr="00D33C3D" w:rsidR="00707F84" w:rsidP="00707F84" w:rsidRDefault="00707F84" w14:paraId="4B4267D8" w14:textId="77777777">
      <w:r w:rsidRPr="00D33C3D">
        <w:rPr>
          <w:i/>
          <w:iCs/>
        </w:rPr>
        <w:t>Adequate opvang voor alleenstaande minderjarige vreemdelingen</w:t>
      </w:r>
    </w:p>
    <w:p w:rsidRPr="00D33C3D" w:rsidR="00707F84" w:rsidP="00707F84" w:rsidRDefault="00707F84" w14:paraId="4D96AFBF" w14:textId="4B445262">
      <w:pPr>
        <w:rPr>
          <w:b/>
          <w:bCs/>
        </w:rPr>
      </w:pPr>
      <w:r w:rsidRPr="00D33C3D">
        <w:t xml:space="preserve">Het beleid aangaande de adequate opvang voor alleenstaande minderjarige vreemdelingen blijft ongewijzigd. Het ambtsbericht </w:t>
      </w:r>
      <w:r w:rsidR="00B932F2">
        <w:t xml:space="preserve">en nader onderzoek door de IND </w:t>
      </w:r>
      <w:r w:rsidR="005002EE">
        <w:t>geven</w:t>
      </w:r>
      <w:r w:rsidRPr="00D33C3D" w:rsidR="005002EE">
        <w:t xml:space="preserve"> </w:t>
      </w:r>
      <w:r w:rsidRPr="00D33C3D">
        <w:t>geen aanleiding om het beleid op deze onderdelen aan te passen.</w:t>
      </w:r>
    </w:p>
    <w:p w:rsidR="00EC6642" w:rsidRDefault="00EC6642" w14:paraId="2A5A53A0" w14:textId="4C2226E2"/>
    <w:p w:rsidR="00F1389B" w:rsidRDefault="00F1389B" w14:paraId="5F2EA758" w14:textId="77777777"/>
    <w:p w:rsidR="00EC6642" w:rsidRDefault="00EC6642" w14:paraId="44675B3C" w14:textId="045004A5">
      <w:r>
        <w:t xml:space="preserve">De Minister van Asiel en Migratie, </w:t>
      </w:r>
    </w:p>
    <w:p w:rsidR="00EC6642" w:rsidRDefault="00EC6642" w14:paraId="79F21D49" w14:textId="77777777"/>
    <w:p w:rsidR="00EC6642" w:rsidRDefault="00EC6642" w14:paraId="2307D3DB" w14:textId="77777777"/>
    <w:p w:rsidR="00EC6642" w:rsidRDefault="00EC6642" w14:paraId="713E4711" w14:textId="77777777"/>
    <w:p w:rsidR="00EC6642" w:rsidRDefault="00EC6642" w14:paraId="1C69AF85" w14:textId="77777777"/>
    <w:p w:rsidR="00A93261" w:rsidRDefault="00EC6642" w14:paraId="05A377B0" w14:textId="12D7CDB7">
      <w:r>
        <w:t>Bart van den Brink</w:t>
      </w:r>
    </w:p>
    <w:sectPr w:rsidR="00A9326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EB7B" w14:textId="77777777" w:rsidR="00F71772" w:rsidRDefault="00F71772">
      <w:pPr>
        <w:spacing w:line="240" w:lineRule="auto"/>
      </w:pPr>
      <w:r>
        <w:separator/>
      </w:r>
    </w:p>
  </w:endnote>
  <w:endnote w:type="continuationSeparator" w:id="0">
    <w:p w14:paraId="2958A2E3" w14:textId="77777777" w:rsidR="00F71772" w:rsidRDefault="00F71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B5F9" w14:textId="77777777" w:rsidR="00296EFC" w:rsidRDefault="00296E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9C33" w14:textId="77777777" w:rsidR="00A93261" w:rsidRDefault="00A9326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89EF" w14:textId="77777777" w:rsidR="00296EFC" w:rsidRDefault="00296E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538A" w14:textId="77777777" w:rsidR="00F71772" w:rsidRDefault="00F71772">
      <w:pPr>
        <w:pStyle w:val="Voetnoottekst"/>
      </w:pPr>
    </w:p>
  </w:footnote>
  <w:footnote w:type="continuationSeparator" w:id="0">
    <w:p w14:paraId="6F59AD05" w14:textId="77777777" w:rsidR="00F71772" w:rsidRDefault="00F7177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C6E5" w14:textId="77777777" w:rsidR="00296EFC" w:rsidRDefault="00296E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A243" w14:textId="77777777" w:rsidR="00A93261" w:rsidRDefault="00F71772">
    <w:r>
      <w:rPr>
        <w:noProof/>
      </w:rPr>
      <mc:AlternateContent>
        <mc:Choice Requires="wps">
          <w:drawing>
            <wp:anchor distT="0" distB="0" distL="0" distR="0" simplePos="0" relativeHeight="251652608" behindDoc="0" locked="1" layoutInCell="1" allowOverlap="1" wp14:anchorId="0F44EBB3" wp14:editId="6212F3E3">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A125DF" w14:textId="77777777" w:rsidR="00A93261" w:rsidRDefault="00F71772">
                          <w:pPr>
                            <w:pStyle w:val="Referentiegegevensbold"/>
                          </w:pPr>
                          <w:r>
                            <w:t>Directoraat-Generaal Migratie</w:t>
                          </w:r>
                        </w:p>
                        <w:p w14:paraId="4F36C822" w14:textId="77777777" w:rsidR="00A93261" w:rsidRDefault="00F71772">
                          <w:pPr>
                            <w:pStyle w:val="Referentiegegevens"/>
                          </w:pPr>
                          <w:r>
                            <w:t>Directie Migratiebeleid</w:t>
                          </w:r>
                        </w:p>
                        <w:p w14:paraId="03A89E51" w14:textId="77777777" w:rsidR="00A93261" w:rsidRDefault="00A93261">
                          <w:pPr>
                            <w:pStyle w:val="WitregelW2"/>
                          </w:pPr>
                        </w:p>
                        <w:p w14:paraId="76CE345B" w14:textId="77777777" w:rsidR="00A93261" w:rsidRDefault="00F71772">
                          <w:pPr>
                            <w:pStyle w:val="Referentiegegevensbold"/>
                          </w:pPr>
                          <w:r>
                            <w:t>Datum</w:t>
                          </w:r>
                        </w:p>
                        <w:p w14:paraId="5FBB8A55" w14:textId="244EE631" w:rsidR="00A93261" w:rsidRDefault="006A0E72">
                          <w:pPr>
                            <w:pStyle w:val="Referentiegegevens"/>
                          </w:pPr>
                          <w:r>
                            <w:t>2 juli 2026</w:t>
                          </w:r>
                        </w:p>
                        <w:p w14:paraId="38B6C1B6" w14:textId="77777777" w:rsidR="00A93261" w:rsidRDefault="00A93261">
                          <w:pPr>
                            <w:pStyle w:val="WitregelW1"/>
                          </w:pPr>
                        </w:p>
                        <w:p w14:paraId="56322CFF" w14:textId="77777777" w:rsidR="00A93261" w:rsidRDefault="00F71772">
                          <w:pPr>
                            <w:pStyle w:val="Referentiegegevensbold"/>
                          </w:pPr>
                          <w:r>
                            <w:t>Onze referentie</w:t>
                          </w:r>
                        </w:p>
                        <w:p w14:paraId="5DF51038" w14:textId="54F94F6F" w:rsidR="00A93261" w:rsidRDefault="006A0E72">
                          <w:pPr>
                            <w:pStyle w:val="Referentiegegevens"/>
                          </w:pPr>
                          <w:r>
                            <w:t>7564620</w:t>
                          </w:r>
                        </w:p>
                      </w:txbxContent>
                    </wps:txbx>
                    <wps:bodyPr vert="horz" wrap="square" lIns="0" tIns="0" rIns="0" bIns="0" anchor="t" anchorCtr="0"/>
                  </wps:wsp>
                </a:graphicData>
              </a:graphic>
            </wp:anchor>
          </w:drawing>
        </mc:Choice>
        <mc:Fallback>
          <w:pict>
            <v:shapetype w14:anchorId="0F44EBB3"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6A125DF" w14:textId="77777777" w:rsidR="00A93261" w:rsidRDefault="00F71772">
                    <w:pPr>
                      <w:pStyle w:val="Referentiegegevensbold"/>
                    </w:pPr>
                    <w:r>
                      <w:t>Directoraat-Generaal Migratie</w:t>
                    </w:r>
                  </w:p>
                  <w:p w14:paraId="4F36C822" w14:textId="77777777" w:rsidR="00A93261" w:rsidRDefault="00F71772">
                    <w:pPr>
                      <w:pStyle w:val="Referentiegegevens"/>
                    </w:pPr>
                    <w:r>
                      <w:t>Directie Migratiebeleid</w:t>
                    </w:r>
                  </w:p>
                  <w:p w14:paraId="03A89E51" w14:textId="77777777" w:rsidR="00A93261" w:rsidRDefault="00A93261">
                    <w:pPr>
                      <w:pStyle w:val="WitregelW2"/>
                    </w:pPr>
                  </w:p>
                  <w:p w14:paraId="76CE345B" w14:textId="77777777" w:rsidR="00A93261" w:rsidRDefault="00F71772">
                    <w:pPr>
                      <w:pStyle w:val="Referentiegegevensbold"/>
                    </w:pPr>
                    <w:r>
                      <w:t>Datum</w:t>
                    </w:r>
                  </w:p>
                  <w:p w14:paraId="5FBB8A55" w14:textId="244EE631" w:rsidR="00A93261" w:rsidRDefault="006A0E72">
                    <w:pPr>
                      <w:pStyle w:val="Referentiegegevens"/>
                    </w:pPr>
                    <w:r>
                      <w:t>2 juli 2026</w:t>
                    </w:r>
                  </w:p>
                  <w:p w14:paraId="38B6C1B6" w14:textId="77777777" w:rsidR="00A93261" w:rsidRDefault="00A93261">
                    <w:pPr>
                      <w:pStyle w:val="WitregelW1"/>
                    </w:pPr>
                  </w:p>
                  <w:p w14:paraId="56322CFF" w14:textId="77777777" w:rsidR="00A93261" w:rsidRDefault="00F71772">
                    <w:pPr>
                      <w:pStyle w:val="Referentiegegevensbold"/>
                    </w:pPr>
                    <w:r>
                      <w:t>Onze referentie</w:t>
                    </w:r>
                  </w:p>
                  <w:p w14:paraId="5DF51038" w14:textId="54F94F6F" w:rsidR="00A93261" w:rsidRDefault="006A0E72">
                    <w:pPr>
                      <w:pStyle w:val="Referentiegegevens"/>
                    </w:pPr>
                    <w:r>
                      <w:t>7564620</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0C233EB5" wp14:editId="3F29672B">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0381932" w14:textId="77777777" w:rsidR="00E27615" w:rsidRDefault="00E27615"/>
                      </w:txbxContent>
                    </wps:txbx>
                    <wps:bodyPr vert="horz" wrap="square" lIns="0" tIns="0" rIns="0" bIns="0" anchor="t" anchorCtr="0"/>
                  </wps:wsp>
                </a:graphicData>
              </a:graphic>
            </wp:anchor>
          </w:drawing>
        </mc:Choice>
        <mc:Fallback>
          <w:pict>
            <v:shape w14:anchorId="0C233EB5"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0381932" w14:textId="77777777" w:rsidR="00E27615" w:rsidRDefault="00E27615"/>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3267A60D" wp14:editId="4D5A1ADC">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12A4BF" w14:textId="5B6E38C1" w:rsidR="00A93261" w:rsidRDefault="00F71772">
                          <w:pPr>
                            <w:pStyle w:val="Referentiegegevens"/>
                          </w:pPr>
                          <w:r>
                            <w:t xml:space="preserve">Pagina </w:t>
                          </w:r>
                          <w:r>
                            <w:fldChar w:fldCharType="begin"/>
                          </w:r>
                          <w:r>
                            <w:instrText>PAGE</w:instrText>
                          </w:r>
                          <w:r>
                            <w:fldChar w:fldCharType="separate"/>
                          </w:r>
                          <w:r w:rsidR="00707F84">
                            <w:rPr>
                              <w:noProof/>
                            </w:rPr>
                            <w:t>2</w:t>
                          </w:r>
                          <w:r>
                            <w:fldChar w:fldCharType="end"/>
                          </w:r>
                          <w:r>
                            <w:t xml:space="preserve"> van </w:t>
                          </w:r>
                          <w:r>
                            <w:fldChar w:fldCharType="begin"/>
                          </w:r>
                          <w:r>
                            <w:instrText>NUMPAGES</w:instrText>
                          </w:r>
                          <w:r>
                            <w:fldChar w:fldCharType="separate"/>
                          </w:r>
                          <w:r w:rsidR="00707F84">
                            <w:rPr>
                              <w:noProof/>
                            </w:rPr>
                            <w:t>2</w:t>
                          </w:r>
                          <w:r>
                            <w:fldChar w:fldCharType="end"/>
                          </w:r>
                        </w:p>
                      </w:txbxContent>
                    </wps:txbx>
                    <wps:bodyPr vert="horz" wrap="square" lIns="0" tIns="0" rIns="0" bIns="0" anchor="t" anchorCtr="0"/>
                  </wps:wsp>
                </a:graphicData>
              </a:graphic>
            </wp:anchor>
          </w:drawing>
        </mc:Choice>
        <mc:Fallback>
          <w:pict>
            <v:shape w14:anchorId="3267A60D"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12A4BF" w14:textId="5B6E38C1" w:rsidR="00A93261" w:rsidRDefault="00F71772">
                    <w:pPr>
                      <w:pStyle w:val="Referentiegegevens"/>
                    </w:pPr>
                    <w:r>
                      <w:t xml:space="preserve">Pagina </w:t>
                    </w:r>
                    <w:r>
                      <w:fldChar w:fldCharType="begin"/>
                    </w:r>
                    <w:r>
                      <w:instrText>PAGE</w:instrText>
                    </w:r>
                    <w:r>
                      <w:fldChar w:fldCharType="separate"/>
                    </w:r>
                    <w:r w:rsidR="00707F84">
                      <w:rPr>
                        <w:noProof/>
                      </w:rPr>
                      <w:t>2</w:t>
                    </w:r>
                    <w:r>
                      <w:fldChar w:fldCharType="end"/>
                    </w:r>
                    <w:r>
                      <w:t xml:space="preserve"> van </w:t>
                    </w:r>
                    <w:r>
                      <w:fldChar w:fldCharType="begin"/>
                    </w:r>
                    <w:r>
                      <w:instrText>NUMPAGES</w:instrText>
                    </w:r>
                    <w:r>
                      <w:fldChar w:fldCharType="separate"/>
                    </w:r>
                    <w:r w:rsidR="00707F84">
                      <w:rPr>
                        <w:noProof/>
                      </w:rPr>
                      <w:t>2</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D09E" w14:textId="77777777" w:rsidR="00A93261" w:rsidRDefault="00F71772">
    <w:pPr>
      <w:spacing w:after="6377" w:line="14" w:lineRule="exact"/>
    </w:pPr>
    <w:r>
      <w:rPr>
        <w:noProof/>
      </w:rPr>
      <mc:AlternateContent>
        <mc:Choice Requires="wps">
          <w:drawing>
            <wp:anchor distT="0" distB="0" distL="0" distR="0" simplePos="0" relativeHeight="251655680" behindDoc="0" locked="1" layoutInCell="1" allowOverlap="1" wp14:anchorId="14C55778" wp14:editId="71B95F7F">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24CA41" w14:textId="77777777" w:rsidR="00EC6642" w:rsidRDefault="00F71772">
                          <w:r>
                            <w:t xml:space="preserve">Aan de Voorzitter van de Tweede Kamer </w:t>
                          </w:r>
                        </w:p>
                        <w:p w14:paraId="30DE4E7F" w14:textId="2ACD4D8C" w:rsidR="00A93261" w:rsidRDefault="00F71772">
                          <w:r>
                            <w:t>der Staten-Generaal</w:t>
                          </w:r>
                        </w:p>
                        <w:p w14:paraId="5B76356E" w14:textId="77777777" w:rsidR="00A93261" w:rsidRDefault="00F71772">
                          <w:r>
                            <w:t>Postbus 20018</w:t>
                          </w:r>
                        </w:p>
                        <w:p w14:paraId="60EC9646" w14:textId="77777777" w:rsidR="00A93261" w:rsidRDefault="00F71772">
                          <w:r>
                            <w:t>2500 EA  DEN HAAG</w:t>
                          </w:r>
                        </w:p>
                      </w:txbxContent>
                    </wps:txbx>
                    <wps:bodyPr vert="horz" wrap="square" lIns="0" tIns="0" rIns="0" bIns="0" anchor="t" anchorCtr="0"/>
                  </wps:wsp>
                </a:graphicData>
              </a:graphic>
            </wp:anchor>
          </w:drawing>
        </mc:Choice>
        <mc:Fallback>
          <w:pict>
            <v:shapetype w14:anchorId="14C55778"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124CA41" w14:textId="77777777" w:rsidR="00EC6642" w:rsidRDefault="00F71772">
                    <w:r>
                      <w:t xml:space="preserve">Aan de Voorzitter van de Tweede Kamer </w:t>
                    </w:r>
                  </w:p>
                  <w:p w14:paraId="30DE4E7F" w14:textId="2ACD4D8C" w:rsidR="00A93261" w:rsidRDefault="00F71772">
                    <w:r>
                      <w:t>der Staten-Generaal</w:t>
                    </w:r>
                  </w:p>
                  <w:p w14:paraId="5B76356E" w14:textId="77777777" w:rsidR="00A93261" w:rsidRDefault="00F71772">
                    <w:r>
                      <w:t>Postbus 20018</w:t>
                    </w:r>
                  </w:p>
                  <w:p w14:paraId="60EC9646" w14:textId="77777777" w:rsidR="00A93261" w:rsidRDefault="00F71772">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F918139" wp14:editId="3C174BBD">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A93261" w14:paraId="3BE7C338" w14:textId="77777777">
                            <w:trPr>
                              <w:trHeight w:val="240"/>
                            </w:trPr>
                            <w:tc>
                              <w:tcPr>
                                <w:tcW w:w="1140" w:type="dxa"/>
                              </w:tcPr>
                              <w:p w14:paraId="1AF26799" w14:textId="77777777" w:rsidR="00A93261" w:rsidRDefault="00F71772">
                                <w:r>
                                  <w:t>Datum</w:t>
                                </w:r>
                              </w:p>
                            </w:tc>
                            <w:tc>
                              <w:tcPr>
                                <w:tcW w:w="5918" w:type="dxa"/>
                              </w:tcPr>
                              <w:p w14:paraId="607D2455" w14:textId="670FB17E" w:rsidR="00A93261" w:rsidRDefault="006A0E72">
                                <w:r>
                                  <w:t>2 juli 2026</w:t>
                                </w:r>
                              </w:p>
                            </w:tc>
                          </w:tr>
                          <w:tr w:rsidR="00A93261" w14:paraId="0B35C381" w14:textId="77777777">
                            <w:trPr>
                              <w:trHeight w:val="240"/>
                            </w:trPr>
                            <w:tc>
                              <w:tcPr>
                                <w:tcW w:w="1140" w:type="dxa"/>
                              </w:tcPr>
                              <w:p w14:paraId="45391C3A" w14:textId="77777777" w:rsidR="00A93261" w:rsidRDefault="00F71772">
                                <w:r>
                                  <w:t>Betreft</w:t>
                                </w:r>
                              </w:p>
                            </w:tc>
                            <w:tc>
                              <w:tcPr>
                                <w:tcW w:w="5918" w:type="dxa"/>
                              </w:tcPr>
                              <w:p w14:paraId="3AFCB197" w14:textId="6E095E8A" w:rsidR="00A93261" w:rsidRDefault="006A0E72">
                                <w:r>
                                  <w:t>Landenbeleid Guinee</w:t>
                                </w:r>
                              </w:p>
                            </w:tc>
                          </w:tr>
                        </w:tbl>
                        <w:p w14:paraId="2899D094" w14:textId="77777777" w:rsidR="00E27615" w:rsidRDefault="00E27615"/>
                      </w:txbxContent>
                    </wps:txbx>
                    <wps:bodyPr vert="horz" wrap="square" lIns="0" tIns="0" rIns="0" bIns="0" anchor="t" anchorCtr="0"/>
                  </wps:wsp>
                </a:graphicData>
              </a:graphic>
            </wp:anchor>
          </w:drawing>
        </mc:Choice>
        <mc:Fallback>
          <w:pict>
            <v:shape w14:anchorId="6F918139"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A93261" w14:paraId="3BE7C338" w14:textId="77777777">
                      <w:trPr>
                        <w:trHeight w:val="240"/>
                      </w:trPr>
                      <w:tc>
                        <w:tcPr>
                          <w:tcW w:w="1140" w:type="dxa"/>
                        </w:tcPr>
                        <w:p w14:paraId="1AF26799" w14:textId="77777777" w:rsidR="00A93261" w:rsidRDefault="00F71772">
                          <w:r>
                            <w:t>Datum</w:t>
                          </w:r>
                        </w:p>
                      </w:tc>
                      <w:tc>
                        <w:tcPr>
                          <w:tcW w:w="5918" w:type="dxa"/>
                        </w:tcPr>
                        <w:p w14:paraId="607D2455" w14:textId="670FB17E" w:rsidR="00A93261" w:rsidRDefault="006A0E72">
                          <w:r>
                            <w:t>2 juli 2026</w:t>
                          </w:r>
                        </w:p>
                      </w:tc>
                    </w:tr>
                    <w:tr w:rsidR="00A93261" w14:paraId="0B35C381" w14:textId="77777777">
                      <w:trPr>
                        <w:trHeight w:val="240"/>
                      </w:trPr>
                      <w:tc>
                        <w:tcPr>
                          <w:tcW w:w="1140" w:type="dxa"/>
                        </w:tcPr>
                        <w:p w14:paraId="45391C3A" w14:textId="77777777" w:rsidR="00A93261" w:rsidRDefault="00F71772">
                          <w:r>
                            <w:t>Betreft</w:t>
                          </w:r>
                        </w:p>
                      </w:tc>
                      <w:tc>
                        <w:tcPr>
                          <w:tcW w:w="5918" w:type="dxa"/>
                        </w:tcPr>
                        <w:p w14:paraId="3AFCB197" w14:textId="6E095E8A" w:rsidR="00A93261" w:rsidRDefault="006A0E72">
                          <w:r>
                            <w:t>Landenbeleid Guinee</w:t>
                          </w:r>
                        </w:p>
                      </w:tc>
                    </w:tr>
                  </w:tbl>
                  <w:p w14:paraId="2899D094" w14:textId="77777777" w:rsidR="00E27615" w:rsidRDefault="00E27615"/>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64C15804" wp14:editId="685A80CB">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41A6B9" w14:textId="77777777" w:rsidR="00A93261" w:rsidRDefault="00F71772">
                          <w:pPr>
                            <w:pStyle w:val="Referentiegegevensbold"/>
                          </w:pPr>
                          <w:r>
                            <w:t>Directoraat-Generaal Migratie</w:t>
                          </w:r>
                        </w:p>
                        <w:p w14:paraId="76A5D85A" w14:textId="77777777" w:rsidR="00A93261" w:rsidRDefault="00F71772">
                          <w:pPr>
                            <w:pStyle w:val="Referentiegegevens"/>
                          </w:pPr>
                          <w:r>
                            <w:t>Directie Migratiebeleid</w:t>
                          </w:r>
                        </w:p>
                        <w:p w14:paraId="5369EA08" w14:textId="77777777" w:rsidR="00A93261" w:rsidRDefault="00A93261">
                          <w:pPr>
                            <w:pStyle w:val="WitregelW1"/>
                          </w:pPr>
                        </w:p>
                        <w:p w14:paraId="21442021" w14:textId="77777777" w:rsidR="00A93261" w:rsidRDefault="00F71772">
                          <w:pPr>
                            <w:pStyle w:val="Referentiegegevens"/>
                          </w:pPr>
                          <w:r>
                            <w:t>Turfmarkt 147</w:t>
                          </w:r>
                        </w:p>
                        <w:p w14:paraId="4D91690E" w14:textId="77777777" w:rsidR="00A93261" w:rsidRPr="00707F84" w:rsidRDefault="00F71772">
                          <w:pPr>
                            <w:pStyle w:val="Referentiegegevens"/>
                            <w:rPr>
                              <w:lang w:val="de-DE"/>
                            </w:rPr>
                          </w:pPr>
                          <w:r w:rsidRPr="00707F84">
                            <w:rPr>
                              <w:lang w:val="de-DE"/>
                            </w:rPr>
                            <w:t>2511 DP  Den Haag</w:t>
                          </w:r>
                        </w:p>
                        <w:p w14:paraId="5E781A79" w14:textId="77777777" w:rsidR="00A93261" w:rsidRPr="00707F84" w:rsidRDefault="00F71772">
                          <w:pPr>
                            <w:pStyle w:val="Referentiegegevens"/>
                            <w:rPr>
                              <w:lang w:val="de-DE"/>
                            </w:rPr>
                          </w:pPr>
                          <w:r w:rsidRPr="00707F84">
                            <w:rPr>
                              <w:lang w:val="de-DE"/>
                            </w:rPr>
                            <w:t>Postbus 20301</w:t>
                          </w:r>
                        </w:p>
                        <w:p w14:paraId="409C6C5F" w14:textId="77777777" w:rsidR="00A93261" w:rsidRPr="00707F84" w:rsidRDefault="00F71772">
                          <w:pPr>
                            <w:pStyle w:val="Referentiegegevens"/>
                            <w:rPr>
                              <w:lang w:val="de-DE"/>
                            </w:rPr>
                          </w:pPr>
                          <w:r w:rsidRPr="00707F84">
                            <w:rPr>
                              <w:lang w:val="de-DE"/>
                            </w:rPr>
                            <w:t>2500 EH  Den Haag</w:t>
                          </w:r>
                        </w:p>
                        <w:p w14:paraId="4BF65F3D" w14:textId="77777777" w:rsidR="00A93261" w:rsidRPr="00707F84" w:rsidRDefault="00F71772">
                          <w:pPr>
                            <w:pStyle w:val="Referentiegegevens"/>
                            <w:rPr>
                              <w:lang w:val="de-DE"/>
                            </w:rPr>
                          </w:pPr>
                          <w:r w:rsidRPr="00707F84">
                            <w:rPr>
                              <w:lang w:val="de-DE"/>
                            </w:rPr>
                            <w:t>www.rijksoverheid.nl/jenv</w:t>
                          </w:r>
                        </w:p>
                        <w:p w14:paraId="45B08220" w14:textId="77777777" w:rsidR="00A93261" w:rsidRPr="00707F84" w:rsidRDefault="00A93261">
                          <w:pPr>
                            <w:pStyle w:val="WitregelW2"/>
                            <w:rPr>
                              <w:lang w:val="de-DE"/>
                            </w:rPr>
                          </w:pPr>
                        </w:p>
                        <w:p w14:paraId="1F7CCCBC" w14:textId="77777777" w:rsidR="00A93261" w:rsidRDefault="00F71772">
                          <w:pPr>
                            <w:pStyle w:val="Referentiegegevensbold"/>
                          </w:pPr>
                          <w:r>
                            <w:t>Onze referentie</w:t>
                          </w:r>
                        </w:p>
                        <w:p w14:paraId="11C70A3D" w14:textId="0D2FB48B" w:rsidR="00A93261" w:rsidRDefault="006A0E72">
                          <w:pPr>
                            <w:pStyle w:val="Referentiegegevens"/>
                          </w:pPr>
                          <w:r>
                            <w:t>7564620</w:t>
                          </w:r>
                        </w:p>
                        <w:p w14:paraId="1BE073A5" w14:textId="77777777" w:rsidR="00A93261" w:rsidRDefault="00A93261">
                          <w:pPr>
                            <w:pStyle w:val="WitregelW1"/>
                          </w:pPr>
                        </w:p>
                        <w:p w14:paraId="0CC13E3C" w14:textId="77777777" w:rsidR="00A93261" w:rsidRDefault="00F71772">
                          <w:pPr>
                            <w:pStyle w:val="Referentiegegevensbold"/>
                          </w:pPr>
                          <w:r>
                            <w:t>Bijlage(n)</w:t>
                          </w:r>
                        </w:p>
                        <w:p w14:paraId="6C7D4D99" w14:textId="77777777" w:rsidR="00A93261" w:rsidRDefault="00F71772">
                          <w:pPr>
                            <w:pStyle w:val="Referentiegegevens"/>
                          </w:pPr>
                          <w:r>
                            <w:t>0</w:t>
                          </w:r>
                        </w:p>
                        <w:p w14:paraId="1E16E391" w14:textId="77777777" w:rsidR="00A93261" w:rsidRDefault="00A93261">
                          <w:pPr>
                            <w:pStyle w:val="WitregelW2"/>
                          </w:pPr>
                        </w:p>
                      </w:txbxContent>
                    </wps:txbx>
                    <wps:bodyPr vert="horz" wrap="square" lIns="0" tIns="0" rIns="0" bIns="0" anchor="t" anchorCtr="0"/>
                  </wps:wsp>
                </a:graphicData>
              </a:graphic>
            </wp:anchor>
          </w:drawing>
        </mc:Choice>
        <mc:Fallback>
          <w:pict>
            <v:shape w14:anchorId="64C15804"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941A6B9" w14:textId="77777777" w:rsidR="00A93261" w:rsidRDefault="00F71772">
                    <w:pPr>
                      <w:pStyle w:val="Referentiegegevensbold"/>
                    </w:pPr>
                    <w:r>
                      <w:t>Directoraat-Generaal Migratie</w:t>
                    </w:r>
                  </w:p>
                  <w:p w14:paraId="76A5D85A" w14:textId="77777777" w:rsidR="00A93261" w:rsidRDefault="00F71772">
                    <w:pPr>
                      <w:pStyle w:val="Referentiegegevens"/>
                    </w:pPr>
                    <w:r>
                      <w:t>Directie Migratiebeleid</w:t>
                    </w:r>
                  </w:p>
                  <w:p w14:paraId="5369EA08" w14:textId="77777777" w:rsidR="00A93261" w:rsidRDefault="00A93261">
                    <w:pPr>
                      <w:pStyle w:val="WitregelW1"/>
                    </w:pPr>
                  </w:p>
                  <w:p w14:paraId="21442021" w14:textId="77777777" w:rsidR="00A93261" w:rsidRDefault="00F71772">
                    <w:pPr>
                      <w:pStyle w:val="Referentiegegevens"/>
                    </w:pPr>
                    <w:r>
                      <w:t>Turfmarkt 147</w:t>
                    </w:r>
                  </w:p>
                  <w:p w14:paraId="4D91690E" w14:textId="77777777" w:rsidR="00A93261" w:rsidRPr="00707F84" w:rsidRDefault="00F71772">
                    <w:pPr>
                      <w:pStyle w:val="Referentiegegevens"/>
                      <w:rPr>
                        <w:lang w:val="de-DE"/>
                      </w:rPr>
                    </w:pPr>
                    <w:r w:rsidRPr="00707F84">
                      <w:rPr>
                        <w:lang w:val="de-DE"/>
                      </w:rPr>
                      <w:t>2511 DP  Den Haag</w:t>
                    </w:r>
                  </w:p>
                  <w:p w14:paraId="5E781A79" w14:textId="77777777" w:rsidR="00A93261" w:rsidRPr="00707F84" w:rsidRDefault="00F71772">
                    <w:pPr>
                      <w:pStyle w:val="Referentiegegevens"/>
                      <w:rPr>
                        <w:lang w:val="de-DE"/>
                      </w:rPr>
                    </w:pPr>
                    <w:r w:rsidRPr="00707F84">
                      <w:rPr>
                        <w:lang w:val="de-DE"/>
                      </w:rPr>
                      <w:t>Postbus 20301</w:t>
                    </w:r>
                  </w:p>
                  <w:p w14:paraId="409C6C5F" w14:textId="77777777" w:rsidR="00A93261" w:rsidRPr="00707F84" w:rsidRDefault="00F71772">
                    <w:pPr>
                      <w:pStyle w:val="Referentiegegevens"/>
                      <w:rPr>
                        <w:lang w:val="de-DE"/>
                      </w:rPr>
                    </w:pPr>
                    <w:r w:rsidRPr="00707F84">
                      <w:rPr>
                        <w:lang w:val="de-DE"/>
                      </w:rPr>
                      <w:t>2500 EH  Den Haag</w:t>
                    </w:r>
                  </w:p>
                  <w:p w14:paraId="4BF65F3D" w14:textId="77777777" w:rsidR="00A93261" w:rsidRPr="00707F84" w:rsidRDefault="00F71772">
                    <w:pPr>
                      <w:pStyle w:val="Referentiegegevens"/>
                      <w:rPr>
                        <w:lang w:val="de-DE"/>
                      </w:rPr>
                    </w:pPr>
                    <w:r w:rsidRPr="00707F84">
                      <w:rPr>
                        <w:lang w:val="de-DE"/>
                      </w:rPr>
                      <w:t>www.rijksoverheid.nl/jenv</w:t>
                    </w:r>
                  </w:p>
                  <w:p w14:paraId="45B08220" w14:textId="77777777" w:rsidR="00A93261" w:rsidRPr="00707F84" w:rsidRDefault="00A93261">
                    <w:pPr>
                      <w:pStyle w:val="WitregelW2"/>
                      <w:rPr>
                        <w:lang w:val="de-DE"/>
                      </w:rPr>
                    </w:pPr>
                  </w:p>
                  <w:p w14:paraId="1F7CCCBC" w14:textId="77777777" w:rsidR="00A93261" w:rsidRDefault="00F71772">
                    <w:pPr>
                      <w:pStyle w:val="Referentiegegevensbold"/>
                    </w:pPr>
                    <w:r>
                      <w:t>Onze referentie</w:t>
                    </w:r>
                  </w:p>
                  <w:p w14:paraId="11C70A3D" w14:textId="0D2FB48B" w:rsidR="00A93261" w:rsidRDefault="006A0E72">
                    <w:pPr>
                      <w:pStyle w:val="Referentiegegevens"/>
                    </w:pPr>
                    <w:r>
                      <w:t>7564620</w:t>
                    </w:r>
                  </w:p>
                  <w:p w14:paraId="1BE073A5" w14:textId="77777777" w:rsidR="00A93261" w:rsidRDefault="00A93261">
                    <w:pPr>
                      <w:pStyle w:val="WitregelW1"/>
                    </w:pPr>
                  </w:p>
                  <w:p w14:paraId="0CC13E3C" w14:textId="77777777" w:rsidR="00A93261" w:rsidRDefault="00F71772">
                    <w:pPr>
                      <w:pStyle w:val="Referentiegegevensbold"/>
                    </w:pPr>
                    <w:r>
                      <w:t>Bijlage(n)</w:t>
                    </w:r>
                  </w:p>
                  <w:p w14:paraId="6C7D4D99" w14:textId="77777777" w:rsidR="00A93261" w:rsidRDefault="00F71772">
                    <w:pPr>
                      <w:pStyle w:val="Referentiegegevens"/>
                    </w:pPr>
                    <w:r>
                      <w:t>0</w:t>
                    </w:r>
                  </w:p>
                  <w:p w14:paraId="1E16E391" w14:textId="77777777" w:rsidR="00A93261" w:rsidRDefault="00A93261">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30BE8CC" wp14:editId="2AEEE062">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555C64" w14:textId="77777777" w:rsidR="00E27615" w:rsidRDefault="00E27615"/>
                      </w:txbxContent>
                    </wps:txbx>
                    <wps:bodyPr vert="horz" wrap="square" lIns="0" tIns="0" rIns="0" bIns="0" anchor="t" anchorCtr="0"/>
                  </wps:wsp>
                </a:graphicData>
              </a:graphic>
            </wp:anchor>
          </w:drawing>
        </mc:Choice>
        <mc:Fallback>
          <w:pict>
            <v:shape w14:anchorId="730BE8CC"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5555C64" w14:textId="77777777" w:rsidR="00E27615" w:rsidRDefault="00E27615"/>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922D643" wp14:editId="388286D5">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832ABE" w14:textId="77777777" w:rsidR="00A93261" w:rsidRDefault="00F71772">
                          <w:pPr>
                            <w:pStyle w:val="Referentiegegevens"/>
                          </w:pPr>
                          <w:r>
                            <w:t xml:space="preserve">Pagina </w:t>
                          </w:r>
                          <w:r>
                            <w:fldChar w:fldCharType="begin"/>
                          </w:r>
                          <w:r>
                            <w:instrText>PAGE</w:instrText>
                          </w:r>
                          <w:r>
                            <w:fldChar w:fldCharType="separate"/>
                          </w:r>
                          <w:r w:rsidR="00EC6642">
                            <w:rPr>
                              <w:noProof/>
                            </w:rPr>
                            <w:t>1</w:t>
                          </w:r>
                          <w:r>
                            <w:fldChar w:fldCharType="end"/>
                          </w:r>
                          <w:r>
                            <w:t xml:space="preserve"> van </w:t>
                          </w:r>
                          <w:r>
                            <w:fldChar w:fldCharType="begin"/>
                          </w:r>
                          <w:r>
                            <w:instrText>NUMPAGES</w:instrText>
                          </w:r>
                          <w:r>
                            <w:fldChar w:fldCharType="separate"/>
                          </w:r>
                          <w:r w:rsidR="00EC6642">
                            <w:rPr>
                              <w:noProof/>
                            </w:rPr>
                            <w:t>1</w:t>
                          </w:r>
                          <w:r>
                            <w:fldChar w:fldCharType="end"/>
                          </w:r>
                        </w:p>
                      </w:txbxContent>
                    </wps:txbx>
                    <wps:bodyPr vert="horz" wrap="square" lIns="0" tIns="0" rIns="0" bIns="0" anchor="t" anchorCtr="0"/>
                  </wps:wsp>
                </a:graphicData>
              </a:graphic>
            </wp:anchor>
          </w:drawing>
        </mc:Choice>
        <mc:Fallback>
          <w:pict>
            <v:shape w14:anchorId="2922D643"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0832ABE" w14:textId="77777777" w:rsidR="00A93261" w:rsidRDefault="00F71772">
                    <w:pPr>
                      <w:pStyle w:val="Referentiegegevens"/>
                    </w:pPr>
                    <w:r>
                      <w:t xml:space="preserve">Pagina </w:t>
                    </w:r>
                    <w:r>
                      <w:fldChar w:fldCharType="begin"/>
                    </w:r>
                    <w:r>
                      <w:instrText>PAGE</w:instrText>
                    </w:r>
                    <w:r>
                      <w:fldChar w:fldCharType="separate"/>
                    </w:r>
                    <w:r w:rsidR="00EC6642">
                      <w:rPr>
                        <w:noProof/>
                      </w:rPr>
                      <w:t>1</w:t>
                    </w:r>
                    <w:r>
                      <w:fldChar w:fldCharType="end"/>
                    </w:r>
                    <w:r>
                      <w:t xml:space="preserve"> van </w:t>
                    </w:r>
                    <w:r>
                      <w:fldChar w:fldCharType="begin"/>
                    </w:r>
                    <w:r>
                      <w:instrText>NUMPAGES</w:instrText>
                    </w:r>
                    <w:r>
                      <w:fldChar w:fldCharType="separate"/>
                    </w:r>
                    <w:r w:rsidR="00EC6642">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27B5F97" wp14:editId="520EDEE6">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62A588" w14:textId="77777777" w:rsidR="00A93261" w:rsidRDefault="00F71772">
                          <w:pPr>
                            <w:spacing w:line="240" w:lineRule="auto"/>
                          </w:pPr>
                          <w:r>
                            <w:rPr>
                              <w:noProof/>
                            </w:rPr>
                            <w:drawing>
                              <wp:inline distT="0" distB="0" distL="0" distR="0" wp14:anchorId="1DF39F92" wp14:editId="263D6F0B">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7B5F97"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262A588" w14:textId="77777777" w:rsidR="00A93261" w:rsidRDefault="00F71772">
                    <w:pPr>
                      <w:spacing w:line="240" w:lineRule="auto"/>
                    </w:pPr>
                    <w:r>
                      <w:rPr>
                        <w:noProof/>
                      </w:rPr>
                      <w:drawing>
                        <wp:inline distT="0" distB="0" distL="0" distR="0" wp14:anchorId="1DF39F92" wp14:editId="263D6F0B">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F89FC7E" wp14:editId="0BA83D93">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DF44B6" w14:textId="77777777" w:rsidR="00A93261" w:rsidRDefault="00F71772">
                          <w:pPr>
                            <w:spacing w:line="240" w:lineRule="auto"/>
                          </w:pPr>
                          <w:r>
                            <w:rPr>
                              <w:noProof/>
                            </w:rPr>
                            <w:drawing>
                              <wp:inline distT="0" distB="0" distL="0" distR="0" wp14:anchorId="1DD9CC05" wp14:editId="4774992F">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89FC7E"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FDF44B6" w14:textId="77777777" w:rsidR="00A93261" w:rsidRDefault="00F71772">
                    <w:pPr>
                      <w:spacing w:line="240" w:lineRule="auto"/>
                    </w:pPr>
                    <w:r>
                      <w:rPr>
                        <w:noProof/>
                      </w:rPr>
                      <w:drawing>
                        <wp:inline distT="0" distB="0" distL="0" distR="0" wp14:anchorId="1DD9CC05" wp14:editId="4774992F">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04EF509" wp14:editId="001B42CC">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07C4E3" w14:textId="77777777" w:rsidR="00A93261" w:rsidRDefault="00F7177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04EF50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307C4E3" w14:textId="77777777" w:rsidR="00A93261" w:rsidRDefault="00F71772">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866F2"/>
    <w:multiLevelType w:val="multilevel"/>
    <w:tmpl w:val="4C4EC20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CDCA7FF"/>
    <w:multiLevelType w:val="multilevel"/>
    <w:tmpl w:val="8820293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BEF035D"/>
    <w:multiLevelType w:val="multilevel"/>
    <w:tmpl w:val="CAB617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BAD88A3"/>
    <w:multiLevelType w:val="multilevel"/>
    <w:tmpl w:val="4858B87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73629009">
    <w:abstractNumId w:val="3"/>
  </w:num>
  <w:num w:numId="2" w16cid:durableId="2022854037">
    <w:abstractNumId w:val="2"/>
  </w:num>
  <w:num w:numId="3" w16cid:durableId="1967471123">
    <w:abstractNumId w:val="1"/>
  </w:num>
  <w:num w:numId="4" w16cid:durableId="189335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61"/>
    <w:rsid w:val="0003736A"/>
    <w:rsid w:val="00091AB4"/>
    <w:rsid w:val="000950FE"/>
    <w:rsid w:val="000E10AE"/>
    <w:rsid w:val="000E4FCA"/>
    <w:rsid w:val="0018032D"/>
    <w:rsid w:val="001F06AC"/>
    <w:rsid w:val="00217A0B"/>
    <w:rsid w:val="00296EFC"/>
    <w:rsid w:val="002B0E2B"/>
    <w:rsid w:val="002D383A"/>
    <w:rsid w:val="002F22AD"/>
    <w:rsid w:val="003A3A2F"/>
    <w:rsid w:val="00436C3C"/>
    <w:rsid w:val="00437DF0"/>
    <w:rsid w:val="004A417E"/>
    <w:rsid w:val="004F328E"/>
    <w:rsid w:val="005002EE"/>
    <w:rsid w:val="00525F2F"/>
    <w:rsid w:val="005B6B63"/>
    <w:rsid w:val="005F5725"/>
    <w:rsid w:val="006043FA"/>
    <w:rsid w:val="00620E60"/>
    <w:rsid w:val="006A0E72"/>
    <w:rsid w:val="00707F84"/>
    <w:rsid w:val="0072645E"/>
    <w:rsid w:val="007D7F4A"/>
    <w:rsid w:val="00820016"/>
    <w:rsid w:val="00853B32"/>
    <w:rsid w:val="008D594A"/>
    <w:rsid w:val="008F3629"/>
    <w:rsid w:val="00930BFC"/>
    <w:rsid w:val="00996DAA"/>
    <w:rsid w:val="009B1BBD"/>
    <w:rsid w:val="009B2BB7"/>
    <w:rsid w:val="00A076CB"/>
    <w:rsid w:val="00A312FC"/>
    <w:rsid w:val="00A93261"/>
    <w:rsid w:val="00AA57E3"/>
    <w:rsid w:val="00AA7D69"/>
    <w:rsid w:val="00AD09C4"/>
    <w:rsid w:val="00AE2A16"/>
    <w:rsid w:val="00B11577"/>
    <w:rsid w:val="00B639F4"/>
    <w:rsid w:val="00B932F2"/>
    <w:rsid w:val="00B965FA"/>
    <w:rsid w:val="00B97295"/>
    <w:rsid w:val="00BC24B1"/>
    <w:rsid w:val="00C04C93"/>
    <w:rsid w:val="00C05BE2"/>
    <w:rsid w:val="00C2566F"/>
    <w:rsid w:val="00CC3710"/>
    <w:rsid w:val="00CD44EC"/>
    <w:rsid w:val="00D0309F"/>
    <w:rsid w:val="00D76760"/>
    <w:rsid w:val="00D8036B"/>
    <w:rsid w:val="00D91FAD"/>
    <w:rsid w:val="00DB3ACC"/>
    <w:rsid w:val="00E27615"/>
    <w:rsid w:val="00E31618"/>
    <w:rsid w:val="00E368F9"/>
    <w:rsid w:val="00E8028F"/>
    <w:rsid w:val="00E941FE"/>
    <w:rsid w:val="00EC6642"/>
    <w:rsid w:val="00F1389B"/>
    <w:rsid w:val="00F232E8"/>
    <w:rsid w:val="00F71772"/>
    <w:rsid w:val="00FC79AF"/>
    <w:rsid w:val="00FE2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70754"/>
  <w15:docId w15:val="{A822A199-7871-4A7A-83AF-8C6228B4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9AF"/>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C66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6642"/>
    <w:rPr>
      <w:rFonts w:ascii="Verdana" w:hAnsi="Verdana"/>
      <w:color w:val="000000"/>
      <w:sz w:val="18"/>
      <w:szCs w:val="18"/>
    </w:rPr>
  </w:style>
  <w:style w:type="paragraph" w:styleId="Voettekst">
    <w:name w:val="footer"/>
    <w:basedOn w:val="Standaard"/>
    <w:link w:val="VoettekstChar"/>
    <w:uiPriority w:val="99"/>
    <w:unhideWhenUsed/>
    <w:rsid w:val="00EC664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6642"/>
    <w:rPr>
      <w:rFonts w:ascii="Verdana" w:hAnsi="Verdana"/>
      <w:color w:val="000000"/>
      <w:sz w:val="18"/>
      <w:szCs w:val="18"/>
    </w:rPr>
  </w:style>
  <w:style w:type="character" w:styleId="Verwijzingopmerking">
    <w:name w:val="annotation reference"/>
    <w:basedOn w:val="Standaardalinea-lettertype"/>
    <w:uiPriority w:val="99"/>
    <w:semiHidden/>
    <w:unhideWhenUsed/>
    <w:rsid w:val="00707F84"/>
    <w:rPr>
      <w:sz w:val="16"/>
      <w:szCs w:val="16"/>
    </w:rPr>
  </w:style>
  <w:style w:type="paragraph" w:styleId="Revisie">
    <w:name w:val="Revision"/>
    <w:hidden/>
    <w:uiPriority w:val="99"/>
    <w:semiHidden/>
    <w:rsid w:val="00E368F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719</ap:Words>
  <ap:Characters>3959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2026-07-02T07:10:00.0000000Z</dcterms:created>
  <dcterms:modified xsi:type="dcterms:W3CDTF">2026-07-02T07:10:00.0000000Z</dcterms:modified>
  <dc:description>------------------------</dc:description>
  <dc:subject/>
  <keywords/>
  <version/>
  <category/>
</coreProperties>
</file>