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C3BF3" w:rsidP="006C3BF3" w14:paraId="0A5CCF00" w14:textId="77777777">
      <w:pPr>
        <w:spacing w:line="240" w:lineRule="auto"/>
        <w:rPr>
          <w:rFonts w:eastAsia="Times New Roman" w:cs="Times New Roman"/>
        </w:rPr>
      </w:pPr>
      <w:bookmarkStart w:name="_Hlk232433144" w:id="0"/>
      <w:r w:rsidRPr="004914EE">
        <w:rPr>
          <w:rFonts w:eastAsia="Times New Roman" w:cs="Times New Roman"/>
        </w:rPr>
        <w:t>Nederland heeft een sterke democratische rechtsstaat en een Grondwet die onze gedeelde normen en democratische waarden reflecteert. Dat is niet vanzelfsprekend: het aantal liberale democratieën neemt wereldwijd af.</w:t>
      </w:r>
      <w:r>
        <w:rPr>
          <w:rStyle w:val="FootnoteReference"/>
          <w:rFonts w:eastAsia="Times New Roman" w:cs="Times New Roman"/>
        </w:rPr>
        <w:footnoteReference w:id="2"/>
      </w:r>
      <w:r w:rsidRPr="004914EE">
        <w:rPr>
          <w:rFonts w:eastAsia="Times New Roman" w:cs="Times New Roman"/>
        </w:rPr>
        <w:t xml:space="preserve"> De geopolitieke spanningen nemen toe.</w:t>
      </w:r>
    </w:p>
    <w:p w:rsidR="006C3BF3" w:rsidP="006C3BF3" w14:paraId="6986ED6C" w14:textId="77777777">
      <w:pPr>
        <w:spacing w:line="240" w:lineRule="auto"/>
        <w:rPr>
          <w:rFonts w:eastAsia="Times New Roman" w:cs="Times New Roman"/>
        </w:rPr>
      </w:pPr>
    </w:p>
    <w:p w:rsidR="004B2016" w:rsidP="006C3BF3" w14:paraId="086DD7A5" w14:textId="257DE355">
      <w:pPr>
        <w:spacing w:line="240" w:lineRule="auto"/>
        <w:rPr>
          <w:rFonts w:eastAsia="Times New Roman" w:cs="Times New Roman"/>
        </w:rPr>
      </w:pPr>
      <w:r>
        <w:rPr>
          <w:rFonts w:eastAsia="Times New Roman" w:cs="Times New Roman"/>
        </w:rPr>
        <w:t>Door</w:t>
      </w:r>
      <w:r w:rsidRPr="00FB3DA5">
        <w:rPr>
          <w:rFonts w:eastAsia="Times New Roman" w:cs="Times New Roman"/>
        </w:rPr>
        <w:t xml:space="preserve"> verkiezingen bepalen mensen wie hen vertegenwoordigt. Politieke partijen vertalen ideeën en zorgen uit de samenleving naar politieke keuzes. Bestuurders en volksvertegenwoordigers zorgen ervoor dat besluiten worden genomen en uitgevoerd binnen de kaders van de rechtsstaat.</w:t>
      </w:r>
      <w:r>
        <w:rPr>
          <w:rFonts w:eastAsia="Times New Roman" w:cs="Times New Roman"/>
        </w:rPr>
        <w:t xml:space="preserve"> </w:t>
      </w:r>
      <w:r w:rsidRPr="00E07CC4" w:rsidR="004E10E5">
        <w:rPr>
          <w:rFonts w:eastAsia="Times New Roman" w:cs="Times New Roman"/>
        </w:rPr>
        <w:t xml:space="preserve">Dat is de basis van onze samenleving. Tegelijkertijd hebben we </w:t>
      </w:r>
      <w:r>
        <w:rPr>
          <w:rFonts w:eastAsia="Times New Roman" w:cs="Times New Roman"/>
        </w:rPr>
        <w:t xml:space="preserve">vandaag de dag </w:t>
      </w:r>
      <w:r w:rsidRPr="00E07CC4" w:rsidR="004E10E5">
        <w:rPr>
          <w:rFonts w:eastAsia="Times New Roman" w:cs="Times New Roman"/>
        </w:rPr>
        <w:t>te maken met intimidatie van bestuurders, polarisatie, desinformatie en buitenlandse inmenging. Dat betekent dat we onze instituties moeten versterken</w:t>
      </w:r>
      <w:r>
        <w:rPr>
          <w:rFonts w:eastAsia="Times New Roman" w:cs="Times New Roman"/>
        </w:rPr>
        <w:t xml:space="preserve">. </w:t>
      </w:r>
    </w:p>
    <w:p w:rsidR="004E10E5" w:rsidP="000E4A1F" w14:paraId="66A13423" w14:textId="678480E7">
      <w:pPr>
        <w:spacing w:before="100" w:beforeAutospacing="1" w:after="100" w:afterAutospacing="1" w:line="240" w:lineRule="auto"/>
        <w:rPr>
          <w:rFonts w:eastAsia="Times New Roman" w:cs="Times New Roman"/>
        </w:rPr>
      </w:pPr>
      <w:r>
        <w:rPr>
          <w:rFonts w:eastAsia="Times New Roman" w:cs="Times New Roman"/>
        </w:rPr>
        <w:t>D</w:t>
      </w:r>
      <w:r w:rsidRPr="00E07CC4">
        <w:rPr>
          <w:rFonts w:eastAsia="Times New Roman" w:cs="Times New Roman"/>
        </w:rPr>
        <w:t>emocratie is ook mensenwerk. Het vraagt om burgers die zich betrokken voelen bij de samenleving en verantwoordelijkheid nemen. Want democratie is niet alleen iets van de overheid, maar van ons allemaal.</w:t>
      </w:r>
    </w:p>
    <w:p w:rsidRPr="00E07CC4" w:rsidR="004E10E5" w:rsidP="000E4A1F" w14:paraId="5CA9AB85" w14:textId="6FCDB82B">
      <w:pPr>
        <w:spacing w:before="100" w:beforeAutospacing="1" w:after="100" w:afterAutospacing="1" w:line="240" w:lineRule="auto"/>
      </w:pPr>
      <w:r>
        <w:t>De verkiezingen zijn</w:t>
      </w:r>
      <w:r w:rsidRPr="00E07CC4">
        <w:t xml:space="preserve"> bij uitstek </w:t>
      </w:r>
      <w:r w:rsidR="00E734E9">
        <w:t>het moment</w:t>
      </w:r>
      <w:r w:rsidRPr="00E07CC4">
        <w:t xml:space="preserve"> waarop de instituties en de samenleving op een bijzondere manier bij elkaar komen. In Nederland kiezen we in vrije en eerlijke verkiezingen wie ons vertegenwoordig</w:t>
      </w:r>
      <w:r w:rsidR="0024756A">
        <w:t>t</w:t>
      </w:r>
      <w:r w:rsidRPr="00E07CC4">
        <w:t>. Dat is een belangrijke verworvenheid. Op 29 oktober 20</w:t>
      </w:r>
      <w:r w:rsidR="00F5024B">
        <w:t>2</w:t>
      </w:r>
      <w:r w:rsidRPr="00E07CC4">
        <w:t>5 hebben we de mensen verkozen die ons in de Tweede Kamer vertegenwoordigen en op 18 maart 20</w:t>
      </w:r>
      <w:r w:rsidR="00F5024B">
        <w:t>2</w:t>
      </w:r>
      <w:r w:rsidRPr="00E07CC4">
        <w:t xml:space="preserve">6 hebben we onze vertegenwoordigers in de gemeenteraden verkozen. </w:t>
      </w:r>
    </w:p>
    <w:p w:rsidR="004E10E5" w:rsidP="000E4A1F" w14:paraId="7425E4FB" w14:textId="480B9B96">
      <w:pPr>
        <w:spacing w:line="240" w:lineRule="auto"/>
      </w:pPr>
      <w:r w:rsidRPr="00E07CC4">
        <w:t>Met deze brief ga ik in op mijn inzet in het kader van de weerbaarheid van onze democratische rechtsstaat. Ik geef een doorkijk naar wat u in het komende half jaar van mij kunt verwachten.</w:t>
      </w:r>
      <w:r w:rsidR="00EC5B83">
        <w:t xml:space="preserve"> Daarnaast </w:t>
      </w:r>
      <w:r w:rsidRPr="00E07CC4" w:rsidR="00EC5B83">
        <w:t>informeer ik u over de evaluatie van de voorgenoemde verkiezingen en ga ik in op de weerbaarheid van het verkiezingsproces.</w:t>
      </w:r>
      <w:r w:rsidR="00420B55">
        <w:br/>
      </w:r>
    </w:p>
    <w:p w:rsidR="00420B55" w:rsidP="000E4A1F" w14:paraId="35204847" w14:textId="77777777">
      <w:pPr>
        <w:pStyle w:val="ListParagraph"/>
        <w:numPr>
          <w:ilvl w:val="0"/>
          <w:numId w:val="17"/>
        </w:numPr>
        <w:spacing w:line="240" w:lineRule="auto"/>
        <w:rPr>
          <w:b/>
          <w:bCs/>
        </w:rPr>
      </w:pPr>
      <w:r>
        <w:rPr>
          <w:b/>
          <w:bCs/>
        </w:rPr>
        <w:t>Inzet</w:t>
      </w:r>
      <w:r w:rsidRPr="00FA347D">
        <w:rPr>
          <w:b/>
          <w:bCs/>
        </w:rPr>
        <w:t xml:space="preserve"> weerbare democratische rechtsstaat</w:t>
      </w:r>
    </w:p>
    <w:p w:rsidRPr="00E07CC4" w:rsidR="00420B55" w:rsidP="000E4A1F" w14:paraId="328193A6" w14:textId="4AA3DAB0">
      <w:pPr>
        <w:spacing w:line="240" w:lineRule="auto"/>
      </w:pPr>
      <w:r w:rsidRPr="002558F1">
        <w:t>De Nederlandse democratische rechtsstaat is robuust en veerkrachtig. Dat de verkiezingen naar tevredenheid zijn verlopen,</w:t>
      </w:r>
      <w:r w:rsidR="00697EC4">
        <w:t xml:space="preserve"> zoals ik hieronder toelicht,</w:t>
      </w:r>
      <w:r w:rsidRPr="002558F1">
        <w:t xml:space="preserve"> getuigt daarvan. Maar anno 2026 staat de democratische rechtsstaat ook onder druk. Daarom zet ik mij de komende jaren in voor de weerbaarheid van de democratische rechtsstaat met initiatieven langs twee lijnen: het versterken van </w:t>
      </w:r>
      <w:r w:rsidRPr="002558F1">
        <w:t>de democratische instituties en de versterking van de democratie van de gemeenschap.</w:t>
      </w:r>
      <w:r>
        <w:t xml:space="preserve"> </w:t>
      </w:r>
    </w:p>
    <w:p w:rsidRPr="00E07CC4" w:rsidR="00420B55" w:rsidP="000E4A1F" w14:paraId="300A2890" w14:textId="77777777">
      <w:pPr>
        <w:spacing w:before="100" w:beforeAutospacing="1" w:after="100" w:afterAutospacing="1" w:line="240" w:lineRule="auto"/>
        <w:rPr>
          <w:rFonts w:eastAsia="Times New Roman" w:cs="Times New Roman"/>
        </w:rPr>
      </w:pPr>
      <w:r w:rsidRPr="004914EE">
        <w:rPr>
          <w:rFonts w:eastAsia="Times New Roman" w:cs="Times New Roman"/>
        </w:rPr>
        <w:t>Als instituties onder druk komen te staan, raakt dat direct</w:t>
      </w:r>
      <w:r w:rsidRPr="00E07CC4">
        <w:rPr>
          <w:rFonts w:eastAsia="Times New Roman" w:cs="Times New Roman"/>
        </w:rPr>
        <w:t xml:space="preserve"> het vertrouwen in de democratie. Daarom </w:t>
      </w:r>
      <w:r>
        <w:rPr>
          <w:rFonts w:eastAsia="Times New Roman" w:cs="Times New Roman"/>
        </w:rPr>
        <w:t xml:space="preserve">werk ik </w:t>
      </w:r>
      <w:r w:rsidRPr="00E07CC4">
        <w:rPr>
          <w:rFonts w:eastAsia="Times New Roman" w:cs="Times New Roman"/>
        </w:rPr>
        <w:t xml:space="preserve">aan nieuwe wetgeving </w:t>
      </w:r>
      <w:r>
        <w:rPr>
          <w:rFonts w:eastAsia="Times New Roman" w:cs="Times New Roman"/>
        </w:rPr>
        <w:t xml:space="preserve">voor </w:t>
      </w:r>
      <w:r w:rsidRPr="00E07CC4">
        <w:rPr>
          <w:rFonts w:eastAsia="Times New Roman" w:cs="Times New Roman"/>
        </w:rPr>
        <w:t>politieke partijen</w:t>
      </w:r>
      <w:r>
        <w:rPr>
          <w:rFonts w:eastAsia="Times New Roman" w:cs="Times New Roman"/>
        </w:rPr>
        <w:t xml:space="preserve">, om </w:t>
      </w:r>
      <w:r w:rsidRPr="00E07CC4">
        <w:rPr>
          <w:rFonts w:eastAsia="Times New Roman" w:cs="Times New Roman"/>
        </w:rPr>
        <w:t>verkiezingen veilig, toeg</w:t>
      </w:r>
      <w:r w:rsidRPr="000A7697">
        <w:rPr>
          <w:rFonts w:eastAsia="Times New Roman" w:cs="Times New Roman"/>
        </w:rPr>
        <w:t>ankelijk en betrouwbaar te houden en om bestuurders beter te ondersteunen. Het is in dit kader belangrijk dat de regels omtrent opsporing, vervolging en berechting van ambtsdelicten worden gemoderniseerd. Twee wetsvoorstellen zijn daartoe onlangs ingediend.</w:t>
      </w:r>
      <w:r>
        <w:rPr>
          <w:rStyle w:val="FootnoteReference"/>
          <w:rFonts w:eastAsia="Times New Roman" w:cs="Times New Roman"/>
        </w:rPr>
        <w:footnoteReference w:id="3"/>
      </w:r>
      <w:r w:rsidRPr="000A7697">
        <w:rPr>
          <w:rFonts w:eastAsia="Times New Roman" w:cs="Times New Roman"/>
        </w:rPr>
        <w:t xml:space="preserve"> Ook beoog ik de werking van het tweekamerstelsel te versterken met verschillende maatregelen, waaronder het terugzendrecht van de Eerste Kamer.</w:t>
      </w:r>
      <w:r>
        <w:rPr>
          <w:rStyle w:val="FootnoteReference"/>
          <w:rFonts w:eastAsia="Times New Roman" w:cs="Times New Roman"/>
        </w:rPr>
        <w:footnoteReference w:id="4"/>
      </w:r>
      <w:r w:rsidRPr="000A7697">
        <w:rPr>
          <w:rFonts w:eastAsia="Times New Roman" w:cs="Times New Roman"/>
        </w:rPr>
        <w:t xml:space="preserve"> Met de invoering van constitutionele toetsing van wetten aan klassieke grondrechten in de Grondwet wordt de rechtsstaat verder versterkt en worden grondrechten beter beschermd. Het voorstel hiertoe heb ik recentelijk aangeboden aan de Afdeling advisering van de Raad van State van het Koninkrijk en verwacht ik eind dit jaar bij uw Kamer in te dienen.</w:t>
      </w:r>
    </w:p>
    <w:p w:rsidR="00420B55" w:rsidP="000E4A1F" w14:paraId="10C2ED50" w14:textId="77777777">
      <w:pPr>
        <w:pStyle w:val="NormalWeb"/>
        <w:rPr>
          <w:rFonts w:ascii="Verdana" w:hAnsi="Verdana"/>
          <w:sz w:val="18"/>
          <w:szCs w:val="18"/>
        </w:rPr>
      </w:pPr>
      <w:bookmarkStart w:name="_Hlk232763591" w:id="1"/>
      <w:r w:rsidRPr="1B86F318">
        <w:rPr>
          <w:rFonts w:ascii="Verdana" w:hAnsi="Verdana"/>
          <w:sz w:val="18"/>
          <w:szCs w:val="18"/>
        </w:rPr>
        <w:t xml:space="preserve">Als de overheid zich dienstbaar, mensgericht en responsief opstelt richting burgers en laat zien dat </w:t>
      </w:r>
      <w:r w:rsidRPr="000A7697">
        <w:rPr>
          <w:rFonts w:ascii="Verdana" w:hAnsi="Verdana"/>
          <w:sz w:val="18"/>
          <w:szCs w:val="18"/>
        </w:rPr>
        <w:t xml:space="preserve">het leert van het eigen handelen, ervaren burgers de rechtsstaat als effectief en versterkt dit het vertrouwen in instituties. Het voorstel Wet versterking waarborgfunctie </w:t>
      </w:r>
      <w:r w:rsidRPr="000A7697">
        <w:rPr>
          <w:rFonts w:ascii="Verdana" w:hAnsi="Verdana"/>
          <w:sz w:val="18"/>
          <w:szCs w:val="18"/>
        </w:rPr>
        <w:t>Awb</w:t>
      </w:r>
      <w:r w:rsidRPr="000A7697">
        <w:rPr>
          <w:rFonts w:ascii="Verdana" w:hAnsi="Verdana"/>
          <w:sz w:val="18"/>
          <w:szCs w:val="18"/>
        </w:rPr>
        <w:t xml:space="preserve"> draagt hieraan bij, door de focus bij het handelen van de overheid te leggen op dienstbaarheid en de menselijke maat. Ook de reeds aangekondigde uitbreiding van de Algemene wet gelijke behandeling met overheidshandelen zal hieraan bijdragen, net als het inzetten van de Discriminatietoets bij overheidsorganisaties. Ook transparantie ten aanzien van besluitvorming is van belang voor het vertrouwen in instituties. Daarom dien ik voor het einde van het jaar bij uw Kamer een voorstel in voor een lobbyregister. Het gaat echter niet alleen om regels en procedures, maar ook om houding en</w:t>
      </w:r>
      <w:r w:rsidRPr="1B86F318">
        <w:rPr>
          <w:rFonts w:ascii="Verdana" w:hAnsi="Verdana"/>
          <w:sz w:val="18"/>
          <w:szCs w:val="18"/>
        </w:rPr>
        <w:t xml:space="preserve"> gedrag en het uitdragen van rechtsstatelijk leiderschap. Alleen op die manier wordt bijgedragen aan (herstel van) vertrouwen tussen burger en overheid. </w:t>
      </w:r>
    </w:p>
    <w:p w:rsidRPr="00A369E4" w:rsidR="00420B55" w:rsidP="000E4A1F" w14:paraId="2116D71A" w14:textId="77777777">
      <w:pPr>
        <w:pStyle w:val="NormalWeb"/>
        <w:rPr>
          <w:rFonts w:ascii="Verdana" w:hAnsi="Verdana"/>
          <w:sz w:val="18"/>
          <w:szCs w:val="18"/>
        </w:rPr>
      </w:pPr>
      <w:r w:rsidRPr="004969B0">
        <w:rPr>
          <w:rFonts w:ascii="Verdana" w:hAnsi="Verdana"/>
          <w:sz w:val="18"/>
          <w:szCs w:val="18"/>
        </w:rPr>
        <w:t xml:space="preserve">Een democratie speelt zich echter niet alleen af in het parlement, gemeentehuis en stemlokaal, maar is van de gemeenschap, van ons allemaal. Ook in buurten, binnen verenigingen en via het publieke debat geven mensen vorm aan onze democratische samenleving. Daarom maken we ruimte voor maatschappelijk initiatief, en werken we samen met burgers en maatschappelijke organisaties. </w:t>
      </w:r>
      <w:r>
        <w:rPr>
          <w:rFonts w:ascii="Verdana" w:hAnsi="Verdana"/>
          <w:sz w:val="18"/>
          <w:szCs w:val="18"/>
        </w:rPr>
        <w:t xml:space="preserve">Met het Gemeenschapsfonds investeren we in ontmoetingsplekken om letterlijk een plek te </w:t>
      </w:r>
      <w:r w:rsidRPr="000A7697">
        <w:rPr>
          <w:rFonts w:ascii="Verdana" w:hAnsi="Verdana"/>
          <w:sz w:val="18"/>
          <w:szCs w:val="18"/>
        </w:rPr>
        <w:t xml:space="preserve">geven aan onze democratische gemeenschap. </w:t>
      </w:r>
      <w:bookmarkEnd w:id="1"/>
      <w:r w:rsidRPr="000A7697">
        <w:rPr>
          <w:rFonts w:ascii="Verdana" w:hAnsi="Verdana"/>
          <w:sz w:val="18"/>
          <w:szCs w:val="18"/>
        </w:rPr>
        <w:t>Het streven is dat onze democratie van en voor iedereen is. Omdat ieders stem telt, verbeteren en beschermen we de mogelijkheden tot invloed en zeggenschap op lokaal en nationaal niveau. In dat kader zijn ook de recente onderzoeken naar het demonstratierecht relevant. Op 3 juni jl. heb ik de inzet van het kabinet ten aanzien van het demonstratierecht uiteengezet.</w:t>
      </w:r>
      <w:r>
        <w:rPr>
          <w:rStyle w:val="FootnoteReference"/>
          <w:rFonts w:ascii="Verdana" w:hAnsi="Verdana"/>
          <w:sz w:val="18"/>
          <w:szCs w:val="18"/>
        </w:rPr>
        <w:footnoteReference w:id="5"/>
      </w:r>
      <w:r w:rsidRPr="000A7697">
        <w:rPr>
          <w:rFonts w:ascii="Verdana" w:hAnsi="Verdana"/>
          <w:sz w:val="18"/>
          <w:szCs w:val="18"/>
        </w:rPr>
        <w:t xml:space="preserve"> De kabinetsreactie op bovengenoemde onderzoeken volgt direct na de zomer. Financiële steun voor </w:t>
      </w:r>
      <w:r w:rsidRPr="000A7697">
        <w:rPr>
          <w:rFonts w:ascii="Verdana" w:hAnsi="Verdana"/>
          <w:sz w:val="18"/>
          <w:szCs w:val="18"/>
        </w:rPr>
        <w:t>ProDemos</w:t>
      </w:r>
      <w:r w:rsidRPr="000A7697">
        <w:rPr>
          <w:rFonts w:ascii="Verdana" w:hAnsi="Verdana"/>
          <w:sz w:val="18"/>
          <w:szCs w:val="18"/>
        </w:rPr>
        <w:t xml:space="preserve"> zorgt bovendien voor een laagdrempelig informatieaanbod over de democratische rechtsstaat, voor alle leeftijden en in alle</w:t>
      </w:r>
      <w:r w:rsidRPr="004969B0">
        <w:rPr>
          <w:rFonts w:ascii="Verdana" w:hAnsi="Verdana"/>
          <w:sz w:val="18"/>
          <w:szCs w:val="18"/>
        </w:rPr>
        <w:t xml:space="preserve"> regio’s van ons land.</w:t>
      </w:r>
    </w:p>
    <w:p w:rsidRPr="00FA347D" w:rsidR="00420B55" w:rsidP="000E4A1F" w14:paraId="0446CD67" w14:textId="1F90FF94">
      <w:pPr>
        <w:pStyle w:val="NormalWeb"/>
        <w:rPr>
          <w:b/>
          <w:bCs/>
        </w:rPr>
      </w:pPr>
      <w:r>
        <w:rPr>
          <w:rFonts w:ascii="Verdana" w:hAnsi="Verdana"/>
          <w:color w:val="000000"/>
          <w:sz w:val="18"/>
          <w:szCs w:val="18"/>
        </w:rPr>
        <w:t>Naast al deze initiatieven hecht ik ook belang aan de opbouw van kennis en gedegen onderzoek. Mijn ministerie staat dan ook in nauw contact met wetenschappers en maatschappelijke organisaties die zich bezighouden met de laatste inzichten op het gebied van de weerbare democratische rechtsstaat. De autocratische ontwikkelingen die we in de wereld zien, evenals de tegenbewegingen, maken dat de ontwikkelingen snel gaan. Ik houd dan ook de vinger aan de pols en zoek internationaal de verbinding met gelijkgestemde landen.</w:t>
      </w:r>
    </w:p>
    <w:p w:rsidRPr="00CC3A31" w:rsidR="00F71849" w:rsidP="000E4A1F" w14:paraId="1FC72358" w14:textId="3FCAA4F7">
      <w:pPr>
        <w:pStyle w:val="ListParagraph"/>
        <w:numPr>
          <w:ilvl w:val="0"/>
          <w:numId w:val="17"/>
        </w:numPr>
        <w:spacing w:line="240" w:lineRule="auto"/>
        <w:rPr>
          <w:b/>
          <w:bCs/>
        </w:rPr>
      </w:pPr>
      <w:bookmarkStart w:name="_Hlk232433307" w:id="2"/>
      <w:bookmarkEnd w:id="0"/>
      <w:r w:rsidRPr="00CC3A31">
        <w:rPr>
          <w:b/>
          <w:bCs/>
        </w:rPr>
        <w:t xml:space="preserve">Evaluatie van </w:t>
      </w:r>
      <w:r>
        <w:rPr>
          <w:b/>
          <w:bCs/>
        </w:rPr>
        <w:t>de verkiezingen</w:t>
      </w:r>
    </w:p>
    <w:p w:rsidR="00625DFB" w:rsidP="000E4A1F" w14:paraId="1463CA4B" w14:textId="05880EB5">
      <w:pPr>
        <w:spacing w:line="240" w:lineRule="auto"/>
      </w:pPr>
      <w:r>
        <w:t xml:space="preserve">In deze </w:t>
      </w:r>
      <w:r w:rsidR="00F86837">
        <w:t xml:space="preserve">paragraaf </w:t>
      </w:r>
      <w:r w:rsidR="00056097">
        <w:t>blik ik terug op</w:t>
      </w:r>
      <w:r w:rsidR="00074C93">
        <w:t xml:space="preserve"> de gemeenteraadsverkiezingen van 18 maart 2026</w:t>
      </w:r>
      <w:r>
        <w:t xml:space="preserve"> (</w:t>
      </w:r>
      <w:r w:rsidR="00221B11">
        <w:t>GR26</w:t>
      </w:r>
      <w:r>
        <w:t>)</w:t>
      </w:r>
      <w:r w:rsidR="00074C93">
        <w:t xml:space="preserve"> en </w:t>
      </w:r>
      <w:r w:rsidR="00056097">
        <w:t xml:space="preserve">ga ik dieper in </w:t>
      </w:r>
      <w:r w:rsidR="00074C93">
        <w:t xml:space="preserve">op de </w:t>
      </w:r>
      <w:r w:rsidR="00056097">
        <w:t xml:space="preserve">Tweede Kamerverkiezing </w:t>
      </w:r>
      <w:r w:rsidR="00074C93">
        <w:t>van 2</w:t>
      </w:r>
      <w:r w:rsidR="00D16D07">
        <w:t>9</w:t>
      </w:r>
      <w:r w:rsidR="00074C93">
        <w:t xml:space="preserve"> oktober</w:t>
      </w:r>
      <w:r w:rsidR="00056097">
        <w:t xml:space="preserve"> 2025</w:t>
      </w:r>
      <w:r>
        <w:t xml:space="preserve"> (</w:t>
      </w:r>
      <w:r w:rsidR="00221B11">
        <w:t>TK25</w:t>
      </w:r>
      <w:r>
        <w:t>)</w:t>
      </w:r>
      <w:r w:rsidR="00074C93">
        <w:t>.</w:t>
      </w:r>
      <w:r>
        <w:rPr>
          <w:rStyle w:val="FootnoteReference"/>
        </w:rPr>
        <w:footnoteReference w:id="6"/>
      </w:r>
      <w:r w:rsidR="00056097">
        <w:t xml:space="preserve"> </w:t>
      </w:r>
      <w:r>
        <w:t xml:space="preserve">In de bijlagen </w:t>
      </w:r>
      <w:r w:rsidR="00056097">
        <w:t>bij</w:t>
      </w:r>
      <w:r>
        <w:t xml:space="preserve"> deze brief </w:t>
      </w:r>
      <w:r w:rsidR="00056097">
        <w:t>reageer ik</w:t>
      </w:r>
      <w:r>
        <w:t xml:space="preserve"> op de verschillende adviezen en onderzoeken die zijn gedaan</w:t>
      </w:r>
      <w:r w:rsidR="00056097">
        <w:t>.</w:t>
      </w:r>
      <w:bookmarkStart w:name="_Ref232079586" w:id="3"/>
      <w:r>
        <w:rPr>
          <w:rStyle w:val="FootnoteReference"/>
        </w:rPr>
        <w:footnoteReference w:id="7"/>
      </w:r>
      <w:bookmarkEnd w:id="3"/>
      <w:r>
        <w:t xml:space="preserve"> </w:t>
      </w:r>
    </w:p>
    <w:p w:rsidR="00264FEC" w:rsidP="000E4A1F" w14:paraId="2DBCDBC6" w14:textId="77777777">
      <w:pPr>
        <w:spacing w:line="240" w:lineRule="auto"/>
        <w:rPr>
          <w:i/>
          <w:iCs/>
        </w:rPr>
      </w:pPr>
    </w:p>
    <w:p w:rsidRPr="00CC3A31" w:rsidR="00CC3A31" w:rsidP="000E4A1F" w14:paraId="32A8AB62" w14:textId="372497F7">
      <w:pPr>
        <w:spacing w:line="240" w:lineRule="auto"/>
        <w:rPr>
          <w:i/>
          <w:iCs/>
        </w:rPr>
      </w:pPr>
      <w:r w:rsidRPr="00CC3A31">
        <w:rPr>
          <w:i/>
          <w:iCs/>
        </w:rPr>
        <w:t xml:space="preserve">Algemeen beeld </w:t>
      </w:r>
      <w:r w:rsidR="00221B11">
        <w:rPr>
          <w:i/>
          <w:iCs/>
        </w:rPr>
        <w:t>GR26</w:t>
      </w:r>
    </w:p>
    <w:p w:rsidR="00CC3A31" w:rsidP="000E4A1F" w14:paraId="50021D93" w14:textId="79AEDF37">
      <w:pPr>
        <w:spacing w:line="240" w:lineRule="auto"/>
      </w:pPr>
      <w:r>
        <w:t>De verkiezingen zijn eerlijk, transparant en controleerbaar verlopen. D</w:t>
      </w:r>
      <w:r w:rsidR="00AB7676">
        <w:t>i</w:t>
      </w:r>
      <w:r>
        <w:t>t beeld wordt gedeeld door</w:t>
      </w:r>
      <w:r>
        <w:t xml:space="preserve"> </w:t>
      </w:r>
      <w:r w:rsidR="001E615B">
        <w:t>de Kiesraad</w:t>
      </w:r>
      <w:r>
        <w:t xml:space="preserve"> </w:t>
      </w:r>
      <w:r w:rsidR="001E615B">
        <w:t>en de Nederlandse Vereniging voor Burgerzaken (NVVB)</w:t>
      </w:r>
      <w:r>
        <w:t xml:space="preserve">. </w:t>
      </w:r>
      <w:r w:rsidR="0075750E">
        <w:t>D</w:t>
      </w:r>
      <w:r w:rsidR="00AB7676">
        <w:t>i</w:t>
      </w:r>
      <w:r w:rsidR="0075750E">
        <w:t xml:space="preserve">t is </w:t>
      </w:r>
      <w:r w:rsidR="00AB7676">
        <w:t>mede te danken</w:t>
      </w:r>
      <w:r w:rsidR="0075750E">
        <w:t xml:space="preserve"> aan de vele </w:t>
      </w:r>
      <w:r w:rsidR="00566649">
        <w:t>stembureaumedewerkers</w:t>
      </w:r>
      <w:r w:rsidR="0075750E">
        <w:t>. Ik heb geconstateerd dat er weer voldoende stembureauleden waren</w:t>
      </w:r>
      <w:r w:rsidR="00312B29">
        <w:t xml:space="preserve">. </w:t>
      </w:r>
      <w:r>
        <w:t>De opkomst wa</w:t>
      </w:r>
      <w:r w:rsidR="00162BA4">
        <w:t>s</w:t>
      </w:r>
      <w:r>
        <w:t xml:space="preserve"> </w:t>
      </w:r>
      <w:r w:rsidR="00A74F26">
        <w:t xml:space="preserve">met </w:t>
      </w:r>
      <w:r w:rsidRPr="00312B29" w:rsidR="0075750E">
        <w:t>53,8</w:t>
      </w:r>
      <w:r>
        <w:t xml:space="preserve">% hoger dan de opkomst bij de </w:t>
      </w:r>
      <w:r w:rsidR="00A74F26">
        <w:t>gemeenteraadsverkiezingen</w:t>
      </w:r>
      <w:r>
        <w:t xml:space="preserve"> vier jaar geleden</w:t>
      </w:r>
      <w:r w:rsidR="006A7348">
        <w:t xml:space="preserve"> (50,99%)</w:t>
      </w:r>
      <w:r>
        <w:t>.</w:t>
      </w:r>
      <w:r>
        <w:rPr>
          <w:rStyle w:val="FootnoteReference"/>
        </w:rPr>
        <w:footnoteReference w:id="8"/>
      </w:r>
      <w:r w:rsidR="007368F5">
        <w:t xml:space="preserve"> </w:t>
      </w:r>
      <w:r w:rsidR="006A7348">
        <w:t xml:space="preserve">De </w:t>
      </w:r>
      <w:r w:rsidR="00221B11">
        <w:t>GR26</w:t>
      </w:r>
      <w:r w:rsidR="006A7348">
        <w:t xml:space="preserve"> is met de inwerkingtreding van de Wet kwaliteitsbevordering uitvoering verkiezingsproces de eerste verkiezing waarin de Kiesraad een centrale, instruerende, beoordelende en ook ondersteunende rol heeft ingenomen.</w:t>
      </w:r>
      <w:r>
        <w:rPr>
          <w:rStyle w:val="FootnoteReference"/>
        </w:rPr>
        <w:footnoteReference w:id="9"/>
      </w:r>
      <w:r w:rsidR="00E849E2">
        <w:t xml:space="preserve"> </w:t>
      </w:r>
      <w:r w:rsidRPr="00312B29" w:rsidR="00312B29">
        <w:t xml:space="preserve">De Kiesraad constateert dat de implementatie van de </w:t>
      </w:r>
      <w:r w:rsidR="00312B29">
        <w:t>Nieuwe Procedure Vaststellen Verkiezingsuitslag</w:t>
      </w:r>
      <w:r w:rsidRPr="00312B29" w:rsidR="00312B29">
        <w:t xml:space="preserve"> veel vraagt van de actoren op gemeentelijk niveau</w:t>
      </w:r>
      <w:r w:rsidR="00312B29">
        <w:t xml:space="preserve"> (bijlage </w:t>
      </w:r>
      <w:r w:rsidR="0070293F">
        <w:t>2</w:t>
      </w:r>
      <w:r w:rsidR="00312B29">
        <w:t>)</w:t>
      </w:r>
      <w:r w:rsidRPr="00312B29" w:rsidR="00312B29">
        <w:t>.</w:t>
      </w:r>
    </w:p>
    <w:p w:rsidR="00CC3A31" w:rsidP="000E4A1F" w14:paraId="29DD5BF5" w14:textId="77777777">
      <w:pPr>
        <w:spacing w:line="240" w:lineRule="auto"/>
      </w:pPr>
    </w:p>
    <w:p w:rsidRPr="00976C34" w:rsidR="00CC3A31" w:rsidP="000E4A1F" w14:paraId="7B4770EC" w14:textId="77777777">
      <w:pPr>
        <w:spacing w:line="240" w:lineRule="auto"/>
        <w:rPr>
          <w:u w:val="single"/>
        </w:rPr>
      </w:pPr>
      <w:r w:rsidRPr="00CC3A31">
        <w:rPr>
          <w:i/>
          <w:iCs/>
        </w:rPr>
        <w:t xml:space="preserve">Herverkiezing in </w:t>
      </w:r>
      <w:r w:rsidRPr="00CC3A31">
        <w:rPr>
          <w:i/>
          <w:iCs/>
        </w:rPr>
        <w:t>Gorinchem</w:t>
      </w:r>
    </w:p>
    <w:p w:rsidRPr="00F37C5A" w:rsidR="00D27CC0" w:rsidP="000E4A1F" w14:paraId="4211B317" w14:textId="2B9BDEDC">
      <w:pPr>
        <w:spacing w:line="240" w:lineRule="auto"/>
      </w:pPr>
      <w:r w:rsidRPr="00F37C5A">
        <w:t xml:space="preserve">In de gemeente Gorinchem </w:t>
      </w:r>
      <w:r w:rsidR="00312B29">
        <w:t>waren</w:t>
      </w:r>
      <w:r w:rsidRPr="00F37C5A">
        <w:t xml:space="preserve"> concrete vermoedens van het ronselen van volmachte</w:t>
      </w:r>
      <w:r w:rsidR="00FF1B54">
        <w:t>n</w:t>
      </w:r>
      <w:r w:rsidRPr="00F37C5A">
        <w:t xml:space="preserve">. </w:t>
      </w:r>
      <w:r w:rsidR="00FD50DE">
        <w:t>Dit heeft</w:t>
      </w:r>
      <w:r w:rsidRPr="00F37C5A">
        <w:t xml:space="preserve"> geleid tot aangifte en onderzoek door de politie en het Openbaar Ministerie (hierna: OM). </w:t>
      </w:r>
      <w:r w:rsidRPr="00F37C5A" w:rsidR="00AB7676">
        <w:t xml:space="preserve">Dit onderzoek </w:t>
      </w:r>
      <w:r w:rsidR="00AB7676">
        <w:t xml:space="preserve">is nog gaande en </w:t>
      </w:r>
      <w:r w:rsidRPr="00F37C5A" w:rsidR="00AB7676">
        <w:t xml:space="preserve">richt zich onder meer op de vraag of kiezers onder druk zijn gezet of actief zijn benaderd om hun volmacht af te geven aan anderen. </w:t>
      </w:r>
      <w:r w:rsidRPr="00F37C5A">
        <w:t>De vermoedens van onregelmatigheden vormden voor de gemeenteraad van Gorinchem aanleiding om te besluiten tot een her</w:t>
      </w:r>
      <w:r>
        <w:t>stemmin</w:t>
      </w:r>
      <w:r w:rsidRPr="00F37C5A">
        <w:t xml:space="preserve">g. Daarbij stond voorop dat iedere twijfel over de betrouwbaarheid van de uitslag en het ordelijk verloop van de verkiezingen moet worden weggenomen. De herverkiezing heeft </w:t>
      </w:r>
      <w:r w:rsidR="00E45098">
        <w:t xml:space="preserve">op </w:t>
      </w:r>
      <w:r w:rsidR="00FF1B54">
        <w:t xml:space="preserve">29 april jl. </w:t>
      </w:r>
      <w:r w:rsidRPr="00F37C5A">
        <w:t>plaatsgevonden en is zonder incidenten verlopen</w:t>
      </w:r>
      <w:r w:rsidR="00C82BFB">
        <w:t>, ondanks de korte voorbereidingstijd voor gemeente, politieke partijen en uitvoerende organisaties</w:t>
      </w:r>
      <w:r w:rsidRPr="00F37C5A">
        <w:t>.</w:t>
      </w:r>
      <w:r>
        <w:rPr>
          <w:rStyle w:val="FootnoteReference"/>
        </w:rPr>
        <w:footnoteReference w:id="10"/>
      </w:r>
    </w:p>
    <w:p w:rsidR="00D27CC0" w:rsidP="000E4A1F" w14:paraId="6EBDCB7C" w14:textId="77777777">
      <w:pPr>
        <w:spacing w:line="240" w:lineRule="auto"/>
      </w:pPr>
    </w:p>
    <w:p w:rsidR="00D27CC0" w:rsidP="000E4A1F" w14:paraId="3C1060AF" w14:textId="20859F2A">
      <w:pPr>
        <w:spacing w:line="240" w:lineRule="auto"/>
      </w:pPr>
      <w:r>
        <w:t xml:space="preserve">De signalen over mogelijk ronselen van volmachten in Gorinchem neem ik zeer serieus. Voorvallen in het verleden in andere gemeenten waar sprake was van mogelijke druk of beïnvloeding rond volmachten, hebben niet geleid tot een herstemming. Dit komt doordat het systeem goed lijkt te werken: er wordt gesignaleerd dat er mogelijk sprake is van ronselen en vervolgens wordt er aangifte van gedaan. Ondertussen zijn er ook aanhoudingen verricht in het onderzoek naar stemfraude in Gorinchem. Het onderzoek van het Openbaar Ministerie is echter nog niet afgerond. </w:t>
      </w:r>
    </w:p>
    <w:p w:rsidR="00D27CC0" w:rsidP="000E4A1F" w14:paraId="7CE349A1" w14:textId="78EFC2C4">
      <w:pPr>
        <w:spacing w:line="240" w:lineRule="auto"/>
      </w:pPr>
    </w:p>
    <w:p w:rsidR="00D27CC0" w:rsidP="000E4A1F" w14:paraId="6F7CC0F4" w14:textId="4A65E4D3">
      <w:pPr>
        <w:spacing w:line="240" w:lineRule="auto"/>
      </w:pPr>
      <w:bookmarkStart w:name="_Hlk231741432" w:id="4"/>
      <w:r>
        <w:t xml:space="preserve">Tegelijkertijd constateer ik dat </w:t>
      </w:r>
      <w:r w:rsidR="00A03ED9">
        <w:t xml:space="preserve">in </w:t>
      </w:r>
      <w:r>
        <w:t>internationale waarnemers</w:t>
      </w:r>
      <w:r w:rsidR="00A03ED9">
        <w:t>missies</w:t>
      </w:r>
      <w:r>
        <w:t xml:space="preserve"> kritisch</w:t>
      </w:r>
      <w:r w:rsidR="00D355E8">
        <w:t>e</w:t>
      </w:r>
      <w:r>
        <w:t xml:space="preserve"> </w:t>
      </w:r>
      <w:r w:rsidR="00A03ED9">
        <w:t>uitlatingen zijn gedaan over</w:t>
      </w:r>
      <w:r>
        <w:t xml:space="preserve"> het </w:t>
      </w:r>
      <w:r>
        <w:t>volmachtsysteem</w:t>
      </w:r>
      <w:r>
        <w:t xml:space="preserve"> en dat het gebruik </w:t>
      </w:r>
      <w:r w:rsidR="00985436">
        <w:t xml:space="preserve">van volmachten </w:t>
      </w:r>
      <w:r>
        <w:t>vragen oproept.</w:t>
      </w:r>
      <w:r>
        <w:rPr>
          <w:rStyle w:val="FootnoteReference"/>
        </w:rPr>
        <w:footnoteReference w:id="11"/>
      </w:r>
      <w:r>
        <w:t xml:space="preserve"> Dat maakt </w:t>
      </w:r>
      <w:r w:rsidRPr="00F37C5A">
        <w:t xml:space="preserve">nader onderzoek </w:t>
      </w:r>
      <w:r w:rsidR="00F86837">
        <w:t xml:space="preserve">naar het </w:t>
      </w:r>
      <w:r w:rsidR="00F86837">
        <w:t>volmachtstelsel</w:t>
      </w:r>
      <w:r w:rsidR="00F86837">
        <w:t xml:space="preserve"> </w:t>
      </w:r>
      <w:r w:rsidRPr="00F37C5A">
        <w:t>nodig</w:t>
      </w:r>
      <w:r w:rsidR="00D355E8">
        <w:t>,</w:t>
      </w:r>
      <w:r w:rsidRPr="00F37C5A">
        <w:t xml:space="preserve"> om goed te kunnen beoordelen </w:t>
      </w:r>
      <w:r>
        <w:t>ó</w:t>
      </w:r>
      <w:r w:rsidRPr="00F37C5A">
        <w:t xml:space="preserve">f </w:t>
      </w:r>
      <w:r>
        <w:t xml:space="preserve">en welke </w:t>
      </w:r>
      <w:r w:rsidRPr="00F37C5A">
        <w:t xml:space="preserve">aanvullende maatregelen noodzakelijk zijn om het ronselen van volmachten te voorkomen. Daarbij </w:t>
      </w:r>
      <w:r w:rsidR="00DD2EC8">
        <w:t>kijk ik</w:t>
      </w:r>
      <w:r w:rsidRPr="00F37C5A" w:rsidR="00DD2EC8">
        <w:t xml:space="preserve"> </w:t>
      </w:r>
      <w:r w:rsidRPr="00F37C5A">
        <w:t xml:space="preserve">niet alleen naar de specifieke gebeurtenissen in Gorinchem, maar ook naar bredere vragen over het functioneren van het huidige </w:t>
      </w:r>
      <w:r w:rsidRPr="00F37C5A">
        <w:t>volmachtstelsel</w:t>
      </w:r>
      <w:r w:rsidRPr="00F37C5A">
        <w:t xml:space="preserve">, de uitvoerbaarheid van eventuele maatregelen en de risico’s op misbruik. </w:t>
      </w:r>
      <w:r w:rsidR="00F86837">
        <w:t xml:space="preserve">Ik </w:t>
      </w:r>
      <w:r w:rsidR="00D8376F">
        <w:t>informeer</w:t>
      </w:r>
      <w:r w:rsidR="00F86837">
        <w:t xml:space="preserve"> u</w:t>
      </w:r>
      <w:r w:rsidRPr="00F37C5A">
        <w:t xml:space="preserve">w Kamer </w:t>
      </w:r>
      <w:r>
        <w:t xml:space="preserve">in </w:t>
      </w:r>
      <w:r w:rsidR="009D39DD">
        <w:t>het najaar</w:t>
      </w:r>
      <w:r>
        <w:t xml:space="preserve"> over de opzet van dit onderzoek.</w:t>
      </w:r>
      <w:bookmarkEnd w:id="4"/>
    </w:p>
    <w:p w:rsidR="0040622D" w:rsidP="000E4A1F" w14:paraId="63E67E09" w14:textId="77777777">
      <w:pPr>
        <w:spacing w:line="240" w:lineRule="auto"/>
      </w:pPr>
    </w:p>
    <w:p w:rsidRPr="0040622D" w:rsidR="0040622D" w:rsidP="000E4A1F" w14:paraId="2D1A1BAD" w14:textId="7EDE0AB2">
      <w:pPr>
        <w:spacing w:line="240" w:lineRule="auto"/>
        <w:rPr>
          <w:i/>
          <w:iCs/>
        </w:rPr>
      </w:pPr>
      <w:r w:rsidRPr="0040622D">
        <w:rPr>
          <w:i/>
          <w:iCs/>
        </w:rPr>
        <w:t xml:space="preserve">Stemadvies met behulp van </w:t>
      </w:r>
      <w:r w:rsidR="0024756A">
        <w:rPr>
          <w:i/>
          <w:iCs/>
        </w:rPr>
        <w:t>kunstmatige</w:t>
      </w:r>
      <w:r w:rsidRPr="0040622D">
        <w:rPr>
          <w:i/>
          <w:iCs/>
        </w:rPr>
        <w:t xml:space="preserve"> intelligentie</w:t>
      </w:r>
      <w:r>
        <w:rPr>
          <w:i/>
          <w:iCs/>
        </w:rPr>
        <w:t xml:space="preserve"> (AI)</w:t>
      </w:r>
    </w:p>
    <w:p w:rsidR="00EB6FCF" w:rsidP="000E4A1F" w14:paraId="7796EB97" w14:textId="17DA415C">
      <w:pPr>
        <w:spacing w:line="240" w:lineRule="auto"/>
      </w:pPr>
      <w:bookmarkStart w:name="_Hlk232068507" w:id="5"/>
      <w:r w:rsidRPr="00EB6FCF">
        <w:t>In aanloop naar de verkiezingen maakten kiezers vaker gebruik van AI-stemhulpen.</w:t>
      </w:r>
      <w:r>
        <w:rPr>
          <w:rStyle w:val="FootnoteReference"/>
        </w:rPr>
        <w:footnoteReference w:id="12"/>
      </w:r>
      <w:r w:rsidRPr="00EB6FCF">
        <w:t xml:space="preserve"> Er is meer duidelijkheid nodig over de rol van de overheid bij AI-toepassingen rond verkiezingen, zoals stemwijzers. </w:t>
      </w:r>
      <w:r w:rsidRPr="004B4345" w:rsidR="004B4345">
        <w:t xml:space="preserve">Daarom </w:t>
      </w:r>
      <w:r w:rsidR="004B4345">
        <w:t>onderzoek ik</w:t>
      </w:r>
      <w:r w:rsidRPr="004B4345" w:rsidR="004B4345">
        <w:t xml:space="preserve"> hoe </w:t>
      </w:r>
      <w:r w:rsidR="000F698E">
        <w:t xml:space="preserve">democratische waarden beter verankerd kunnen worden in </w:t>
      </w:r>
      <w:r w:rsidRPr="004B4345" w:rsidR="004B4345">
        <w:t>AI-</w:t>
      </w:r>
      <w:r w:rsidR="000F698E">
        <w:t>toepassingen</w:t>
      </w:r>
      <w:r w:rsidRPr="004B4345" w:rsidR="004B4345">
        <w:t>, zodat het online debat weerbaarder en toekomstbestendiger wordt</w:t>
      </w:r>
      <w:r w:rsidRPr="00EB6FCF">
        <w:t>.</w:t>
      </w:r>
      <w:r>
        <w:rPr>
          <w:rStyle w:val="FootnoteReference"/>
        </w:rPr>
        <w:footnoteReference w:id="13"/>
      </w:r>
      <w:r w:rsidRPr="00EB6FCF">
        <w:t xml:space="preserve"> Daarbij betrek ik experts</w:t>
      </w:r>
      <w:r w:rsidR="004B4345">
        <w:t xml:space="preserve"> en</w:t>
      </w:r>
      <w:r w:rsidRPr="00EB6FCF">
        <w:t xml:space="preserve"> organisaties</w:t>
      </w:r>
      <w:r w:rsidR="00A045B4">
        <w:t>, zoals de Autoriteit Persoonsgegevens</w:t>
      </w:r>
      <w:r w:rsidRPr="00EB6FCF">
        <w:t>. Ik houd zowel oog voor risico’s</w:t>
      </w:r>
      <w:r>
        <w:t xml:space="preserve">, </w:t>
      </w:r>
      <w:r w:rsidRPr="00EB6FCF">
        <w:t xml:space="preserve">zoals manipulatie en </w:t>
      </w:r>
      <w:r>
        <w:t>i</w:t>
      </w:r>
      <w:r w:rsidRPr="00EB6FCF">
        <w:t>nformatievervormin</w:t>
      </w:r>
      <w:r>
        <w:t xml:space="preserve">g, </w:t>
      </w:r>
      <w:r w:rsidRPr="00EB6FCF">
        <w:t xml:space="preserve">als voor kansen, zoals </w:t>
      </w:r>
      <w:r w:rsidR="00E734E9">
        <w:t>een beter publiek debat</w:t>
      </w:r>
      <w:r w:rsidRPr="00EB6FCF">
        <w:t xml:space="preserve"> en bredere participatie.</w:t>
      </w:r>
    </w:p>
    <w:bookmarkEnd w:id="5"/>
    <w:p w:rsidR="00CC3A31" w:rsidP="000E4A1F" w14:paraId="603CF3CC" w14:textId="77777777">
      <w:pPr>
        <w:spacing w:line="240" w:lineRule="auto"/>
      </w:pPr>
    </w:p>
    <w:p w:rsidRPr="00757F12" w:rsidR="00757F12" w:rsidP="000E4A1F" w14:paraId="2324F016" w14:textId="0ACFED97">
      <w:pPr>
        <w:spacing w:line="240" w:lineRule="auto"/>
        <w:rPr>
          <w:i/>
          <w:iCs/>
        </w:rPr>
      </w:pPr>
      <w:r w:rsidRPr="00757F12">
        <w:rPr>
          <w:i/>
          <w:iCs/>
        </w:rPr>
        <w:t>Vervolgstappen met het nieuwe stembiljet</w:t>
      </w:r>
    </w:p>
    <w:p w:rsidR="00053F2A" w:rsidP="000E4A1F" w14:paraId="4E2B3847" w14:textId="7974DEE3">
      <w:pPr>
        <w:spacing w:line="240" w:lineRule="auto"/>
      </w:pPr>
      <w:r>
        <w:t xml:space="preserve">Het nieuwe stembiljet vergroot de toegankelijkheid en uitvoerbaarheid van verkiezingen. </w:t>
      </w:r>
      <w:r w:rsidR="0090077A">
        <w:t xml:space="preserve">Tijdens de </w:t>
      </w:r>
      <w:r w:rsidR="00221B11">
        <w:t>GR26</w:t>
      </w:r>
      <w:r w:rsidR="0090077A">
        <w:t xml:space="preserve"> is opnieuw</w:t>
      </w:r>
      <w:r>
        <w:t xml:space="preserve"> geëxperimenteerd met het nieuwe stembiljet. De evaluatie schets</w:t>
      </w:r>
      <w:r>
        <w:t>t</w:t>
      </w:r>
      <w:r>
        <w:t xml:space="preserve"> wederom een positief beeld.</w:t>
      </w:r>
      <w:r>
        <w:rPr>
          <w:rStyle w:val="FootnoteReference"/>
        </w:rPr>
        <w:footnoteReference w:id="14"/>
      </w:r>
      <w:r>
        <w:t xml:space="preserve"> </w:t>
      </w:r>
      <w:r w:rsidR="0011103B">
        <w:t xml:space="preserve">Zowel kiezers, gemeenten en stembureauleden zijn zeer tevreden over het gebruik van het nieuwe stembiljet. </w:t>
      </w:r>
      <w:r w:rsidR="00506C33">
        <w:t xml:space="preserve">Ik </w:t>
      </w:r>
      <w:r w:rsidRPr="00053F2A">
        <w:t xml:space="preserve">bereid daarom een wetsvoorstel voor om het nieuwe stembiljet landelijk in te voeren. </w:t>
      </w:r>
      <w:r w:rsidR="000F698E">
        <w:t>Ik ben voornemens om</w:t>
      </w:r>
      <w:r w:rsidRPr="00053F2A">
        <w:t xml:space="preserve"> dit wetsvoorstel in 2027 in te dienen, met het oog op gebruik van het stembiljet bij de Europees Parlementsverkiezing in 2029.</w:t>
      </w:r>
      <w:r>
        <w:t xml:space="preserve"> </w:t>
      </w:r>
    </w:p>
    <w:p w:rsidR="00053F2A" w:rsidP="000E4A1F" w14:paraId="007F8526" w14:textId="77777777">
      <w:pPr>
        <w:spacing w:line="240" w:lineRule="auto"/>
      </w:pPr>
    </w:p>
    <w:p w:rsidR="00C476F4" w:rsidP="000E4A1F" w14:paraId="1B30824D" w14:textId="44B4AC73">
      <w:pPr>
        <w:spacing w:line="240" w:lineRule="auto"/>
      </w:pPr>
      <w:r>
        <w:t>Voorbereiding, behandeling en inwerkingtreding van een wetsvoorstel voor landelijke invoering van het nieuwe stembiljet is niet haalbaar vóór de komende provinciale staten- en waterschapsverkiezingen van 17 maart 2027 (PS/WS27). Voor deze verkiezingen vraag ik de elf gemeenten die eerder geëxperimenteerd hebben opnieuw deel te nemen onder de experimentenwet.</w:t>
      </w:r>
    </w:p>
    <w:bookmarkEnd w:id="2"/>
    <w:p w:rsidR="00CC3A31" w:rsidP="000E4A1F" w14:paraId="41EFCE05" w14:textId="77777777">
      <w:pPr>
        <w:spacing w:line="240" w:lineRule="auto"/>
      </w:pPr>
    </w:p>
    <w:p w:rsidR="00F71849" w:rsidP="000E4A1F" w14:paraId="0E82BEF4" w14:textId="368BC55C">
      <w:pPr>
        <w:pStyle w:val="ListParagraph"/>
        <w:numPr>
          <w:ilvl w:val="0"/>
          <w:numId w:val="17"/>
        </w:numPr>
        <w:spacing w:line="240" w:lineRule="auto"/>
        <w:rPr>
          <w:b/>
          <w:bCs/>
        </w:rPr>
      </w:pPr>
      <w:r w:rsidRPr="00CC3A31">
        <w:rPr>
          <w:b/>
          <w:bCs/>
        </w:rPr>
        <w:t>Weerbaarheid van het verkiezingsproces</w:t>
      </w:r>
    </w:p>
    <w:p w:rsidR="003C1F87" w:rsidP="000E4A1F" w14:paraId="6BE9EB1E" w14:textId="01F35F1D">
      <w:pPr>
        <w:spacing w:line="240" w:lineRule="auto"/>
      </w:pPr>
      <w:r w:rsidRPr="003C1F87">
        <w:t xml:space="preserve">Op 4 maart jl. heb ik uw Kamer geïnformeerd over de maatregelen die ik heb getroffen in het kader van de weerbaarheid van het verkiezingsproces in aanloop naar de </w:t>
      </w:r>
      <w:r w:rsidR="00221B11">
        <w:t>GR26</w:t>
      </w:r>
      <w:r w:rsidRPr="003C1F87">
        <w:t>.</w:t>
      </w:r>
      <w:r>
        <w:rPr>
          <w:rStyle w:val="FootnoteReference"/>
        </w:rPr>
        <w:footnoteReference w:id="15"/>
      </w:r>
      <w:r w:rsidRPr="003C1F87">
        <w:t xml:space="preserve"> Rond deze verkiezingen zijn er signalen van gecoördineerd </w:t>
      </w:r>
      <w:r w:rsidRPr="003C1F87">
        <w:t>inauthentiek</w:t>
      </w:r>
      <w:r w:rsidRPr="003C1F87">
        <w:t xml:space="preserve"> gedrag</w:t>
      </w:r>
      <w:r w:rsidRPr="000C7CEB" w:rsidR="000C7CEB">
        <w:t xml:space="preserve"> </w:t>
      </w:r>
      <w:r w:rsidRPr="003C1F87" w:rsidR="000C7CEB">
        <w:t xml:space="preserve">naar </w:t>
      </w:r>
      <w:r w:rsidR="000C7CEB">
        <w:t>voren</w:t>
      </w:r>
      <w:r w:rsidRPr="003C1F87" w:rsidR="000C7CEB">
        <w:t xml:space="preserve"> gekomen</w:t>
      </w:r>
      <w:r w:rsidRPr="003C1F87">
        <w:t>, mogelijk aangestuurd vanuit het buitenland.</w:t>
      </w:r>
      <w:r>
        <w:rPr>
          <w:rStyle w:val="FootnoteReference"/>
        </w:rPr>
        <w:footnoteReference w:id="16"/>
      </w:r>
      <w:r w:rsidRPr="003C1F87">
        <w:t xml:space="preserve"> </w:t>
      </w:r>
      <w:r w:rsidR="000C7CEB">
        <w:t>Het</w:t>
      </w:r>
      <w:r w:rsidRPr="003C1F87">
        <w:t xml:space="preserve"> onderzoek </w:t>
      </w:r>
      <w:r w:rsidR="000C7CEB">
        <w:t>toont echter</w:t>
      </w:r>
      <w:r w:rsidRPr="003C1F87" w:rsidR="000C7CEB">
        <w:t xml:space="preserve"> </w:t>
      </w:r>
      <w:r w:rsidRPr="003C1F87">
        <w:t xml:space="preserve">geen bewijs voor ‘grootschalige of doorslaggevende beïnvloeding van de uitslag’. De verkiezingen zijn vrij en eerlijk verlopen. </w:t>
      </w:r>
    </w:p>
    <w:p w:rsidR="00271D61" w:rsidP="000E4A1F" w14:paraId="1EFAADB5" w14:textId="77777777">
      <w:pPr>
        <w:spacing w:line="240" w:lineRule="auto"/>
      </w:pPr>
    </w:p>
    <w:p w:rsidRPr="00445100" w:rsidR="00445100" w:rsidP="000E4A1F" w14:paraId="75AD7BF3" w14:textId="4EB52AEE">
      <w:pPr>
        <w:spacing w:line="240" w:lineRule="auto"/>
        <w:rPr>
          <w:i/>
          <w:iCs/>
        </w:rPr>
      </w:pPr>
      <w:r>
        <w:rPr>
          <w:i/>
          <w:iCs/>
        </w:rPr>
        <w:t>FIMI-detectie</w:t>
      </w:r>
      <w:r w:rsidR="0097093C">
        <w:rPr>
          <w:i/>
          <w:iCs/>
        </w:rPr>
        <w:t>or</w:t>
      </w:r>
      <w:r w:rsidR="00041A2F">
        <w:rPr>
          <w:i/>
          <w:iCs/>
        </w:rPr>
        <w:t>ganisatie</w:t>
      </w:r>
    </w:p>
    <w:p w:rsidRPr="003C1F87" w:rsidR="003C1F87" w:rsidP="000E4A1F" w14:paraId="4A2C6BAD" w14:textId="4114E2A4">
      <w:pPr>
        <w:spacing w:line="240" w:lineRule="auto"/>
      </w:pPr>
      <w:r>
        <w:t>Elke vorm van</w:t>
      </w:r>
      <w:r w:rsidRPr="003C1F87">
        <w:t xml:space="preserve"> heimelijke, gecoördineerde </w:t>
      </w:r>
      <w:r>
        <w:t>beïnvloeding is</w:t>
      </w:r>
      <w:r w:rsidRPr="003C1F87">
        <w:t xml:space="preserve"> volstrekt onwenselijk. </w:t>
      </w:r>
      <w:r>
        <w:t>Daarom blijven we</w:t>
      </w:r>
      <w:r w:rsidRPr="003C1F87">
        <w:t xml:space="preserve"> alert en </w:t>
      </w:r>
      <w:r>
        <w:t>versterken we de weerbaarheid van</w:t>
      </w:r>
      <w:r w:rsidRPr="003C1F87">
        <w:t xml:space="preserve"> ons verkiezingsproces en </w:t>
      </w:r>
      <w:r>
        <w:t xml:space="preserve">onze democratische </w:t>
      </w:r>
      <w:r w:rsidRPr="003C1F87">
        <w:t xml:space="preserve">instituties. </w:t>
      </w:r>
      <w:r>
        <w:t>Ik werk</w:t>
      </w:r>
      <w:r w:rsidRPr="003C1F87">
        <w:t xml:space="preserve"> aan wetgeving en</w:t>
      </w:r>
      <w:r>
        <w:t xml:space="preserve"> de oprichting</w:t>
      </w:r>
      <w:r w:rsidRPr="003C1F87">
        <w:t xml:space="preserve"> van een organisatie die buitenlandse informatiemanipulatie en inmenging (</w:t>
      </w:r>
      <w:r w:rsidRPr="003C1F87">
        <w:rPr>
          <w:i/>
          <w:iCs/>
        </w:rPr>
        <w:t>Foreign</w:t>
      </w:r>
      <w:r w:rsidRPr="003C1F87">
        <w:rPr>
          <w:i/>
          <w:iCs/>
        </w:rPr>
        <w:t xml:space="preserve"> Information </w:t>
      </w:r>
      <w:r w:rsidRPr="003C1F87">
        <w:rPr>
          <w:i/>
          <w:iCs/>
        </w:rPr>
        <w:t>Manipulation</w:t>
      </w:r>
      <w:r w:rsidRPr="003C1F87">
        <w:rPr>
          <w:i/>
          <w:iCs/>
        </w:rPr>
        <w:t xml:space="preserve"> </w:t>
      </w:r>
      <w:r w:rsidRPr="003C1F87">
        <w:rPr>
          <w:i/>
          <w:iCs/>
        </w:rPr>
        <w:t>and</w:t>
      </w:r>
      <w:r w:rsidRPr="003C1F87">
        <w:rPr>
          <w:i/>
          <w:iCs/>
        </w:rPr>
        <w:t xml:space="preserve"> </w:t>
      </w:r>
      <w:r w:rsidRPr="003C1F87">
        <w:rPr>
          <w:i/>
          <w:iCs/>
        </w:rPr>
        <w:t>Interference</w:t>
      </w:r>
      <w:r>
        <w:t xml:space="preserve">, </w:t>
      </w:r>
      <w:r w:rsidRPr="003C1F87">
        <w:t>‘FIMI’) structureel kan detecteren</w:t>
      </w:r>
      <w:r>
        <w:t>, in lijn met het coalitieakkoord</w:t>
      </w:r>
      <w:r w:rsidRPr="003C1F87">
        <w:t>.</w:t>
      </w:r>
      <w:r>
        <w:rPr>
          <w:rStyle w:val="FootnoteReference"/>
        </w:rPr>
        <w:footnoteReference w:id="17"/>
      </w:r>
      <w:r w:rsidRPr="003C1F87">
        <w:t xml:space="preserve"> </w:t>
      </w:r>
    </w:p>
    <w:p w:rsidRPr="003C1F87" w:rsidR="00E14989" w:rsidP="000E4A1F" w14:paraId="332511D3" w14:textId="77777777">
      <w:pPr>
        <w:spacing w:line="240" w:lineRule="auto"/>
      </w:pPr>
    </w:p>
    <w:p w:rsidR="00A237FB" w:rsidP="000E4A1F" w14:paraId="4C18B24E" w14:textId="05D16174">
      <w:pPr>
        <w:spacing w:line="240" w:lineRule="auto"/>
      </w:pPr>
      <w:r>
        <w:t>Ik laat mij daarbij inspireren door bestaande organisaties in</w:t>
      </w:r>
      <w:r w:rsidRPr="003C1F87" w:rsidR="003C1F87">
        <w:t xml:space="preserve"> Frankrijk, Zweden en Duitsland</w:t>
      </w:r>
      <w:r>
        <w:t xml:space="preserve"> en werk samen met</w:t>
      </w:r>
      <w:r w:rsidRPr="003C1F87" w:rsidR="003C1F87">
        <w:t xml:space="preserve"> de Organisatie voor Economische Samenwerking en Ontwikkeling (OESO), die namens de Europese Commissie onderzoek </w:t>
      </w:r>
      <w:r>
        <w:t xml:space="preserve">doet </w:t>
      </w:r>
      <w:r w:rsidRPr="003C1F87" w:rsidR="003C1F87">
        <w:t xml:space="preserve">naar de inrichting van FIMI-detectiecapaciteit in Nederland en andere EU-lidstaten. </w:t>
      </w:r>
    </w:p>
    <w:p w:rsidR="00A237FB" w:rsidP="000E4A1F" w14:paraId="1BB815C4" w14:textId="77777777">
      <w:pPr>
        <w:spacing w:line="240" w:lineRule="auto"/>
      </w:pPr>
    </w:p>
    <w:p w:rsidR="001D3CA6" w:rsidP="000E4A1F" w14:paraId="734E0414" w14:textId="0A2B60C5">
      <w:pPr>
        <w:spacing w:line="240" w:lineRule="auto"/>
      </w:pPr>
      <w:r>
        <w:t>Eind dit jaar informeer ik uw Kamer over de voortgang van dit onderzoek, het wetgevingstraject en de oprichting van de organisatie die buitenlandse inmen</w:t>
      </w:r>
      <w:r w:rsidR="00B72F50">
        <w:t>g</w:t>
      </w:r>
      <w:r>
        <w:t xml:space="preserve">ing </w:t>
      </w:r>
      <w:r w:rsidR="004155B6">
        <w:t xml:space="preserve">en informatiemanipulatie </w:t>
      </w:r>
      <w:r>
        <w:t>detecteert. Dan ga ik ook in op het onderzoek naar de rol van het maatschappelijk middenveld in de detectie van desinformatie en op het onderzoek naar de impact van desinformatie op de Nederlandse democratische rechtsstaat.</w:t>
      </w:r>
      <w:r>
        <w:rPr>
          <w:rStyle w:val="FootnoteReference"/>
        </w:rPr>
        <w:footnoteReference w:id="18"/>
      </w:r>
      <w:r>
        <w:t xml:space="preserve"> De inzichten uit het laatstgenoemde onderzoek neemt dit kabinet mee in het beleid voor </w:t>
      </w:r>
      <w:r w:rsidR="0093620C">
        <w:t>maatschappelijke weerbaarheid</w:t>
      </w:r>
      <w:r>
        <w:t xml:space="preserve">. In die context is ook de aanbeveling </w:t>
      </w:r>
      <w:r w:rsidR="004155B6">
        <w:t xml:space="preserve">relevant </w:t>
      </w:r>
      <w:r>
        <w:t xml:space="preserve">van het rapport van </w:t>
      </w:r>
      <w:r>
        <w:t>Justice</w:t>
      </w:r>
      <w:r>
        <w:t xml:space="preserve"> </w:t>
      </w:r>
      <w:r>
        <w:t>for</w:t>
      </w:r>
      <w:r>
        <w:t xml:space="preserve"> </w:t>
      </w:r>
      <w:r>
        <w:t>Prosperity</w:t>
      </w:r>
      <w:r>
        <w:t xml:space="preserve"> (</w:t>
      </w:r>
      <w:r>
        <w:t>JfP</w:t>
      </w:r>
      <w:r>
        <w:t>) ‘een verstoord speelveld’, voor versterking van het kritisch denkvermogen, mediawijsheid en maatschappelijke weerbaarheid.</w:t>
      </w:r>
      <w:r>
        <w:rPr>
          <w:rStyle w:val="FootnoteReference"/>
        </w:rPr>
        <w:footnoteReference w:id="19"/>
      </w:r>
      <w:r w:rsidR="002A7EC8">
        <w:t xml:space="preserve"> </w:t>
      </w:r>
    </w:p>
    <w:p w:rsidRPr="003C1F87" w:rsidR="009F0247" w:rsidP="000E4A1F" w14:paraId="251BE095" w14:textId="77777777">
      <w:pPr>
        <w:spacing w:line="240" w:lineRule="auto"/>
      </w:pPr>
    </w:p>
    <w:p w:rsidRPr="000C7CEB" w:rsidR="003C1F87" w:rsidP="000E4A1F" w14:paraId="4D3D3CEC" w14:textId="77777777">
      <w:pPr>
        <w:spacing w:line="240" w:lineRule="auto"/>
        <w:rPr>
          <w:i/>
          <w:iCs/>
        </w:rPr>
      </w:pPr>
      <w:r w:rsidRPr="000C7CEB">
        <w:rPr>
          <w:i/>
          <w:iCs/>
        </w:rPr>
        <w:t>Pilot FIMI-detectie verkiezingen</w:t>
      </w:r>
    </w:p>
    <w:p w:rsidR="003C1F87" w:rsidP="000E4A1F" w14:paraId="41570A64" w14:textId="09E8A756">
      <w:pPr>
        <w:spacing w:line="240" w:lineRule="auto"/>
      </w:pPr>
      <w:r>
        <w:t xml:space="preserve">Met de pilot FIMI-detectie tijdens de </w:t>
      </w:r>
      <w:r w:rsidR="00221B11">
        <w:t>GR26</w:t>
      </w:r>
      <w:r>
        <w:t xml:space="preserve"> verken ik </w:t>
      </w:r>
      <w:r w:rsidRPr="003C1F87">
        <w:t>hoe FIMI-detectie het best kan worden</w:t>
      </w:r>
      <w:r w:rsidRPr="005C2CB7">
        <w:t xml:space="preserve"> </w:t>
      </w:r>
      <w:r w:rsidRPr="003C1F87">
        <w:t>ingericht</w:t>
      </w:r>
      <w:r w:rsidRPr="003C1F87">
        <w:t xml:space="preserve"> en welke </w:t>
      </w:r>
      <w:r>
        <w:t>methoden</w:t>
      </w:r>
      <w:r w:rsidRPr="003C1F87">
        <w:t xml:space="preserve"> effectief en geschikt zijn. </w:t>
      </w:r>
      <w:r>
        <w:t>Ik heb</w:t>
      </w:r>
      <w:r w:rsidRPr="003C1F87">
        <w:t xml:space="preserve"> zes wetenschappers en organisaties uit het maatschappelijk middenveld opdracht gegeven </w:t>
      </w:r>
      <w:r>
        <w:t>om onderzoek te doen</w:t>
      </w:r>
      <w:r w:rsidRPr="003C1F87">
        <w:t xml:space="preserve"> naar verschillende aspecten van FIMI </w:t>
      </w:r>
      <w:r>
        <w:t>rond</w:t>
      </w:r>
      <w:r w:rsidRPr="003C1F87">
        <w:t xml:space="preserve"> de verkiezingen. De </w:t>
      </w:r>
      <w:r>
        <w:t xml:space="preserve">nadruk </w:t>
      </w:r>
      <w:r w:rsidR="00B864F3">
        <w:t xml:space="preserve">van het onderzoek </w:t>
      </w:r>
      <w:r>
        <w:t>ligt op</w:t>
      </w:r>
      <w:r w:rsidRPr="003C1F87">
        <w:t xml:space="preserve"> online gecoördineerd </w:t>
      </w:r>
      <w:r w:rsidRPr="003C1F87">
        <w:t>inauthentiek</w:t>
      </w:r>
      <w:r w:rsidRPr="003C1F87">
        <w:t xml:space="preserve"> gedrag met een buitenlandse oorsprong, </w:t>
      </w:r>
      <w:r>
        <w:t xml:space="preserve">zoals </w:t>
      </w:r>
      <w:r w:rsidRPr="003C1F87">
        <w:t xml:space="preserve">botnetwerken. </w:t>
      </w:r>
      <w:r w:rsidR="00634EE7">
        <w:t>Eén</w:t>
      </w:r>
      <w:r w:rsidRPr="003C1F87">
        <w:t xml:space="preserve"> onderzoek </w:t>
      </w:r>
      <w:r w:rsidR="00634EE7">
        <w:t>richt zich op</w:t>
      </w:r>
      <w:r w:rsidRPr="003C1F87">
        <w:t xml:space="preserve"> online intimidatie</w:t>
      </w:r>
      <w:r w:rsidR="009418E2">
        <w:t xml:space="preserve"> met een buitenlandse oorsprong</w:t>
      </w:r>
      <w:r w:rsidRPr="003C1F87">
        <w:t xml:space="preserve"> </w:t>
      </w:r>
      <w:r w:rsidR="00634EE7">
        <w:t>van</w:t>
      </w:r>
      <w:r w:rsidRPr="003C1F87">
        <w:t xml:space="preserve"> decentrale politieke ambtsdragers. </w:t>
      </w:r>
      <w:r w:rsidR="00634EE7">
        <w:t>Door</w:t>
      </w:r>
      <w:r w:rsidRPr="003C1F87">
        <w:t xml:space="preserve"> verschillende methoden</w:t>
      </w:r>
      <w:r w:rsidR="00634EE7">
        <w:t xml:space="preserve">, </w:t>
      </w:r>
      <w:r w:rsidRPr="003C1F87">
        <w:t>bronnen en platformen</w:t>
      </w:r>
      <w:r w:rsidR="00634EE7">
        <w:t xml:space="preserve"> te combineren </w:t>
      </w:r>
      <w:r w:rsidRPr="003C1F87">
        <w:t xml:space="preserve">ontstaat een </w:t>
      </w:r>
      <w:r w:rsidR="00634EE7">
        <w:t>breed beeld</w:t>
      </w:r>
      <w:r w:rsidRPr="003C1F87">
        <w:t xml:space="preserve"> van FIMI </w:t>
      </w:r>
      <w:r w:rsidR="00634EE7">
        <w:t>rond</w:t>
      </w:r>
      <w:r w:rsidRPr="003C1F87" w:rsidR="00634EE7">
        <w:t xml:space="preserve"> </w:t>
      </w:r>
      <w:r w:rsidRPr="003C1F87">
        <w:t xml:space="preserve">de </w:t>
      </w:r>
      <w:r w:rsidR="00221B11">
        <w:t>GR26</w:t>
      </w:r>
      <w:r w:rsidR="00634EE7">
        <w:t xml:space="preserve"> en van de waarde van</w:t>
      </w:r>
      <w:r w:rsidRPr="003C1F87">
        <w:t xml:space="preserve"> verschillende </w:t>
      </w:r>
      <w:r w:rsidR="00634EE7">
        <w:t>onderzoeks</w:t>
      </w:r>
      <w:r w:rsidRPr="003C1F87">
        <w:t>methoden</w:t>
      </w:r>
      <w:r w:rsidR="00634EE7">
        <w:t>.</w:t>
      </w:r>
      <w:r w:rsidRPr="003C1F87">
        <w:t xml:space="preserve"> </w:t>
      </w:r>
    </w:p>
    <w:p w:rsidRPr="003C1F87" w:rsidR="003C1F87" w:rsidP="000E4A1F" w14:paraId="4336844E" w14:textId="77777777">
      <w:pPr>
        <w:spacing w:line="240" w:lineRule="auto"/>
      </w:pPr>
    </w:p>
    <w:p w:rsidRPr="003C1F87" w:rsidR="003C1F87" w:rsidP="000E4A1F" w14:paraId="59DAED49" w14:textId="58D50F0E">
      <w:pPr>
        <w:spacing w:line="240" w:lineRule="auto"/>
      </w:pPr>
      <w:r w:rsidRPr="003C1F87">
        <w:t xml:space="preserve">Ik verwacht </w:t>
      </w:r>
      <w:r w:rsidR="00DD2202">
        <w:t xml:space="preserve">de </w:t>
      </w:r>
      <w:r w:rsidRPr="003C1F87">
        <w:t xml:space="preserve">resultaten </w:t>
      </w:r>
      <w:r w:rsidR="002A7EC8">
        <w:t xml:space="preserve">van de pilot </w:t>
      </w:r>
      <w:r w:rsidRPr="003C1F87">
        <w:t xml:space="preserve">begin oktober 2026. </w:t>
      </w:r>
      <w:r w:rsidR="00DD2202">
        <w:t>Een onafhankelijke klankbordgroep brengt de bevindingen</w:t>
      </w:r>
      <w:r w:rsidRPr="003C1F87">
        <w:t xml:space="preserve"> van de onderzoeken samen en </w:t>
      </w:r>
      <w:r w:rsidR="00DD2202">
        <w:t xml:space="preserve">analyseert deze </w:t>
      </w:r>
      <w:r w:rsidRPr="003C1F87">
        <w:t xml:space="preserve">overkoepelend. Hieruit </w:t>
      </w:r>
      <w:r w:rsidR="00DD2202">
        <w:t xml:space="preserve">trek ik </w:t>
      </w:r>
      <w:r w:rsidRPr="003C1F87">
        <w:t xml:space="preserve">lessen voor </w:t>
      </w:r>
      <w:r w:rsidR="00DD2202">
        <w:t>de</w:t>
      </w:r>
      <w:r w:rsidRPr="003C1F87" w:rsidR="00DD2202">
        <w:t xml:space="preserve"> </w:t>
      </w:r>
      <w:r w:rsidRPr="003C1F87">
        <w:t xml:space="preserve">toekomstige </w:t>
      </w:r>
      <w:r w:rsidR="00DD2202">
        <w:t>inrichting van FIMI-detectie</w:t>
      </w:r>
      <w:r w:rsidRPr="003C1F87">
        <w:t xml:space="preserve">. </w:t>
      </w:r>
      <w:r w:rsidRPr="003C1F87" w:rsidR="00DD2202">
        <w:t xml:space="preserve">Op </w:t>
      </w:r>
      <w:r w:rsidR="00DD2202">
        <w:t>dit</w:t>
      </w:r>
      <w:r w:rsidRPr="003C1F87" w:rsidR="00DD2202">
        <w:t xml:space="preserve"> moment heb ik één conceptrapport ontvangen.</w:t>
      </w:r>
      <w:r w:rsidR="00DD2202">
        <w:t xml:space="preserve"> </w:t>
      </w:r>
      <w:r w:rsidRPr="003C1F87" w:rsidR="00DD2202">
        <w:t xml:space="preserve">Daarom kan ik </w:t>
      </w:r>
      <w:r w:rsidR="00DD2202">
        <w:t xml:space="preserve">nog niet </w:t>
      </w:r>
      <w:r w:rsidRPr="003C1F87" w:rsidR="00DD2202">
        <w:t xml:space="preserve">inhoudelijk vooruitlopen op </w:t>
      </w:r>
      <w:r w:rsidR="00DD2202">
        <w:t>de uitkomsten</w:t>
      </w:r>
      <w:r w:rsidR="0024756A">
        <w:t xml:space="preserve">. </w:t>
      </w:r>
      <w:r w:rsidR="00DD2202">
        <w:t>Eind dit jaar deel ik de</w:t>
      </w:r>
      <w:r w:rsidRPr="003C1F87">
        <w:t xml:space="preserve"> onderzoeksrapporten, de rapportage van de Klankbordgroep en </w:t>
      </w:r>
      <w:r w:rsidR="00DD2202">
        <w:t>mijn</w:t>
      </w:r>
      <w:r w:rsidRPr="003C1F87" w:rsidR="00DD2202">
        <w:t xml:space="preserve"> </w:t>
      </w:r>
      <w:r w:rsidRPr="003C1F87">
        <w:t>reactie hierop met uw Kamer.</w:t>
      </w:r>
    </w:p>
    <w:p w:rsidR="003C1F87" w:rsidP="000E4A1F" w14:paraId="3ECE0095" w14:textId="77777777">
      <w:pPr>
        <w:spacing w:line="240" w:lineRule="auto"/>
      </w:pPr>
    </w:p>
    <w:p w:rsidR="003C1F87" w:rsidP="000E4A1F" w14:paraId="7FF91FA7" w14:textId="7ED7DD40">
      <w:pPr>
        <w:spacing w:line="240" w:lineRule="auto"/>
      </w:pPr>
      <w:r>
        <w:t>Ik zet de</w:t>
      </w:r>
      <w:r w:rsidRPr="003C1F87">
        <w:t xml:space="preserve"> </w:t>
      </w:r>
      <w:r w:rsidRPr="003C1F87">
        <w:t xml:space="preserve">pilot </w:t>
      </w:r>
      <w:r>
        <w:t xml:space="preserve">voort richting de </w:t>
      </w:r>
      <w:r w:rsidR="00D65ED0">
        <w:t xml:space="preserve">verkiezingen voor de </w:t>
      </w:r>
      <w:r>
        <w:t>provinciale staten</w:t>
      </w:r>
      <w:r w:rsidR="00D65ED0">
        <w:t xml:space="preserve">, de </w:t>
      </w:r>
      <w:r>
        <w:t>waterschap</w:t>
      </w:r>
      <w:r w:rsidR="00D65ED0">
        <w:t xml:space="preserve">pen en </w:t>
      </w:r>
      <w:r w:rsidR="00D16D07">
        <w:t xml:space="preserve">de </w:t>
      </w:r>
      <w:r w:rsidR="00D65ED0">
        <w:t>eilandraden</w:t>
      </w:r>
      <w:r w:rsidRPr="003C1F87">
        <w:t xml:space="preserve"> </w:t>
      </w:r>
      <w:r>
        <w:t xml:space="preserve">van </w:t>
      </w:r>
      <w:r w:rsidRPr="003C1F87">
        <w:t xml:space="preserve">17 maart 2027. </w:t>
      </w:r>
      <w:r>
        <w:t>Zo krijg ik</w:t>
      </w:r>
      <w:r w:rsidRPr="003C1F87">
        <w:t xml:space="preserve"> beter </w:t>
      </w:r>
      <w:r>
        <w:t>zicht op</w:t>
      </w:r>
      <w:r w:rsidRPr="003C1F87">
        <w:t xml:space="preserve"> </w:t>
      </w:r>
      <w:r>
        <w:t>FIMI</w:t>
      </w:r>
      <w:r w:rsidRPr="003C1F87">
        <w:t xml:space="preserve"> tijdens verkiezingen </w:t>
      </w:r>
      <w:r>
        <w:t xml:space="preserve">en hoe </w:t>
      </w:r>
      <w:r w:rsidR="0024756A">
        <w:t>de</w:t>
      </w:r>
      <w:r>
        <w:t xml:space="preserve"> detectieorgan</w:t>
      </w:r>
      <w:r w:rsidR="00041A2F">
        <w:t>isatie</w:t>
      </w:r>
      <w:r>
        <w:t xml:space="preserve"> het beste ingericht kan worden.</w:t>
      </w:r>
      <w:r w:rsidRPr="003C1F87">
        <w:t xml:space="preserve"> </w:t>
      </w:r>
      <w:r w:rsidR="00111A26">
        <w:t>Waar nodig deel ik r</w:t>
      </w:r>
      <w:r>
        <w:t>elevante s</w:t>
      </w:r>
      <w:r w:rsidRPr="003C1F87">
        <w:t xml:space="preserve">ignalen uit deze pilot met de toezichthouders en </w:t>
      </w:r>
      <w:r>
        <w:t xml:space="preserve">bespreek ik </w:t>
      </w:r>
      <w:r w:rsidR="00E71AE2">
        <w:t xml:space="preserve">deze </w:t>
      </w:r>
      <w:r>
        <w:t>aan</w:t>
      </w:r>
      <w:r w:rsidRPr="003C1F87">
        <w:t xml:space="preserve"> de verkiezingstafel.</w:t>
      </w:r>
      <w:r>
        <w:rPr>
          <w:rStyle w:val="FootnoteReference"/>
        </w:rPr>
        <w:footnoteReference w:id="20"/>
      </w:r>
    </w:p>
    <w:p w:rsidR="00CC3A31" w:rsidP="000E4A1F" w14:paraId="6FA2CA7A" w14:textId="77777777">
      <w:pPr>
        <w:spacing w:line="240" w:lineRule="auto"/>
      </w:pPr>
      <w:bookmarkStart w:name="_Hlk230776232" w:id="7"/>
    </w:p>
    <w:p w:rsidRPr="001245B7" w:rsidR="00806890" w:rsidP="000E4A1F" w14:paraId="2386B40E" w14:textId="152B3A65">
      <w:pPr>
        <w:pStyle w:val="ListParagraph"/>
        <w:numPr>
          <w:ilvl w:val="0"/>
          <w:numId w:val="17"/>
        </w:numPr>
        <w:spacing w:line="240" w:lineRule="auto"/>
        <w:rPr>
          <w:b/>
          <w:bCs/>
        </w:rPr>
      </w:pPr>
      <w:r w:rsidRPr="001245B7">
        <w:rPr>
          <w:b/>
          <w:bCs/>
        </w:rPr>
        <w:t>Bedreiging en intimidatie in campagnetijd</w:t>
      </w:r>
      <w:bookmarkEnd w:id="7"/>
    </w:p>
    <w:p w:rsidRPr="001245B7" w:rsidR="0097093C" w:rsidP="000E4A1F" w14:paraId="568F70AD" w14:textId="7326DE2B">
      <w:pPr>
        <w:spacing w:line="240" w:lineRule="auto"/>
      </w:pPr>
      <w:r w:rsidRPr="001245B7">
        <w:t xml:space="preserve">Contact met de samenleving is een cruciaal element in het werk van volksvertegenwoordigers, zeker </w:t>
      </w:r>
      <w:r w:rsidRPr="001245B7">
        <w:t xml:space="preserve">in </w:t>
      </w:r>
      <w:r w:rsidRPr="001245B7">
        <w:t xml:space="preserve">campagnetijd. In aanloop naar de gemeenteraadsverkiezingen was er een toename van bedreiging en intimidatie </w:t>
      </w:r>
      <w:r w:rsidRPr="001245B7">
        <w:t xml:space="preserve">richting (kandidaat)politieke ambtsdragers en partijvrijwilligers. </w:t>
      </w:r>
      <w:r w:rsidRPr="001245B7">
        <w:t>Het is onacceptabel dat bestuurders en volksvertegenwoordigers te maken krijgen met agressie, intimidatie en bedreiging. Ik blijf als minister van BZK onophoudelijk normeren en ondersteun onze politieke ambtsdragers bij de uitvoering van hun democratische en rechtsstatelijke taken.</w:t>
      </w:r>
    </w:p>
    <w:p w:rsidRPr="001245B7" w:rsidR="003F790D" w:rsidP="000E4A1F" w14:paraId="381AE9F3" w14:textId="77777777">
      <w:pPr>
        <w:spacing w:line="240" w:lineRule="auto"/>
      </w:pPr>
    </w:p>
    <w:p w:rsidRPr="001245B7" w:rsidR="00CF3E72" w:rsidP="000E4A1F" w14:paraId="088EBAF6" w14:textId="44B629E1">
      <w:pPr>
        <w:spacing w:line="240" w:lineRule="auto"/>
      </w:pPr>
      <w:r w:rsidRPr="001245B7">
        <w:t>Ik heb de Universiteit Twente gevraagd om bedreiging en intimidatie in campagnetijd mee te nemen in lopend onderzoek naar het functioneren van politieke partijen op lokaal niveau.</w:t>
      </w:r>
      <w:r>
        <w:rPr>
          <w:rStyle w:val="FootnoteReference"/>
        </w:rPr>
        <w:footnoteReference w:id="21"/>
      </w:r>
      <w:r w:rsidRPr="001245B7">
        <w:t xml:space="preserve"> De respons van partijen </w:t>
      </w:r>
      <w:r w:rsidRPr="001245B7" w:rsidR="000406C7">
        <w:t>geeft</w:t>
      </w:r>
      <w:r w:rsidRPr="001245B7">
        <w:t xml:space="preserve"> een indicatie: ongeveer de helft van alle politieke partijen kreeg te maken met bedreigingen en intimidatie, zowel online als fysiek (</w:t>
      </w:r>
      <w:r w:rsidRPr="001245B7" w:rsidR="000406C7">
        <w:t>met name</w:t>
      </w:r>
      <w:r w:rsidRPr="001245B7">
        <w:t xml:space="preserve"> het bekladden of vernielen van verkiezings</w:t>
      </w:r>
      <w:r w:rsidRPr="001245B7" w:rsidR="000406C7">
        <w:t>materiaal</w:t>
      </w:r>
      <w:r w:rsidRPr="001245B7">
        <w:t xml:space="preserve">). </w:t>
      </w:r>
      <w:r w:rsidRPr="001245B7" w:rsidR="00243D0C">
        <w:t xml:space="preserve">Deze ervaringen zijn geen marginaal verschijnsel, maar een substantieel en breed verspreid onderdeel van de campagnepraktijk. </w:t>
      </w:r>
      <w:r w:rsidR="00243D0C">
        <w:t xml:space="preserve">Dat is onacceptabel. </w:t>
      </w:r>
      <w:r w:rsidRPr="001245B7" w:rsidR="00243D0C">
        <w:t xml:space="preserve">Daar tegenover staat </w:t>
      </w:r>
      <w:r w:rsidR="00243D0C">
        <w:t>dat zo goed als alle</w:t>
      </w:r>
      <w:r w:rsidRPr="001245B7" w:rsidR="00243D0C">
        <w:t xml:space="preserve"> lokale partijorganisaties </w:t>
      </w:r>
      <w:r w:rsidR="002053C7">
        <w:t>aangeven</w:t>
      </w:r>
      <w:r w:rsidRPr="001245B7" w:rsidR="002053C7">
        <w:t xml:space="preserve"> </w:t>
      </w:r>
      <w:r w:rsidRPr="001245B7" w:rsidR="00243D0C">
        <w:t xml:space="preserve">dat ze ondanks deze ervaringen hun campagne niet hebben aangepast. </w:t>
      </w:r>
    </w:p>
    <w:p w:rsidRPr="001245B7" w:rsidR="00CF3E72" w:rsidP="000E4A1F" w14:paraId="3F0CFED6" w14:textId="77777777">
      <w:pPr>
        <w:spacing w:line="240" w:lineRule="auto"/>
      </w:pPr>
    </w:p>
    <w:p w:rsidRPr="001245B7" w:rsidR="00CF3E72" w:rsidP="000E4A1F" w14:paraId="41BC3F88" w14:textId="7BC6F1E9">
      <w:pPr>
        <w:spacing w:line="240" w:lineRule="auto"/>
      </w:pPr>
      <w:r w:rsidRPr="001245B7">
        <w:t xml:space="preserve">Ervaringen met agressie en intimidatie </w:t>
      </w:r>
      <w:r w:rsidRPr="001245B7" w:rsidR="00817D32">
        <w:t>kunnen leiden</w:t>
      </w:r>
      <w:r w:rsidRPr="001245B7">
        <w:t xml:space="preserve"> tot een afname in werkplezier en beïnvloeden politieke ambities.</w:t>
      </w:r>
      <w:r w:rsidRPr="001245B7" w:rsidR="0087420B">
        <w:t xml:space="preserve"> Bedreiging en intimidatie treft </w:t>
      </w:r>
      <w:r w:rsidRPr="001245B7" w:rsidR="00D445DF">
        <w:t>vaker</w:t>
      </w:r>
      <w:r w:rsidRPr="001245B7" w:rsidR="0087420B">
        <w:t xml:space="preserve"> vrouwen en het </w:t>
      </w:r>
      <w:r w:rsidRPr="001245B7" w:rsidR="00D445DF">
        <w:t>heeft vaker een negatief effect op hun</w:t>
      </w:r>
      <w:r w:rsidRPr="001245B7" w:rsidR="0087420B">
        <w:t xml:space="preserve"> politieke ambities dan bij mannen. Dit </w:t>
      </w:r>
      <w:r w:rsidRPr="001245B7" w:rsidR="00D445DF">
        <w:t>versterkt de al bestaande ondervertegenwoordiging van vrouwen in het lokaal bestuur</w:t>
      </w:r>
      <w:r w:rsidRPr="001245B7" w:rsidR="0087420B">
        <w:t xml:space="preserve">. </w:t>
      </w:r>
      <w:r w:rsidRPr="001245B7" w:rsidR="00817D32">
        <w:t>Uit</w:t>
      </w:r>
      <w:r w:rsidRPr="001245B7">
        <w:t xml:space="preserve"> onderzoek </w:t>
      </w:r>
      <w:r w:rsidRPr="001245B7" w:rsidR="00817D32">
        <w:t xml:space="preserve">blijkt </w:t>
      </w:r>
      <w:r w:rsidRPr="001245B7" w:rsidR="0087420B">
        <w:t xml:space="preserve">evenwel </w:t>
      </w:r>
      <w:r w:rsidRPr="001245B7">
        <w:t>niet eenduidig dat politieke ambtsdragers hun ambt neerleggen vanwege agressie en bedreigingen.</w:t>
      </w:r>
      <w:r>
        <w:rPr>
          <w:rStyle w:val="FootnoteReference"/>
        </w:rPr>
        <w:footnoteReference w:id="22"/>
      </w:r>
      <w:r w:rsidRPr="001245B7">
        <w:t xml:space="preserve"> Ook noemen politieke partijen dit niet als de belangrijkste barrière voor nieuwe kandidaten.</w:t>
      </w:r>
      <w:r w:rsidRPr="001245B7" w:rsidR="00817D32">
        <w:t xml:space="preserve"> </w:t>
      </w:r>
    </w:p>
    <w:p w:rsidRPr="001245B7" w:rsidR="003F790D" w:rsidP="000E4A1F" w14:paraId="3DB4E889" w14:textId="77777777">
      <w:pPr>
        <w:spacing w:line="240" w:lineRule="auto"/>
      </w:pPr>
    </w:p>
    <w:p w:rsidR="00036AB5" w:rsidP="000E4A1F" w14:paraId="7DD9531B" w14:textId="3A4FD870">
      <w:pPr>
        <w:spacing w:line="240" w:lineRule="auto"/>
      </w:pPr>
      <w:bookmarkStart w:name="_Hlk232586317" w:id="9"/>
      <w:r w:rsidRPr="001245B7">
        <w:t>Vanuit het programma Weerbaar Bestuur zet ik doorlopend in op goede preventie, reactie en nazorg bij bedreiging en intimidatie richting decentrale politieke ambtsdragers. Daarnaast voer ik, in samenspraak met betrokkenen, extra acties uit om politieke partijen in campagnetijd te ondersteunen. Daarin trek ik samen op met de beroeps- en belangenvereniging van het openbaar</w:t>
      </w:r>
      <w:r w:rsidR="0024756A">
        <w:t xml:space="preserve"> </w:t>
      </w:r>
      <w:r w:rsidRPr="001245B7">
        <w:t xml:space="preserve">bestuur en het Kennispunt </w:t>
      </w:r>
      <w:r w:rsidR="00243D0C">
        <w:t>l</w:t>
      </w:r>
      <w:r w:rsidRPr="001245B7">
        <w:t xml:space="preserve">okale politieke partijen. Ik </w:t>
      </w:r>
      <w:r w:rsidR="00116625">
        <w:t>zorg</w:t>
      </w:r>
      <w:r w:rsidRPr="001245B7">
        <w:t xml:space="preserve"> met </w:t>
      </w:r>
      <w:r w:rsidRPr="001245B7">
        <w:t>Statenlidnu</w:t>
      </w:r>
      <w:r w:rsidRPr="001245B7">
        <w:t xml:space="preserve">, de Unie van Waterschappen en politieke partijen </w:t>
      </w:r>
      <w:r w:rsidR="00116625">
        <w:t xml:space="preserve">voor </w:t>
      </w:r>
      <w:r w:rsidRPr="001245B7">
        <w:t xml:space="preserve">praktische ondersteuning richting de PS/WS27. </w:t>
      </w:r>
      <w:r w:rsidR="00164273">
        <w:t xml:space="preserve">Ik ben met </w:t>
      </w:r>
      <w:r w:rsidRPr="001245B7">
        <w:t xml:space="preserve">de politie, het OM en de minister van Justitie &amp; Veiligheid </w:t>
      </w:r>
      <w:r w:rsidR="00164273">
        <w:t xml:space="preserve">in gesprek over het verbeteren van </w:t>
      </w:r>
      <w:r w:rsidRPr="001245B7">
        <w:t xml:space="preserve">veiligheidsmaatregelen en </w:t>
      </w:r>
      <w:r w:rsidR="00164273">
        <w:t xml:space="preserve">de </w:t>
      </w:r>
      <w:r w:rsidRPr="001245B7">
        <w:t>opvolging van aangiftes</w:t>
      </w:r>
      <w:r w:rsidR="00EF5D4C">
        <w:t xml:space="preserve"> over agressie, bedreiging en intimidatie van (kandidaat-)politici</w:t>
      </w:r>
      <w:r w:rsidRPr="001245B7">
        <w:t>.</w:t>
      </w:r>
      <w:r w:rsidR="009F7D1B">
        <w:t xml:space="preserve"> Ik werk nauw samen met de stichting Stem op een Vrouw om de veiligheid van vrouwen tijdens campagnes te vergroten, zowel fysiek als online.</w:t>
      </w:r>
      <w:r>
        <w:rPr>
          <w:rStyle w:val="FootnoteReference"/>
        </w:rPr>
        <w:footnoteReference w:id="23"/>
      </w:r>
    </w:p>
    <w:bookmarkEnd w:id="9"/>
    <w:p w:rsidR="00932AAD" w:rsidP="000E4A1F" w14:paraId="01E56C64" w14:textId="5F3933A4">
      <w:pPr>
        <w:pStyle w:val="ListParagraph"/>
        <w:autoSpaceDN/>
        <w:spacing w:after="160" w:line="240" w:lineRule="auto"/>
        <w:textAlignment w:val="auto"/>
      </w:pPr>
    </w:p>
    <w:p w:rsidRPr="006B32AF" w:rsidR="006B32AF" w:rsidP="000E4A1F" w14:paraId="71DE7D68" w14:textId="1F285AB5">
      <w:pPr>
        <w:pStyle w:val="ListParagraph"/>
        <w:numPr>
          <w:ilvl w:val="0"/>
          <w:numId w:val="17"/>
        </w:numPr>
        <w:spacing w:line="240" w:lineRule="auto"/>
        <w:rPr>
          <w:b/>
          <w:bCs/>
        </w:rPr>
      </w:pPr>
      <w:r>
        <w:rPr>
          <w:b/>
          <w:bCs/>
        </w:rPr>
        <w:t>Tot slot</w:t>
      </w:r>
    </w:p>
    <w:p w:rsidRPr="00E07CC4" w:rsidR="000D246F" w:rsidP="000E4A1F" w14:paraId="77E53ECC" w14:textId="28140377">
      <w:pPr>
        <w:spacing w:line="240" w:lineRule="auto"/>
      </w:pPr>
      <w:r w:rsidRPr="00E07CC4">
        <w:t xml:space="preserve">Onze democratische rechtsstaat is nooit </w:t>
      </w:r>
      <w:r w:rsidR="00D16D07">
        <w:t>‘</w:t>
      </w:r>
      <w:r w:rsidRPr="00E07CC4">
        <w:t xml:space="preserve">af’. Het stelsel is niet </w:t>
      </w:r>
      <w:r w:rsidR="00466300">
        <w:t>in</w:t>
      </w:r>
      <w:r w:rsidRPr="00E07CC4" w:rsidR="00466300">
        <w:t xml:space="preserve"> </w:t>
      </w:r>
      <w:r w:rsidRPr="00E07CC4">
        <w:t xml:space="preserve">een dag ontworpen en geïntroduceerd, maar door de eeuwen heen gegroeid tot wat het nu is, via kleine en grote aanpassingen op verschillende momenten in de tijd. </w:t>
      </w:r>
      <w:r w:rsidR="008879C0">
        <w:t xml:space="preserve">Ons kiesstelsel is daar hét voorbeeld van. </w:t>
      </w:r>
      <w:r w:rsidRPr="00E07CC4">
        <w:t>Het Nederland van nu is op veel punten onvergelijkbaar met dat van vroeger. Nieuwe sociale, economische, technologische en geopolitieke ontwikkelingen vragen steeds om nieuwe keuzes. Maar altijd vanuit de waarden die horen bij onze manier van samenleven.</w:t>
      </w:r>
      <w:r>
        <w:t xml:space="preserve"> Met </w:t>
      </w:r>
      <w:r w:rsidR="00827FD7">
        <w:t xml:space="preserve">de in deze brief geschreven inzet </w:t>
      </w:r>
      <w:r>
        <w:t>wil ik mijn bijdrage leveren aan de doorontwikkeling en weerbaarheid van de democratische rechtsstaat in Nederland.</w:t>
      </w:r>
    </w:p>
    <w:p w:rsidRPr="00932AAD" w:rsidR="00932AAD" w:rsidP="000E4A1F" w14:paraId="012C19DC" w14:textId="77777777">
      <w:pPr>
        <w:spacing w:line="240" w:lineRule="auto"/>
      </w:pPr>
    </w:p>
    <w:p w:rsidR="007F1570" w:rsidP="000E4A1F" w14:paraId="78F4EDFA" w14:textId="77777777">
      <w:pPr>
        <w:spacing w:line="240" w:lineRule="auto"/>
      </w:pPr>
    </w:p>
    <w:p w:rsidR="007F1570" w:rsidP="000E4A1F" w14:paraId="78F4EDFB" w14:textId="662D7A2C">
      <w:pPr>
        <w:spacing w:line="240" w:lineRule="auto"/>
      </w:pPr>
      <w:r>
        <w:t xml:space="preserve">De </w:t>
      </w:r>
      <w:r w:rsidR="004A3DD6">
        <w:t>m</w:t>
      </w:r>
      <w:r>
        <w:t>inister van Binnenlandse Zaken en Koninkrijksrelaties</w:t>
      </w:r>
      <w:r>
        <w:rPr>
          <w:i/>
        </w:rPr>
        <w:t>,</w:t>
      </w:r>
    </w:p>
    <w:p w:rsidR="007F1570" w:rsidP="000E4A1F" w14:paraId="78F4EDFC" w14:textId="77777777">
      <w:pPr>
        <w:spacing w:line="240" w:lineRule="auto"/>
      </w:pPr>
    </w:p>
    <w:p w:rsidR="007F1570" w:rsidP="000E4A1F" w14:paraId="78F4EDFD" w14:textId="77777777">
      <w:pPr>
        <w:spacing w:line="240" w:lineRule="auto"/>
      </w:pPr>
    </w:p>
    <w:p w:rsidR="007F1570" w:rsidP="000E4A1F" w14:paraId="78F4EDFE" w14:textId="77777777">
      <w:pPr>
        <w:spacing w:line="240" w:lineRule="auto"/>
      </w:pPr>
    </w:p>
    <w:p w:rsidR="007F1570" w:rsidP="000E4A1F" w14:paraId="78F4EDFF" w14:textId="1E955DB7">
      <w:pPr>
        <w:spacing w:line="240" w:lineRule="auto"/>
      </w:pPr>
      <w:r>
        <w:br/>
      </w:r>
    </w:p>
    <w:p w:rsidR="007F1570" w:rsidP="000E4A1F" w14:paraId="78F4EE01" w14:textId="0E098739">
      <w:pPr>
        <w:spacing w:line="240" w:lineRule="auto"/>
      </w:pPr>
      <w:r>
        <w:t>Pieter Heerma</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BD4" w14:paraId="68C6F0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570" w14:paraId="78F4EE0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BD4" w14:paraId="3BD46C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1E38" w14:paraId="0F57D710" w14:textId="77777777">
      <w:pPr>
        <w:spacing w:line="240" w:lineRule="auto"/>
      </w:pPr>
      <w:r>
        <w:separator/>
      </w:r>
    </w:p>
  </w:footnote>
  <w:footnote w:type="continuationSeparator" w:id="1">
    <w:p w:rsidR="00FE1E38" w14:paraId="7AE0395B" w14:textId="77777777">
      <w:pPr>
        <w:spacing w:line="240" w:lineRule="auto"/>
      </w:pPr>
      <w:r>
        <w:continuationSeparator/>
      </w:r>
    </w:p>
  </w:footnote>
  <w:footnote w:id="2">
    <w:p w:rsidR="00420B55" w:rsidRPr="00FD1486" w:rsidP="00FD1486" w14:paraId="533F1212" w14:textId="77777777">
      <w:pPr>
        <w:pStyle w:val="FootnoteText"/>
        <w:spacing w:line="276" w:lineRule="auto"/>
        <w:rPr>
          <w:sz w:val="16"/>
          <w:szCs w:val="16"/>
        </w:rPr>
      </w:pPr>
      <w:r w:rsidRPr="00FD1486">
        <w:rPr>
          <w:rStyle w:val="FootnoteReference"/>
          <w:sz w:val="16"/>
          <w:szCs w:val="16"/>
        </w:rPr>
        <w:footnoteRef/>
      </w:r>
      <w:r w:rsidRPr="00FD1486">
        <w:rPr>
          <w:sz w:val="16"/>
          <w:szCs w:val="16"/>
          <w:lang w:val="en-US"/>
        </w:rPr>
        <w:t xml:space="preserve"> V-Dem Institute 2026. Democracy Report 2026. </w:t>
      </w:r>
      <w:r w:rsidRPr="00FD1486">
        <w:rPr>
          <w:sz w:val="16"/>
          <w:szCs w:val="16"/>
        </w:rPr>
        <w:t>Unraveling</w:t>
      </w:r>
      <w:r w:rsidRPr="00FD1486">
        <w:rPr>
          <w:sz w:val="16"/>
          <w:szCs w:val="16"/>
        </w:rPr>
        <w:t xml:space="preserve"> The </w:t>
      </w:r>
      <w:r w:rsidRPr="00FD1486">
        <w:rPr>
          <w:sz w:val="16"/>
          <w:szCs w:val="16"/>
        </w:rPr>
        <w:t>Democratic</w:t>
      </w:r>
      <w:r w:rsidRPr="00FD1486">
        <w:rPr>
          <w:sz w:val="16"/>
          <w:szCs w:val="16"/>
        </w:rPr>
        <w:t xml:space="preserve"> Era? Beschikbaar via </w:t>
      </w:r>
      <w:hyperlink r:id="rId1" w:history="1">
        <w:r w:rsidRPr="00FD1486">
          <w:rPr>
            <w:rStyle w:val="Hyperlink"/>
            <w:sz w:val="16"/>
            <w:szCs w:val="16"/>
          </w:rPr>
          <w:t>https://www.v-dem.net/documents/75/V-Dem_Institute_Democracy_Report_2026_lowres.pdf</w:t>
        </w:r>
      </w:hyperlink>
      <w:r w:rsidRPr="00FD1486">
        <w:rPr>
          <w:sz w:val="16"/>
          <w:szCs w:val="16"/>
        </w:rPr>
        <w:t xml:space="preserve"> </w:t>
      </w:r>
    </w:p>
  </w:footnote>
  <w:footnote w:id="3">
    <w:p w:rsidR="00420B55" w:rsidRPr="00FD1486" w:rsidP="00FD1486" w14:paraId="32C5AFFF" w14:textId="77777777">
      <w:pPr>
        <w:pStyle w:val="FootnoteText"/>
        <w:spacing w:line="276" w:lineRule="auto"/>
        <w:rPr>
          <w:sz w:val="16"/>
          <w:szCs w:val="16"/>
        </w:rPr>
      </w:pPr>
      <w:r w:rsidRPr="00FD1486">
        <w:rPr>
          <w:rStyle w:val="FootnoteReference"/>
          <w:sz w:val="16"/>
          <w:szCs w:val="16"/>
        </w:rPr>
        <w:footnoteRef/>
      </w:r>
      <w:r w:rsidRPr="00FD1486">
        <w:rPr>
          <w:sz w:val="16"/>
          <w:szCs w:val="16"/>
        </w:rPr>
        <w:t xml:space="preserve"> Kamerstukken II 2025/26, 36 950 en 36 951.</w:t>
      </w:r>
    </w:p>
  </w:footnote>
  <w:footnote w:id="4">
    <w:p w:rsidR="00420B55" w:rsidRPr="00FD1486" w:rsidP="00FD1486" w14:paraId="64FDA426" w14:textId="77777777">
      <w:pPr>
        <w:pStyle w:val="FootnoteText"/>
        <w:spacing w:line="276" w:lineRule="auto"/>
        <w:rPr>
          <w:sz w:val="16"/>
          <w:szCs w:val="16"/>
        </w:rPr>
      </w:pPr>
      <w:r w:rsidRPr="00FD1486">
        <w:rPr>
          <w:rStyle w:val="FootnoteReference"/>
          <w:sz w:val="16"/>
          <w:szCs w:val="16"/>
        </w:rPr>
        <w:footnoteRef/>
      </w:r>
      <w:r w:rsidRPr="00FD1486">
        <w:rPr>
          <w:sz w:val="16"/>
          <w:szCs w:val="16"/>
        </w:rPr>
        <w:t xml:space="preserve"> Een volledig overzicht van grondwetsvoorstellen heb ik uw Kamer op 22 juni jl. bij brief gestuurd. Zie Kamerstukken II 2026/27, 31 570, nr. 40. </w:t>
      </w:r>
    </w:p>
  </w:footnote>
  <w:footnote w:id="5">
    <w:p w:rsidR="00420B55" w:rsidRPr="00FD1486" w:rsidP="00FD1486" w14:paraId="718F2FD3" w14:textId="77777777">
      <w:pPr>
        <w:pStyle w:val="FootnoteText"/>
        <w:spacing w:line="276" w:lineRule="auto"/>
        <w:rPr>
          <w:sz w:val="16"/>
          <w:szCs w:val="16"/>
        </w:rPr>
      </w:pPr>
      <w:r w:rsidRPr="00FD1486">
        <w:rPr>
          <w:rStyle w:val="FootnoteReference"/>
          <w:sz w:val="16"/>
          <w:szCs w:val="16"/>
        </w:rPr>
        <w:footnoteRef/>
      </w:r>
      <w:r w:rsidRPr="00FD1486">
        <w:rPr>
          <w:sz w:val="16"/>
          <w:szCs w:val="16"/>
        </w:rPr>
        <w:t xml:space="preserve"> Kamerstukken I 2025/26, 34 324. </w:t>
      </w:r>
    </w:p>
  </w:footnote>
  <w:footnote w:id="6">
    <w:p w:rsidR="00056097" w:rsidRPr="00FD1486" w:rsidP="00FD1486" w14:paraId="0E823A64" w14:textId="7EF655FC">
      <w:pPr>
        <w:pStyle w:val="FootnoteText"/>
        <w:spacing w:line="276" w:lineRule="auto"/>
        <w:rPr>
          <w:sz w:val="16"/>
          <w:szCs w:val="16"/>
        </w:rPr>
      </w:pPr>
      <w:r w:rsidRPr="00FD1486">
        <w:rPr>
          <w:rStyle w:val="FootnoteReference"/>
          <w:sz w:val="16"/>
          <w:szCs w:val="16"/>
        </w:rPr>
        <w:footnoteRef/>
      </w:r>
      <w:r w:rsidRPr="00FD1486">
        <w:rPr>
          <w:sz w:val="16"/>
          <w:szCs w:val="16"/>
        </w:rPr>
        <w:t xml:space="preserve"> </w:t>
      </w:r>
      <w:r w:rsidRPr="00FD1486" w:rsidR="00566649">
        <w:rPr>
          <w:sz w:val="16"/>
          <w:szCs w:val="16"/>
        </w:rPr>
        <w:t xml:space="preserve">In aanvulling op mijn eerste beeld van het verloop van de </w:t>
      </w:r>
      <w:r w:rsidRPr="00FD1486" w:rsidR="00221B11">
        <w:rPr>
          <w:sz w:val="16"/>
          <w:szCs w:val="16"/>
        </w:rPr>
        <w:t>TK25</w:t>
      </w:r>
      <w:r w:rsidRPr="00FD1486" w:rsidR="00566649">
        <w:rPr>
          <w:sz w:val="16"/>
          <w:szCs w:val="16"/>
        </w:rPr>
        <w:t xml:space="preserve"> (Kamerstukken II, 2025–2026, 35 165, nr. 93.)</w:t>
      </w:r>
    </w:p>
  </w:footnote>
  <w:footnote w:id="7">
    <w:p w:rsidR="00056097" w:rsidRPr="00FD1486" w:rsidP="00FD1486" w14:paraId="218980A3" w14:textId="3E8799B3">
      <w:pPr>
        <w:pStyle w:val="FootnoteText"/>
        <w:spacing w:line="276" w:lineRule="auto"/>
        <w:rPr>
          <w:sz w:val="16"/>
          <w:szCs w:val="16"/>
        </w:rPr>
      </w:pPr>
      <w:r w:rsidRPr="00FD1486">
        <w:rPr>
          <w:rStyle w:val="FootnoteReference"/>
          <w:sz w:val="16"/>
          <w:szCs w:val="16"/>
        </w:rPr>
        <w:footnoteRef/>
      </w:r>
      <w:r w:rsidRPr="00FD1486">
        <w:rPr>
          <w:sz w:val="16"/>
          <w:szCs w:val="16"/>
        </w:rPr>
        <w:t xml:space="preserve"> </w:t>
      </w:r>
      <w:r w:rsidRPr="00FD1486" w:rsidR="005333B5">
        <w:rPr>
          <w:sz w:val="16"/>
          <w:szCs w:val="16"/>
        </w:rPr>
        <w:t xml:space="preserve">In bijlage </w:t>
      </w:r>
      <w:r w:rsidRPr="00FD1486" w:rsidR="0093620C">
        <w:rPr>
          <w:sz w:val="16"/>
          <w:szCs w:val="16"/>
        </w:rPr>
        <w:t>1</w:t>
      </w:r>
      <w:r w:rsidRPr="00FD1486" w:rsidR="005333B5">
        <w:rPr>
          <w:sz w:val="16"/>
          <w:szCs w:val="16"/>
        </w:rPr>
        <w:t xml:space="preserve"> reageer ik op</w:t>
      </w:r>
      <w:r w:rsidRPr="00FD1486" w:rsidR="00625DFB">
        <w:rPr>
          <w:sz w:val="16"/>
          <w:szCs w:val="16"/>
        </w:rPr>
        <w:t xml:space="preserve"> de adviezen</w:t>
      </w:r>
      <w:r w:rsidRPr="00FD1486" w:rsidR="006F0988">
        <w:rPr>
          <w:sz w:val="16"/>
          <w:szCs w:val="16"/>
        </w:rPr>
        <w:t xml:space="preserve"> inzake de </w:t>
      </w:r>
      <w:r w:rsidRPr="00FD1486" w:rsidR="00221B11">
        <w:rPr>
          <w:sz w:val="16"/>
          <w:szCs w:val="16"/>
        </w:rPr>
        <w:t>TK25</w:t>
      </w:r>
      <w:r w:rsidRPr="00FD1486" w:rsidR="006F0988">
        <w:rPr>
          <w:sz w:val="16"/>
          <w:szCs w:val="16"/>
        </w:rPr>
        <w:t xml:space="preserve"> </w:t>
      </w:r>
      <w:r w:rsidRPr="00FD1486" w:rsidR="00625DFB">
        <w:rPr>
          <w:sz w:val="16"/>
          <w:szCs w:val="16"/>
        </w:rPr>
        <w:t xml:space="preserve">van de Kiesraad, de gemeente Den Haag, </w:t>
      </w:r>
      <w:r w:rsidRPr="00FD1486" w:rsidR="006F0988">
        <w:rPr>
          <w:sz w:val="16"/>
          <w:szCs w:val="16"/>
        </w:rPr>
        <w:t xml:space="preserve">Ieder(in) en van </w:t>
      </w:r>
      <w:r w:rsidRPr="00FD1486" w:rsidR="00625DFB">
        <w:rPr>
          <w:sz w:val="16"/>
          <w:szCs w:val="16"/>
        </w:rPr>
        <w:t xml:space="preserve">de OVSE en </w:t>
      </w:r>
      <w:r w:rsidRPr="00FD1486" w:rsidR="00625DFB">
        <w:rPr>
          <w:sz w:val="16"/>
          <w:szCs w:val="16"/>
        </w:rPr>
        <w:t>Democracy</w:t>
      </w:r>
      <w:r w:rsidRPr="00FD1486" w:rsidR="00625DFB">
        <w:rPr>
          <w:sz w:val="16"/>
          <w:szCs w:val="16"/>
        </w:rPr>
        <w:t xml:space="preserve"> </w:t>
      </w:r>
      <w:r w:rsidRPr="00FD1486" w:rsidR="00625DFB">
        <w:rPr>
          <w:sz w:val="16"/>
          <w:szCs w:val="16"/>
        </w:rPr>
        <w:t>Volunteers</w:t>
      </w:r>
      <w:r w:rsidRPr="00FD1486" w:rsidR="00FD7E81">
        <w:rPr>
          <w:sz w:val="16"/>
          <w:szCs w:val="16"/>
        </w:rPr>
        <w:t xml:space="preserve"> (resp. in bijlage </w:t>
      </w:r>
      <w:r w:rsidRPr="00FD1486" w:rsidR="0093620C">
        <w:rPr>
          <w:sz w:val="16"/>
          <w:szCs w:val="16"/>
        </w:rPr>
        <w:t>4</w:t>
      </w:r>
      <w:r w:rsidRPr="00FD1486" w:rsidR="00FD7E81">
        <w:rPr>
          <w:sz w:val="16"/>
          <w:szCs w:val="16"/>
        </w:rPr>
        <w:t xml:space="preserve">, </w:t>
      </w:r>
      <w:r w:rsidRPr="00FD1486" w:rsidR="0093620C">
        <w:rPr>
          <w:sz w:val="16"/>
          <w:szCs w:val="16"/>
        </w:rPr>
        <w:t>5</w:t>
      </w:r>
      <w:r w:rsidRPr="00FD1486" w:rsidR="00FD7E81">
        <w:rPr>
          <w:sz w:val="16"/>
          <w:szCs w:val="16"/>
        </w:rPr>
        <w:t xml:space="preserve">, </w:t>
      </w:r>
      <w:r w:rsidRPr="00FD1486" w:rsidR="0093620C">
        <w:rPr>
          <w:sz w:val="16"/>
          <w:szCs w:val="16"/>
        </w:rPr>
        <w:t>6</w:t>
      </w:r>
      <w:r w:rsidRPr="00FD1486" w:rsidR="00FD7E81">
        <w:rPr>
          <w:sz w:val="16"/>
          <w:szCs w:val="16"/>
        </w:rPr>
        <w:t xml:space="preserve">, </w:t>
      </w:r>
      <w:r w:rsidRPr="00FD1486" w:rsidR="0093620C">
        <w:rPr>
          <w:sz w:val="16"/>
          <w:szCs w:val="16"/>
        </w:rPr>
        <w:t>7</w:t>
      </w:r>
      <w:r w:rsidRPr="00FD1486" w:rsidR="00FD7E81">
        <w:rPr>
          <w:sz w:val="16"/>
          <w:szCs w:val="16"/>
        </w:rPr>
        <w:t xml:space="preserve"> en </w:t>
      </w:r>
      <w:r w:rsidRPr="00FD1486" w:rsidR="0093620C">
        <w:rPr>
          <w:sz w:val="16"/>
          <w:szCs w:val="16"/>
        </w:rPr>
        <w:t>8</w:t>
      </w:r>
      <w:r w:rsidRPr="00FD1486" w:rsidR="00FD7E81">
        <w:rPr>
          <w:sz w:val="16"/>
          <w:szCs w:val="16"/>
        </w:rPr>
        <w:t>)</w:t>
      </w:r>
      <w:r w:rsidRPr="00FD1486" w:rsidR="006F0988">
        <w:rPr>
          <w:sz w:val="16"/>
          <w:szCs w:val="16"/>
        </w:rPr>
        <w:t>.</w:t>
      </w:r>
      <w:r w:rsidRPr="00FD1486" w:rsidR="00625DFB">
        <w:rPr>
          <w:sz w:val="16"/>
          <w:szCs w:val="16"/>
        </w:rPr>
        <w:t xml:space="preserve"> </w:t>
      </w:r>
      <w:r w:rsidRPr="00FD1486" w:rsidR="005333B5">
        <w:rPr>
          <w:sz w:val="16"/>
          <w:szCs w:val="16"/>
        </w:rPr>
        <w:t xml:space="preserve">In bijlage </w:t>
      </w:r>
      <w:r w:rsidRPr="00FD1486" w:rsidR="0093620C">
        <w:rPr>
          <w:sz w:val="16"/>
          <w:szCs w:val="16"/>
        </w:rPr>
        <w:t>2</w:t>
      </w:r>
      <w:r w:rsidRPr="00FD1486" w:rsidR="005333B5">
        <w:rPr>
          <w:sz w:val="16"/>
          <w:szCs w:val="16"/>
        </w:rPr>
        <w:t xml:space="preserve"> reageer ik</w:t>
      </w:r>
      <w:r w:rsidRPr="00FD1486" w:rsidR="00625DFB">
        <w:rPr>
          <w:sz w:val="16"/>
          <w:szCs w:val="16"/>
        </w:rPr>
        <w:t xml:space="preserve"> op de adviezen </w:t>
      </w:r>
      <w:r w:rsidRPr="00FD1486" w:rsidR="006F0988">
        <w:rPr>
          <w:sz w:val="16"/>
          <w:szCs w:val="16"/>
        </w:rPr>
        <w:t xml:space="preserve">inzake de </w:t>
      </w:r>
      <w:r w:rsidRPr="00FD1486" w:rsidR="00221B11">
        <w:rPr>
          <w:sz w:val="16"/>
          <w:szCs w:val="16"/>
        </w:rPr>
        <w:t>GR26</w:t>
      </w:r>
      <w:r w:rsidRPr="00FD1486" w:rsidR="006F0988">
        <w:rPr>
          <w:sz w:val="16"/>
          <w:szCs w:val="16"/>
        </w:rPr>
        <w:t xml:space="preserve"> van </w:t>
      </w:r>
      <w:r w:rsidRPr="00FD1486" w:rsidR="00625DFB">
        <w:rPr>
          <w:sz w:val="16"/>
          <w:szCs w:val="16"/>
        </w:rPr>
        <w:t>de Kiesraad, de Nederlandse Vereniging van Burgerzaken</w:t>
      </w:r>
      <w:r w:rsidRPr="00FD1486" w:rsidR="00FD50DE">
        <w:rPr>
          <w:sz w:val="16"/>
          <w:szCs w:val="16"/>
        </w:rPr>
        <w:t xml:space="preserve">, </w:t>
      </w:r>
      <w:r w:rsidRPr="00FD1486" w:rsidR="00625DFB">
        <w:rPr>
          <w:sz w:val="16"/>
          <w:szCs w:val="16"/>
        </w:rPr>
        <w:t>Ieder(in)</w:t>
      </w:r>
      <w:r w:rsidRPr="00FD1486" w:rsidR="00FD7E81">
        <w:rPr>
          <w:sz w:val="16"/>
          <w:szCs w:val="16"/>
        </w:rPr>
        <w:t xml:space="preserve"> (resp. in bijlage </w:t>
      </w:r>
      <w:r w:rsidRPr="00FD1486" w:rsidR="0093620C">
        <w:rPr>
          <w:sz w:val="16"/>
          <w:szCs w:val="16"/>
        </w:rPr>
        <w:t>10</w:t>
      </w:r>
      <w:r w:rsidRPr="00FD1486" w:rsidR="00FD7E81">
        <w:rPr>
          <w:sz w:val="16"/>
          <w:szCs w:val="16"/>
        </w:rPr>
        <w:t xml:space="preserve">, </w:t>
      </w:r>
      <w:r w:rsidRPr="00FD1486" w:rsidR="0093620C">
        <w:rPr>
          <w:sz w:val="16"/>
          <w:szCs w:val="16"/>
        </w:rPr>
        <w:t>11</w:t>
      </w:r>
      <w:r w:rsidRPr="00FD1486" w:rsidR="00FD7E81">
        <w:rPr>
          <w:sz w:val="16"/>
          <w:szCs w:val="16"/>
        </w:rPr>
        <w:t xml:space="preserve"> en </w:t>
      </w:r>
      <w:r w:rsidRPr="00FD1486" w:rsidR="0093620C">
        <w:rPr>
          <w:sz w:val="16"/>
          <w:szCs w:val="16"/>
        </w:rPr>
        <w:t>12</w:t>
      </w:r>
      <w:r w:rsidRPr="00FD1486" w:rsidR="00FD7E81">
        <w:rPr>
          <w:sz w:val="16"/>
          <w:szCs w:val="16"/>
        </w:rPr>
        <w:t>)</w:t>
      </w:r>
      <w:r w:rsidRPr="00FD1486" w:rsidR="00676791">
        <w:rPr>
          <w:sz w:val="16"/>
          <w:szCs w:val="16"/>
        </w:rPr>
        <w:t>.</w:t>
      </w:r>
      <w:r w:rsidRPr="00FD1486" w:rsidR="00FD50DE">
        <w:rPr>
          <w:sz w:val="16"/>
          <w:szCs w:val="16"/>
        </w:rPr>
        <w:t xml:space="preserve"> </w:t>
      </w:r>
    </w:p>
  </w:footnote>
  <w:footnote w:id="8">
    <w:p w:rsidR="00A74F26" w:rsidRPr="00FD1486" w:rsidP="00FD1486" w14:paraId="29BEE706" w14:textId="7CE5DD8D">
      <w:pPr>
        <w:pStyle w:val="FootnoteText"/>
        <w:spacing w:line="276" w:lineRule="auto"/>
        <w:rPr>
          <w:sz w:val="16"/>
          <w:szCs w:val="16"/>
        </w:rPr>
      </w:pPr>
      <w:r w:rsidRPr="00FD1486">
        <w:rPr>
          <w:rStyle w:val="FootnoteReference"/>
          <w:sz w:val="16"/>
          <w:szCs w:val="16"/>
        </w:rPr>
        <w:footnoteRef/>
      </w:r>
      <w:r w:rsidRPr="00FD1486">
        <w:rPr>
          <w:sz w:val="16"/>
          <w:szCs w:val="16"/>
        </w:rPr>
        <w:t xml:space="preserve"> </w:t>
      </w:r>
      <w:r w:rsidRPr="00615F7C" w:rsidR="008E2D48">
        <w:rPr>
          <w:sz w:val="16"/>
          <w:szCs w:val="16"/>
        </w:rPr>
        <w:t xml:space="preserve">Het onderzoek naar het effect van de campagne is meegezonden in bijlage </w:t>
      </w:r>
      <w:r w:rsidRPr="00615F7C" w:rsidR="0093620C">
        <w:rPr>
          <w:sz w:val="16"/>
          <w:szCs w:val="16"/>
        </w:rPr>
        <w:t>14</w:t>
      </w:r>
      <w:r w:rsidRPr="00FD1486" w:rsidR="008E2D48">
        <w:rPr>
          <w:sz w:val="16"/>
          <w:szCs w:val="16"/>
        </w:rPr>
        <w:t xml:space="preserve">. </w:t>
      </w:r>
    </w:p>
  </w:footnote>
  <w:footnote w:id="9">
    <w:p w:rsidR="006A7348" w:rsidRPr="00FD1486" w:rsidP="00FD1486" w14:paraId="7B1169E8" w14:textId="14F7A2FC">
      <w:pPr>
        <w:pStyle w:val="FootnoteText"/>
        <w:spacing w:line="276" w:lineRule="auto"/>
        <w:rPr>
          <w:sz w:val="16"/>
          <w:szCs w:val="16"/>
        </w:rPr>
      </w:pPr>
      <w:r w:rsidRPr="00FD1486">
        <w:rPr>
          <w:rStyle w:val="FootnoteReference"/>
          <w:sz w:val="16"/>
          <w:szCs w:val="16"/>
        </w:rPr>
        <w:footnoteRef/>
      </w:r>
      <w:r w:rsidRPr="00FD1486">
        <w:rPr>
          <w:sz w:val="16"/>
          <w:szCs w:val="16"/>
        </w:rPr>
        <w:t xml:space="preserve"> De stand van zaken </w:t>
      </w:r>
      <w:r w:rsidRPr="00FD1486" w:rsidR="003549A0">
        <w:rPr>
          <w:sz w:val="16"/>
          <w:szCs w:val="16"/>
        </w:rPr>
        <w:t>van</w:t>
      </w:r>
      <w:r w:rsidRPr="00FD1486">
        <w:rPr>
          <w:sz w:val="16"/>
          <w:szCs w:val="16"/>
        </w:rPr>
        <w:t xml:space="preserve"> de uitvoering van de overige wetgevingstrajecten op de Verkiezingsagenda is meegezonden met deze brief en beschikbaar via bijlage </w:t>
      </w:r>
      <w:r w:rsidRPr="00FD1486" w:rsidR="0093620C">
        <w:rPr>
          <w:sz w:val="16"/>
          <w:szCs w:val="16"/>
        </w:rPr>
        <w:t>3</w:t>
      </w:r>
      <w:r w:rsidRPr="00FD1486">
        <w:rPr>
          <w:sz w:val="16"/>
          <w:szCs w:val="16"/>
        </w:rPr>
        <w:t xml:space="preserve">. </w:t>
      </w:r>
    </w:p>
  </w:footnote>
  <w:footnote w:id="10">
    <w:p w:rsidR="004E24CE" w:rsidRPr="00FD1486" w:rsidP="00FD1486" w14:paraId="269770CD" w14:textId="21266414">
      <w:pPr>
        <w:pStyle w:val="FootnoteText"/>
        <w:spacing w:line="276" w:lineRule="auto"/>
        <w:rPr>
          <w:sz w:val="16"/>
          <w:szCs w:val="16"/>
        </w:rPr>
      </w:pPr>
      <w:r w:rsidRPr="00FD1486">
        <w:rPr>
          <w:rStyle w:val="FootnoteReference"/>
          <w:sz w:val="16"/>
          <w:szCs w:val="16"/>
        </w:rPr>
        <w:footnoteRef/>
      </w:r>
      <w:r w:rsidRPr="00FD1486">
        <w:rPr>
          <w:sz w:val="16"/>
          <w:szCs w:val="16"/>
        </w:rPr>
        <w:t xml:space="preserve"> Op grond van de Kieswet moet een herstemming binnen dertig dagen plaatsvinden. Bij </w:t>
      </w:r>
      <w:r w:rsidRPr="00FD1486" w:rsidR="00312B29">
        <w:rPr>
          <w:sz w:val="16"/>
          <w:szCs w:val="16"/>
        </w:rPr>
        <w:t xml:space="preserve">toekomstige </w:t>
      </w:r>
      <w:r w:rsidRPr="00FD1486">
        <w:rPr>
          <w:sz w:val="16"/>
          <w:szCs w:val="16"/>
        </w:rPr>
        <w:t xml:space="preserve">herverkiezingen leidt deze termijn mogelijk tot uitvoeringsproblemen. </w:t>
      </w:r>
      <w:r w:rsidRPr="00FD1486" w:rsidR="00312B29">
        <w:rPr>
          <w:sz w:val="16"/>
          <w:szCs w:val="16"/>
        </w:rPr>
        <w:t xml:space="preserve">Ik </w:t>
      </w:r>
      <w:r w:rsidRPr="00FD1486" w:rsidR="00A03ED9">
        <w:rPr>
          <w:sz w:val="16"/>
          <w:szCs w:val="16"/>
        </w:rPr>
        <w:t>zal ingaan op</w:t>
      </w:r>
      <w:r w:rsidRPr="00FD1486" w:rsidR="00312B29">
        <w:rPr>
          <w:sz w:val="16"/>
          <w:szCs w:val="16"/>
        </w:rPr>
        <w:t xml:space="preserve"> de aanbeveling van de Kiesraad in het najaar (zoals beschreven in bijlage </w:t>
      </w:r>
      <w:r w:rsidRPr="00FD1486" w:rsidR="0093620C">
        <w:rPr>
          <w:sz w:val="16"/>
          <w:szCs w:val="16"/>
        </w:rPr>
        <w:t>2</w:t>
      </w:r>
      <w:r w:rsidRPr="00FD1486" w:rsidR="00312B29">
        <w:rPr>
          <w:sz w:val="16"/>
          <w:szCs w:val="16"/>
        </w:rPr>
        <w:t xml:space="preserve">). </w:t>
      </w:r>
    </w:p>
  </w:footnote>
  <w:footnote w:id="11">
    <w:p w:rsidR="00B612ED" w:rsidRPr="00FD1486" w:rsidP="00FD1486" w14:paraId="45509BAE" w14:textId="06D6C822">
      <w:pPr>
        <w:pStyle w:val="FootnoteText"/>
        <w:spacing w:line="276" w:lineRule="auto"/>
        <w:rPr>
          <w:sz w:val="16"/>
          <w:szCs w:val="16"/>
        </w:rPr>
      </w:pPr>
      <w:r w:rsidRPr="00FD1486">
        <w:rPr>
          <w:rStyle w:val="FootnoteReference"/>
          <w:sz w:val="16"/>
          <w:szCs w:val="16"/>
        </w:rPr>
        <w:footnoteRef/>
      </w:r>
      <w:r w:rsidRPr="00FD1486">
        <w:rPr>
          <w:sz w:val="16"/>
          <w:szCs w:val="16"/>
        </w:rPr>
        <w:t xml:space="preserve"> De rapporten zijn meegezonden in bijlage </w:t>
      </w:r>
      <w:r w:rsidRPr="00FD1486" w:rsidR="0093620C">
        <w:rPr>
          <w:sz w:val="16"/>
          <w:szCs w:val="16"/>
        </w:rPr>
        <w:t>7</w:t>
      </w:r>
      <w:r w:rsidRPr="00FD1486">
        <w:rPr>
          <w:sz w:val="16"/>
          <w:szCs w:val="16"/>
        </w:rPr>
        <w:t xml:space="preserve"> (OVSE) en </w:t>
      </w:r>
      <w:r w:rsidRPr="00FD1486" w:rsidR="0093620C">
        <w:rPr>
          <w:sz w:val="16"/>
          <w:szCs w:val="16"/>
        </w:rPr>
        <w:t>8</w:t>
      </w:r>
      <w:r w:rsidRPr="00FD1486">
        <w:rPr>
          <w:sz w:val="16"/>
          <w:szCs w:val="16"/>
        </w:rPr>
        <w:t xml:space="preserve"> (</w:t>
      </w:r>
      <w:r w:rsidRPr="00FD1486">
        <w:rPr>
          <w:sz w:val="16"/>
          <w:szCs w:val="16"/>
        </w:rPr>
        <w:t>Democracy</w:t>
      </w:r>
      <w:r w:rsidRPr="00FD1486">
        <w:rPr>
          <w:sz w:val="16"/>
          <w:szCs w:val="16"/>
        </w:rPr>
        <w:t xml:space="preserve"> </w:t>
      </w:r>
      <w:r w:rsidRPr="00FD1486">
        <w:rPr>
          <w:sz w:val="16"/>
          <w:szCs w:val="16"/>
        </w:rPr>
        <w:t>Volunteers</w:t>
      </w:r>
      <w:r w:rsidRPr="00FD1486">
        <w:rPr>
          <w:sz w:val="16"/>
          <w:szCs w:val="16"/>
        </w:rPr>
        <w:t xml:space="preserve">). Mijn reactie op beide is bijgevoegd in bijlage </w:t>
      </w:r>
      <w:r w:rsidRPr="00FD1486" w:rsidR="0093620C">
        <w:rPr>
          <w:sz w:val="16"/>
          <w:szCs w:val="16"/>
        </w:rPr>
        <w:t>1</w:t>
      </w:r>
      <w:r w:rsidRPr="00FD1486">
        <w:rPr>
          <w:sz w:val="16"/>
          <w:szCs w:val="16"/>
        </w:rPr>
        <w:t xml:space="preserve">. Daarnaast geeft circa 20% van de respondenten uit het Kiezersonderzoek tijdens de </w:t>
      </w:r>
      <w:r w:rsidRPr="00FD1486" w:rsidR="00221B11">
        <w:rPr>
          <w:sz w:val="16"/>
          <w:szCs w:val="16"/>
        </w:rPr>
        <w:t>TK25</w:t>
      </w:r>
      <w:r w:rsidRPr="00FD1486">
        <w:rPr>
          <w:sz w:val="16"/>
          <w:szCs w:val="16"/>
        </w:rPr>
        <w:t xml:space="preserve"> en de </w:t>
      </w:r>
      <w:r w:rsidRPr="00FD1486" w:rsidR="00221B11">
        <w:rPr>
          <w:sz w:val="16"/>
          <w:szCs w:val="16"/>
        </w:rPr>
        <w:t>GR26</w:t>
      </w:r>
      <w:r w:rsidRPr="00FD1486">
        <w:rPr>
          <w:sz w:val="16"/>
          <w:szCs w:val="16"/>
        </w:rPr>
        <w:t xml:space="preserve"> aan dat zij ‘uit gemak’ gebruik maken van hun volmacht. Tussen de 5% en 10% van de respondenten geeft aan dat zij hun stemkeuze niet doorgeven bij het afgeven van hun volmacht. De Kiezersonderzoeken zijn meegezonden in bijlagen </w:t>
      </w:r>
      <w:r w:rsidRPr="00FD1486" w:rsidR="0093620C">
        <w:rPr>
          <w:sz w:val="16"/>
          <w:szCs w:val="16"/>
        </w:rPr>
        <w:t>9</w:t>
      </w:r>
      <w:r w:rsidRPr="00FD1486">
        <w:rPr>
          <w:sz w:val="16"/>
          <w:szCs w:val="16"/>
        </w:rPr>
        <w:t xml:space="preserve"> en </w:t>
      </w:r>
      <w:r w:rsidRPr="00FD1486" w:rsidR="0093620C">
        <w:rPr>
          <w:sz w:val="16"/>
          <w:szCs w:val="16"/>
        </w:rPr>
        <w:t>15</w:t>
      </w:r>
      <w:r w:rsidRPr="00FD1486">
        <w:rPr>
          <w:sz w:val="16"/>
          <w:szCs w:val="16"/>
        </w:rPr>
        <w:t>.</w:t>
      </w:r>
    </w:p>
  </w:footnote>
  <w:footnote w:id="12">
    <w:p w:rsidR="0058774D" w:rsidRPr="00FD1486" w:rsidP="00FD1486" w14:paraId="6B3E215A" w14:textId="537552D1">
      <w:pPr>
        <w:pStyle w:val="FootnoteText"/>
        <w:spacing w:line="276" w:lineRule="auto"/>
        <w:rPr>
          <w:sz w:val="16"/>
          <w:szCs w:val="16"/>
        </w:rPr>
      </w:pPr>
      <w:r w:rsidRPr="00FD1486">
        <w:rPr>
          <w:rStyle w:val="FootnoteReference"/>
          <w:sz w:val="16"/>
          <w:szCs w:val="16"/>
        </w:rPr>
        <w:footnoteRef/>
      </w:r>
      <w:r w:rsidRPr="00FD1486">
        <w:rPr>
          <w:sz w:val="16"/>
          <w:szCs w:val="16"/>
        </w:rPr>
        <w:t xml:space="preserve"> Autoriteit Persoonsgegevens (2025). AP waarschuwt: chatbots geven vertekend stemadvies. Beschikbaar via https://www.autoriteitpersoonsgegevens.nl/actueel/ap-waarschuwt-chatbots-geven-vertekend-stemadvies</w:t>
      </w:r>
    </w:p>
  </w:footnote>
  <w:footnote w:id="13">
    <w:p w:rsidR="00EB6FCF" w:rsidRPr="00FD1486" w:rsidP="00FD1486" w14:paraId="3443116A" w14:textId="06962253">
      <w:pPr>
        <w:pStyle w:val="FootnoteText"/>
        <w:spacing w:line="276" w:lineRule="auto"/>
        <w:rPr>
          <w:sz w:val="16"/>
          <w:szCs w:val="16"/>
        </w:rPr>
      </w:pPr>
      <w:r w:rsidRPr="00FD1486">
        <w:rPr>
          <w:rStyle w:val="FootnoteReference"/>
          <w:sz w:val="16"/>
          <w:szCs w:val="16"/>
        </w:rPr>
        <w:footnoteRef/>
      </w:r>
      <w:r w:rsidRPr="00FD1486">
        <w:rPr>
          <w:sz w:val="16"/>
          <w:szCs w:val="16"/>
        </w:rPr>
        <w:t xml:space="preserve"> </w:t>
      </w:r>
      <w:bookmarkStart w:id="6" w:name="_Hlk232068541"/>
      <w:r w:rsidRPr="00FD1486" w:rsidR="00B612ED">
        <w:rPr>
          <w:sz w:val="16"/>
          <w:szCs w:val="16"/>
        </w:rPr>
        <w:t>Hiermee doe ik</w:t>
      </w:r>
      <w:r w:rsidRPr="00FD1486">
        <w:rPr>
          <w:sz w:val="16"/>
          <w:szCs w:val="16"/>
        </w:rPr>
        <w:t xml:space="preserve"> de </w:t>
      </w:r>
      <w:r w:rsidRPr="00FD1486" w:rsidR="002A3CA0">
        <w:rPr>
          <w:sz w:val="16"/>
          <w:szCs w:val="16"/>
        </w:rPr>
        <w:t xml:space="preserve">toezegging aan het lid Bikker (ChristenUnie) </w:t>
      </w:r>
      <w:r w:rsidRPr="00FD1486">
        <w:rPr>
          <w:sz w:val="16"/>
          <w:szCs w:val="16"/>
        </w:rPr>
        <w:t>af (2026Z03539).</w:t>
      </w:r>
      <w:bookmarkEnd w:id="6"/>
    </w:p>
  </w:footnote>
  <w:footnote w:id="14">
    <w:p w:rsidR="00053F2A" w:rsidRPr="00FD1486" w:rsidP="00FD1486" w14:paraId="142F68EE" w14:textId="12076C3B">
      <w:pPr>
        <w:pStyle w:val="FootnoteText"/>
        <w:spacing w:line="276" w:lineRule="auto"/>
        <w:rPr>
          <w:sz w:val="16"/>
          <w:szCs w:val="16"/>
        </w:rPr>
      </w:pPr>
      <w:r w:rsidRPr="00FD1486">
        <w:rPr>
          <w:rStyle w:val="FootnoteReference"/>
          <w:sz w:val="16"/>
          <w:szCs w:val="16"/>
        </w:rPr>
        <w:footnoteRef/>
      </w:r>
      <w:r w:rsidRPr="00FD1486">
        <w:rPr>
          <w:sz w:val="16"/>
          <w:szCs w:val="16"/>
        </w:rPr>
        <w:t xml:space="preserve"> </w:t>
      </w:r>
      <w:r w:rsidRPr="00FD1486" w:rsidR="009B609C">
        <w:rPr>
          <w:sz w:val="16"/>
          <w:szCs w:val="16"/>
        </w:rPr>
        <w:t xml:space="preserve">Bijlage </w:t>
      </w:r>
      <w:r w:rsidRPr="00FD1486" w:rsidR="0093620C">
        <w:rPr>
          <w:sz w:val="16"/>
          <w:szCs w:val="16"/>
        </w:rPr>
        <w:t>17</w:t>
      </w:r>
      <w:r w:rsidRPr="00FD1486" w:rsidR="009B609C">
        <w:rPr>
          <w:sz w:val="16"/>
          <w:szCs w:val="16"/>
        </w:rPr>
        <w:t xml:space="preserve"> bevat een beleidsmatige evaluatie van drie verkiezingen experimenteren met het nieuwe stembiljet. Hiertoe zijn ook bijlage </w:t>
      </w:r>
      <w:r w:rsidRPr="00FD1486" w:rsidR="0093620C">
        <w:rPr>
          <w:sz w:val="16"/>
          <w:szCs w:val="16"/>
        </w:rPr>
        <w:t>18</w:t>
      </w:r>
      <w:r w:rsidRPr="00FD1486" w:rsidR="009B609C">
        <w:rPr>
          <w:sz w:val="16"/>
          <w:szCs w:val="16"/>
        </w:rPr>
        <w:t xml:space="preserve"> (onafhankelijke evaluatie), </w:t>
      </w:r>
      <w:r w:rsidRPr="00FD1486" w:rsidR="0093620C">
        <w:rPr>
          <w:sz w:val="16"/>
          <w:szCs w:val="16"/>
        </w:rPr>
        <w:t>19</w:t>
      </w:r>
      <w:r w:rsidRPr="00FD1486" w:rsidR="009B609C">
        <w:rPr>
          <w:sz w:val="16"/>
          <w:szCs w:val="16"/>
        </w:rPr>
        <w:t xml:space="preserve"> (kwalitatief kiezersonderzoek) en </w:t>
      </w:r>
      <w:r w:rsidRPr="00FD1486" w:rsidR="0093620C">
        <w:rPr>
          <w:sz w:val="16"/>
          <w:szCs w:val="16"/>
        </w:rPr>
        <w:t>20</w:t>
      </w:r>
      <w:r w:rsidRPr="00FD1486" w:rsidR="009B609C">
        <w:rPr>
          <w:sz w:val="16"/>
          <w:szCs w:val="16"/>
        </w:rPr>
        <w:t xml:space="preserve"> (gedragswetenschappelijk onderzoek) meegezonden.  </w:t>
      </w:r>
    </w:p>
  </w:footnote>
  <w:footnote w:id="15">
    <w:p w:rsidR="003C1F87" w:rsidRPr="00FD1486" w:rsidP="00FD1486" w14:paraId="0B04C113" w14:textId="77777777">
      <w:pPr>
        <w:pStyle w:val="FootnoteText"/>
        <w:spacing w:line="276" w:lineRule="auto"/>
        <w:rPr>
          <w:sz w:val="16"/>
          <w:szCs w:val="16"/>
          <w:lang w:val="en-US"/>
        </w:rPr>
      </w:pPr>
      <w:r w:rsidRPr="00FD1486">
        <w:rPr>
          <w:rStyle w:val="FootnoteReference"/>
          <w:sz w:val="16"/>
          <w:szCs w:val="16"/>
        </w:rPr>
        <w:footnoteRef/>
      </w:r>
      <w:r w:rsidRPr="00FD1486">
        <w:rPr>
          <w:sz w:val="16"/>
          <w:szCs w:val="16"/>
          <w:lang w:val="en-US"/>
        </w:rPr>
        <w:t xml:space="preserve"> </w:t>
      </w:r>
      <w:r w:rsidRPr="00FD1486">
        <w:rPr>
          <w:sz w:val="16"/>
          <w:szCs w:val="16"/>
          <w:lang w:val="en-US"/>
        </w:rPr>
        <w:t>Kamerstukken</w:t>
      </w:r>
      <w:r w:rsidRPr="00FD1486">
        <w:rPr>
          <w:sz w:val="16"/>
          <w:szCs w:val="16"/>
          <w:lang w:val="en-US"/>
        </w:rPr>
        <w:t xml:space="preserve"> II 2025/26, 36 165, nr. 107. </w:t>
      </w:r>
    </w:p>
  </w:footnote>
  <w:footnote w:id="16">
    <w:p w:rsidR="003C1F87" w:rsidRPr="00FD1486" w:rsidP="00FD1486" w14:paraId="506FB5D1" w14:textId="2971EFA5">
      <w:pPr>
        <w:pStyle w:val="FootnoteText"/>
        <w:spacing w:line="276" w:lineRule="auto"/>
        <w:rPr>
          <w:sz w:val="16"/>
          <w:szCs w:val="16"/>
        </w:rPr>
      </w:pPr>
      <w:r w:rsidRPr="00FD1486">
        <w:rPr>
          <w:rStyle w:val="FootnoteReference"/>
          <w:sz w:val="16"/>
          <w:szCs w:val="16"/>
        </w:rPr>
        <w:footnoteRef/>
      </w:r>
      <w:r w:rsidRPr="00FD1486">
        <w:rPr>
          <w:sz w:val="16"/>
          <w:szCs w:val="16"/>
          <w:lang w:val="en-US"/>
        </w:rPr>
        <w:t xml:space="preserve"> Justice for Prosperity (2026). </w:t>
      </w:r>
      <w:r w:rsidRPr="00FD1486">
        <w:rPr>
          <w:sz w:val="16"/>
          <w:szCs w:val="16"/>
        </w:rPr>
        <w:t>Gemeenteraadsverkiezingen 2026: Een verstoord speelveld</w:t>
      </w:r>
      <w:r w:rsidRPr="00FD1486" w:rsidR="0093620C">
        <w:rPr>
          <w:sz w:val="16"/>
          <w:szCs w:val="16"/>
        </w:rPr>
        <w:t xml:space="preserve"> (bijlage 13)</w:t>
      </w:r>
      <w:r w:rsidRPr="00FD1486">
        <w:rPr>
          <w:sz w:val="16"/>
          <w:szCs w:val="16"/>
        </w:rPr>
        <w:t>.</w:t>
      </w:r>
    </w:p>
  </w:footnote>
  <w:footnote w:id="17">
    <w:p w:rsidR="00312283" w:rsidRPr="00FD1486" w:rsidP="00FD1486" w14:paraId="6C374A6C" w14:textId="13AB2885">
      <w:pPr>
        <w:pStyle w:val="FootnoteText"/>
        <w:spacing w:line="276" w:lineRule="auto"/>
        <w:rPr>
          <w:sz w:val="16"/>
          <w:szCs w:val="16"/>
        </w:rPr>
      </w:pPr>
      <w:r w:rsidRPr="00FD1486">
        <w:rPr>
          <w:rStyle w:val="FootnoteReference"/>
          <w:sz w:val="16"/>
          <w:szCs w:val="16"/>
        </w:rPr>
        <w:footnoteRef/>
      </w:r>
      <w:r w:rsidRPr="00FD1486">
        <w:rPr>
          <w:sz w:val="16"/>
          <w:szCs w:val="16"/>
        </w:rPr>
        <w:t xml:space="preserve"> Kamerstukken II 2025/26, 36 800 VII, nr. 97 &amp; kamerstukken II 2025/26, 26 643, nr. 1516.</w:t>
      </w:r>
    </w:p>
  </w:footnote>
  <w:footnote w:id="18">
    <w:p w:rsidR="00894ADB" w:rsidRPr="00FD1486" w:rsidP="00FD1486" w14:paraId="4A595A76" w14:textId="5B442A2C">
      <w:pPr>
        <w:pStyle w:val="FootnoteText"/>
        <w:spacing w:line="276" w:lineRule="auto"/>
        <w:rPr>
          <w:sz w:val="16"/>
          <w:szCs w:val="16"/>
        </w:rPr>
      </w:pPr>
      <w:r w:rsidRPr="00FD1486">
        <w:rPr>
          <w:rStyle w:val="FootnoteReference"/>
          <w:sz w:val="16"/>
          <w:szCs w:val="16"/>
        </w:rPr>
        <w:footnoteRef/>
      </w:r>
      <w:r w:rsidRPr="00FD1486">
        <w:rPr>
          <w:sz w:val="16"/>
          <w:szCs w:val="16"/>
        </w:rPr>
        <w:t xml:space="preserve"> IPSOS I&amp;O (2026). De rol van het maatschappelijk middenveld bij het detecteren en openbaren van desinformatie. Te raadplegen via: </w:t>
      </w:r>
      <w:hyperlink r:id="rId2">
        <w:r w:rsidRPr="00FD1486">
          <w:rPr>
            <w:rStyle w:val="Hyperlink"/>
            <w:color w:val="467886"/>
            <w:sz w:val="16"/>
            <w:szCs w:val="16"/>
          </w:rPr>
          <w:t>https://www.kennisopenbaarbestuur.nl/documenten/2026/04/28/de-rol-van-het-maatschappelijk-middenveld-bij-het-detecteren-en-openbaren-van-desinformatie</w:t>
        </w:r>
      </w:hyperlink>
      <w:r w:rsidRPr="00FD1486">
        <w:rPr>
          <w:sz w:val="16"/>
          <w:szCs w:val="16"/>
        </w:rPr>
        <w:t xml:space="preserve">. </w:t>
      </w:r>
      <w:r w:rsidRPr="00FD1486" w:rsidR="002A7EC8">
        <w:rPr>
          <w:sz w:val="16"/>
          <w:szCs w:val="16"/>
        </w:rPr>
        <w:t>Zie ook Kamerstukken II 2024/25, 30 821, nr. 254.</w:t>
      </w:r>
    </w:p>
  </w:footnote>
  <w:footnote w:id="19">
    <w:p w:rsidR="00676791" w:rsidRPr="00FD1486" w:rsidP="00FD1486" w14:paraId="41128457" w14:textId="3C9903F0">
      <w:pPr>
        <w:pStyle w:val="FootnoteText"/>
        <w:spacing w:line="276" w:lineRule="auto"/>
        <w:rPr>
          <w:sz w:val="16"/>
          <w:szCs w:val="16"/>
        </w:rPr>
      </w:pPr>
      <w:r w:rsidRPr="00FD1486">
        <w:rPr>
          <w:rStyle w:val="FootnoteReference"/>
          <w:sz w:val="16"/>
          <w:szCs w:val="16"/>
        </w:rPr>
        <w:footnoteRef/>
      </w:r>
      <w:r w:rsidRPr="00FD1486">
        <w:rPr>
          <w:sz w:val="16"/>
          <w:szCs w:val="16"/>
        </w:rPr>
        <w:t xml:space="preserve"> Het rapport van </w:t>
      </w:r>
      <w:r w:rsidRPr="00FD1486">
        <w:rPr>
          <w:sz w:val="16"/>
          <w:szCs w:val="16"/>
        </w:rPr>
        <w:t>Justice</w:t>
      </w:r>
      <w:r w:rsidRPr="00FD1486">
        <w:rPr>
          <w:sz w:val="16"/>
          <w:szCs w:val="16"/>
        </w:rPr>
        <w:t xml:space="preserve"> </w:t>
      </w:r>
      <w:r w:rsidRPr="00FD1486">
        <w:rPr>
          <w:sz w:val="16"/>
          <w:szCs w:val="16"/>
        </w:rPr>
        <w:t>for</w:t>
      </w:r>
      <w:r w:rsidRPr="00FD1486">
        <w:rPr>
          <w:sz w:val="16"/>
          <w:szCs w:val="16"/>
        </w:rPr>
        <w:t xml:space="preserve"> </w:t>
      </w:r>
      <w:r w:rsidRPr="00FD1486">
        <w:rPr>
          <w:sz w:val="16"/>
          <w:szCs w:val="16"/>
        </w:rPr>
        <w:t>Prosperity</w:t>
      </w:r>
      <w:r w:rsidRPr="00FD1486">
        <w:rPr>
          <w:sz w:val="16"/>
          <w:szCs w:val="16"/>
        </w:rPr>
        <w:t xml:space="preserve"> (</w:t>
      </w:r>
      <w:r w:rsidRPr="00FD1486">
        <w:rPr>
          <w:sz w:val="16"/>
          <w:szCs w:val="16"/>
        </w:rPr>
        <w:t>JfP</w:t>
      </w:r>
      <w:r w:rsidRPr="00FD1486">
        <w:rPr>
          <w:sz w:val="16"/>
          <w:szCs w:val="16"/>
        </w:rPr>
        <w:t xml:space="preserve">) is meegezonden in bijlage </w:t>
      </w:r>
      <w:r w:rsidRPr="00FD1486" w:rsidR="0093620C">
        <w:rPr>
          <w:sz w:val="16"/>
          <w:szCs w:val="16"/>
        </w:rPr>
        <w:t>13</w:t>
      </w:r>
      <w:r w:rsidRPr="00FD1486">
        <w:rPr>
          <w:sz w:val="16"/>
          <w:szCs w:val="16"/>
        </w:rPr>
        <w:t xml:space="preserve">. </w:t>
      </w:r>
      <w:r w:rsidRPr="00FD1486" w:rsidR="00F2672D">
        <w:rPr>
          <w:sz w:val="16"/>
          <w:szCs w:val="16"/>
        </w:rPr>
        <w:t>In</w:t>
      </w:r>
      <w:r w:rsidRPr="00FD1486">
        <w:rPr>
          <w:sz w:val="16"/>
          <w:szCs w:val="16"/>
        </w:rPr>
        <w:t xml:space="preserve"> bijlage </w:t>
      </w:r>
      <w:r w:rsidRPr="00FD1486" w:rsidR="0093620C">
        <w:rPr>
          <w:sz w:val="16"/>
          <w:szCs w:val="16"/>
        </w:rPr>
        <w:t>2</w:t>
      </w:r>
      <w:r w:rsidRPr="00FD1486">
        <w:rPr>
          <w:sz w:val="16"/>
          <w:szCs w:val="16"/>
        </w:rPr>
        <w:t xml:space="preserve"> doe ik</w:t>
      </w:r>
      <w:r w:rsidRPr="00FD1486" w:rsidR="00E628F3">
        <w:rPr>
          <w:sz w:val="16"/>
          <w:szCs w:val="16"/>
        </w:rPr>
        <w:t xml:space="preserve"> in reactie op het rapport</w:t>
      </w:r>
      <w:r w:rsidRPr="00FD1486">
        <w:rPr>
          <w:sz w:val="16"/>
          <w:szCs w:val="16"/>
        </w:rPr>
        <w:t xml:space="preserve"> het verzoek van het lid Sneller (D66) af (2026Z07940).</w:t>
      </w:r>
    </w:p>
  </w:footnote>
  <w:footnote w:id="20">
    <w:p w:rsidR="00445100" w:rsidRPr="00FD1486" w:rsidP="00FD1486" w14:paraId="616AF895" w14:textId="5AB03F75">
      <w:pPr>
        <w:spacing w:line="276" w:lineRule="auto"/>
        <w:rPr>
          <w:sz w:val="16"/>
          <w:szCs w:val="16"/>
        </w:rPr>
      </w:pPr>
      <w:r w:rsidRPr="00FD1486">
        <w:rPr>
          <w:rStyle w:val="FootnoteReference"/>
          <w:sz w:val="16"/>
          <w:szCs w:val="16"/>
        </w:rPr>
        <w:footnoteRef/>
      </w:r>
      <w:r w:rsidRPr="00FD1486">
        <w:rPr>
          <w:sz w:val="16"/>
          <w:szCs w:val="16"/>
        </w:rPr>
        <w:t xml:space="preserve"> </w:t>
      </w:r>
      <w:r w:rsidRPr="00FD1486" w:rsidR="0000194F">
        <w:rPr>
          <w:sz w:val="16"/>
          <w:szCs w:val="16"/>
        </w:rPr>
        <w:t>In reactie op de toezegging</w:t>
      </w:r>
      <w:r w:rsidR="000511C7">
        <w:rPr>
          <w:sz w:val="16"/>
          <w:szCs w:val="16"/>
        </w:rPr>
        <w:t xml:space="preserve"> (</w:t>
      </w:r>
      <w:r w:rsidRPr="000511C7" w:rsidR="000511C7">
        <w:rPr>
          <w:sz w:val="16"/>
          <w:szCs w:val="16"/>
        </w:rPr>
        <w:t>TZ202606-218</w:t>
      </w:r>
      <w:r w:rsidR="000511C7">
        <w:rPr>
          <w:sz w:val="16"/>
          <w:szCs w:val="16"/>
        </w:rPr>
        <w:t>)</w:t>
      </w:r>
      <w:r w:rsidRPr="00FD1486" w:rsidR="0000194F">
        <w:rPr>
          <w:sz w:val="16"/>
          <w:szCs w:val="16"/>
        </w:rPr>
        <w:t xml:space="preserve"> aan het lid </w:t>
      </w:r>
      <w:r w:rsidRPr="00FD1486" w:rsidR="0000194F">
        <w:rPr>
          <w:sz w:val="16"/>
          <w:szCs w:val="16"/>
        </w:rPr>
        <w:t>Kathmann</w:t>
      </w:r>
      <w:r w:rsidRPr="00FD1486" w:rsidR="0000194F">
        <w:rPr>
          <w:sz w:val="16"/>
          <w:szCs w:val="16"/>
        </w:rPr>
        <w:t xml:space="preserve"> (PRO) die is gedaan tijdens het commissiedebat Sociale media en inmenging van 4 juni 2026 (2026A02096) deel ik de ambitie om verkiezingen te versterken. Dit gebeurt het best binnen de bestaande verkiezingsorganisatie, waar maatregelen al worden verzameld, geprioriteerd en uitgevoerd. Aanvullende maatregelen tegen inmenging </w:t>
      </w:r>
      <w:r w:rsidRPr="00FD1486" w:rsidR="0071354C">
        <w:rPr>
          <w:sz w:val="16"/>
          <w:szCs w:val="16"/>
        </w:rPr>
        <w:t>voer ik</w:t>
      </w:r>
      <w:r w:rsidRPr="00FD1486" w:rsidR="0000194F">
        <w:rPr>
          <w:sz w:val="16"/>
          <w:szCs w:val="16"/>
        </w:rPr>
        <w:t xml:space="preserve"> binnen deze structuur </w:t>
      </w:r>
      <w:r w:rsidRPr="00FD1486" w:rsidR="0071354C">
        <w:rPr>
          <w:sz w:val="16"/>
          <w:szCs w:val="16"/>
        </w:rPr>
        <w:t>uit</w:t>
      </w:r>
      <w:r w:rsidRPr="00FD1486" w:rsidR="0000194F">
        <w:rPr>
          <w:sz w:val="16"/>
          <w:szCs w:val="16"/>
        </w:rPr>
        <w:t>.</w:t>
      </w:r>
    </w:p>
  </w:footnote>
  <w:footnote w:id="21">
    <w:p w:rsidR="00D445DF" w:rsidRPr="00FD1486" w:rsidP="00FD1486" w14:paraId="0D3DC210" w14:textId="6937EAD3">
      <w:pPr>
        <w:pStyle w:val="FootnoteText"/>
        <w:spacing w:line="276" w:lineRule="auto"/>
        <w:rPr>
          <w:sz w:val="16"/>
          <w:szCs w:val="16"/>
        </w:rPr>
      </w:pPr>
      <w:r w:rsidRPr="00FD1486">
        <w:rPr>
          <w:rStyle w:val="FootnoteReference"/>
          <w:sz w:val="16"/>
          <w:szCs w:val="16"/>
        </w:rPr>
        <w:footnoteRef/>
      </w:r>
      <w:r w:rsidRPr="00FD1486">
        <w:rPr>
          <w:sz w:val="16"/>
          <w:szCs w:val="16"/>
        </w:rPr>
        <w:t xml:space="preserve"> </w:t>
      </w:r>
      <w:bookmarkStart w:id="8" w:name="_Hlk232582578"/>
      <w:r w:rsidRPr="00FD1486">
        <w:rPr>
          <w:sz w:val="16"/>
          <w:szCs w:val="16"/>
        </w:rPr>
        <w:t xml:space="preserve">Het deelrapport </w:t>
      </w:r>
      <w:r w:rsidRPr="00FD1486" w:rsidR="00353F89">
        <w:rPr>
          <w:sz w:val="16"/>
          <w:szCs w:val="16"/>
        </w:rPr>
        <w:t xml:space="preserve">‘Gehinderde vertegenwoordiging’ </w:t>
      </w:r>
      <w:r w:rsidRPr="00FD1486">
        <w:rPr>
          <w:sz w:val="16"/>
          <w:szCs w:val="16"/>
        </w:rPr>
        <w:t xml:space="preserve">is meegezonden in bijlage </w:t>
      </w:r>
      <w:r w:rsidRPr="00FD1486" w:rsidR="0027052F">
        <w:rPr>
          <w:sz w:val="16"/>
          <w:szCs w:val="16"/>
        </w:rPr>
        <w:t>16</w:t>
      </w:r>
      <w:r w:rsidRPr="00FD1486">
        <w:rPr>
          <w:sz w:val="16"/>
          <w:szCs w:val="16"/>
        </w:rPr>
        <w:t xml:space="preserve">. </w:t>
      </w:r>
      <w:bookmarkEnd w:id="8"/>
    </w:p>
  </w:footnote>
  <w:footnote w:id="22">
    <w:p w:rsidR="0087420B" w:rsidRPr="00FD1486" w:rsidP="00FD1486" w14:paraId="5E0C98D8" w14:textId="77777777">
      <w:pPr>
        <w:pStyle w:val="FootnoteText"/>
        <w:spacing w:line="276" w:lineRule="auto"/>
        <w:rPr>
          <w:sz w:val="16"/>
          <w:szCs w:val="16"/>
        </w:rPr>
      </w:pPr>
      <w:r w:rsidRPr="00FD1486">
        <w:rPr>
          <w:rStyle w:val="FootnoteReference"/>
          <w:sz w:val="16"/>
          <w:szCs w:val="16"/>
        </w:rPr>
        <w:footnoteRef/>
      </w:r>
      <w:r w:rsidRPr="00FD1486">
        <w:rPr>
          <w:sz w:val="16"/>
          <w:szCs w:val="16"/>
        </w:rPr>
        <w:t xml:space="preserve"> Vanuit de tweejaarlijkse Monitor Integriteit en Veiligheid is bekend dat 37% van de mannelijke politieke ambtsdragers te maken krijgt met een vorm van agressie tegenover 55% van de vrouwelijke politieke ambtsdragers. Voor een kwart van de vrouwen die te maken had met agressie of intimidatie, heeft dit invloed op de politieke ambities. Bij mannen is dit bij 9 procent het geval.</w:t>
      </w:r>
    </w:p>
  </w:footnote>
  <w:footnote w:id="23">
    <w:p w:rsidR="009F7D1B" w:rsidRPr="00FD1486" w:rsidP="00FD1486" w14:paraId="181B42C8" w14:textId="77777777">
      <w:pPr>
        <w:pStyle w:val="FootnoteText"/>
        <w:spacing w:line="276" w:lineRule="auto"/>
        <w:rPr>
          <w:sz w:val="16"/>
          <w:szCs w:val="16"/>
        </w:rPr>
      </w:pPr>
      <w:r w:rsidRPr="00FD1486">
        <w:rPr>
          <w:rStyle w:val="FootnoteReference"/>
          <w:sz w:val="16"/>
          <w:szCs w:val="16"/>
        </w:rPr>
        <w:footnoteRef/>
      </w:r>
      <w:r w:rsidRPr="00FD1486">
        <w:rPr>
          <w:sz w:val="16"/>
          <w:szCs w:val="16"/>
        </w:rPr>
        <w:t xml:space="preserve"> In deze paragraaf doe ik de toezeggingen aan de leden </w:t>
      </w:r>
      <w:r w:rsidRPr="00FD1486">
        <w:rPr>
          <w:sz w:val="16"/>
          <w:szCs w:val="16"/>
        </w:rPr>
        <w:t>Tseggai</w:t>
      </w:r>
      <w:r w:rsidRPr="00FD1486">
        <w:rPr>
          <w:sz w:val="16"/>
          <w:szCs w:val="16"/>
        </w:rPr>
        <w:t xml:space="preserve"> (PRO) en </w:t>
      </w:r>
      <w:r w:rsidRPr="00FD1486">
        <w:rPr>
          <w:sz w:val="16"/>
          <w:szCs w:val="16"/>
        </w:rPr>
        <w:t>Kostic</w:t>
      </w:r>
      <w:r w:rsidRPr="00FD1486">
        <w:rPr>
          <w:sz w:val="16"/>
          <w:szCs w:val="16"/>
        </w:rPr>
        <w:t xml:space="preserve"> (PvdD) uit het mondelinge vragenuur van 17 maart jl. af.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BD4" w14:paraId="482B9D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570" w14:paraId="78F4EE0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F0EB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F0EB6" w14:paraId="78F4EE4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F1570" w14:textId="77777777">
                          <w:pPr>
                            <w:pStyle w:val="Referentiegegevensbold"/>
                          </w:pPr>
                          <w:r>
                            <w:t xml:space="preserve">DG Openbaar Bestuur &amp; </w:t>
                          </w:r>
                          <w:r>
                            <w:t>Democr</w:t>
                          </w:r>
                          <w:r>
                            <w:t xml:space="preserve"> Rechtsstaat</w:t>
                          </w:r>
                        </w:p>
                        <w:p w:rsidR="007F1570" w14:textId="77777777">
                          <w:pPr>
                            <w:pStyle w:val="Referentiegegevens"/>
                          </w:pPr>
                          <w:r>
                            <w:t xml:space="preserve">DGOBDR / </w:t>
                          </w:r>
                          <w:r>
                            <w:t>DenB</w:t>
                          </w:r>
                          <w:r>
                            <w:t xml:space="preserve"> / Democratie</w:t>
                          </w:r>
                        </w:p>
                        <w:p w:rsidR="007F1570" w14:textId="77777777">
                          <w:pPr>
                            <w:pStyle w:val="Referentiegegevens"/>
                          </w:pPr>
                          <w:r>
                            <w:t>Team Verkiezingen</w:t>
                          </w:r>
                        </w:p>
                        <w:p w:rsidR="007F1570" w14:textId="77777777">
                          <w:pPr>
                            <w:pStyle w:val="WitregelW2"/>
                          </w:pPr>
                        </w:p>
                        <w:p w:rsidR="007F1570" w14:textId="77777777">
                          <w:pPr>
                            <w:pStyle w:val="WitregelW1"/>
                          </w:pPr>
                        </w:p>
                        <w:p w:rsidR="007F1570" w14:textId="77777777">
                          <w:pPr>
                            <w:pStyle w:val="Referentiegegevensbold"/>
                          </w:pPr>
                          <w:r>
                            <w:t>Onze referentie</w:t>
                          </w:r>
                        </w:p>
                        <w:p w:rsidR="00750B86" w14:textId="71266115">
                          <w:pPr>
                            <w:pStyle w:val="Referentiegegevens"/>
                          </w:pPr>
                          <w:r>
                            <w:fldChar w:fldCharType="begin"/>
                          </w:r>
                          <w:r>
                            <w:instrText xml:space="preserve"> DOCPROPERTY  "Kenmerk"  \* MERGEFORMAT </w:instrText>
                          </w:r>
                          <w:r>
                            <w:fldChar w:fldCharType="separate"/>
                          </w:r>
                          <w:r w:rsidR="00C87BD4">
                            <w:t>2026-0000108632</w:t>
                          </w:r>
                          <w:r w:rsidR="00C87BD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F1570" w14:paraId="78F4EE3B" w14:textId="77777777">
                    <w:pPr>
                      <w:pStyle w:val="Referentiegegevensbold"/>
                    </w:pPr>
                    <w:r>
                      <w:t xml:space="preserve">DG Openbaar Bestuur &amp; </w:t>
                    </w:r>
                    <w:r>
                      <w:t>Democr</w:t>
                    </w:r>
                    <w:r>
                      <w:t xml:space="preserve"> Rechtsstaat</w:t>
                    </w:r>
                  </w:p>
                  <w:p w:rsidR="007F1570" w14:paraId="78F4EE3C" w14:textId="77777777">
                    <w:pPr>
                      <w:pStyle w:val="Referentiegegevens"/>
                    </w:pPr>
                    <w:r>
                      <w:t xml:space="preserve">DGOBDR / </w:t>
                    </w:r>
                    <w:r>
                      <w:t>DenB</w:t>
                    </w:r>
                    <w:r>
                      <w:t xml:space="preserve"> / Democratie</w:t>
                    </w:r>
                  </w:p>
                  <w:p w:rsidR="007F1570" w14:paraId="78F4EE3D" w14:textId="77777777">
                    <w:pPr>
                      <w:pStyle w:val="Referentiegegevens"/>
                    </w:pPr>
                    <w:r>
                      <w:t>Team Verkiezingen</w:t>
                    </w:r>
                  </w:p>
                  <w:p w:rsidR="007F1570" w14:paraId="78F4EE3E" w14:textId="77777777">
                    <w:pPr>
                      <w:pStyle w:val="WitregelW2"/>
                    </w:pPr>
                  </w:p>
                  <w:p w:rsidR="007F1570" w14:paraId="78F4EE41" w14:textId="77777777">
                    <w:pPr>
                      <w:pStyle w:val="WitregelW1"/>
                    </w:pPr>
                  </w:p>
                  <w:p w:rsidR="007F1570" w14:paraId="78F4EE42" w14:textId="77777777">
                    <w:pPr>
                      <w:pStyle w:val="Referentiegegevensbold"/>
                    </w:pPr>
                    <w:r>
                      <w:t>Onze referentie</w:t>
                    </w:r>
                  </w:p>
                  <w:p w:rsidR="00750B86" w14:paraId="513B0FAB" w14:textId="71266115">
                    <w:pPr>
                      <w:pStyle w:val="Referentiegegevens"/>
                    </w:pPr>
                    <w:r>
                      <w:fldChar w:fldCharType="begin"/>
                    </w:r>
                    <w:r>
                      <w:instrText xml:space="preserve"> DOCPROPERTY  "Kenmerk"  \* MERGEFORMAT </w:instrText>
                    </w:r>
                    <w:r>
                      <w:fldChar w:fldCharType="separate"/>
                    </w:r>
                    <w:r w:rsidR="00C87BD4">
                      <w:t>2026-0000108632</w:t>
                    </w:r>
                    <w:r w:rsidR="00C87BD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0EB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F0EB6" w14:paraId="78F4EE5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B79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B79F2" w14:paraId="0245BF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570" w14:paraId="78F4EE0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F1570" w14:textId="77777777">
                          <w:pPr>
                            <w:spacing w:line="240" w:lineRule="auto"/>
                          </w:pPr>
                          <w:r>
                            <w:rPr>
                              <w:noProof/>
                            </w:rPr>
                            <w:drawing>
                              <wp:inline distT="0" distB="0" distL="0" distR="0">
                                <wp:extent cx="467995" cy="1583865"/>
                                <wp:effectExtent l="0" t="0" r="0" b="0"/>
                                <wp:docPr id="17718178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18178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F1570" w14:paraId="78F4EE1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F1570" w14:textId="77777777">
                          <w:pPr>
                            <w:spacing w:line="240" w:lineRule="auto"/>
                          </w:pPr>
                          <w:r>
                            <w:rPr>
                              <w:noProof/>
                            </w:rPr>
                            <w:drawing>
                              <wp:inline distT="0" distB="0" distL="0" distR="0">
                                <wp:extent cx="2339975" cy="1582834"/>
                                <wp:effectExtent l="0" t="0" r="0" b="0"/>
                                <wp:docPr id="152144141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2144141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F1570" w14:paraId="78F4EE1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F157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F1570" w14:paraId="78F4EE2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F1570" w14:textId="77777777">
                          <w:r>
                            <w:t>Aan de Voorzitter van de Tweede Kamer der Staten-Generaal</w:t>
                          </w:r>
                        </w:p>
                        <w:p w:rsidR="007F1570" w14:textId="77777777">
                          <w:r>
                            <w:t>Postbus 20018</w:t>
                          </w:r>
                        </w:p>
                        <w:p w:rsidR="007F1570" w14:textId="4863C38C">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F1570" w14:paraId="78F4EE21" w14:textId="77777777">
                    <w:r>
                      <w:t>Aan de Voorzitter van de Tweede Kamer der Staten-Generaal</w:t>
                    </w:r>
                  </w:p>
                  <w:p w:rsidR="007F1570" w14:paraId="78F4EE22" w14:textId="77777777">
                    <w:r>
                      <w:t>Postbus 20018</w:t>
                    </w:r>
                  </w:p>
                  <w:p w:rsidR="007F1570" w14:paraId="78F4EE23" w14:textId="4863C38C">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7543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54380"/>
                      </a:xfrm>
                      <a:prstGeom prst="rect">
                        <a:avLst/>
                      </a:prstGeom>
                      <a:noFill/>
                    </wps:spPr>
                    <wps:txbx>
                      <w:txbxContent>
                        <w:tbl>
                          <w:tblPr>
                            <w:tblW w:w="0" w:type="auto"/>
                            <w:tblInd w:w="-120" w:type="dxa"/>
                            <w:tblLayout w:type="fixed"/>
                            <w:tblLook w:val="07E0"/>
                          </w:tblPr>
                          <w:tblGrid>
                            <w:gridCol w:w="1140"/>
                            <w:gridCol w:w="5918"/>
                          </w:tblGrid>
                          <w:tr w14:paraId="78F4EE27" w14:textId="77777777">
                            <w:tblPrEx>
                              <w:tblW w:w="0" w:type="auto"/>
                              <w:tblInd w:w="-120" w:type="dxa"/>
                              <w:tblLayout w:type="fixed"/>
                              <w:tblLook w:val="07E0"/>
                            </w:tblPrEx>
                            <w:trPr>
                              <w:trHeight w:val="240"/>
                            </w:trPr>
                            <w:tc>
                              <w:tcPr>
                                <w:tcW w:w="1140" w:type="dxa"/>
                              </w:tcPr>
                              <w:p w:rsidR="007F1570" w14:textId="77777777">
                                <w:r>
                                  <w:t>Datum</w:t>
                                </w:r>
                              </w:p>
                            </w:tc>
                            <w:tc>
                              <w:tcPr>
                                <w:tcW w:w="5918" w:type="dxa"/>
                              </w:tcPr>
                              <w:p w:rsidR="007F1570" w14:textId="44C5E52E">
                                <w:r>
                                  <w:t>2 juli 2026</w:t>
                                </w:r>
                              </w:p>
                            </w:tc>
                          </w:tr>
                          <w:tr w14:paraId="78F4EE2A" w14:textId="77777777">
                            <w:tblPrEx>
                              <w:tblW w:w="0" w:type="auto"/>
                              <w:tblInd w:w="-120" w:type="dxa"/>
                              <w:tblLayout w:type="fixed"/>
                              <w:tblLook w:val="07E0"/>
                            </w:tblPrEx>
                            <w:trPr>
                              <w:trHeight w:val="240"/>
                            </w:trPr>
                            <w:tc>
                              <w:tcPr>
                                <w:tcW w:w="1140" w:type="dxa"/>
                              </w:tcPr>
                              <w:p w:rsidR="007F1570" w14:textId="77777777">
                                <w:r>
                                  <w:t>Betreft</w:t>
                                </w:r>
                              </w:p>
                            </w:tc>
                            <w:tc>
                              <w:tcPr>
                                <w:tcW w:w="5918" w:type="dxa"/>
                              </w:tcPr>
                              <w:p w:rsidR="00D50DD1" w14:textId="2582846C">
                                <w:pPr>
                                  <w:rPr>
                                    <w:highlight w:val="yellow"/>
                                  </w:rPr>
                                </w:pPr>
                                <w:r>
                                  <w:t>Inzet</w:t>
                                </w:r>
                                <w:r w:rsidR="00C82BFB">
                                  <w:t xml:space="preserve"> </w:t>
                                </w:r>
                                <w:r w:rsidR="006B35DA">
                                  <w:t>w</w:t>
                                </w:r>
                                <w:r w:rsidR="005333B5">
                                  <w:t xml:space="preserve">eerbare </w:t>
                                </w:r>
                                <w:r w:rsidR="006B35DA">
                                  <w:t>d</w:t>
                                </w:r>
                                <w:r w:rsidR="005333B5">
                                  <w:t xml:space="preserve">emocratische </w:t>
                                </w:r>
                                <w:r w:rsidR="005B191A">
                                  <w:t>r</w:t>
                                </w:r>
                                <w:r w:rsidR="005333B5">
                                  <w:t>echtsstaat</w:t>
                                </w:r>
                                <w:r>
                                  <w:t xml:space="preserve"> en evaluatie verkiezingen</w:t>
                                </w:r>
                              </w:p>
                            </w:tc>
                          </w:tr>
                        </w:tbl>
                        <w:p w:rsidR="003F0EB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9.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8F4EE26" w14:textId="77777777">
                      <w:tblPrEx>
                        <w:tblW w:w="0" w:type="auto"/>
                        <w:tblInd w:w="-120" w:type="dxa"/>
                        <w:tblLayout w:type="fixed"/>
                        <w:tblLook w:val="07E0"/>
                      </w:tblPrEx>
                      <w:trPr>
                        <w:trHeight w:val="240"/>
                      </w:trPr>
                      <w:tc>
                        <w:tcPr>
                          <w:tcW w:w="1140" w:type="dxa"/>
                        </w:tcPr>
                        <w:p w:rsidR="007F1570" w14:paraId="78F4EE24" w14:textId="77777777">
                          <w:r>
                            <w:t>Datum</w:t>
                          </w:r>
                        </w:p>
                      </w:tc>
                      <w:tc>
                        <w:tcPr>
                          <w:tcW w:w="5918" w:type="dxa"/>
                        </w:tcPr>
                        <w:p w:rsidR="007F1570" w14:paraId="78F4EE25" w14:textId="44C5E52E">
                          <w:r>
                            <w:t>2 juli 2026</w:t>
                          </w:r>
                        </w:p>
                      </w:tc>
                    </w:tr>
                    <w:tr w14:paraId="78F4EE29" w14:textId="77777777">
                      <w:tblPrEx>
                        <w:tblW w:w="0" w:type="auto"/>
                        <w:tblInd w:w="-120" w:type="dxa"/>
                        <w:tblLayout w:type="fixed"/>
                        <w:tblLook w:val="07E0"/>
                      </w:tblPrEx>
                      <w:trPr>
                        <w:trHeight w:val="240"/>
                      </w:trPr>
                      <w:tc>
                        <w:tcPr>
                          <w:tcW w:w="1140" w:type="dxa"/>
                        </w:tcPr>
                        <w:p w:rsidR="007F1570" w14:paraId="78F4EE27" w14:textId="77777777">
                          <w:r>
                            <w:t>Betreft</w:t>
                          </w:r>
                        </w:p>
                      </w:tc>
                      <w:tc>
                        <w:tcPr>
                          <w:tcW w:w="5918" w:type="dxa"/>
                        </w:tcPr>
                        <w:p w:rsidR="00D50DD1" w14:paraId="47D3020D" w14:textId="2582846C">
                          <w:pPr>
                            <w:rPr>
                              <w:highlight w:val="yellow"/>
                            </w:rPr>
                          </w:pPr>
                          <w:r>
                            <w:t>Inzet</w:t>
                          </w:r>
                          <w:r w:rsidR="00C82BFB">
                            <w:t xml:space="preserve"> </w:t>
                          </w:r>
                          <w:r w:rsidR="006B35DA">
                            <w:t>w</w:t>
                          </w:r>
                          <w:r w:rsidR="005333B5">
                            <w:t xml:space="preserve">eerbare </w:t>
                          </w:r>
                          <w:r w:rsidR="006B35DA">
                            <w:t>d</w:t>
                          </w:r>
                          <w:r w:rsidR="005333B5">
                            <w:t xml:space="preserve">emocratische </w:t>
                          </w:r>
                          <w:r w:rsidR="005B191A">
                            <w:t>r</w:t>
                          </w:r>
                          <w:r w:rsidR="005333B5">
                            <w:t>echtsstaat</w:t>
                          </w:r>
                          <w:r>
                            <w:t xml:space="preserve"> en evaluatie verkiezingen</w:t>
                          </w:r>
                        </w:p>
                      </w:tc>
                    </w:tr>
                  </w:tbl>
                  <w:p w:rsidR="003F0EB6" w14:paraId="78F4EE4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F1570" w14:textId="77777777">
                          <w:pPr>
                            <w:pStyle w:val="Referentiegegevensbold"/>
                          </w:pPr>
                          <w:r>
                            <w:t xml:space="preserve">DG Openbaar Bestuur &amp; </w:t>
                          </w:r>
                          <w:r>
                            <w:t>Democr</w:t>
                          </w:r>
                          <w:r>
                            <w:t xml:space="preserve"> Rechtsstaat</w:t>
                          </w:r>
                        </w:p>
                        <w:p w:rsidR="007F1570" w14:textId="77777777">
                          <w:pPr>
                            <w:pStyle w:val="Referentiegegevens"/>
                          </w:pPr>
                          <w:r>
                            <w:t xml:space="preserve">DGOBDR / </w:t>
                          </w:r>
                          <w:r>
                            <w:t>DenB</w:t>
                          </w:r>
                          <w:r>
                            <w:t xml:space="preserve"> / Democratie</w:t>
                          </w:r>
                        </w:p>
                        <w:p w:rsidR="007F1570" w14:textId="77777777">
                          <w:pPr>
                            <w:pStyle w:val="Referentiegegevens"/>
                          </w:pPr>
                          <w:r>
                            <w:t>Team Verkiezingen</w:t>
                          </w:r>
                        </w:p>
                        <w:p w:rsidR="007F1570" w14:textId="77777777">
                          <w:pPr>
                            <w:pStyle w:val="WitregelW1"/>
                          </w:pPr>
                        </w:p>
                        <w:p w:rsidR="007F1570" w14:textId="77777777">
                          <w:pPr>
                            <w:pStyle w:val="Referentiegegevens"/>
                          </w:pPr>
                          <w:r>
                            <w:t>Turfmarkt 147</w:t>
                          </w:r>
                        </w:p>
                        <w:p w:rsidR="007F1570" w14:textId="77777777">
                          <w:pPr>
                            <w:pStyle w:val="Referentiegegevens"/>
                          </w:pPr>
                          <w:r>
                            <w:t>2511 DP Den Haag</w:t>
                          </w:r>
                        </w:p>
                        <w:p w:rsidR="007F1570" w14:textId="77777777">
                          <w:pPr>
                            <w:pStyle w:val="Referentiegegevens"/>
                          </w:pPr>
                          <w:r>
                            <w:t>Postbus 20011</w:t>
                          </w:r>
                        </w:p>
                        <w:p w:rsidR="007F1570" w14:textId="77777777">
                          <w:pPr>
                            <w:pStyle w:val="Referentiegegevens"/>
                          </w:pPr>
                          <w:r>
                            <w:t>2500 EA  Den Haag</w:t>
                          </w:r>
                        </w:p>
                        <w:p w:rsidR="007F1570" w14:textId="77777777">
                          <w:pPr>
                            <w:pStyle w:val="WitregelW1"/>
                          </w:pPr>
                        </w:p>
                        <w:p w:rsidR="007F1570" w14:textId="77777777">
                          <w:pPr>
                            <w:pStyle w:val="Referentiegegevensbold"/>
                          </w:pPr>
                          <w:r>
                            <w:t>Onze referentie</w:t>
                          </w:r>
                        </w:p>
                        <w:p w:rsidR="00750B86" w14:textId="5FA3AA01">
                          <w:pPr>
                            <w:pStyle w:val="Referentiegegevens"/>
                          </w:pPr>
                          <w:r>
                            <w:fldChar w:fldCharType="begin"/>
                          </w:r>
                          <w:r>
                            <w:instrText xml:space="preserve"> DOCPROPERTY  "Kenmerk"  \* MERGEFORMAT </w:instrText>
                          </w:r>
                          <w:r>
                            <w:fldChar w:fldCharType="separate"/>
                          </w:r>
                          <w:r w:rsidR="00C87BD4">
                            <w:t>2026-0000108632</w:t>
                          </w:r>
                          <w:r w:rsidR="00C87BD4">
                            <w:fldChar w:fldCharType="end"/>
                          </w:r>
                        </w:p>
                        <w:p w:rsidR="007F1570" w14:textId="77777777">
                          <w:pPr>
                            <w:pStyle w:val="WitregelW1"/>
                          </w:pPr>
                        </w:p>
                        <w:p w:rsidR="007F1570" w14:textId="77777777">
                          <w:pPr>
                            <w:pStyle w:val="Referentiegegevensbold"/>
                          </w:pPr>
                          <w:r>
                            <w:t>Bijlage(n)</w:t>
                          </w:r>
                        </w:p>
                        <w:p w:rsidR="007F1570" w14:textId="6042FB03">
                          <w:pPr>
                            <w:pStyle w:val="Referentiegegevens"/>
                          </w:pPr>
                          <w:r w:rsidRPr="0070293F">
                            <w:t>20</w:t>
                          </w:r>
                        </w:p>
                        <w:p w:rsidR="007F1570" w14:textId="77777777">
                          <w:pPr>
                            <w:pStyle w:val="WitregelW2"/>
                          </w:pPr>
                        </w:p>
                        <w:p w:rsidR="007F157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F1570" w14:paraId="78F4EE2A" w14:textId="77777777">
                    <w:pPr>
                      <w:pStyle w:val="Referentiegegevensbold"/>
                    </w:pPr>
                    <w:r>
                      <w:t xml:space="preserve">DG Openbaar Bestuur &amp; </w:t>
                    </w:r>
                    <w:r>
                      <w:t>Democr</w:t>
                    </w:r>
                    <w:r>
                      <w:t xml:space="preserve"> Rechtsstaat</w:t>
                    </w:r>
                  </w:p>
                  <w:p w:rsidR="007F1570" w14:paraId="78F4EE2B" w14:textId="77777777">
                    <w:pPr>
                      <w:pStyle w:val="Referentiegegevens"/>
                    </w:pPr>
                    <w:r>
                      <w:t xml:space="preserve">DGOBDR / </w:t>
                    </w:r>
                    <w:r>
                      <w:t>DenB</w:t>
                    </w:r>
                    <w:r>
                      <w:t xml:space="preserve"> / Democratie</w:t>
                    </w:r>
                  </w:p>
                  <w:p w:rsidR="007F1570" w14:paraId="78F4EE2C" w14:textId="77777777">
                    <w:pPr>
                      <w:pStyle w:val="Referentiegegevens"/>
                    </w:pPr>
                    <w:r>
                      <w:t>Team Verkiezingen</w:t>
                    </w:r>
                  </w:p>
                  <w:p w:rsidR="007F1570" w14:paraId="78F4EE2D" w14:textId="77777777">
                    <w:pPr>
                      <w:pStyle w:val="WitregelW1"/>
                    </w:pPr>
                  </w:p>
                  <w:p w:rsidR="007F1570" w14:paraId="78F4EE2E" w14:textId="77777777">
                    <w:pPr>
                      <w:pStyle w:val="Referentiegegevens"/>
                    </w:pPr>
                    <w:r>
                      <w:t>Turfmarkt 147</w:t>
                    </w:r>
                  </w:p>
                  <w:p w:rsidR="007F1570" w14:paraId="78F4EE2F" w14:textId="77777777">
                    <w:pPr>
                      <w:pStyle w:val="Referentiegegevens"/>
                    </w:pPr>
                    <w:r>
                      <w:t>2511 DP Den Haag</w:t>
                    </w:r>
                  </w:p>
                  <w:p w:rsidR="007F1570" w14:paraId="78F4EE30" w14:textId="77777777">
                    <w:pPr>
                      <w:pStyle w:val="Referentiegegevens"/>
                    </w:pPr>
                    <w:r>
                      <w:t>Postbus 20011</w:t>
                    </w:r>
                  </w:p>
                  <w:p w:rsidR="007F1570" w14:paraId="78F4EE31" w14:textId="77777777">
                    <w:pPr>
                      <w:pStyle w:val="Referentiegegevens"/>
                    </w:pPr>
                    <w:r>
                      <w:t>2500 EA  Den Haag</w:t>
                    </w:r>
                  </w:p>
                  <w:p w:rsidR="007F1570" w14:paraId="78F4EE32" w14:textId="77777777">
                    <w:pPr>
                      <w:pStyle w:val="WitregelW1"/>
                    </w:pPr>
                  </w:p>
                  <w:p w:rsidR="007F1570" w14:paraId="78F4EE33" w14:textId="77777777">
                    <w:pPr>
                      <w:pStyle w:val="Referentiegegevensbold"/>
                    </w:pPr>
                    <w:r>
                      <w:t>Onze referentie</w:t>
                    </w:r>
                  </w:p>
                  <w:p w:rsidR="00750B86" w14:paraId="344D369F" w14:textId="5FA3AA01">
                    <w:pPr>
                      <w:pStyle w:val="Referentiegegevens"/>
                    </w:pPr>
                    <w:r>
                      <w:fldChar w:fldCharType="begin"/>
                    </w:r>
                    <w:r>
                      <w:instrText xml:space="preserve"> DOCPROPERTY  "Kenmerk"  \* MERGEFORMAT </w:instrText>
                    </w:r>
                    <w:r>
                      <w:fldChar w:fldCharType="separate"/>
                    </w:r>
                    <w:r w:rsidR="00C87BD4">
                      <w:t>2026-0000108632</w:t>
                    </w:r>
                    <w:r w:rsidR="00C87BD4">
                      <w:fldChar w:fldCharType="end"/>
                    </w:r>
                  </w:p>
                  <w:p w:rsidR="007F1570" w14:paraId="78F4EE35" w14:textId="77777777">
                    <w:pPr>
                      <w:pStyle w:val="WitregelW1"/>
                    </w:pPr>
                  </w:p>
                  <w:p w:rsidR="007F1570" w14:paraId="78F4EE36" w14:textId="77777777">
                    <w:pPr>
                      <w:pStyle w:val="Referentiegegevensbold"/>
                    </w:pPr>
                    <w:r>
                      <w:t>Bijlage(n)</w:t>
                    </w:r>
                  </w:p>
                  <w:p w:rsidR="007F1570" w14:paraId="78F4EE37" w14:textId="6042FB03">
                    <w:pPr>
                      <w:pStyle w:val="Referentiegegevens"/>
                    </w:pPr>
                    <w:r w:rsidRPr="0070293F">
                      <w:t>20</w:t>
                    </w:r>
                  </w:p>
                  <w:p w:rsidR="007F1570" w14:paraId="78F4EE38" w14:textId="77777777">
                    <w:pPr>
                      <w:pStyle w:val="WitregelW2"/>
                    </w:pPr>
                  </w:p>
                  <w:p w:rsidR="007F1570" w14:paraId="78F4EE3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79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B79F2" w14:paraId="68B3F0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0EB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F0EB6" w14:paraId="78F4EE4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DB28CB5"/>
    <w:multiLevelType w:val="multilevel"/>
    <w:tmpl w:val="8554C49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D777318"/>
    <w:multiLevelType w:val="multilevel"/>
    <w:tmpl w:val="077F4B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0429BF"/>
    <w:multiLevelType w:val="hybridMultilevel"/>
    <w:tmpl w:val="D3AE4410"/>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51105D8"/>
    <w:multiLevelType w:val="hybridMultilevel"/>
    <w:tmpl w:val="4154B482"/>
    <w:lvl w:ilvl="0">
      <w:start w:val="0"/>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170019"/>
    <w:multiLevelType w:val="hybridMultilevel"/>
    <w:tmpl w:val="F3E8B4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E670E4"/>
    <w:multiLevelType w:val="hybridMultilevel"/>
    <w:tmpl w:val="5FEE9D08"/>
    <w:lvl w:ilvl="0">
      <w:start w:val="0"/>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702B2D"/>
    <w:multiLevelType w:val="hybridMultilevel"/>
    <w:tmpl w:val="F904C71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910F19"/>
    <w:multiLevelType w:val="hybridMultilevel"/>
    <w:tmpl w:val="BC32543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4C7095"/>
    <w:multiLevelType w:val="hybridMultilevel"/>
    <w:tmpl w:val="D708EE4C"/>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2243125B"/>
    <w:multiLevelType w:val="hybridMultilevel"/>
    <w:tmpl w:val="C986CAA6"/>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6914AF"/>
    <w:multiLevelType w:val="hybridMultilevel"/>
    <w:tmpl w:val="C3A2988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28AD18A6"/>
    <w:multiLevelType w:val="multilevel"/>
    <w:tmpl w:val="2352AA0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2">
    <w:nsid w:val="2C0DCEAE"/>
    <w:multiLevelType w:val="multilevel"/>
    <w:tmpl w:val="CF21C44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315F58FE"/>
    <w:multiLevelType w:val="hybridMultilevel"/>
    <w:tmpl w:val="824644D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35565FE0"/>
    <w:multiLevelType w:val="hybridMultilevel"/>
    <w:tmpl w:val="B06E15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376E421C"/>
    <w:multiLevelType w:val="hybridMultilevel"/>
    <w:tmpl w:val="BC825ED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6">
    <w:nsid w:val="3EAA3AEA"/>
    <w:multiLevelType w:val="hybridMultilevel"/>
    <w:tmpl w:val="4686E8FE"/>
    <w:lvl w:ilvl="0">
      <w:start w:val="0"/>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0A2F86"/>
    <w:multiLevelType w:val="hybridMultilevel"/>
    <w:tmpl w:val="CCA0BABA"/>
    <w:lvl w:ilvl="0">
      <w:start w:val="1"/>
      <w:numFmt w:val="bullet"/>
      <w:pStyle w:val="ListBullet"/>
      <w:lvlText w:val="•"/>
      <w:lvlJc w:val="left"/>
      <w:pPr>
        <w:tabs>
          <w:tab w:val="num" w:pos="227"/>
        </w:tabs>
        <w:ind w:left="227" w:hanging="227"/>
      </w:pPr>
      <w:rPr>
        <w:rFonts w:ascii="Verdana" w:hAnsi="Verdana" w:hint="default"/>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F506B1D"/>
    <w:multiLevelType w:val="hybridMultilevel"/>
    <w:tmpl w:val="0A9C41C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3842DA"/>
    <w:multiLevelType w:val="hybridMultilevel"/>
    <w:tmpl w:val="DA8E0C00"/>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425554"/>
    <w:multiLevelType w:val="hybridMultilevel"/>
    <w:tmpl w:val="A4F615C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5EC57261"/>
    <w:multiLevelType w:val="hybridMultilevel"/>
    <w:tmpl w:val="9DAC6FB4"/>
    <w:lvl w:ilvl="0">
      <w:start w:val="1"/>
      <w:numFmt w:val="bullet"/>
      <w:lvlText w:val=""/>
      <w:lvlJc w:val="left"/>
      <w:pPr>
        <w:ind w:left="1320" w:hanging="360"/>
      </w:pPr>
      <w:rPr>
        <w:rFonts w:ascii="Symbol" w:hAnsi="Symbol"/>
      </w:rPr>
    </w:lvl>
    <w:lvl w:ilvl="1">
      <w:start w:val="1"/>
      <w:numFmt w:val="bullet"/>
      <w:lvlText w:val=""/>
      <w:lvlJc w:val="left"/>
      <w:pPr>
        <w:ind w:left="1320" w:hanging="360"/>
      </w:pPr>
      <w:rPr>
        <w:rFonts w:ascii="Symbol" w:hAnsi="Symbol"/>
      </w:rPr>
    </w:lvl>
    <w:lvl w:ilvl="2">
      <w:start w:val="1"/>
      <w:numFmt w:val="bullet"/>
      <w:lvlText w:val=""/>
      <w:lvlJc w:val="left"/>
      <w:pPr>
        <w:ind w:left="1320" w:hanging="360"/>
      </w:pPr>
      <w:rPr>
        <w:rFonts w:ascii="Symbol" w:hAnsi="Symbol"/>
      </w:rPr>
    </w:lvl>
    <w:lvl w:ilvl="3">
      <w:start w:val="1"/>
      <w:numFmt w:val="bullet"/>
      <w:lvlText w:val=""/>
      <w:lvlJc w:val="left"/>
      <w:pPr>
        <w:ind w:left="1320" w:hanging="360"/>
      </w:pPr>
      <w:rPr>
        <w:rFonts w:ascii="Symbol" w:hAnsi="Symbol"/>
      </w:rPr>
    </w:lvl>
    <w:lvl w:ilvl="4">
      <w:start w:val="1"/>
      <w:numFmt w:val="bullet"/>
      <w:lvlText w:val=""/>
      <w:lvlJc w:val="left"/>
      <w:pPr>
        <w:ind w:left="1320" w:hanging="360"/>
      </w:pPr>
      <w:rPr>
        <w:rFonts w:ascii="Symbol" w:hAnsi="Symbol"/>
      </w:rPr>
    </w:lvl>
    <w:lvl w:ilvl="5">
      <w:start w:val="1"/>
      <w:numFmt w:val="bullet"/>
      <w:lvlText w:val=""/>
      <w:lvlJc w:val="left"/>
      <w:pPr>
        <w:ind w:left="1320" w:hanging="360"/>
      </w:pPr>
      <w:rPr>
        <w:rFonts w:ascii="Symbol" w:hAnsi="Symbol"/>
      </w:rPr>
    </w:lvl>
    <w:lvl w:ilvl="6">
      <w:start w:val="1"/>
      <w:numFmt w:val="bullet"/>
      <w:lvlText w:val=""/>
      <w:lvlJc w:val="left"/>
      <w:pPr>
        <w:ind w:left="1320" w:hanging="360"/>
      </w:pPr>
      <w:rPr>
        <w:rFonts w:ascii="Symbol" w:hAnsi="Symbol"/>
      </w:rPr>
    </w:lvl>
    <w:lvl w:ilvl="7">
      <w:start w:val="1"/>
      <w:numFmt w:val="bullet"/>
      <w:lvlText w:val=""/>
      <w:lvlJc w:val="left"/>
      <w:pPr>
        <w:ind w:left="1320" w:hanging="360"/>
      </w:pPr>
      <w:rPr>
        <w:rFonts w:ascii="Symbol" w:hAnsi="Symbol"/>
      </w:rPr>
    </w:lvl>
    <w:lvl w:ilvl="8">
      <w:start w:val="1"/>
      <w:numFmt w:val="bullet"/>
      <w:lvlText w:val=""/>
      <w:lvlJc w:val="left"/>
      <w:pPr>
        <w:ind w:left="1320" w:hanging="360"/>
      </w:pPr>
      <w:rPr>
        <w:rFonts w:ascii="Symbol" w:hAnsi="Symbol"/>
      </w:rPr>
    </w:lvl>
  </w:abstractNum>
  <w:abstractNum w:abstractNumId="22">
    <w:nsid w:val="5F03475E"/>
    <w:multiLevelType w:val="hybridMultilevel"/>
    <w:tmpl w:val="526A25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63A63675"/>
    <w:multiLevelType w:val="hybridMultilevel"/>
    <w:tmpl w:val="4664D4B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9680B9C"/>
    <w:multiLevelType w:val="hybridMultilevel"/>
    <w:tmpl w:val="6F86C4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934590"/>
    <w:multiLevelType w:val="hybridMultilevel"/>
    <w:tmpl w:val="7E3EA8A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6CAA7338"/>
    <w:multiLevelType w:val="hybridMultilevel"/>
    <w:tmpl w:val="6682E016"/>
    <w:lvl w:ilvl="0">
      <w:start w:val="0"/>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2C07F4"/>
    <w:multiLevelType w:val="hybridMultilevel"/>
    <w:tmpl w:val="969684E4"/>
    <w:lvl w:ilvl="0">
      <w:start w:val="0"/>
      <w:numFmt w:val="bullet"/>
      <w:lvlText w:val="-"/>
      <w:lvlJc w:val="left"/>
      <w:pPr>
        <w:ind w:left="360" w:hanging="360"/>
      </w:pPr>
      <w:rPr>
        <w:rFonts w:ascii="Verdana" w:eastAsia="Calibri"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6D17EE3"/>
    <w:multiLevelType w:val="hybridMultilevel"/>
    <w:tmpl w:val="69CC5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81033A"/>
    <w:multiLevelType w:val="hybridMultilevel"/>
    <w:tmpl w:val="47B687F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0024959">
    <w:abstractNumId w:val="11"/>
  </w:num>
  <w:num w:numId="2" w16cid:durableId="804468501">
    <w:abstractNumId w:val="1"/>
  </w:num>
  <w:num w:numId="3" w16cid:durableId="235240789">
    <w:abstractNumId w:val="0"/>
  </w:num>
  <w:num w:numId="4" w16cid:durableId="1120076094">
    <w:abstractNumId w:val="12"/>
  </w:num>
  <w:num w:numId="5" w16cid:durableId="1251356802">
    <w:abstractNumId w:val="18"/>
  </w:num>
  <w:num w:numId="6" w16cid:durableId="1251618892">
    <w:abstractNumId w:val="6"/>
  </w:num>
  <w:num w:numId="7" w16cid:durableId="2007243642">
    <w:abstractNumId w:val="7"/>
  </w:num>
  <w:num w:numId="8" w16cid:durableId="546918972">
    <w:abstractNumId w:val="29"/>
  </w:num>
  <w:num w:numId="9" w16cid:durableId="395864535">
    <w:abstractNumId w:val="16"/>
  </w:num>
  <w:num w:numId="10" w16cid:durableId="641884904">
    <w:abstractNumId w:val="24"/>
  </w:num>
  <w:num w:numId="11" w16cid:durableId="1971855715">
    <w:abstractNumId w:val="4"/>
  </w:num>
  <w:num w:numId="12" w16cid:durableId="45297453">
    <w:abstractNumId w:val="5"/>
  </w:num>
  <w:num w:numId="13" w16cid:durableId="564101064">
    <w:abstractNumId w:val="26"/>
  </w:num>
  <w:num w:numId="14" w16cid:durableId="598375107">
    <w:abstractNumId w:val="19"/>
  </w:num>
  <w:num w:numId="15" w16cid:durableId="547883102">
    <w:abstractNumId w:val="15"/>
  </w:num>
  <w:num w:numId="16" w16cid:durableId="470634298">
    <w:abstractNumId w:val="21"/>
  </w:num>
  <w:num w:numId="17" w16cid:durableId="2089686231">
    <w:abstractNumId w:val="28"/>
  </w:num>
  <w:num w:numId="18" w16cid:durableId="836270625">
    <w:abstractNumId w:val="17"/>
  </w:num>
  <w:num w:numId="19" w16cid:durableId="1255044419">
    <w:abstractNumId w:val="27"/>
  </w:num>
  <w:num w:numId="20" w16cid:durableId="567619379">
    <w:abstractNumId w:val="9"/>
  </w:num>
  <w:num w:numId="21" w16cid:durableId="51774896">
    <w:abstractNumId w:val="23"/>
  </w:num>
  <w:num w:numId="22" w16cid:durableId="1504659687">
    <w:abstractNumId w:val="2"/>
  </w:num>
  <w:num w:numId="23" w16cid:durableId="225453665">
    <w:abstractNumId w:val="8"/>
  </w:num>
  <w:num w:numId="24" w16cid:durableId="967708486">
    <w:abstractNumId w:val="10"/>
  </w:num>
  <w:num w:numId="25" w16cid:durableId="1290211372">
    <w:abstractNumId w:val="25"/>
  </w:num>
  <w:num w:numId="26" w16cid:durableId="1056851586">
    <w:abstractNumId w:val="13"/>
  </w:num>
  <w:num w:numId="27" w16cid:durableId="547112667">
    <w:abstractNumId w:val="20"/>
  </w:num>
  <w:num w:numId="28" w16cid:durableId="526405578">
    <w:abstractNumId w:val="3"/>
  </w:num>
  <w:num w:numId="29" w16cid:durableId="1469325147">
    <w:abstractNumId w:val="14"/>
  </w:num>
  <w:num w:numId="30" w16cid:durableId="10254010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70"/>
    <w:rsid w:val="0000194F"/>
    <w:rsid w:val="00004037"/>
    <w:rsid w:val="00006A8A"/>
    <w:rsid w:val="00006B6D"/>
    <w:rsid w:val="00012E4A"/>
    <w:rsid w:val="00020170"/>
    <w:rsid w:val="000235E8"/>
    <w:rsid w:val="00023CF0"/>
    <w:rsid w:val="00036AB5"/>
    <w:rsid w:val="000406C7"/>
    <w:rsid w:val="00041A2F"/>
    <w:rsid w:val="00043522"/>
    <w:rsid w:val="000448FE"/>
    <w:rsid w:val="000511C7"/>
    <w:rsid w:val="00053F2A"/>
    <w:rsid w:val="00056097"/>
    <w:rsid w:val="0005681F"/>
    <w:rsid w:val="00056E73"/>
    <w:rsid w:val="00062DF5"/>
    <w:rsid w:val="0006548B"/>
    <w:rsid w:val="00066322"/>
    <w:rsid w:val="00070056"/>
    <w:rsid w:val="000743DC"/>
    <w:rsid w:val="00074C93"/>
    <w:rsid w:val="00082D85"/>
    <w:rsid w:val="00091AD6"/>
    <w:rsid w:val="00093125"/>
    <w:rsid w:val="00095FFE"/>
    <w:rsid w:val="000A7697"/>
    <w:rsid w:val="000B3660"/>
    <w:rsid w:val="000B6D58"/>
    <w:rsid w:val="000C7CEB"/>
    <w:rsid w:val="000D246F"/>
    <w:rsid w:val="000E4A1F"/>
    <w:rsid w:val="000E768A"/>
    <w:rsid w:val="000F698E"/>
    <w:rsid w:val="000F7A41"/>
    <w:rsid w:val="00106252"/>
    <w:rsid w:val="00110A50"/>
    <w:rsid w:val="00110E99"/>
    <w:rsid w:val="0011103B"/>
    <w:rsid w:val="00111A26"/>
    <w:rsid w:val="0011408D"/>
    <w:rsid w:val="00116625"/>
    <w:rsid w:val="001240E6"/>
    <w:rsid w:val="001245B7"/>
    <w:rsid w:val="00127046"/>
    <w:rsid w:val="00137F6A"/>
    <w:rsid w:val="0014355A"/>
    <w:rsid w:val="00153778"/>
    <w:rsid w:val="00153F89"/>
    <w:rsid w:val="001542D5"/>
    <w:rsid w:val="00154B1E"/>
    <w:rsid w:val="0016295E"/>
    <w:rsid w:val="00162BA4"/>
    <w:rsid w:val="00164273"/>
    <w:rsid w:val="00166F4D"/>
    <w:rsid w:val="0017173D"/>
    <w:rsid w:val="00171B19"/>
    <w:rsid w:val="00173C03"/>
    <w:rsid w:val="001743CE"/>
    <w:rsid w:val="0018004D"/>
    <w:rsid w:val="001816DE"/>
    <w:rsid w:val="00181FF6"/>
    <w:rsid w:val="00184934"/>
    <w:rsid w:val="001867FC"/>
    <w:rsid w:val="001969AC"/>
    <w:rsid w:val="001A6E06"/>
    <w:rsid w:val="001B7783"/>
    <w:rsid w:val="001C26B3"/>
    <w:rsid w:val="001C59A7"/>
    <w:rsid w:val="001D0669"/>
    <w:rsid w:val="001D3CA6"/>
    <w:rsid w:val="001D7417"/>
    <w:rsid w:val="001D7995"/>
    <w:rsid w:val="001E3BA5"/>
    <w:rsid w:val="001E615B"/>
    <w:rsid w:val="0020511B"/>
    <w:rsid w:val="002053C7"/>
    <w:rsid w:val="0020640A"/>
    <w:rsid w:val="00207643"/>
    <w:rsid w:val="0021612A"/>
    <w:rsid w:val="00216B6F"/>
    <w:rsid w:val="00221B11"/>
    <w:rsid w:val="00225536"/>
    <w:rsid w:val="00225FDC"/>
    <w:rsid w:val="002273B9"/>
    <w:rsid w:val="00233618"/>
    <w:rsid w:val="00233A37"/>
    <w:rsid w:val="002418E7"/>
    <w:rsid w:val="00242259"/>
    <w:rsid w:val="00243D0C"/>
    <w:rsid w:val="0024756A"/>
    <w:rsid w:val="00254665"/>
    <w:rsid w:val="002558F1"/>
    <w:rsid w:val="00264FEC"/>
    <w:rsid w:val="0027004F"/>
    <w:rsid w:val="0027052F"/>
    <w:rsid w:val="00271D61"/>
    <w:rsid w:val="00274A2B"/>
    <w:rsid w:val="0027693B"/>
    <w:rsid w:val="0028437C"/>
    <w:rsid w:val="00284405"/>
    <w:rsid w:val="00294B60"/>
    <w:rsid w:val="00295A5D"/>
    <w:rsid w:val="00297C4A"/>
    <w:rsid w:val="002A114A"/>
    <w:rsid w:val="002A32F5"/>
    <w:rsid w:val="002A3796"/>
    <w:rsid w:val="002A3CA0"/>
    <w:rsid w:val="002A7EC8"/>
    <w:rsid w:val="002B4F20"/>
    <w:rsid w:val="002B555C"/>
    <w:rsid w:val="002E29BF"/>
    <w:rsid w:val="002E2B8F"/>
    <w:rsid w:val="002E42B6"/>
    <w:rsid w:val="002E4317"/>
    <w:rsid w:val="002F04BF"/>
    <w:rsid w:val="002F1A90"/>
    <w:rsid w:val="002F52D8"/>
    <w:rsid w:val="002F7E58"/>
    <w:rsid w:val="00303699"/>
    <w:rsid w:val="00312283"/>
    <w:rsid w:val="00312B29"/>
    <w:rsid w:val="003148ED"/>
    <w:rsid w:val="0031790E"/>
    <w:rsid w:val="00322B31"/>
    <w:rsid w:val="003245DF"/>
    <w:rsid w:val="003254A0"/>
    <w:rsid w:val="00326830"/>
    <w:rsid w:val="003268F3"/>
    <w:rsid w:val="00326A0E"/>
    <w:rsid w:val="00332786"/>
    <w:rsid w:val="00344309"/>
    <w:rsid w:val="00353F89"/>
    <w:rsid w:val="003542B4"/>
    <w:rsid w:val="003549A0"/>
    <w:rsid w:val="00361224"/>
    <w:rsid w:val="00364121"/>
    <w:rsid w:val="0037319A"/>
    <w:rsid w:val="00380394"/>
    <w:rsid w:val="003965D9"/>
    <w:rsid w:val="003A2B1D"/>
    <w:rsid w:val="003A4B7E"/>
    <w:rsid w:val="003A7DFF"/>
    <w:rsid w:val="003B07DA"/>
    <w:rsid w:val="003B31F7"/>
    <w:rsid w:val="003B5095"/>
    <w:rsid w:val="003B5C6C"/>
    <w:rsid w:val="003C09BD"/>
    <w:rsid w:val="003C1F87"/>
    <w:rsid w:val="003C5120"/>
    <w:rsid w:val="003C6D00"/>
    <w:rsid w:val="003C7753"/>
    <w:rsid w:val="003D1A81"/>
    <w:rsid w:val="003D2399"/>
    <w:rsid w:val="003D6FFA"/>
    <w:rsid w:val="003E20A3"/>
    <w:rsid w:val="003E2883"/>
    <w:rsid w:val="003E3535"/>
    <w:rsid w:val="003E5137"/>
    <w:rsid w:val="003F0EB6"/>
    <w:rsid w:val="003F15C4"/>
    <w:rsid w:val="003F44F3"/>
    <w:rsid w:val="003F5B21"/>
    <w:rsid w:val="003F790D"/>
    <w:rsid w:val="0040622D"/>
    <w:rsid w:val="0040719F"/>
    <w:rsid w:val="00411322"/>
    <w:rsid w:val="004155B6"/>
    <w:rsid w:val="004163AB"/>
    <w:rsid w:val="00420B55"/>
    <w:rsid w:val="00424F25"/>
    <w:rsid w:val="0043104B"/>
    <w:rsid w:val="004411B5"/>
    <w:rsid w:val="00445100"/>
    <w:rsid w:val="0044587F"/>
    <w:rsid w:val="0044639B"/>
    <w:rsid w:val="004511AE"/>
    <w:rsid w:val="00453907"/>
    <w:rsid w:val="0045391D"/>
    <w:rsid w:val="004546FD"/>
    <w:rsid w:val="00460A03"/>
    <w:rsid w:val="00466300"/>
    <w:rsid w:val="004749AA"/>
    <w:rsid w:val="00474A9E"/>
    <w:rsid w:val="004914EE"/>
    <w:rsid w:val="0049294E"/>
    <w:rsid w:val="004969B0"/>
    <w:rsid w:val="004A3DD6"/>
    <w:rsid w:val="004B1097"/>
    <w:rsid w:val="004B2016"/>
    <w:rsid w:val="004B4345"/>
    <w:rsid w:val="004B5B6C"/>
    <w:rsid w:val="004B5DC1"/>
    <w:rsid w:val="004B6A27"/>
    <w:rsid w:val="004C2B32"/>
    <w:rsid w:val="004D35F5"/>
    <w:rsid w:val="004E10E5"/>
    <w:rsid w:val="004E24CE"/>
    <w:rsid w:val="004F1F44"/>
    <w:rsid w:val="004F7CF6"/>
    <w:rsid w:val="00506C33"/>
    <w:rsid w:val="00507EA1"/>
    <w:rsid w:val="005154E1"/>
    <w:rsid w:val="005230B3"/>
    <w:rsid w:val="00532853"/>
    <w:rsid w:val="00533072"/>
    <w:rsid w:val="005333B5"/>
    <w:rsid w:val="0053758E"/>
    <w:rsid w:val="0054255A"/>
    <w:rsid w:val="005506F9"/>
    <w:rsid w:val="005524D0"/>
    <w:rsid w:val="00566649"/>
    <w:rsid w:val="00567EA7"/>
    <w:rsid w:val="00586409"/>
    <w:rsid w:val="0058774D"/>
    <w:rsid w:val="005946C9"/>
    <w:rsid w:val="005A14EA"/>
    <w:rsid w:val="005A4142"/>
    <w:rsid w:val="005B191A"/>
    <w:rsid w:val="005C0FDD"/>
    <w:rsid w:val="005C2CB7"/>
    <w:rsid w:val="005C5F44"/>
    <w:rsid w:val="005D285D"/>
    <w:rsid w:val="005D6B26"/>
    <w:rsid w:val="005E2A6F"/>
    <w:rsid w:val="005E317A"/>
    <w:rsid w:val="005E45CE"/>
    <w:rsid w:val="005E59AC"/>
    <w:rsid w:val="005E648A"/>
    <w:rsid w:val="005F2A95"/>
    <w:rsid w:val="0060501B"/>
    <w:rsid w:val="00605248"/>
    <w:rsid w:val="00611BD4"/>
    <w:rsid w:val="0061308E"/>
    <w:rsid w:val="00614D67"/>
    <w:rsid w:val="00615F7C"/>
    <w:rsid w:val="00616F6C"/>
    <w:rsid w:val="00617E07"/>
    <w:rsid w:val="0062529E"/>
    <w:rsid w:val="00625A3D"/>
    <w:rsid w:val="00625DFB"/>
    <w:rsid w:val="00634EE7"/>
    <w:rsid w:val="00656776"/>
    <w:rsid w:val="00657873"/>
    <w:rsid w:val="00664945"/>
    <w:rsid w:val="00672AD6"/>
    <w:rsid w:val="00676791"/>
    <w:rsid w:val="00676E36"/>
    <w:rsid w:val="00680841"/>
    <w:rsid w:val="00682907"/>
    <w:rsid w:val="006962BF"/>
    <w:rsid w:val="00697D93"/>
    <w:rsid w:val="00697EC4"/>
    <w:rsid w:val="006A04B3"/>
    <w:rsid w:val="006A1DE4"/>
    <w:rsid w:val="006A4136"/>
    <w:rsid w:val="006A46D9"/>
    <w:rsid w:val="006A4AA7"/>
    <w:rsid w:val="006A56C4"/>
    <w:rsid w:val="006A5F54"/>
    <w:rsid w:val="006A6930"/>
    <w:rsid w:val="006A7348"/>
    <w:rsid w:val="006B32AF"/>
    <w:rsid w:val="006B35DA"/>
    <w:rsid w:val="006B6D9D"/>
    <w:rsid w:val="006B776C"/>
    <w:rsid w:val="006B79F2"/>
    <w:rsid w:val="006C3BF3"/>
    <w:rsid w:val="006E0BEB"/>
    <w:rsid w:val="006E655D"/>
    <w:rsid w:val="006F0988"/>
    <w:rsid w:val="006F529E"/>
    <w:rsid w:val="0070293F"/>
    <w:rsid w:val="00704697"/>
    <w:rsid w:val="0071354C"/>
    <w:rsid w:val="00715D6E"/>
    <w:rsid w:val="0071691B"/>
    <w:rsid w:val="00716C50"/>
    <w:rsid w:val="00717E37"/>
    <w:rsid w:val="0072285A"/>
    <w:rsid w:val="00727388"/>
    <w:rsid w:val="007368F5"/>
    <w:rsid w:val="00736EEE"/>
    <w:rsid w:val="00744480"/>
    <w:rsid w:val="007448A3"/>
    <w:rsid w:val="007448DE"/>
    <w:rsid w:val="00744F87"/>
    <w:rsid w:val="00747A86"/>
    <w:rsid w:val="00750B86"/>
    <w:rsid w:val="00750D42"/>
    <w:rsid w:val="0075750E"/>
    <w:rsid w:val="007578BB"/>
    <w:rsid w:val="00757F12"/>
    <w:rsid w:val="00762681"/>
    <w:rsid w:val="007751C2"/>
    <w:rsid w:val="0079700C"/>
    <w:rsid w:val="00797BD6"/>
    <w:rsid w:val="007B16D9"/>
    <w:rsid w:val="007B3C66"/>
    <w:rsid w:val="007C0397"/>
    <w:rsid w:val="007C6F6C"/>
    <w:rsid w:val="007D4FE6"/>
    <w:rsid w:val="007D7A61"/>
    <w:rsid w:val="007E2D24"/>
    <w:rsid w:val="007F016F"/>
    <w:rsid w:val="007F1570"/>
    <w:rsid w:val="007F1F90"/>
    <w:rsid w:val="007F3B4E"/>
    <w:rsid w:val="007F4AC1"/>
    <w:rsid w:val="00806890"/>
    <w:rsid w:val="008104FC"/>
    <w:rsid w:val="00810E35"/>
    <w:rsid w:val="00811584"/>
    <w:rsid w:val="00813CCE"/>
    <w:rsid w:val="00814D3B"/>
    <w:rsid w:val="00817D32"/>
    <w:rsid w:val="00827FD7"/>
    <w:rsid w:val="00830E5E"/>
    <w:rsid w:val="00836F5F"/>
    <w:rsid w:val="008578BD"/>
    <w:rsid w:val="0086466C"/>
    <w:rsid w:val="0087420B"/>
    <w:rsid w:val="00882275"/>
    <w:rsid w:val="008872E6"/>
    <w:rsid w:val="008879C0"/>
    <w:rsid w:val="00890703"/>
    <w:rsid w:val="0089127C"/>
    <w:rsid w:val="00891D1B"/>
    <w:rsid w:val="008923B0"/>
    <w:rsid w:val="00894ADB"/>
    <w:rsid w:val="00895024"/>
    <w:rsid w:val="00895164"/>
    <w:rsid w:val="008A4B36"/>
    <w:rsid w:val="008B3B43"/>
    <w:rsid w:val="008B658C"/>
    <w:rsid w:val="008C2713"/>
    <w:rsid w:val="008C516D"/>
    <w:rsid w:val="008D1D05"/>
    <w:rsid w:val="008D3487"/>
    <w:rsid w:val="008E052B"/>
    <w:rsid w:val="008E1281"/>
    <w:rsid w:val="008E2D48"/>
    <w:rsid w:val="008E4AED"/>
    <w:rsid w:val="008E67A6"/>
    <w:rsid w:val="008F2FE8"/>
    <w:rsid w:val="008F4580"/>
    <w:rsid w:val="008F4FD1"/>
    <w:rsid w:val="0090077A"/>
    <w:rsid w:val="00902416"/>
    <w:rsid w:val="009060BB"/>
    <w:rsid w:val="00907F84"/>
    <w:rsid w:val="00915196"/>
    <w:rsid w:val="009204A4"/>
    <w:rsid w:val="00922077"/>
    <w:rsid w:val="00925BB3"/>
    <w:rsid w:val="00926277"/>
    <w:rsid w:val="00931E55"/>
    <w:rsid w:val="00932AAD"/>
    <w:rsid w:val="00933EED"/>
    <w:rsid w:val="00935610"/>
    <w:rsid w:val="0093620C"/>
    <w:rsid w:val="00936D43"/>
    <w:rsid w:val="009418E2"/>
    <w:rsid w:val="00946BF3"/>
    <w:rsid w:val="009518D1"/>
    <w:rsid w:val="00952034"/>
    <w:rsid w:val="009526D3"/>
    <w:rsid w:val="00961E56"/>
    <w:rsid w:val="00965200"/>
    <w:rsid w:val="00965BF7"/>
    <w:rsid w:val="0097093C"/>
    <w:rsid w:val="00976C34"/>
    <w:rsid w:val="00977777"/>
    <w:rsid w:val="00985436"/>
    <w:rsid w:val="0099795A"/>
    <w:rsid w:val="009B26AE"/>
    <w:rsid w:val="009B4D90"/>
    <w:rsid w:val="009B5258"/>
    <w:rsid w:val="009B56EF"/>
    <w:rsid w:val="009B609C"/>
    <w:rsid w:val="009C36E6"/>
    <w:rsid w:val="009D39DD"/>
    <w:rsid w:val="009D4D9D"/>
    <w:rsid w:val="009D5F34"/>
    <w:rsid w:val="009D63FF"/>
    <w:rsid w:val="009E0F64"/>
    <w:rsid w:val="009E14AF"/>
    <w:rsid w:val="009E41F2"/>
    <w:rsid w:val="009E5669"/>
    <w:rsid w:val="009F0247"/>
    <w:rsid w:val="009F0721"/>
    <w:rsid w:val="009F773D"/>
    <w:rsid w:val="009F7D1B"/>
    <w:rsid w:val="00A02E42"/>
    <w:rsid w:val="00A03ED9"/>
    <w:rsid w:val="00A045B4"/>
    <w:rsid w:val="00A073A6"/>
    <w:rsid w:val="00A102E0"/>
    <w:rsid w:val="00A1443E"/>
    <w:rsid w:val="00A15652"/>
    <w:rsid w:val="00A237FB"/>
    <w:rsid w:val="00A23E9D"/>
    <w:rsid w:val="00A24179"/>
    <w:rsid w:val="00A25777"/>
    <w:rsid w:val="00A25CD6"/>
    <w:rsid w:val="00A3002D"/>
    <w:rsid w:val="00A32B7A"/>
    <w:rsid w:val="00A369E4"/>
    <w:rsid w:val="00A53975"/>
    <w:rsid w:val="00A6297E"/>
    <w:rsid w:val="00A658A2"/>
    <w:rsid w:val="00A66096"/>
    <w:rsid w:val="00A6683C"/>
    <w:rsid w:val="00A672F8"/>
    <w:rsid w:val="00A72E68"/>
    <w:rsid w:val="00A73DDB"/>
    <w:rsid w:val="00A74F26"/>
    <w:rsid w:val="00A75033"/>
    <w:rsid w:val="00A7616D"/>
    <w:rsid w:val="00A764C2"/>
    <w:rsid w:val="00A76864"/>
    <w:rsid w:val="00A76C51"/>
    <w:rsid w:val="00A854E2"/>
    <w:rsid w:val="00A87968"/>
    <w:rsid w:val="00A87F03"/>
    <w:rsid w:val="00AA3CAB"/>
    <w:rsid w:val="00AA4DBC"/>
    <w:rsid w:val="00AB1131"/>
    <w:rsid w:val="00AB503D"/>
    <w:rsid w:val="00AB57B0"/>
    <w:rsid w:val="00AB7676"/>
    <w:rsid w:val="00AD6707"/>
    <w:rsid w:val="00AE2C19"/>
    <w:rsid w:val="00AF08A6"/>
    <w:rsid w:val="00AF09EE"/>
    <w:rsid w:val="00AF44C4"/>
    <w:rsid w:val="00AF7E89"/>
    <w:rsid w:val="00B00A80"/>
    <w:rsid w:val="00B152CF"/>
    <w:rsid w:val="00B2033B"/>
    <w:rsid w:val="00B2333E"/>
    <w:rsid w:val="00B24D68"/>
    <w:rsid w:val="00B34895"/>
    <w:rsid w:val="00B37DF3"/>
    <w:rsid w:val="00B41277"/>
    <w:rsid w:val="00B41AE2"/>
    <w:rsid w:val="00B5028B"/>
    <w:rsid w:val="00B535B1"/>
    <w:rsid w:val="00B53CFA"/>
    <w:rsid w:val="00B5671D"/>
    <w:rsid w:val="00B56982"/>
    <w:rsid w:val="00B612ED"/>
    <w:rsid w:val="00B7020D"/>
    <w:rsid w:val="00B72F50"/>
    <w:rsid w:val="00B74305"/>
    <w:rsid w:val="00B76149"/>
    <w:rsid w:val="00B80CFC"/>
    <w:rsid w:val="00B81C0C"/>
    <w:rsid w:val="00B85E54"/>
    <w:rsid w:val="00B86392"/>
    <w:rsid w:val="00B864F3"/>
    <w:rsid w:val="00B92CC7"/>
    <w:rsid w:val="00B94C5D"/>
    <w:rsid w:val="00B95921"/>
    <w:rsid w:val="00BA302A"/>
    <w:rsid w:val="00BA3E58"/>
    <w:rsid w:val="00BB3C1E"/>
    <w:rsid w:val="00BB54A1"/>
    <w:rsid w:val="00BD15B9"/>
    <w:rsid w:val="00BD230E"/>
    <w:rsid w:val="00BF1928"/>
    <w:rsid w:val="00BF1D9E"/>
    <w:rsid w:val="00BF2928"/>
    <w:rsid w:val="00BF468B"/>
    <w:rsid w:val="00C03D1B"/>
    <w:rsid w:val="00C05FD1"/>
    <w:rsid w:val="00C140AC"/>
    <w:rsid w:val="00C15DAA"/>
    <w:rsid w:val="00C216E9"/>
    <w:rsid w:val="00C23A8C"/>
    <w:rsid w:val="00C34609"/>
    <w:rsid w:val="00C35BB0"/>
    <w:rsid w:val="00C40BA5"/>
    <w:rsid w:val="00C41E66"/>
    <w:rsid w:val="00C44085"/>
    <w:rsid w:val="00C4444C"/>
    <w:rsid w:val="00C46330"/>
    <w:rsid w:val="00C4685F"/>
    <w:rsid w:val="00C476F4"/>
    <w:rsid w:val="00C516BC"/>
    <w:rsid w:val="00C53529"/>
    <w:rsid w:val="00C53C52"/>
    <w:rsid w:val="00C601AB"/>
    <w:rsid w:val="00C60BFA"/>
    <w:rsid w:val="00C60EF9"/>
    <w:rsid w:val="00C67DDD"/>
    <w:rsid w:val="00C7518E"/>
    <w:rsid w:val="00C770A9"/>
    <w:rsid w:val="00C806BF"/>
    <w:rsid w:val="00C82BFB"/>
    <w:rsid w:val="00C87491"/>
    <w:rsid w:val="00C87BD4"/>
    <w:rsid w:val="00C91149"/>
    <w:rsid w:val="00C96419"/>
    <w:rsid w:val="00C97B71"/>
    <w:rsid w:val="00C97FAE"/>
    <w:rsid w:val="00CA1813"/>
    <w:rsid w:val="00CA5CED"/>
    <w:rsid w:val="00CB4553"/>
    <w:rsid w:val="00CB7BA3"/>
    <w:rsid w:val="00CC3A31"/>
    <w:rsid w:val="00CC5B69"/>
    <w:rsid w:val="00CD03DD"/>
    <w:rsid w:val="00CD3701"/>
    <w:rsid w:val="00CD5115"/>
    <w:rsid w:val="00CD69EA"/>
    <w:rsid w:val="00CE19F2"/>
    <w:rsid w:val="00CE47A0"/>
    <w:rsid w:val="00CE7C06"/>
    <w:rsid w:val="00CF3E72"/>
    <w:rsid w:val="00D003AD"/>
    <w:rsid w:val="00D154AD"/>
    <w:rsid w:val="00D162D8"/>
    <w:rsid w:val="00D16D07"/>
    <w:rsid w:val="00D17B08"/>
    <w:rsid w:val="00D236ED"/>
    <w:rsid w:val="00D2391B"/>
    <w:rsid w:val="00D27CC0"/>
    <w:rsid w:val="00D34C0F"/>
    <w:rsid w:val="00D355E8"/>
    <w:rsid w:val="00D35FC8"/>
    <w:rsid w:val="00D403D2"/>
    <w:rsid w:val="00D435C4"/>
    <w:rsid w:val="00D445DF"/>
    <w:rsid w:val="00D50DD1"/>
    <w:rsid w:val="00D601B7"/>
    <w:rsid w:val="00D60C7F"/>
    <w:rsid w:val="00D6241F"/>
    <w:rsid w:val="00D6293D"/>
    <w:rsid w:val="00D65ED0"/>
    <w:rsid w:val="00D73AC2"/>
    <w:rsid w:val="00D7651C"/>
    <w:rsid w:val="00D766EB"/>
    <w:rsid w:val="00D77870"/>
    <w:rsid w:val="00D807D9"/>
    <w:rsid w:val="00D81AAA"/>
    <w:rsid w:val="00D81B17"/>
    <w:rsid w:val="00D8376F"/>
    <w:rsid w:val="00D94B29"/>
    <w:rsid w:val="00DA47D0"/>
    <w:rsid w:val="00DA7901"/>
    <w:rsid w:val="00DC523B"/>
    <w:rsid w:val="00DD2202"/>
    <w:rsid w:val="00DD2EC8"/>
    <w:rsid w:val="00DD34B2"/>
    <w:rsid w:val="00DD3F64"/>
    <w:rsid w:val="00DD438E"/>
    <w:rsid w:val="00DE085B"/>
    <w:rsid w:val="00DE7958"/>
    <w:rsid w:val="00DF5930"/>
    <w:rsid w:val="00E07CC4"/>
    <w:rsid w:val="00E07DAB"/>
    <w:rsid w:val="00E1209B"/>
    <w:rsid w:val="00E1349E"/>
    <w:rsid w:val="00E14989"/>
    <w:rsid w:val="00E14B73"/>
    <w:rsid w:val="00E201A8"/>
    <w:rsid w:val="00E25FD6"/>
    <w:rsid w:val="00E27F71"/>
    <w:rsid w:val="00E418EF"/>
    <w:rsid w:val="00E45098"/>
    <w:rsid w:val="00E470E5"/>
    <w:rsid w:val="00E51DD4"/>
    <w:rsid w:val="00E568C8"/>
    <w:rsid w:val="00E56B36"/>
    <w:rsid w:val="00E610C5"/>
    <w:rsid w:val="00E628F3"/>
    <w:rsid w:val="00E6510B"/>
    <w:rsid w:val="00E65507"/>
    <w:rsid w:val="00E67E15"/>
    <w:rsid w:val="00E71AE2"/>
    <w:rsid w:val="00E7236C"/>
    <w:rsid w:val="00E734E9"/>
    <w:rsid w:val="00E76427"/>
    <w:rsid w:val="00E76679"/>
    <w:rsid w:val="00E814F2"/>
    <w:rsid w:val="00E849E2"/>
    <w:rsid w:val="00E938E9"/>
    <w:rsid w:val="00E97887"/>
    <w:rsid w:val="00EA07AE"/>
    <w:rsid w:val="00EB10F6"/>
    <w:rsid w:val="00EB35CB"/>
    <w:rsid w:val="00EB6FCF"/>
    <w:rsid w:val="00EC134A"/>
    <w:rsid w:val="00EC39D7"/>
    <w:rsid w:val="00EC4EF7"/>
    <w:rsid w:val="00EC5B83"/>
    <w:rsid w:val="00ED5391"/>
    <w:rsid w:val="00EE196C"/>
    <w:rsid w:val="00EE3AD0"/>
    <w:rsid w:val="00EE4613"/>
    <w:rsid w:val="00EE67CE"/>
    <w:rsid w:val="00EF5D4C"/>
    <w:rsid w:val="00F20609"/>
    <w:rsid w:val="00F2672D"/>
    <w:rsid w:val="00F3020C"/>
    <w:rsid w:val="00F37C5A"/>
    <w:rsid w:val="00F37CB7"/>
    <w:rsid w:val="00F5024B"/>
    <w:rsid w:val="00F53397"/>
    <w:rsid w:val="00F53736"/>
    <w:rsid w:val="00F562A4"/>
    <w:rsid w:val="00F56F73"/>
    <w:rsid w:val="00F71849"/>
    <w:rsid w:val="00F76932"/>
    <w:rsid w:val="00F80794"/>
    <w:rsid w:val="00F81989"/>
    <w:rsid w:val="00F86837"/>
    <w:rsid w:val="00F90C2A"/>
    <w:rsid w:val="00F91B68"/>
    <w:rsid w:val="00FA16EF"/>
    <w:rsid w:val="00FA347D"/>
    <w:rsid w:val="00FA571E"/>
    <w:rsid w:val="00FB14FE"/>
    <w:rsid w:val="00FB1522"/>
    <w:rsid w:val="00FB3DA5"/>
    <w:rsid w:val="00FD1486"/>
    <w:rsid w:val="00FD17C2"/>
    <w:rsid w:val="00FD50DE"/>
    <w:rsid w:val="00FD6F07"/>
    <w:rsid w:val="00FD7E81"/>
    <w:rsid w:val="00FE1E38"/>
    <w:rsid w:val="00FF1B54"/>
    <w:rsid w:val="1B86F31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F4EDF4"/>
  <w15:docId w15:val="{CAF2FC43-6DA8-4E56-9957-4FEE3518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F0EB6"/>
    <w:pPr>
      <w:tabs>
        <w:tab w:val="center" w:pos="4536"/>
        <w:tab w:val="right" w:pos="9072"/>
      </w:tabs>
      <w:spacing w:line="240" w:lineRule="auto"/>
    </w:pPr>
  </w:style>
  <w:style w:type="character" w:customStyle="1" w:styleId="KoptekstChar">
    <w:name w:val="Koptekst Char"/>
    <w:basedOn w:val="DefaultParagraphFont"/>
    <w:link w:val="Header"/>
    <w:uiPriority w:val="99"/>
    <w:rsid w:val="003F0EB6"/>
    <w:rPr>
      <w:rFonts w:ascii="Verdana" w:hAnsi="Verdana"/>
      <w:color w:val="000000"/>
      <w:sz w:val="18"/>
      <w:szCs w:val="18"/>
    </w:rPr>
  </w:style>
  <w:style w:type="paragraph" w:styleId="Footer">
    <w:name w:val="footer"/>
    <w:basedOn w:val="Normal"/>
    <w:link w:val="VoettekstChar"/>
    <w:uiPriority w:val="99"/>
    <w:unhideWhenUsed/>
    <w:rsid w:val="003F0EB6"/>
    <w:pPr>
      <w:tabs>
        <w:tab w:val="center" w:pos="4536"/>
        <w:tab w:val="right" w:pos="9072"/>
      </w:tabs>
      <w:spacing w:line="240" w:lineRule="auto"/>
    </w:pPr>
  </w:style>
  <w:style w:type="character" w:customStyle="1" w:styleId="VoettekstChar">
    <w:name w:val="Voettekst Char"/>
    <w:basedOn w:val="DefaultParagraphFont"/>
    <w:link w:val="Footer"/>
    <w:uiPriority w:val="99"/>
    <w:rsid w:val="003F0EB6"/>
    <w:rPr>
      <w:rFonts w:ascii="Verdana" w:hAnsi="Verdana"/>
      <w:color w:val="000000"/>
      <w:sz w:val="18"/>
      <w:szCs w:val="18"/>
    </w:rPr>
  </w:style>
  <w:style w:type="paragraph" w:styleId="ListParagraph">
    <w:name w:val="List Paragraph"/>
    <w:basedOn w:val="Normal"/>
    <w:uiPriority w:val="34"/>
    <w:qFormat/>
    <w:rsid w:val="003F15C4"/>
    <w:pPr>
      <w:ind w:left="720"/>
      <w:contextualSpacing/>
    </w:pPr>
  </w:style>
  <w:style w:type="character" w:styleId="UnresolvedMention">
    <w:name w:val="Unresolved Mention"/>
    <w:basedOn w:val="DefaultParagraphFont"/>
    <w:uiPriority w:val="99"/>
    <w:semiHidden/>
    <w:unhideWhenUsed/>
    <w:rsid w:val="00D34C0F"/>
    <w:rPr>
      <w:color w:val="605E5C"/>
      <w:shd w:val="clear" w:color="auto" w:fill="E1DFDD"/>
    </w:rPr>
  </w:style>
  <w:style w:type="character" w:styleId="CommentReference">
    <w:name w:val="annotation reference"/>
    <w:basedOn w:val="DefaultParagraphFont"/>
    <w:uiPriority w:val="99"/>
    <w:semiHidden/>
    <w:unhideWhenUsed/>
    <w:rsid w:val="001E3BA5"/>
    <w:rPr>
      <w:sz w:val="16"/>
      <w:szCs w:val="16"/>
    </w:rPr>
  </w:style>
  <w:style w:type="paragraph" w:styleId="CommentText">
    <w:name w:val="annotation text"/>
    <w:basedOn w:val="Normal"/>
    <w:link w:val="TekstopmerkingChar"/>
    <w:uiPriority w:val="99"/>
    <w:unhideWhenUsed/>
    <w:rsid w:val="001E3BA5"/>
    <w:pPr>
      <w:spacing w:line="240" w:lineRule="auto"/>
    </w:pPr>
    <w:rPr>
      <w:sz w:val="20"/>
      <w:szCs w:val="20"/>
    </w:rPr>
  </w:style>
  <w:style w:type="character" w:customStyle="1" w:styleId="TekstopmerkingChar">
    <w:name w:val="Tekst opmerking Char"/>
    <w:basedOn w:val="DefaultParagraphFont"/>
    <w:link w:val="CommentText"/>
    <w:uiPriority w:val="99"/>
    <w:rsid w:val="001E3BA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E3BA5"/>
    <w:rPr>
      <w:b/>
      <w:bCs/>
    </w:rPr>
  </w:style>
  <w:style w:type="character" w:customStyle="1" w:styleId="OnderwerpvanopmerkingChar">
    <w:name w:val="Onderwerp van opmerking Char"/>
    <w:basedOn w:val="TekstopmerkingChar"/>
    <w:link w:val="CommentSubject"/>
    <w:uiPriority w:val="99"/>
    <w:semiHidden/>
    <w:rsid w:val="001E3BA5"/>
    <w:rPr>
      <w:rFonts w:ascii="Verdana" w:hAnsi="Verdana"/>
      <w:b/>
      <w:bCs/>
      <w:color w:val="000000"/>
    </w:rPr>
  </w:style>
  <w:style w:type="paragraph" w:styleId="Revision">
    <w:name w:val="Revision"/>
    <w:hidden/>
    <w:uiPriority w:val="99"/>
    <w:semiHidden/>
    <w:rsid w:val="00B34895"/>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797BD6"/>
    <w:pPr>
      <w:spacing w:line="240" w:lineRule="auto"/>
    </w:pPr>
    <w:rPr>
      <w:sz w:val="20"/>
      <w:szCs w:val="20"/>
    </w:rPr>
  </w:style>
  <w:style w:type="character" w:customStyle="1" w:styleId="VoetnoottekstChar">
    <w:name w:val="Voetnoottekst Char"/>
    <w:basedOn w:val="DefaultParagraphFont"/>
    <w:link w:val="FootnoteText"/>
    <w:uiPriority w:val="99"/>
    <w:semiHidden/>
    <w:rsid w:val="00797BD6"/>
    <w:rPr>
      <w:rFonts w:ascii="Verdana" w:hAnsi="Verdana"/>
      <w:color w:val="000000"/>
    </w:rPr>
  </w:style>
  <w:style w:type="character" w:styleId="FootnoteReference">
    <w:name w:val="footnote reference"/>
    <w:basedOn w:val="DefaultParagraphFont"/>
    <w:uiPriority w:val="99"/>
    <w:semiHidden/>
    <w:unhideWhenUsed/>
    <w:rsid w:val="00797BD6"/>
    <w:rPr>
      <w:vertAlign w:val="superscript"/>
    </w:rPr>
  </w:style>
  <w:style w:type="paragraph" w:styleId="ListBullet">
    <w:name w:val="List Bullet"/>
    <w:basedOn w:val="Normal"/>
    <w:rsid w:val="00657873"/>
    <w:pPr>
      <w:numPr>
        <w:numId w:val="18"/>
      </w:numPr>
      <w:tabs>
        <w:tab w:val="clear" w:pos="227"/>
      </w:tabs>
      <w:autoSpaceDN/>
      <w:ind w:left="0" w:firstLine="0"/>
      <w:textAlignment w:val="auto"/>
    </w:pPr>
    <w:rPr>
      <w:rFonts w:eastAsia="Times New Roman" w:cs="Times New Roman"/>
      <w:noProof/>
      <w:color w:val="auto"/>
      <w:szCs w:val="24"/>
    </w:rPr>
  </w:style>
  <w:style w:type="paragraph" w:styleId="NormalWeb">
    <w:name w:val="Normal (Web)"/>
    <w:basedOn w:val="Normal"/>
    <w:uiPriority w:val="99"/>
    <w:unhideWhenUsed/>
    <w:rsid w:val="000D246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C444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dem.net/documents/75/V-Dem_Institute_Democracy_Report_2026_lowres.pdf" TargetMode="External" /><Relationship Id="rId2" Type="http://schemas.openxmlformats.org/officeDocument/2006/relationships/hyperlink" Target="pack://file%3a,,root,SECUREAPPSUPPORT,fileDatabase,files,Evaluatiebrief%2520verkiezingen%2520versie%252010-06-2026_00000001.docx/word/numbering.x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2738</ap:Words>
  <ap:Characters>15061</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 Evaluatie van de Tweede Kamerverkiezing in oktober 2025 en de gemeenteraadverkiezing in maart 2026</vt:lpstr>
    </vt:vector>
  </ap:TitlesOfParts>
  <ap:LinksUpToDate>false</ap:LinksUpToDate>
  <ap:CharactersWithSpaces>17764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2026-07-02T04:23:00.0000000Z</dcterms:created>
  <dcterms:modified xsi:type="dcterms:W3CDTF">2026-07-02T04:23:00.0000000Z</dcterms:modified>
  <dc:creator/>
  <lastModifiedBy/>
  <dc:description>------------------------</dc:description>
  <dc:subject/>
  <keywords/>
  <version/>
  <category/>
</coreProperties>
</file>